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theme/themeOverride5.xml" ContentType="application/vnd.openxmlformats-officedocument.themeOverride+xml"/>
  <Override PartName="/word/charts/chart7.xml" ContentType="application/vnd.openxmlformats-officedocument.drawingml.chart+xml"/>
  <Override PartName="/word/theme/themeOverride6.xml" ContentType="application/vnd.openxmlformats-officedocument.themeOverride+xml"/>
  <Override PartName="/word/charts/chart8.xml" ContentType="application/vnd.openxmlformats-officedocument.drawingml.chart+xml"/>
  <Override PartName="/word/theme/themeOverride7.xml" ContentType="application/vnd.openxmlformats-officedocument.themeOverride+xml"/>
  <Override PartName="/word/charts/chart9.xml" ContentType="application/vnd.openxmlformats-officedocument.drawingml.chart+xml"/>
  <Override PartName="/word/theme/themeOverride8.xml" ContentType="application/vnd.openxmlformats-officedocument.themeOverride+xml"/>
  <Override PartName="/word/charts/chart10.xml" ContentType="application/vnd.openxmlformats-officedocument.drawingml.chart+xml"/>
  <Override PartName="/word/theme/themeOverride9.xml" ContentType="application/vnd.openxmlformats-officedocument.themeOverride+xml"/>
  <Override PartName="/word/charts/chart11.xml" ContentType="application/vnd.openxmlformats-officedocument.drawingml.chart+xml"/>
  <Override PartName="/word/theme/themeOverride10.xml" ContentType="application/vnd.openxmlformats-officedocument.themeOverride+xml"/>
  <Override PartName="/word/charts/chart12.xml" ContentType="application/vnd.openxmlformats-officedocument.drawingml.chart+xml"/>
  <Override PartName="/word/theme/themeOverride11.xml" ContentType="application/vnd.openxmlformats-officedocument.themeOverride+xml"/>
  <Override PartName="/word/charts/chart13.xml" ContentType="application/vnd.openxmlformats-officedocument.drawingml.chart+xml"/>
  <Override PartName="/word/theme/themeOverride12.xml" ContentType="application/vnd.openxmlformats-officedocument.themeOverride+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7355" w:rsidRPr="00BD7DFF" w:rsidRDefault="00B77355" w:rsidP="00B77355">
      <w:pPr>
        <w:tabs>
          <w:tab w:val="left" w:pos="0"/>
          <w:tab w:val="left" w:pos="3402"/>
        </w:tabs>
        <w:spacing w:before="60"/>
        <w:ind w:firstLine="0"/>
        <w:jc w:val="center"/>
        <w:rPr>
          <w:sz w:val="32"/>
          <w:szCs w:val="32"/>
        </w:rPr>
      </w:pPr>
      <w:r w:rsidRPr="00BD7DFF">
        <w:rPr>
          <w:b/>
          <w:sz w:val="32"/>
          <w:szCs w:val="32"/>
        </w:rPr>
        <w:t xml:space="preserve">MYKOLO ROMERIO UNIVERSITETAS </w:t>
      </w:r>
    </w:p>
    <w:p w:rsidR="00B77355" w:rsidRPr="00BD7DFF" w:rsidRDefault="00B77355" w:rsidP="00B77355">
      <w:pPr>
        <w:tabs>
          <w:tab w:val="left" w:pos="0"/>
          <w:tab w:val="left" w:pos="3402"/>
        </w:tabs>
        <w:spacing w:before="60"/>
        <w:ind w:firstLine="0"/>
        <w:jc w:val="center"/>
        <w:rPr>
          <w:b/>
          <w:bCs/>
          <w:sz w:val="28"/>
          <w:szCs w:val="28"/>
        </w:rPr>
      </w:pPr>
      <w:r w:rsidRPr="00BD7DFF">
        <w:rPr>
          <w:b/>
          <w:bCs/>
          <w:sz w:val="28"/>
          <w:szCs w:val="28"/>
        </w:rPr>
        <w:t xml:space="preserve">EKONOMIKOS IR FINANSŲ VALDYMO FAKULTETAS </w:t>
      </w:r>
    </w:p>
    <w:p w:rsidR="00B77355" w:rsidRPr="00BD7DFF" w:rsidRDefault="003A697A" w:rsidP="00B77355">
      <w:pPr>
        <w:tabs>
          <w:tab w:val="left" w:pos="0"/>
          <w:tab w:val="left" w:pos="3402"/>
        </w:tabs>
        <w:spacing w:before="60"/>
        <w:ind w:firstLine="0"/>
        <w:jc w:val="center"/>
        <w:rPr>
          <w:b/>
          <w:szCs w:val="28"/>
        </w:rPr>
      </w:pPr>
      <w:r w:rsidRPr="00BD7DFF">
        <w:rPr>
          <w:b/>
          <w:szCs w:val="28"/>
        </w:rPr>
        <w:t>EKONOMIKOS IR VERSLO INSTITUTAS</w:t>
      </w:r>
    </w:p>
    <w:p w:rsidR="00B77355" w:rsidRPr="00BD7DFF" w:rsidRDefault="00B77355" w:rsidP="00B77355">
      <w:pPr>
        <w:tabs>
          <w:tab w:val="left" w:pos="0"/>
          <w:tab w:val="left" w:pos="3402"/>
        </w:tabs>
        <w:ind w:firstLine="0"/>
        <w:jc w:val="center"/>
        <w:rPr>
          <w:b/>
          <w:sz w:val="22"/>
        </w:rPr>
      </w:pPr>
    </w:p>
    <w:p w:rsidR="00B77355" w:rsidRPr="00BD7DFF" w:rsidRDefault="00B77355" w:rsidP="00B77355">
      <w:pPr>
        <w:tabs>
          <w:tab w:val="left" w:pos="0"/>
          <w:tab w:val="left" w:pos="3402"/>
        </w:tabs>
        <w:ind w:firstLine="0"/>
        <w:jc w:val="center"/>
        <w:rPr>
          <w:b/>
          <w:sz w:val="22"/>
        </w:rPr>
      </w:pPr>
    </w:p>
    <w:p w:rsidR="00B77355" w:rsidRPr="00BD7DFF" w:rsidRDefault="00B77355" w:rsidP="00B77355">
      <w:pPr>
        <w:tabs>
          <w:tab w:val="left" w:pos="0"/>
          <w:tab w:val="left" w:pos="3402"/>
        </w:tabs>
        <w:ind w:firstLine="0"/>
        <w:jc w:val="center"/>
        <w:rPr>
          <w:b/>
          <w:sz w:val="22"/>
        </w:rPr>
      </w:pPr>
    </w:p>
    <w:p w:rsidR="00B77355" w:rsidRPr="00BD7DFF" w:rsidRDefault="00B77355" w:rsidP="00B77355">
      <w:pPr>
        <w:tabs>
          <w:tab w:val="left" w:pos="0"/>
          <w:tab w:val="left" w:pos="3402"/>
        </w:tabs>
        <w:ind w:firstLine="0"/>
        <w:jc w:val="center"/>
        <w:rPr>
          <w:b/>
          <w:sz w:val="22"/>
        </w:rPr>
      </w:pPr>
    </w:p>
    <w:p w:rsidR="00B77355" w:rsidRPr="00BD7DFF" w:rsidRDefault="00B77355" w:rsidP="00B77355">
      <w:pPr>
        <w:tabs>
          <w:tab w:val="left" w:pos="0"/>
          <w:tab w:val="left" w:pos="3402"/>
        </w:tabs>
        <w:ind w:firstLine="0"/>
        <w:rPr>
          <w:b/>
          <w:sz w:val="22"/>
        </w:rPr>
      </w:pPr>
    </w:p>
    <w:p w:rsidR="00B77355" w:rsidRPr="00BD7DFF" w:rsidRDefault="00B77355" w:rsidP="00B77355">
      <w:pPr>
        <w:tabs>
          <w:tab w:val="left" w:pos="0"/>
          <w:tab w:val="left" w:pos="3402"/>
        </w:tabs>
        <w:ind w:firstLine="0"/>
        <w:jc w:val="center"/>
        <w:rPr>
          <w:b/>
          <w:sz w:val="22"/>
        </w:rPr>
      </w:pPr>
    </w:p>
    <w:p w:rsidR="00B77355" w:rsidRPr="00BD7DFF" w:rsidRDefault="003A697A" w:rsidP="00B77355">
      <w:pPr>
        <w:tabs>
          <w:tab w:val="left" w:pos="0"/>
          <w:tab w:val="left" w:pos="3402"/>
        </w:tabs>
        <w:ind w:firstLine="0"/>
        <w:jc w:val="center"/>
        <w:rPr>
          <w:b/>
          <w:sz w:val="32"/>
        </w:rPr>
      </w:pPr>
      <w:r w:rsidRPr="00BD7DFF">
        <w:rPr>
          <w:b/>
          <w:sz w:val="32"/>
        </w:rPr>
        <w:t>KRISTINA LEGECKAITĖ</w:t>
      </w:r>
    </w:p>
    <w:p w:rsidR="00B77355" w:rsidRPr="00BD7DFF" w:rsidRDefault="00B77355" w:rsidP="00B77355">
      <w:pPr>
        <w:tabs>
          <w:tab w:val="left" w:pos="0"/>
          <w:tab w:val="left" w:pos="3402"/>
        </w:tabs>
        <w:ind w:firstLine="0"/>
        <w:jc w:val="center"/>
        <w:rPr>
          <w:b/>
          <w:sz w:val="22"/>
        </w:rPr>
      </w:pPr>
    </w:p>
    <w:p w:rsidR="00B77355" w:rsidRPr="00BD7DFF" w:rsidRDefault="00B77355" w:rsidP="00B77355">
      <w:pPr>
        <w:tabs>
          <w:tab w:val="left" w:pos="0"/>
          <w:tab w:val="left" w:pos="3402"/>
        </w:tabs>
        <w:ind w:firstLine="0"/>
        <w:jc w:val="center"/>
        <w:rPr>
          <w:b/>
          <w:sz w:val="32"/>
          <w:szCs w:val="32"/>
        </w:rPr>
      </w:pPr>
    </w:p>
    <w:p w:rsidR="00B77355" w:rsidRPr="00BD7DFF" w:rsidRDefault="00B77355" w:rsidP="00B77355">
      <w:pPr>
        <w:tabs>
          <w:tab w:val="left" w:pos="0"/>
          <w:tab w:val="left" w:pos="3402"/>
        </w:tabs>
        <w:ind w:firstLine="0"/>
        <w:jc w:val="center"/>
        <w:rPr>
          <w:b/>
          <w:sz w:val="32"/>
          <w:szCs w:val="32"/>
        </w:rPr>
      </w:pPr>
    </w:p>
    <w:p w:rsidR="00B77355" w:rsidRPr="00BD7DFF" w:rsidRDefault="00B77355" w:rsidP="00B77355">
      <w:pPr>
        <w:tabs>
          <w:tab w:val="left" w:pos="0"/>
          <w:tab w:val="left" w:pos="3402"/>
        </w:tabs>
        <w:ind w:firstLine="0"/>
        <w:jc w:val="center"/>
        <w:rPr>
          <w:b/>
          <w:sz w:val="32"/>
          <w:szCs w:val="32"/>
        </w:rPr>
      </w:pPr>
    </w:p>
    <w:p w:rsidR="00B77355" w:rsidRPr="00BD7DFF" w:rsidRDefault="00B77355" w:rsidP="00B77355">
      <w:pPr>
        <w:tabs>
          <w:tab w:val="left" w:pos="0"/>
          <w:tab w:val="left" w:pos="3402"/>
        </w:tabs>
        <w:ind w:right="-2" w:firstLine="0"/>
        <w:jc w:val="center"/>
        <w:rPr>
          <w:b/>
          <w:sz w:val="32"/>
          <w:szCs w:val="32"/>
        </w:rPr>
      </w:pPr>
    </w:p>
    <w:p w:rsidR="00B77355" w:rsidRPr="00BD7DFF" w:rsidRDefault="00B77355" w:rsidP="00B77355">
      <w:pPr>
        <w:tabs>
          <w:tab w:val="left" w:pos="0"/>
          <w:tab w:val="left" w:pos="3402"/>
        </w:tabs>
        <w:ind w:right="-2" w:firstLine="0"/>
        <w:jc w:val="center"/>
        <w:rPr>
          <w:b/>
          <w:color w:val="auto"/>
          <w:sz w:val="40"/>
          <w:szCs w:val="40"/>
        </w:rPr>
      </w:pPr>
      <w:r w:rsidRPr="00BD7DFF">
        <w:rPr>
          <w:caps/>
          <w:color w:val="auto"/>
          <w:sz w:val="40"/>
          <w:szCs w:val="40"/>
        </w:rPr>
        <w:t>Įmonių veiklos EFEKTYVUMO vertinimas taikant subalansuotų rodiklių sistemą</w:t>
      </w:r>
      <w:r w:rsidRPr="00BD7DFF">
        <w:rPr>
          <w:b/>
          <w:color w:val="auto"/>
          <w:sz w:val="40"/>
          <w:szCs w:val="40"/>
        </w:rPr>
        <w:t xml:space="preserve"> </w:t>
      </w:r>
    </w:p>
    <w:p w:rsidR="00B77355" w:rsidRPr="00BD7DFF" w:rsidRDefault="00B77355" w:rsidP="00ED0D86">
      <w:pPr>
        <w:tabs>
          <w:tab w:val="left" w:pos="0"/>
          <w:tab w:val="left" w:pos="3402"/>
        </w:tabs>
        <w:spacing w:line="360" w:lineRule="auto"/>
        <w:ind w:right="-2" w:firstLine="0"/>
        <w:jc w:val="center"/>
        <w:rPr>
          <w:b/>
          <w:sz w:val="28"/>
          <w:szCs w:val="28"/>
        </w:rPr>
      </w:pPr>
      <w:r w:rsidRPr="00BD7DFF">
        <w:rPr>
          <w:b/>
          <w:sz w:val="28"/>
          <w:szCs w:val="28"/>
        </w:rPr>
        <w:t>Magistro baigiam</w:t>
      </w:r>
      <w:r w:rsidR="003A697A" w:rsidRPr="00BD7DFF">
        <w:rPr>
          <w:b/>
          <w:sz w:val="28"/>
          <w:szCs w:val="28"/>
        </w:rPr>
        <w:t>asis darbas</w:t>
      </w:r>
    </w:p>
    <w:p w:rsidR="00B77355" w:rsidRPr="00BD7DFF" w:rsidRDefault="00B77355" w:rsidP="00B77355">
      <w:pPr>
        <w:tabs>
          <w:tab w:val="left" w:pos="0"/>
        </w:tabs>
        <w:ind w:firstLine="0"/>
        <w:jc w:val="center"/>
        <w:rPr>
          <w:b/>
          <w:sz w:val="22"/>
        </w:rPr>
      </w:pPr>
    </w:p>
    <w:p w:rsidR="00B77355" w:rsidRPr="00BD7DFF" w:rsidRDefault="00B77355" w:rsidP="00B77355">
      <w:pPr>
        <w:tabs>
          <w:tab w:val="left" w:pos="0"/>
        </w:tabs>
        <w:ind w:firstLine="0"/>
        <w:jc w:val="center"/>
        <w:rPr>
          <w:b/>
          <w:sz w:val="22"/>
        </w:rPr>
      </w:pPr>
    </w:p>
    <w:p w:rsidR="00B77355" w:rsidRPr="00BD7DFF" w:rsidRDefault="00B77355" w:rsidP="00B77355">
      <w:pPr>
        <w:tabs>
          <w:tab w:val="left" w:pos="0"/>
        </w:tabs>
        <w:ind w:firstLine="0"/>
        <w:jc w:val="center"/>
        <w:rPr>
          <w:b/>
          <w:sz w:val="22"/>
        </w:rPr>
      </w:pPr>
    </w:p>
    <w:p w:rsidR="00B77355" w:rsidRPr="00BD7DFF" w:rsidRDefault="00B77355" w:rsidP="00B77355">
      <w:pPr>
        <w:tabs>
          <w:tab w:val="left" w:pos="0"/>
        </w:tabs>
        <w:ind w:firstLine="0"/>
        <w:jc w:val="center"/>
        <w:rPr>
          <w:b/>
          <w:sz w:val="22"/>
        </w:rPr>
      </w:pPr>
    </w:p>
    <w:p w:rsidR="00B77355" w:rsidRPr="00BD7DFF" w:rsidRDefault="00B77355" w:rsidP="00B77355">
      <w:pPr>
        <w:tabs>
          <w:tab w:val="left" w:pos="0"/>
        </w:tabs>
        <w:ind w:firstLine="0"/>
        <w:jc w:val="center"/>
        <w:rPr>
          <w:b/>
          <w:sz w:val="22"/>
        </w:rPr>
      </w:pPr>
    </w:p>
    <w:p w:rsidR="00B77355" w:rsidRPr="00BD7DFF" w:rsidRDefault="00B77355" w:rsidP="00B77355">
      <w:pPr>
        <w:tabs>
          <w:tab w:val="left" w:pos="0"/>
        </w:tabs>
        <w:ind w:firstLine="0"/>
        <w:jc w:val="center"/>
        <w:rPr>
          <w:b/>
          <w:sz w:val="22"/>
        </w:rPr>
      </w:pPr>
    </w:p>
    <w:p w:rsidR="00B77355" w:rsidRPr="00BD7DFF" w:rsidRDefault="00B77355" w:rsidP="00B77355">
      <w:pPr>
        <w:tabs>
          <w:tab w:val="left" w:pos="0"/>
        </w:tabs>
        <w:ind w:firstLine="0"/>
        <w:jc w:val="center"/>
        <w:rPr>
          <w:b/>
          <w:sz w:val="22"/>
        </w:rPr>
      </w:pPr>
    </w:p>
    <w:p w:rsidR="00B77355" w:rsidRPr="00BD7DFF" w:rsidRDefault="00B77355" w:rsidP="00B77355">
      <w:pPr>
        <w:tabs>
          <w:tab w:val="left" w:pos="0"/>
        </w:tabs>
        <w:ind w:firstLine="0"/>
        <w:jc w:val="center"/>
        <w:rPr>
          <w:b/>
          <w:sz w:val="22"/>
        </w:rPr>
      </w:pPr>
    </w:p>
    <w:p w:rsidR="00B77355" w:rsidRPr="00BD7DFF" w:rsidRDefault="00B77355" w:rsidP="003A697A">
      <w:pPr>
        <w:tabs>
          <w:tab w:val="left" w:pos="0"/>
        </w:tabs>
        <w:ind w:firstLine="5103"/>
        <w:rPr>
          <w:b/>
          <w:szCs w:val="24"/>
        </w:rPr>
      </w:pPr>
      <w:r w:rsidRPr="00BD7DFF">
        <w:rPr>
          <w:b/>
          <w:szCs w:val="24"/>
        </w:rPr>
        <w:tab/>
      </w:r>
    </w:p>
    <w:p w:rsidR="003A697A" w:rsidRPr="00BD7DFF" w:rsidRDefault="003A697A" w:rsidP="003A697A">
      <w:pPr>
        <w:tabs>
          <w:tab w:val="left" w:pos="0"/>
        </w:tabs>
        <w:ind w:firstLine="5103"/>
        <w:rPr>
          <w:b/>
          <w:szCs w:val="24"/>
        </w:rPr>
      </w:pPr>
    </w:p>
    <w:p w:rsidR="00B77355" w:rsidRPr="00BD7DFF" w:rsidRDefault="00B77355" w:rsidP="00B77355">
      <w:pPr>
        <w:tabs>
          <w:tab w:val="left" w:pos="0"/>
        </w:tabs>
        <w:ind w:firstLine="5103"/>
        <w:rPr>
          <w:b/>
          <w:szCs w:val="24"/>
        </w:rPr>
      </w:pPr>
    </w:p>
    <w:p w:rsidR="00B77355" w:rsidRPr="00BD7DFF" w:rsidRDefault="003A697A" w:rsidP="00B77355">
      <w:pPr>
        <w:tabs>
          <w:tab w:val="left" w:pos="0"/>
        </w:tabs>
        <w:ind w:firstLine="5103"/>
        <w:rPr>
          <w:b/>
          <w:sz w:val="28"/>
          <w:szCs w:val="24"/>
        </w:rPr>
      </w:pPr>
      <w:r w:rsidRPr="00BD7DFF">
        <w:rPr>
          <w:b/>
          <w:szCs w:val="24"/>
        </w:rPr>
        <w:tab/>
      </w:r>
      <w:r w:rsidRPr="00BD7DFF">
        <w:rPr>
          <w:b/>
          <w:szCs w:val="24"/>
        </w:rPr>
        <w:tab/>
      </w:r>
      <w:r w:rsidR="00B77355" w:rsidRPr="00BD7DFF">
        <w:rPr>
          <w:b/>
          <w:sz w:val="28"/>
          <w:szCs w:val="24"/>
        </w:rPr>
        <w:t xml:space="preserve">Vadovė </w:t>
      </w:r>
    </w:p>
    <w:p w:rsidR="00B77355" w:rsidRPr="00BD7DFF" w:rsidRDefault="003A697A" w:rsidP="00B77355">
      <w:pPr>
        <w:tabs>
          <w:tab w:val="left" w:pos="0"/>
        </w:tabs>
        <w:ind w:right="28" w:firstLine="5103"/>
        <w:rPr>
          <w:b/>
          <w:sz w:val="28"/>
          <w:szCs w:val="24"/>
        </w:rPr>
      </w:pPr>
      <w:r w:rsidRPr="00BD7DFF">
        <w:rPr>
          <w:b/>
          <w:sz w:val="28"/>
          <w:szCs w:val="24"/>
        </w:rPr>
        <w:tab/>
      </w:r>
      <w:r w:rsidRPr="00BD7DFF">
        <w:rPr>
          <w:b/>
          <w:sz w:val="28"/>
          <w:szCs w:val="24"/>
        </w:rPr>
        <w:tab/>
        <w:t>d</w:t>
      </w:r>
      <w:r w:rsidR="00B77355" w:rsidRPr="00BD7DFF">
        <w:rPr>
          <w:b/>
          <w:sz w:val="28"/>
          <w:szCs w:val="24"/>
        </w:rPr>
        <w:t>oc. dr. Z. Gineitienė</w:t>
      </w:r>
    </w:p>
    <w:p w:rsidR="00B77355" w:rsidRPr="00BD7DFF" w:rsidRDefault="00B77355" w:rsidP="00B77355">
      <w:pPr>
        <w:tabs>
          <w:tab w:val="left" w:pos="0"/>
        </w:tabs>
        <w:ind w:firstLine="0"/>
        <w:rPr>
          <w:b/>
          <w:sz w:val="22"/>
        </w:rPr>
      </w:pPr>
    </w:p>
    <w:p w:rsidR="00B77355" w:rsidRPr="00BD7DFF" w:rsidRDefault="00B77355" w:rsidP="00B77355">
      <w:pPr>
        <w:tabs>
          <w:tab w:val="left" w:pos="0"/>
        </w:tabs>
        <w:jc w:val="center"/>
        <w:rPr>
          <w:b/>
          <w:sz w:val="22"/>
        </w:rPr>
      </w:pPr>
    </w:p>
    <w:p w:rsidR="00B77355" w:rsidRPr="00BD7DFF" w:rsidRDefault="00B77355" w:rsidP="00B77355">
      <w:pPr>
        <w:ind w:firstLine="0"/>
        <w:jc w:val="center"/>
        <w:rPr>
          <w:b/>
          <w:sz w:val="28"/>
          <w:szCs w:val="28"/>
        </w:rPr>
      </w:pPr>
    </w:p>
    <w:p w:rsidR="00B77355" w:rsidRPr="00BD7DFF" w:rsidRDefault="00B77355" w:rsidP="00B77355">
      <w:pPr>
        <w:ind w:firstLine="0"/>
        <w:jc w:val="center"/>
        <w:rPr>
          <w:b/>
          <w:sz w:val="28"/>
          <w:szCs w:val="28"/>
        </w:rPr>
      </w:pPr>
    </w:p>
    <w:p w:rsidR="00B77355" w:rsidRPr="00BD7DFF" w:rsidRDefault="00B77355" w:rsidP="00B77355">
      <w:pPr>
        <w:ind w:firstLine="0"/>
        <w:jc w:val="center"/>
        <w:rPr>
          <w:b/>
          <w:sz w:val="28"/>
          <w:szCs w:val="28"/>
        </w:rPr>
      </w:pPr>
    </w:p>
    <w:p w:rsidR="00B77355" w:rsidRPr="00BD7DFF" w:rsidRDefault="00B77355" w:rsidP="00B77355">
      <w:pPr>
        <w:ind w:firstLine="0"/>
        <w:jc w:val="center"/>
        <w:rPr>
          <w:b/>
          <w:sz w:val="28"/>
          <w:szCs w:val="28"/>
        </w:rPr>
      </w:pPr>
    </w:p>
    <w:p w:rsidR="00B77355" w:rsidRPr="00BD7DFF" w:rsidRDefault="00B77355" w:rsidP="00B77355">
      <w:pPr>
        <w:ind w:firstLine="0"/>
        <w:jc w:val="center"/>
        <w:rPr>
          <w:b/>
          <w:sz w:val="28"/>
          <w:szCs w:val="28"/>
        </w:rPr>
      </w:pPr>
    </w:p>
    <w:p w:rsidR="00B77355" w:rsidRPr="00BD7DFF" w:rsidRDefault="00B77355" w:rsidP="00B77355">
      <w:pPr>
        <w:ind w:firstLine="0"/>
        <w:jc w:val="center"/>
        <w:rPr>
          <w:b/>
          <w:sz w:val="28"/>
          <w:szCs w:val="28"/>
        </w:rPr>
      </w:pPr>
    </w:p>
    <w:p w:rsidR="003A697A" w:rsidRPr="00BD7DFF" w:rsidRDefault="003A697A" w:rsidP="00B77355">
      <w:pPr>
        <w:ind w:firstLine="0"/>
        <w:jc w:val="center"/>
        <w:rPr>
          <w:b/>
          <w:sz w:val="28"/>
          <w:szCs w:val="28"/>
        </w:rPr>
      </w:pPr>
    </w:p>
    <w:p w:rsidR="003A697A" w:rsidRPr="00BD7DFF" w:rsidRDefault="003A697A" w:rsidP="00B77355">
      <w:pPr>
        <w:ind w:firstLine="0"/>
        <w:jc w:val="center"/>
        <w:rPr>
          <w:b/>
          <w:sz w:val="28"/>
          <w:szCs w:val="28"/>
        </w:rPr>
      </w:pPr>
    </w:p>
    <w:p w:rsidR="003A697A" w:rsidRPr="00BD7DFF" w:rsidRDefault="003A697A" w:rsidP="00B77355">
      <w:pPr>
        <w:ind w:firstLine="0"/>
        <w:jc w:val="center"/>
        <w:rPr>
          <w:b/>
          <w:sz w:val="28"/>
          <w:szCs w:val="28"/>
        </w:rPr>
      </w:pPr>
    </w:p>
    <w:p w:rsidR="00D56306" w:rsidRPr="00BD7DFF" w:rsidRDefault="00D56306" w:rsidP="00B77355">
      <w:pPr>
        <w:ind w:firstLine="0"/>
        <w:jc w:val="center"/>
        <w:rPr>
          <w:b/>
          <w:sz w:val="28"/>
          <w:szCs w:val="28"/>
        </w:rPr>
      </w:pPr>
    </w:p>
    <w:p w:rsidR="00D56306" w:rsidRPr="00BD7DFF" w:rsidRDefault="00D56306" w:rsidP="00B77355">
      <w:pPr>
        <w:ind w:firstLine="0"/>
        <w:jc w:val="center"/>
        <w:rPr>
          <w:b/>
          <w:sz w:val="28"/>
          <w:szCs w:val="28"/>
        </w:rPr>
      </w:pPr>
    </w:p>
    <w:p w:rsidR="00B77355" w:rsidRPr="00BD7DFF" w:rsidRDefault="00B77355" w:rsidP="00B77355">
      <w:pPr>
        <w:ind w:firstLine="0"/>
        <w:jc w:val="center"/>
        <w:rPr>
          <w:b/>
          <w:sz w:val="28"/>
          <w:szCs w:val="28"/>
        </w:rPr>
      </w:pPr>
    </w:p>
    <w:p w:rsidR="00B77355" w:rsidRPr="00BD7DFF" w:rsidRDefault="00B77355" w:rsidP="00B77355">
      <w:pPr>
        <w:ind w:firstLine="0"/>
        <w:jc w:val="center"/>
        <w:rPr>
          <w:b/>
          <w:sz w:val="28"/>
          <w:szCs w:val="28"/>
        </w:rPr>
      </w:pPr>
      <w:r w:rsidRPr="00BD7DFF">
        <w:rPr>
          <w:b/>
          <w:sz w:val="28"/>
          <w:szCs w:val="28"/>
        </w:rPr>
        <w:t>VILNIUS, 2013</w:t>
      </w:r>
    </w:p>
    <w:p w:rsidR="006F0357" w:rsidRPr="00BD7DFF" w:rsidRDefault="006F0357" w:rsidP="00D56306">
      <w:pPr>
        <w:widowControl/>
        <w:ind w:firstLine="0"/>
        <w:jc w:val="center"/>
        <w:rPr>
          <w:b/>
          <w:sz w:val="32"/>
          <w:szCs w:val="32"/>
        </w:rPr>
        <w:sectPr w:rsidR="006F0357" w:rsidRPr="00BD7DFF" w:rsidSect="002118BD">
          <w:headerReference w:type="default" r:id="rId9"/>
          <w:pgSz w:w="11906" w:h="16838"/>
          <w:pgMar w:top="1134" w:right="567" w:bottom="1134" w:left="1418" w:header="567" w:footer="567" w:gutter="0"/>
          <w:cols w:space="1296"/>
          <w:titlePg/>
          <w:docGrid w:linePitch="360"/>
        </w:sectPr>
      </w:pPr>
    </w:p>
    <w:p w:rsidR="003A697A" w:rsidRPr="00BD7DFF" w:rsidRDefault="003A697A" w:rsidP="00D56306">
      <w:pPr>
        <w:widowControl/>
        <w:ind w:firstLine="0"/>
        <w:jc w:val="center"/>
        <w:rPr>
          <w:sz w:val="32"/>
          <w:szCs w:val="32"/>
        </w:rPr>
      </w:pPr>
      <w:r w:rsidRPr="00BD7DFF">
        <w:rPr>
          <w:b/>
          <w:sz w:val="32"/>
          <w:szCs w:val="32"/>
        </w:rPr>
        <w:lastRenderedPageBreak/>
        <w:t>MYKOLO ROMERIO UNIVERSITETAS</w:t>
      </w:r>
    </w:p>
    <w:p w:rsidR="003A697A" w:rsidRPr="00BD7DFF" w:rsidRDefault="003A697A" w:rsidP="00D56306">
      <w:pPr>
        <w:tabs>
          <w:tab w:val="left" w:pos="0"/>
          <w:tab w:val="left" w:pos="3402"/>
        </w:tabs>
        <w:spacing w:before="60"/>
        <w:ind w:firstLine="0"/>
        <w:jc w:val="center"/>
        <w:rPr>
          <w:b/>
          <w:bCs/>
          <w:sz w:val="28"/>
          <w:szCs w:val="28"/>
        </w:rPr>
      </w:pPr>
      <w:r w:rsidRPr="00BD7DFF">
        <w:rPr>
          <w:b/>
          <w:bCs/>
          <w:sz w:val="28"/>
          <w:szCs w:val="28"/>
        </w:rPr>
        <w:t>EKONOMIKOS IR FINANSŲ VALDYMO FAKULTETAS</w:t>
      </w:r>
    </w:p>
    <w:p w:rsidR="003A697A" w:rsidRPr="00BD7DFF" w:rsidRDefault="003A697A" w:rsidP="00D56306">
      <w:pPr>
        <w:tabs>
          <w:tab w:val="left" w:pos="0"/>
          <w:tab w:val="left" w:pos="3402"/>
        </w:tabs>
        <w:spacing w:before="60"/>
        <w:ind w:firstLine="0"/>
        <w:jc w:val="center"/>
        <w:rPr>
          <w:b/>
          <w:szCs w:val="28"/>
        </w:rPr>
      </w:pPr>
      <w:r w:rsidRPr="00BD7DFF">
        <w:rPr>
          <w:b/>
          <w:szCs w:val="28"/>
        </w:rPr>
        <w:t>EKONOMIKOS IR VERSLO INSTITUTAS</w:t>
      </w:r>
    </w:p>
    <w:p w:rsidR="003A697A" w:rsidRPr="00BD7DFF" w:rsidRDefault="003A697A" w:rsidP="00B77355">
      <w:pPr>
        <w:ind w:firstLine="0"/>
        <w:jc w:val="center"/>
        <w:rPr>
          <w:b/>
          <w:sz w:val="32"/>
          <w:szCs w:val="32"/>
        </w:rPr>
      </w:pPr>
    </w:p>
    <w:p w:rsidR="003A697A" w:rsidRPr="00BD7DFF" w:rsidRDefault="003A697A" w:rsidP="00B77355">
      <w:pPr>
        <w:ind w:firstLine="0"/>
        <w:jc w:val="center"/>
        <w:rPr>
          <w:b/>
          <w:sz w:val="32"/>
          <w:szCs w:val="32"/>
        </w:rPr>
      </w:pPr>
    </w:p>
    <w:p w:rsidR="003A697A" w:rsidRPr="00BD7DFF" w:rsidRDefault="003A697A" w:rsidP="00B77355">
      <w:pPr>
        <w:ind w:firstLine="0"/>
        <w:jc w:val="center"/>
        <w:rPr>
          <w:b/>
          <w:sz w:val="32"/>
          <w:szCs w:val="32"/>
        </w:rPr>
      </w:pPr>
    </w:p>
    <w:p w:rsidR="00B470F2" w:rsidRPr="00BD7DFF" w:rsidRDefault="00B470F2" w:rsidP="00B77355">
      <w:pPr>
        <w:ind w:firstLine="0"/>
        <w:jc w:val="center"/>
        <w:rPr>
          <w:b/>
          <w:sz w:val="32"/>
          <w:szCs w:val="32"/>
        </w:rPr>
      </w:pPr>
    </w:p>
    <w:p w:rsidR="00B470F2" w:rsidRPr="00BD7DFF" w:rsidRDefault="00B470F2" w:rsidP="00B77355">
      <w:pPr>
        <w:ind w:firstLine="0"/>
        <w:jc w:val="center"/>
        <w:rPr>
          <w:b/>
          <w:sz w:val="32"/>
          <w:szCs w:val="32"/>
        </w:rPr>
      </w:pPr>
    </w:p>
    <w:p w:rsidR="003A697A" w:rsidRPr="00BD7DFF" w:rsidRDefault="003A697A" w:rsidP="00B77355">
      <w:pPr>
        <w:ind w:firstLine="0"/>
        <w:jc w:val="center"/>
        <w:rPr>
          <w:b/>
          <w:sz w:val="32"/>
          <w:szCs w:val="32"/>
        </w:rPr>
      </w:pPr>
    </w:p>
    <w:p w:rsidR="003A697A" w:rsidRPr="00BD7DFF" w:rsidRDefault="003A697A" w:rsidP="00B77355">
      <w:pPr>
        <w:ind w:firstLine="0"/>
        <w:jc w:val="center"/>
        <w:rPr>
          <w:b/>
          <w:sz w:val="32"/>
          <w:szCs w:val="32"/>
        </w:rPr>
      </w:pPr>
    </w:p>
    <w:p w:rsidR="003A697A" w:rsidRPr="00BD7DFF" w:rsidRDefault="003A697A" w:rsidP="00B77355">
      <w:pPr>
        <w:ind w:firstLine="0"/>
        <w:jc w:val="center"/>
        <w:rPr>
          <w:b/>
          <w:sz w:val="32"/>
          <w:szCs w:val="32"/>
        </w:rPr>
      </w:pPr>
    </w:p>
    <w:p w:rsidR="003A697A" w:rsidRPr="00BD7DFF" w:rsidRDefault="003A697A" w:rsidP="00B77355">
      <w:pPr>
        <w:ind w:firstLine="0"/>
        <w:jc w:val="center"/>
        <w:rPr>
          <w:b/>
          <w:sz w:val="32"/>
          <w:szCs w:val="32"/>
        </w:rPr>
      </w:pPr>
    </w:p>
    <w:p w:rsidR="000A2704" w:rsidRPr="00BD7DFF" w:rsidRDefault="000A2704" w:rsidP="000A2704">
      <w:pPr>
        <w:tabs>
          <w:tab w:val="left" w:pos="0"/>
          <w:tab w:val="left" w:pos="3402"/>
        </w:tabs>
        <w:ind w:right="-2" w:firstLine="0"/>
        <w:jc w:val="center"/>
        <w:rPr>
          <w:b/>
          <w:color w:val="auto"/>
          <w:sz w:val="40"/>
          <w:szCs w:val="40"/>
        </w:rPr>
      </w:pPr>
      <w:r w:rsidRPr="00BD7DFF">
        <w:rPr>
          <w:caps/>
          <w:color w:val="auto"/>
          <w:sz w:val="40"/>
          <w:szCs w:val="40"/>
        </w:rPr>
        <w:t>Įmonių veiklos EFEKTYVUMO vertinimas taikant subalansuotų rodiklių sistemą</w:t>
      </w:r>
      <w:r w:rsidRPr="00BD7DFF">
        <w:rPr>
          <w:b/>
          <w:color w:val="auto"/>
          <w:sz w:val="40"/>
          <w:szCs w:val="40"/>
        </w:rPr>
        <w:t xml:space="preserve"> </w:t>
      </w:r>
    </w:p>
    <w:p w:rsidR="000A2704" w:rsidRPr="00BD7DFF" w:rsidRDefault="000A2704" w:rsidP="00ED0D86">
      <w:pPr>
        <w:tabs>
          <w:tab w:val="left" w:pos="0"/>
          <w:tab w:val="left" w:pos="3402"/>
        </w:tabs>
        <w:spacing w:line="360" w:lineRule="auto"/>
        <w:ind w:right="-2" w:firstLine="0"/>
        <w:jc w:val="center"/>
        <w:rPr>
          <w:b/>
          <w:sz w:val="28"/>
          <w:szCs w:val="28"/>
        </w:rPr>
      </w:pPr>
      <w:r w:rsidRPr="00BD7DFF">
        <w:rPr>
          <w:b/>
          <w:sz w:val="28"/>
          <w:szCs w:val="28"/>
        </w:rPr>
        <w:t>Verslo sistemų ekonomikos magistro baigiamasis darbas</w:t>
      </w:r>
    </w:p>
    <w:p w:rsidR="000A2704" w:rsidRPr="00BD7DFF" w:rsidRDefault="000A2704" w:rsidP="00ED0D86">
      <w:pPr>
        <w:tabs>
          <w:tab w:val="left" w:pos="0"/>
          <w:tab w:val="left" w:pos="3402"/>
        </w:tabs>
        <w:spacing w:line="360" w:lineRule="auto"/>
        <w:ind w:right="-2" w:firstLine="0"/>
        <w:jc w:val="center"/>
        <w:rPr>
          <w:b/>
          <w:sz w:val="28"/>
          <w:szCs w:val="28"/>
        </w:rPr>
      </w:pPr>
      <w:r w:rsidRPr="00BD7DFF">
        <w:rPr>
          <w:b/>
          <w:sz w:val="28"/>
          <w:szCs w:val="28"/>
        </w:rPr>
        <w:t>Studijų programa 621L17002</w:t>
      </w:r>
    </w:p>
    <w:p w:rsidR="000A2704" w:rsidRPr="00BD7DFF" w:rsidRDefault="000A2704" w:rsidP="00ED0D86">
      <w:pPr>
        <w:tabs>
          <w:tab w:val="left" w:pos="0"/>
          <w:tab w:val="left" w:pos="3402"/>
        </w:tabs>
        <w:spacing w:line="360" w:lineRule="auto"/>
        <w:ind w:right="-2" w:firstLine="0"/>
        <w:jc w:val="center"/>
        <w:rPr>
          <w:b/>
          <w:sz w:val="28"/>
          <w:szCs w:val="28"/>
        </w:rPr>
      </w:pPr>
    </w:p>
    <w:p w:rsidR="000A2704" w:rsidRPr="00BD7DFF" w:rsidRDefault="000A2704" w:rsidP="000A2704">
      <w:pPr>
        <w:tabs>
          <w:tab w:val="left" w:pos="0"/>
          <w:tab w:val="left" w:pos="3402"/>
        </w:tabs>
        <w:spacing w:before="240"/>
        <w:ind w:right="-2" w:firstLine="0"/>
        <w:jc w:val="center"/>
        <w:rPr>
          <w:b/>
          <w:sz w:val="28"/>
          <w:szCs w:val="28"/>
        </w:rPr>
      </w:pPr>
    </w:p>
    <w:p w:rsidR="000A2704" w:rsidRPr="00BD7DFF" w:rsidRDefault="000A2704" w:rsidP="00ED0D86">
      <w:pPr>
        <w:tabs>
          <w:tab w:val="left" w:pos="0"/>
        </w:tabs>
        <w:ind w:firstLine="5245"/>
        <w:rPr>
          <w:b/>
          <w:szCs w:val="24"/>
        </w:rPr>
      </w:pPr>
      <w:r w:rsidRPr="00BD7DFF">
        <w:rPr>
          <w:b/>
          <w:szCs w:val="24"/>
        </w:rPr>
        <w:t xml:space="preserve">Vadovė </w:t>
      </w:r>
    </w:p>
    <w:p w:rsidR="000A2704" w:rsidRPr="00BD7DFF" w:rsidRDefault="004E7953" w:rsidP="00ED0D86">
      <w:pPr>
        <w:tabs>
          <w:tab w:val="left" w:pos="0"/>
        </w:tabs>
        <w:ind w:right="28" w:firstLine="5245"/>
        <w:rPr>
          <w:b/>
          <w:szCs w:val="24"/>
        </w:rPr>
      </w:pPr>
      <w:r w:rsidRPr="00BD7DFF">
        <w:rPr>
          <w:b/>
          <w:szCs w:val="24"/>
        </w:rPr>
        <w:t xml:space="preserve">(parašas) </w:t>
      </w:r>
      <w:r w:rsidR="000A2704" w:rsidRPr="00BD7DFF">
        <w:rPr>
          <w:b/>
          <w:szCs w:val="24"/>
        </w:rPr>
        <w:t>doc. dr. Z. Gineitienė</w:t>
      </w:r>
    </w:p>
    <w:p w:rsidR="004E7953" w:rsidRPr="00BD7DFF" w:rsidRDefault="004E7953" w:rsidP="00ED0D86">
      <w:pPr>
        <w:tabs>
          <w:tab w:val="left" w:pos="0"/>
        </w:tabs>
        <w:ind w:right="28" w:firstLine="5245"/>
        <w:rPr>
          <w:b/>
          <w:szCs w:val="24"/>
        </w:rPr>
      </w:pPr>
      <w:r w:rsidRPr="00BD7DFF">
        <w:rPr>
          <w:b/>
          <w:szCs w:val="24"/>
        </w:rPr>
        <w:t>2013 12</w:t>
      </w:r>
    </w:p>
    <w:p w:rsidR="004E7953" w:rsidRPr="00BD7DFF" w:rsidRDefault="004E7953" w:rsidP="00ED0D86">
      <w:pPr>
        <w:tabs>
          <w:tab w:val="left" w:pos="0"/>
        </w:tabs>
        <w:ind w:right="28" w:firstLine="5245"/>
        <w:rPr>
          <w:b/>
          <w:szCs w:val="24"/>
        </w:rPr>
      </w:pPr>
    </w:p>
    <w:p w:rsidR="004E7953" w:rsidRPr="00BD7DFF" w:rsidRDefault="004E7953" w:rsidP="000A2704">
      <w:pPr>
        <w:tabs>
          <w:tab w:val="left" w:pos="0"/>
        </w:tabs>
        <w:ind w:right="28" w:firstLine="5103"/>
        <w:rPr>
          <w:b/>
          <w:szCs w:val="24"/>
        </w:rPr>
      </w:pPr>
    </w:p>
    <w:p w:rsidR="004E7953" w:rsidRPr="00BD7DFF" w:rsidRDefault="004E7953" w:rsidP="000A2704">
      <w:pPr>
        <w:tabs>
          <w:tab w:val="left" w:pos="0"/>
        </w:tabs>
        <w:ind w:right="28" w:firstLine="5103"/>
        <w:rPr>
          <w:b/>
          <w:szCs w:val="24"/>
        </w:rPr>
      </w:pPr>
    </w:p>
    <w:p w:rsidR="004E7953" w:rsidRPr="00BD7DFF" w:rsidRDefault="004E7953" w:rsidP="000A2704">
      <w:pPr>
        <w:tabs>
          <w:tab w:val="left" w:pos="0"/>
        </w:tabs>
        <w:ind w:right="28" w:firstLine="5103"/>
        <w:rPr>
          <w:b/>
          <w:szCs w:val="24"/>
        </w:rPr>
      </w:pPr>
    </w:p>
    <w:p w:rsidR="004E7953" w:rsidRPr="00BD7DFF" w:rsidRDefault="004E7953" w:rsidP="000A2704">
      <w:pPr>
        <w:tabs>
          <w:tab w:val="left" w:pos="0"/>
        </w:tabs>
        <w:ind w:right="28" w:firstLine="5103"/>
        <w:rPr>
          <w:b/>
          <w:szCs w:val="24"/>
        </w:rPr>
      </w:pPr>
    </w:p>
    <w:p w:rsidR="004E7953" w:rsidRPr="00BD7DFF" w:rsidRDefault="004E7953" w:rsidP="004E7953">
      <w:pPr>
        <w:tabs>
          <w:tab w:val="left" w:pos="0"/>
        </w:tabs>
        <w:ind w:right="28" w:firstLine="0"/>
        <w:jc w:val="left"/>
        <w:rPr>
          <w:b/>
          <w:szCs w:val="24"/>
        </w:rPr>
      </w:pPr>
      <w:r w:rsidRPr="00BD7DFF">
        <w:rPr>
          <w:b/>
          <w:szCs w:val="24"/>
        </w:rPr>
        <w:t>Recenzentas</w:t>
      </w:r>
      <w:r w:rsidRPr="00BD7DFF">
        <w:rPr>
          <w:b/>
          <w:szCs w:val="24"/>
        </w:rPr>
        <w:tab/>
      </w:r>
      <w:r w:rsidRPr="00BD7DFF">
        <w:rPr>
          <w:b/>
          <w:szCs w:val="24"/>
        </w:rPr>
        <w:tab/>
      </w:r>
      <w:r w:rsidRPr="00BD7DFF">
        <w:rPr>
          <w:b/>
          <w:szCs w:val="24"/>
        </w:rPr>
        <w:tab/>
      </w:r>
      <w:r w:rsidRPr="00BD7DFF">
        <w:rPr>
          <w:b/>
          <w:szCs w:val="24"/>
        </w:rPr>
        <w:tab/>
        <w:t>Atliko</w:t>
      </w:r>
    </w:p>
    <w:p w:rsidR="004E7953" w:rsidRPr="00BD7DFF" w:rsidRDefault="004E7953" w:rsidP="004E7953">
      <w:pPr>
        <w:tabs>
          <w:tab w:val="left" w:pos="0"/>
        </w:tabs>
        <w:ind w:right="28" w:firstLine="0"/>
        <w:jc w:val="left"/>
        <w:rPr>
          <w:color w:val="FF0000"/>
          <w:szCs w:val="24"/>
        </w:rPr>
      </w:pPr>
      <w:r w:rsidRPr="00BD7DFF">
        <w:rPr>
          <w:b/>
          <w:color w:val="auto"/>
          <w:szCs w:val="24"/>
        </w:rPr>
        <w:t>(parašas)</w:t>
      </w:r>
      <w:r w:rsidR="00BB0868" w:rsidRPr="00BD7DFF">
        <w:rPr>
          <w:b/>
          <w:color w:val="auto"/>
          <w:szCs w:val="24"/>
        </w:rPr>
        <w:tab/>
      </w:r>
      <w:r w:rsidRPr="00BD7DFF">
        <w:rPr>
          <w:b/>
          <w:color w:val="FF0000"/>
          <w:szCs w:val="24"/>
        </w:rPr>
        <w:tab/>
      </w:r>
      <w:r w:rsidRPr="00BD7DFF">
        <w:rPr>
          <w:b/>
          <w:color w:val="FF0000"/>
          <w:szCs w:val="24"/>
        </w:rPr>
        <w:tab/>
      </w:r>
      <w:r w:rsidRPr="00BD7DFF">
        <w:rPr>
          <w:b/>
          <w:color w:val="FF0000"/>
          <w:szCs w:val="24"/>
        </w:rPr>
        <w:tab/>
      </w:r>
      <w:r w:rsidRPr="00BD7DFF">
        <w:rPr>
          <w:b/>
          <w:color w:val="auto"/>
          <w:szCs w:val="24"/>
        </w:rPr>
        <w:t xml:space="preserve">VSImns2-01 gr. </w:t>
      </w:r>
      <w:proofErr w:type="spellStart"/>
      <w:r w:rsidRPr="00BD7DFF">
        <w:rPr>
          <w:b/>
          <w:color w:val="auto"/>
          <w:szCs w:val="24"/>
        </w:rPr>
        <w:t>stud</w:t>
      </w:r>
      <w:proofErr w:type="spellEnd"/>
      <w:r w:rsidRPr="00BD7DFF">
        <w:rPr>
          <w:b/>
          <w:color w:val="auto"/>
          <w:szCs w:val="24"/>
        </w:rPr>
        <w:t>.</w:t>
      </w:r>
    </w:p>
    <w:p w:rsidR="004E7953" w:rsidRPr="00BD7DFF" w:rsidRDefault="004E7953" w:rsidP="004E7953">
      <w:pPr>
        <w:tabs>
          <w:tab w:val="left" w:pos="0"/>
        </w:tabs>
        <w:ind w:right="28" w:firstLine="0"/>
        <w:jc w:val="left"/>
        <w:rPr>
          <w:b/>
          <w:color w:val="auto"/>
          <w:szCs w:val="24"/>
        </w:rPr>
      </w:pPr>
      <w:r w:rsidRPr="00BD7DFF">
        <w:rPr>
          <w:b/>
          <w:color w:val="auto"/>
          <w:szCs w:val="24"/>
        </w:rPr>
        <w:t>2013 12</w:t>
      </w:r>
      <w:r w:rsidRPr="00BD7DFF">
        <w:rPr>
          <w:b/>
          <w:color w:val="auto"/>
          <w:szCs w:val="24"/>
        </w:rPr>
        <w:tab/>
      </w:r>
      <w:r w:rsidRPr="00BD7DFF">
        <w:rPr>
          <w:b/>
          <w:color w:val="auto"/>
          <w:szCs w:val="24"/>
        </w:rPr>
        <w:tab/>
      </w:r>
      <w:r w:rsidRPr="00BD7DFF">
        <w:rPr>
          <w:b/>
          <w:color w:val="auto"/>
          <w:szCs w:val="24"/>
        </w:rPr>
        <w:tab/>
      </w:r>
      <w:r w:rsidRPr="00BD7DFF">
        <w:rPr>
          <w:b/>
          <w:color w:val="auto"/>
          <w:szCs w:val="24"/>
        </w:rPr>
        <w:tab/>
        <w:t>(parašas) K. Legeckaitė</w:t>
      </w:r>
    </w:p>
    <w:p w:rsidR="004E7953" w:rsidRPr="00BD7DFF" w:rsidRDefault="004E7953" w:rsidP="004E7953">
      <w:pPr>
        <w:tabs>
          <w:tab w:val="left" w:pos="0"/>
        </w:tabs>
        <w:ind w:right="28" w:firstLine="0"/>
        <w:jc w:val="left"/>
        <w:rPr>
          <w:b/>
          <w:color w:val="auto"/>
          <w:szCs w:val="24"/>
        </w:rPr>
      </w:pPr>
      <w:r w:rsidRPr="00BD7DFF">
        <w:rPr>
          <w:b/>
          <w:color w:val="auto"/>
          <w:szCs w:val="24"/>
        </w:rPr>
        <w:tab/>
      </w:r>
      <w:r w:rsidRPr="00BD7DFF">
        <w:rPr>
          <w:b/>
          <w:color w:val="auto"/>
          <w:szCs w:val="24"/>
        </w:rPr>
        <w:tab/>
      </w:r>
      <w:r w:rsidRPr="00BD7DFF">
        <w:rPr>
          <w:b/>
          <w:color w:val="auto"/>
          <w:szCs w:val="24"/>
        </w:rPr>
        <w:tab/>
      </w:r>
      <w:r w:rsidRPr="00BD7DFF">
        <w:rPr>
          <w:b/>
          <w:color w:val="auto"/>
          <w:szCs w:val="24"/>
        </w:rPr>
        <w:tab/>
        <w:t>2013 12</w:t>
      </w:r>
    </w:p>
    <w:p w:rsidR="000A2704" w:rsidRPr="00BD7DFF" w:rsidRDefault="000A2704" w:rsidP="000A2704">
      <w:pPr>
        <w:tabs>
          <w:tab w:val="left" w:pos="0"/>
          <w:tab w:val="left" w:pos="3402"/>
        </w:tabs>
        <w:spacing w:before="240"/>
        <w:ind w:right="-2" w:firstLine="0"/>
        <w:jc w:val="center"/>
        <w:rPr>
          <w:b/>
          <w:szCs w:val="28"/>
        </w:rPr>
      </w:pPr>
    </w:p>
    <w:p w:rsidR="004E7953" w:rsidRPr="00BD7DFF" w:rsidRDefault="004E7953" w:rsidP="000A2704">
      <w:pPr>
        <w:tabs>
          <w:tab w:val="left" w:pos="0"/>
          <w:tab w:val="left" w:pos="3402"/>
        </w:tabs>
        <w:spacing w:before="240"/>
        <w:ind w:right="-2" w:firstLine="0"/>
        <w:jc w:val="center"/>
        <w:rPr>
          <w:b/>
          <w:szCs w:val="28"/>
        </w:rPr>
      </w:pPr>
    </w:p>
    <w:p w:rsidR="004E7953" w:rsidRPr="00BD7DFF" w:rsidRDefault="004E7953" w:rsidP="000A2704">
      <w:pPr>
        <w:tabs>
          <w:tab w:val="left" w:pos="0"/>
          <w:tab w:val="left" w:pos="3402"/>
        </w:tabs>
        <w:spacing w:before="240"/>
        <w:ind w:right="-2" w:firstLine="0"/>
        <w:jc w:val="center"/>
        <w:rPr>
          <w:b/>
          <w:szCs w:val="28"/>
        </w:rPr>
      </w:pPr>
    </w:p>
    <w:p w:rsidR="004E7953" w:rsidRPr="00BD7DFF" w:rsidRDefault="004E7953" w:rsidP="000A2704">
      <w:pPr>
        <w:tabs>
          <w:tab w:val="left" w:pos="0"/>
          <w:tab w:val="left" w:pos="3402"/>
        </w:tabs>
        <w:spacing w:before="240"/>
        <w:ind w:right="-2" w:firstLine="0"/>
        <w:jc w:val="center"/>
        <w:rPr>
          <w:b/>
          <w:szCs w:val="28"/>
        </w:rPr>
      </w:pPr>
    </w:p>
    <w:p w:rsidR="003B50D7" w:rsidRPr="00BD7DFF" w:rsidRDefault="003B50D7" w:rsidP="000A2704">
      <w:pPr>
        <w:tabs>
          <w:tab w:val="left" w:pos="0"/>
          <w:tab w:val="left" w:pos="3402"/>
        </w:tabs>
        <w:spacing w:before="240"/>
        <w:ind w:right="-2" w:firstLine="0"/>
        <w:jc w:val="center"/>
        <w:rPr>
          <w:b/>
          <w:szCs w:val="28"/>
        </w:rPr>
      </w:pPr>
    </w:p>
    <w:p w:rsidR="004E7953" w:rsidRPr="00BD7DFF" w:rsidRDefault="004E7953" w:rsidP="000A2704">
      <w:pPr>
        <w:tabs>
          <w:tab w:val="left" w:pos="0"/>
          <w:tab w:val="left" w:pos="3402"/>
        </w:tabs>
        <w:spacing w:before="240"/>
        <w:ind w:right="-2" w:firstLine="0"/>
        <w:jc w:val="center"/>
        <w:rPr>
          <w:b/>
          <w:szCs w:val="28"/>
        </w:rPr>
      </w:pPr>
    </w:p>
    <w:p w:rsidR="004E7953" w:rsidRPr="00BD7DFF" w:rsidRDefault="004E7953" w:rsidP="004E7953">
      <w:pPr>
        <w:ind w:firstLine="0"/>
        <w:jc w:val="center"/>
        <w:rPr>
          <w:b/>
          <w:sz w:val="28"/>
          <w:szCs w:val="28"/>
        </w:rPr>
      </w:pPr>
      <w:r w:rsidRPr="00BD7DFF">
        <w:rPr>
          <w:b/>
          <w:sz w:val="28"/>
          <w:szCs w:val="28"/>
        </w:rPr>
        <w:t>VILNIUS, 2013</w:t>
      </w:r>
    </w:p>
    <w:p w:rsidR="003A697A" w:rsidRPr="00BD7DFF" w:rsidRDefault="00B77355" w:rsidP="00B77355">
      <w:pPr>
        <w:ind w:firstLine="0"/>
        <w:jc w:val="center"/>
        <w:rPr>
          <w:b/>
          <w:sz w:val="32"/>
          <w:szCs w:val="32"/>
        </w:rPr>
      </w:pPr>
      <w:r w:rsidRPr="00BD7DFF">
        <w:rPr>
          <w:b/>
          <w:sz w:val="32"/>
          <w:szCs w:val="32"/>
        </w:rPr>
        <w:br w:type="page"/>
      </w:r>
    </w:p>
    <w:p w:rsidR="004A43FE" w:rsidRPr="00BD7DFF" w:rsidRDefault="004A43FE" w:rsidP="00B77355">
      <w:pPr>
        <w:ind w:firstLine="0"/>
        <w:jc w:val="center"/>
        <w:rPr>
          <w:b/>
          <w:sz w:val="32"/>
          <w:szCs w:val="32"/>
        </w:rPr>
        <w:sectPr w:rsidR="004A43FE" w:rsidRPr="00BD7DFF" w:rsidSect="00E45C0F">
          <w:pgSz w:w="11906" w:h="16838"/>
          <w:pgMar w:top="1134" w:right="567" w:bottom="1134" w:left="1418" w:header="567" w:footer="567" w:gutter="0"/>
          <w:cols w:space="1296"/>
          <w:titlePg/>
          <w:docGrid w:linePitch="360"/>
        </w:sectPr>
      </w:pPr>
    </w:p>
    <w:p w:rsidR="00B77355" w:rsidRDefault="00B77355" w:rsidP="00B77355">
      <w:pPr>
        <w:ind w:firstLine="0"/>
        <w:jc w:val="center"/>
        <w:rPr>
          <w:b/>
          <w:sz w:val="32"/>
          <w:szCs w:val="32"/>
        </w:rPr>
      </w:pPr>
      <w:r w:rsidRPr="00BD7DFF">
        <w:rPr>
          <w:b/>
          <w:sz w:val="32"/>
          <w:szCs w:val="32"/>
        </w:rPr>
        <w:lastRenderedPageBreak/>
        <w:t>TURINYS</w:t>
      </w:r>
    </w:p>
    <w:p w:rsidR="00F62B3A" w:rsidRPr="00BD7DFF" w:rsidRDefault="00F62B3A" w:rsidP="00B77355">
      <w:pPr>
        <w:ind w:firstLine="0"/>
        <w:jc w:val="center"/>
        <w:rPr>
          <w:b/>
          <w:sz w:val="32"/>
          <w:szCs w:val="32"/>
        </w:rPr>
      </w:pPr>
    </w:p>
    <w:p w:rsidR="00B77355" w:rsidRPr="00BD7DFF" w:rsidRDefault="00B77355" w:rsidP="001B26DC">
      <w:pPr>
        <w:spacing w:line="276" w:lineRule="auto"/>
        <w:ind w:firstLine="0"/>
        <w:rPr>
          <w:sz w:val="32"/>
          <w:szCs w:val="32"/>
        </w:rPr>
      </w:pPr>
    </w:p>
    <w:p w:rsidR="00E92CD7" w:rsidRDefault="00D00954" w:rsidP="00F62B3A">
      <w:pPr>
        <w:pStyle w:val="TOC1"/>
        <w:spacing w:line="276" w:lineRule="auto"/>
        <w:rPr>
          <w:rFonts w:asciiTheme="minorHAnsi" w:eastAsiaTheme="minorEastAsia" w:hAnsiTheme="minorHAnsi" w:cstheme="minorBidi"/>
          <w:b w:val="0"/>
          <w:sz w:val="22"/>
          <w:szCs w:val="22"/>
        </w:rPr>
      </w:pPr>
      <w:r w:rsidRPr="00BD7DFF">
        <w:rPr>
          <w:noProof w:val="0"/>
        </w:rPr>
        <w:fldChar w:fldCharType="begin"/>
      </w:r>
      <w:r w:rsidR="00B77355" w:rsidRPr="00BD7DFF">
        <w:rPr>
          <w:noProof w:val="0"/>
        </w:rPr>
        <w:instrText xml:space="preserve"> TOC \o "1-3" \h \z \u </w:instrText>
      </w:r>
      <w:r w:rsidRPr="00BD7DFF">
        <w:rPr>
          <w:noProof w:val="0"/>
        </w:rPr>
        <w:fldChar w:fldCharType="separate"/>
      </w:r>
      <w:hyperlink w:anchor="_Toc374462308" w:history="1">
        <w:r w:rsidR="00E92CD7" w:rsidRPr="00010B3A">
          <w:rPr>
            <w:rStyle w:val="Hyperlink"/>
          </w:rPr>
          <w:t>ĮVADAS</w:t>
        </w:r>
        <w:r w:rsidR="00E92CD7">
          <w:rPr>
            <w:webHidden/>
          </w:rPr>
          <w:tab/>
        </w:r>
        <w:r w:rsidR="00E92CD7">
          <w:rPr>
            <w:webHidden/>
          </w:rPr>
          <w:fldChar w:fldCharType="begin"/>
        </w:r>
        <w:r w:rsidR="00E92CD7">
          <w:rPr>
            <w:webHidden/>
          </w:rPr>
          <w:instrText xml:space="preserve"> PAGEREF _Toc374462308 \h </w:instrText>
        </w:r>
        <w:r w:rsidR="00E92CD7">
          <w:rPr>
            <w:webHidden/>
          </w:rPr>
        </w:r>
        <w:r w:rsidR="00E92CD7">
          <w:rPr>
            <w:webHidden/>
          </w:rPr>
          <w:fldChar w:fldCharType="separate"/>
        </w:r>
        <w:r w:rsidR="00337EDB">
          <w:rPr>
            <w:webHidden/>
          </w:rPr>
          <w:t>7</w:t>
        </w:r>
        <w:r w:rsidR="00E92CD7">
          <w:rPr>
            <w:webHidden/>
          </w:rPr>
          <w:fldChar w:fldCharType="end"/>
        </w:r>
      </w:hyperlink>
    </w:p>
    <w:p w:rsidR="00E92CD7" w:rsidRDefault="003F5317" w:rsidP="00F62B3A">
      <w:pPr>
        <w:pStyle w:val="TOC1"/>
        <w:spacing w:line="276" w:lineRule="auto"/>
        <w:rPr>
          <w:rFonts w:asciiTheme="minorHAnsi" w:eastAsiaTheme="minorEastAsia" w:hAnsiTheme="minorHAnsi" w:cstheme="minorBidi"/>
          <w:b w:val="0"/>
          <w:sz w:val="22"/>
          <w:szCs w:val="22"/>
        </w:rPr>
      </w:pPr>
      <w:hyperlink w:anchor="_Toc374462309" w:history="1">
        <w:r w:rsidR="00E92CD7" w:rsidRPr="00010B3A">
          <w:rPr>
            <w:rStyle w:val="Hyperlink"/>
          </w:rPr>
          <w:t>1.</w:t>
        </w:r>
        <w:r w:rsidR="00E92CD7">
          <w:rPr>
            <w:rFonts w:asciiTheme="minorHAnsi" w:eastAsiaTheme="minorEastAsia" w:hAnsiTheme="minorHAnsi" w:cstheme="minorBidi"/>
            <w:b w:val="0"/>
            <w:sz w:val="22"/>
            <w:szCs w:val="22"/>
          </w:rPr>
          <w:tab/>
        </w:r>
        <w:r w:rsidR="00E92CD7" w:rsidRPr="00010B3A">
          <w:rPr>
            <w:rStyle w:val="Hyperlink"/>
          </w:rPr>
          <w:t>ĮMONIŲ VEIKLOS EFEKTYVUMO VERTINIMO TEORIJA</w:t>
        </w:r>
        <w:r w:rsidR="00E92CD7">
          <w:rPr>
            <w:webHidden/>
          </w:rPr>
          <w:tab/>
        </w:r>
        <w:r w:rsidR="00E92CD7">
          <w:rPr>
            <w:webHidden/>
          </w:rPr>
          <w:fldChar w:fldCharType="begin"/>
        </w:r>
        <w:r w:rsidR="00E92CD7">
          <w:rPr>
            <w:webHidden/>
          </w:rPr>
          <w:instrText xml:space="preserve"> PAGEREF _Toc374462309 \h </w:instrText>
        </w:r>
        <w:r w:rsidR="00E92CD7">
          <w:rPr>
            <w:webHidden/>
          </w:rPr>
        </w:r>
        <w:r w:rsidR="00E92CD7">
          <w:rPr>
            <w:webHidden/>
          </w:rPr>
          <w:fldChar w:fldCharType="separate"/>
        </w:r>
        <w:r w:rsidR="00337EDB">
          <w:rPr>
            <w:webHidden/>
          </w:rPr>
          <w:t>10</w:t>
        </w:r>
        <w:r w:rsidR="00E92CD7">
          <w:rPr>
            <w:webHidden/>
          </w:rPr>
          <w:fldChar w:fldCharType="end"/>
        </w:r>
      </w:hyperlink>
    </w:p>
    <w:p w:rsidR="00E92CD7" w:rsidRDefault="003F5317" w:rsidP="00F62B3A">
      <w:pPr>
        <w:pStyle w:val="TOC2"/>
        <w:spacing w:line="276" w:lineRule="auto"/>
        <w:rPr>
          <w:rFonts w:asciiTheme="minorHAnsi" w:eastAsiaTheme="minorEastAsia" w:hAnsiTheme="minorHAnsi" w:cstheme="minorBidi"/>
          <w:noProof/>
          <w:color w:val="auto"/>
          <w:sz w:val="22"/>
          <w:szCs w:val="22"/>
          <w:lang w:eastAsia="lt-LT"/>
        </w:rPr>
      </w:pPr>
      <w:hyperlink w:anchor="_Toc374462310" w:history="1">
        <w:r w:rsidR="00E92CD7" w:rsidRPr="00010B3A">
          <w:rPr>
            <w:rStyle w:val="Hyperlink"/>
            <w:noProof/>
          </w:rPr>
          <w:t>1.1.</w:t>
        </w:r>
        <w:r w:rsidR="00E92CD7">
          <w:rPr>
            <w:rFonts w:asciiTheme="minorHAnsi" w:eastAsiaTheme="minorEastAsia" w:hAnsiTheme="minorHAnsi" w:cstheme="minorBidi"/>
            <w:noProof/>
            <w:color w:val="auto"/>
            <w:sz w:val="22"/>
            <w:szCs w:val="22"/>
            <w:lang w:eastAsia="lt-LT"/>
          </w:rPr>
          <w:tab/>
        </w:r>
        <w:r w:rsidR="00E92CD7" w:rsidRPr="00010B3A">
          <w:rPr>
            <w:rStyle w:val="Hyperlink"/>
            <w:noProof/>
          </w:rPr>
          <w:t>Efektyvumo koncepcija</w:t>
        </w:r>
        <w:r w:rsidR="00E92CD7">
          <w:rPr>
            <w:noProof/>
            <w:webHidden/>
          </w:rPr>
          <w:tab/>
        </w:r>
        <w:r w:rsidR="00E92CD7">
          <w:rPr>
            <w:noProof/>
            <w:webHidden/>
          </w:rPr>
          <w:fldChar w:fldCharType="begin"/>
        </w:r>
        <w:r w:rsidR="00E92CD7">
          <w:rPr>
            <w:noProof/>
            <w:webHidden/>
          </w:rPr>
          <w:instrText xml:space="preserve"> PAGEREF _Toc374462310 \h </w:instrText>
        </w:r>
        <w:r w:rsidR="00E92CD7">
          <w:rPr>
            <w:noProof/>
            <w:webHidden/>
          </w:rPr>
        </w:r>
        <w:r w:rsidR="00E92CD7">
          <w:rPr>
            <w:noProof/>
            <w:webHidden/>
          </w:rPr>
          <w:fldChar w:fldCharType="separate"/>
        </w:r>
        <w:r w:rsidR="00337EDB">
          <w:rPr>
            <w:noProof/>
            <w:webHidden/>
          </w:rPr>
          <w:t>10</w:t>
        </w:r>
        <w:r w:rsidR="00E92CD7">
          <w:rPr>
            <w:noProof/>
            <w:webHidden/>
          </w:rPr>
          <w:fldChar w:fldCharType="end"/>
        </w:r>
      </w:hyperlink>
    </w:p>
    <w:p w:rsidR="00E92CD7" w:rsidRDefault="003F5317" w:rsidP="00F62B3A">
      <w:pPr>
        <w:pStyle w:val="TOC2"/>
        <w:spacing w:line="276" w:lineRule="auto"/>
        <w:rPr>
          <w:rFonts w:asciiTheme="minorHAnsi" w:eastAsiaTheme="minorEastAsia" w:hAnsiTheme="minorHAnsi" w:cstheme="minorBidi"/>
          <w:noProof/>
          <w:color w:val="auto"/>
          <w:sz w:val="22"/>
          <w:szCs w:val="22"/>
          <w:lang w:eastAsia="lt-LT"/>
        </w:rPr>
      </w:pPr>
      <w:hyperlink w:anchor="_Toc374462311" w:history="1">
        <w:r w:rsidR="00E92CD7" w:rsidRPr="00010B3A">
          <w:rPr>
            <w:rStyle w:val="Hyperlink"/>
            <w:noProof/>
          </w:rPr>
          <w:t>1.2.</w:t>
        </w:r>
        <w:r w:rsidR="00E92CD7">
          <w:rPr>
            <w:rFonts w:asciiTheme="minorHAnsi" w:eastAsiaTheme="minorEastAsia" w:hAnsiTheme="minorHAnsi" w:cstheme="minorBidi"/>
            <w:noProof/>
            <w:color w:val="auto"/>
            <w:sz w:val="22"/>
            <w:szCs w:val="22"/>
            <w:lang w:eastAsia="lt-LT"/>
          </w:rPr>
          <w:tab/>
        </w:r>
        <w:r w:rsidR="00E92CD7" w:rsidRPr="00010B3A">
          <w:rPr>
            <w:rStyle w:val="Hyperlink"/>
            <w:noProof/>
          </w:rPr>
          <w:t>Veiklos vertinimo metodų samprata ir reikšmė</w:t>
        </w:r>
        <w:r w:rsidR="00E92CD7">
          <w:rPr>
            <w:noProof/>
            <w:webHidden/>
          </w:rPr>
          <w:tab/>
        </w:r>
        <w:r w:rsidR="00E92CD7">
          <w:rPr>
            <w:noProof/>
            <w:webHidden/>
          </w:rPr>
          <w:fldChar w:fldCharType="begin"/>
        </w:r>
        <w:r w:rsidR="00E92CD7">
          <w:rPr>
            <w:noProof/>
            <w:webHidden/>
          </w:rPr>
          <w:instrText xml:space="preserve"> PAGEREF _Toc374462311 \h </w:instrText>
        </w:r>
        <w:r w:rsidR="00E92CD7">
          <w:rPr>
            <w:noProof/>
            <w:webHidden/>
          </w:rPr>
        </w:r>
        <w:r w:rsidR="00E92CD7">
          <w:rPr>
            <w:noProof/>
            <w:webHidden/>
          </w:rPr>
          <w:fldChar w:fldCharType="separate"/>
        </w:r>
        <w:r w:rsidR="00337EDB">
          <w:rPr>
            <w:noProof/>
            <w:webHidden/>
          </w:rPr>
          <w:t>14</w:t>
        </w:r>
        <w:r w:rsidR="00E92CD7">
          <w:rPr>
            <w:noProof/>
            <w:webHidden/>
          </w:rPr>
          <w:fldChar w:fldCharType="end"/>
        </w:r>
      </w:hyperlink>
    </w:p>
    <w:p w:rsidR="00E92CD7" w:rsidRDefault="003F5317" w:rsidP="00F62B3A">
      <w:pPr>
        <w:pStyle w:val="TOC2"/>
        <w:spacing w:line="276" w:lineRule="auto"/>
        <w:rPr>
          <w:rFonts w:asciiTheme="minorHAnsi" w:eastAsiaTheme="minorEastAsia" w:hAnsiTheme="minorHAnsi" w:cstheme="minorBidi"/>
          <w:noProof/>
          <w:color w:val="auto"/>
          <w:sz w:val="22"/>
          <w:szCs w:val="22"/>
          <w:lang w:eastAsia="lt-LT"/>
        </w:rPr>
      </w:pPr>
      <w:hyperlink w:anchor="_Toc374462312" w:history="1">
        <w:r w:rsidR="00E92CD7" w:rsidRPr="00010B3A">
          <w:rPr>
            <w:rStyle w:val="Hyperlink"/>
            <w:noProof/>
          </w:rPr>
          <w:t>1.3.</w:t>
        </w:r>
        <w:r w:rsidR="00E92CD7">
          <w:rPr>
            <w:rFonts w:asciiTheme="minorHAnsi" w:eastAsiaTheme="minorEastAsia" w:hAnsiTheme="minorHAnsi" w:cstheme="minorBidi"/>
            <w:noProof/>
            <w:color w:val="auto"/>
            <w:sz w:val="22"/>
            <w:szCs w:val="22"/>
            <w:lang w:eastAsia="lt-LT"/>
          </w:rPr>
          <w:tab/>
        </w:r>
        <w:r w:rsidR="00E92CD7" w:rsidRPr="00010B3A">
          <w:rPr>
            <w:rStyle w:val="Hyperlink"/>
            <w:noProof/>
          </w:rPr>
          <w:t>Įmonės veiklos vertinimo modelių apžvalga</w:t>
        </w:r>
        <w:r w:rsidR="00E92CD7">
          <w:rPr>
            <w:noProof/>
            <w:webHidden/>
          </w:rPr>
          <w:tab/>
        </w:r>
        <w:r w:rsidR="00E92CD7">
          <w:rPr>
            <w:noProof/>
            <w:webHidden/>
          </w:rPr>
          <w:fldChar w:fldCharType="begin"/>
        </w:r>
        <w:r w:rsidR="00E92CD7">
          <w:rPr>
            <w:noProof/>
            <w:webHidden/>
          </w:rPr>
          <w:instrText xml:space="preserve"> PAGEREF _Toc374462312 \h </w:instrText>
        </w:r>
        <w:r w:rsidR="00E92CD7">
          <w:rPr>
            <w:noProof/>
            <w:webHidden/>
          </w:rPr>
        </w:r>
        <w:r w:rsidR="00E92CD7">
          <w:rPr>
            <w:noProof/>
            <w:webHidden/>
          </w:rPr>
          <w:fldChar w:fldCharType="separate"/>
        </w:r>
        <w:r w:rsidR="00337EDB">
          <w:rPr>
            <w:noProof/>
            <w:webHidden/>
          </w:rPr>
          <w:t>17</w:t>
        </w:r>
        <w:r w:rsidR="00E92CD7">
          <w:rPr>
            <w:noProof/>
            <w:webHidden/>
          </w:rPr>
          <w:fldChar w:fldCharType="end"/>
        </w:r>
      </w:hyperlink>
    </w:p>
    <w:p w:rsidR="00E92CD7" w:rsidRDefault="003F5317" w:rsidP="00F62B3A">
      <w:pPr>
        <w:pStyle w:val="TOC3"/>
        <w:spacing w:after="0" w:line="276" w:lineRule="auto"/>
        <w:rPr>
          <w:rFonts w:asciiTheme="minorHAnsi" w:eastAsiaTheme="minorEastAsia" w:hAnsiTheme="minorHAnsi" w:cstheme="minorBidi"/>
          <w:noProof/>
          <w:color w:val="auto"/>
          <w:sz w:val="22"/>
          <w:szCs w:val="22"/>
          <w:lang w:eastAsia="lt-LT"/>
        </w:rPr>
      </w:pPr>
      <w:hyperlink w:anchor="_Toc374462313" w:history="1">
        <w:r w:rsidR="00E92CD7" w:rsidRPr="00010B3A">
          <w:rPr>
            <w:rStyle w:val="Hyperlink"/>
            <w:noProof/>
          </w:rPr>
          <w:t>1.3.1.</w:t>
        </w:r>
        <w:r w:rsidR="00E92CD7">
          <w:rPr>
            <w:rFonts w:asciiTheme="minorHAnsi" w:eastAsiaTheme="minorEastAsia" w:hAnsiTheme="minorHAnsi" w:cstheme="minorBidi"/>
            <w:noProof/>
            <w:color w:val="auto"/>
            <w:sz w:val="22"/>
            <w:szCs w:val="22"/>
            <w:lang w:eastAsia="lt-LT"/>
          </w:rPr>
          <w:tab/>
        </w:r>
        <w:r w:rsidR="00E92CD7" w:rsidRPr="00010B3A">
          <w:rPr>
            <w:rStyle w:val="Hyperlink"/>
            <w:noProof/>
          </w:rPr>
          <w:t>Subalansuotų rodiklių sistema</w:t>
        </w:r>
        <w:r w:rsidR="00E92CD7">
          <w:rPr>
            <w:noProof/>
            <w:webHidden/>
          </w:rPr>
          <w:tab/>
        </w:r>
        <w:r w:rsidR="00E92CD7">
          <w:rPr>
            <w:noProof/>
            <w:webHidden/>
          </w:rPr>
          <w:fldChar w:fldCharType="begin"/>
        </w:r>
        <w:r w:rsidR="00E92CD7">
          <w:rPr>
            <w:noProof/>
            <w:webHidden/>
          </w:rPr>
          <w:instrText xml:space="preserve"> PAGEREF _Toc374462313 \h </w:instrText>
        </w:r>
        <w:r w:rsidR="00E92CD7">
          <w:rPr>
            <w:noProof/>
            <w:webHidden/>
          </w:rPr>
        </w:r>
        <w:r w:rsidR="00E92CD7">
          <w:rPr>
            <w:noProof/>
            <w:webHidden/>
          </w:rPr>
          <w:fldChar w:fldCharType="separate"/>
        </w:r>
        <w:r w:rsidR="00337EDB">
          <w:rPr>
            <w:noProof/>
            <w:webHidden/>
          </w:rPr>
          <w:t>18</w:t>
        </w:r>
        <w:r w:rsidR="00E92CD7">
          <w:rPr>
            <w:noProof/>
            <w:webHidden/>
          </w:rPr>
          <w:fldChar w:fldCharType="end"/>
        </w:r>
      </w:hyperlink>
    </w:p>
    <w:p w:rsidR="00E92CD7" w:rsidRDefault="003F5317" w:rsidP="00F62B3A">
      <w:pPr>
        <w:pStyle w:val="TOC3"/>
        <w:spacing w:after="0" w:line="276" w:lineRule="auto"/>
        <w:rPr>
          <w:rFonts w:asciiTheme="minorHAnsi" w:eastAsiaTheme="minorEastAsia" w:hAnsiTheme="minorHAnsi" w:cstheme="minorBidi"/>
          <w:noProof/>
          <w:color w:val="auto"/>
          <w:sz w:val="22"/>
          <w:szCs w:val="22"/>
          <w:lang w:eastAsia="lt-LT"/>
        </w:rPr>
      </w:pPr>
      <w:hyperlink w:anchor="_Toc374462314" w:history="1">
        <w:r w:rsidR="00E92CD7" w:rsidRPr="00010B3A">
          <w:rPr>
            <w:rStyle w:val="Hyperlink"/>
            <w:noProof/>
          </w:rPr>
          <w:t>1.3.2.</w:t>
        </w:r>
        <w:r w:rsidR="00E92CD7">
          <w:rPr>
            <w:rFonts w:asciiTheme="minorHAnsi" w:eastAsiaTheme="minorEastAsia" w:hAnsiTheme="minorHAnsi" w:cstheme="minorBidi"/>
            <w:noProof/>
            <w:color w:val="auto"/>
            <w:sz w:val="22"/>
            <w:szCs w:val="22"/>
            <w:lang w:eastAsia="lt-LT"/>
          </w:rPr>
          <w:tab/>
        </w:r>
        <w:r w:rsidR="00E92CD7" w:rsidRPr="00010B3A">
          <w:rPr>
            <w:rStyle w:val="Hyperlink"/>
            <w:noProof/>
          </w:rPr>
          <w:t>Veiklos prizmės modelis</w:t>
        </w:r>
        <w:r w:rsidR="00E92CD7">
          <w:rPr>
            <w:noProof/>
            <w:webHidden/>
          </w:rPr>
          <w:tab/>
        </w:r>
        <w:r w:rsidR="00E92CD7">
          <w:rPr>
            <w:noProof/>
            <w:webHidden/>
          </w:rPr>
          <w:fldChar w:fldCharType="begin"/>
        </w:r>
        <w:r w:rsidR="00E92CD7">
          <w:rPr>
            <w:noProof/>
            <w:webHidden/>
          </w:rPr>
          <w:instrText xml:space="preserve"> PAGEREF _Toc374462314 \h </w:instrText>
        </w:r>
        <w:r w:rsidR="00E92CD7">
          <w:rPr>
            <w:noProof/>
            <w:webHidden/>
          </w:rPr>
        </w:r>
        <w:r w:rsidR="00E92CD7">
          <w:rPr>
            <w:noProof/>
            <w:webHidden/>
          </w:rPr>
          <w:fldChar w:fldCharType="separate"/>
        </w:r>
        <w:r w:rsidR="00337EDB">
          <w:rPr>
            <w:noProof/>
            <w:webHidden/>
          </w:rPr>
          <w:t>23</w:t>
        </w:r>
        <w:r w:rsidR="00E92CD7">
          <w:rPr>
            <w:noProof/>
            <w:webHidden/>
          </w:rPr>
          <w:fldChar w:fldCharType="end"/>
        </w:r>
      </w:hyperlink>
    </w:p>
    <w:p w:rsidR="00E92CD7" w:rsidRDefault="003F5317" w:rsidP="00F62B3A">
      <w:pPr>
        <w:pStyle w:val="TOC3"/>
        <w:spacing w:after="0" w:line="276" w:lineRule="auto"/>
        <w:rPr>
          <w:rFonts w:asciiTheme="minorHAnsi" w:eastAsiaTheme="minorEastAsia" w:hAnsiTheme="minorHAnsi" w:cstheme="minorBidi"/>
          <w:noProof/>
          <w:color w:val="auto"/>
          <w:sz w:val="22"/>
          <w:szCs w:val="22"/>
          <w:lang w:eastAsia="lt-LT"/>
        </w:rPr>
      </w:pPr>
      <w:hyperlink w:anchor="_Toc374462315" w:history="1">
        <w:r w:rsidR="00E92CD7" w:rsidRPr="00010B3A">
          <w:rPr>
            <w:rStyle w:val="Hyperlink"/>
            <w:noProof/>
          </w:rPr>
          <w:t>1.3.3.</w:t>
        </w:r>
        <w:r w:rsidR="00E92CD7">
          <w:rPr>
            <w:rFonts w:asciiTheme="minorHAnsi" w:eastAsiaTheme="minorEastAsia" w:hAnsiTheme="minorHAnsi" w:cstheme="minorBidi"/>
            <w:noProof/>
            <w:color w:val="auto"/>
            <w:sz w:val="22"/>
            <w:szCs w:val="22"/>
            <w:lang w:eastAsia="lt-LT"/>
          </w:rPr>
          <w:tab/>
        </w:r>
        <w:r w:rsidR="00E92CD7" w:rsidRPr="00010B3A">
          <w:rPr>
            <w:rStyle w:val="Hyperlink"/>
            <w:noProof/>
          </w:rPr>
          <w:t>Šešių sigmų metodas</w:t>
        </w:r>
        <w:r w:rsidR="00E92CD7">
          <w:rPr>
            <w:noProof/>
            <w:webHidden/>
          </w:rPr>
          <w:tab/>
        </w:r>
        <w:r w:rsidR="00E92CD7">
          <w:rPr>
            <w:noProof/>
            <w:webHidden/>
          </w:rPr>
          <w:fldChar w:fldCharType="begin"/>
        </w:r>
        <w:r w:rsidR="00E92CD7">
          <w:rPr>
            <w:noProof/>
            <w:webHidden/>
          </w:rPr>
          <w:instrText xml:space="preserve"> PAGEREF _Toc374462315 \h </w:instrText>
        </w:r>
        <w:r w:rsidR="00E92CD7">
          <w:rPr>
            <w:noProof/>
            <w:webHidden/>
          </w:rPr>
        </w:r>
        <w:r w:rsidR="00E92CD7">
          <w:rPr>
            <w:noProof/>
            <w:webHidden/>
          </w:rPr>
          <w:fldChar w:fldCharType="separate"/>
        </w:r>
        <w:r w:rsidR="00337EDB">
          <w:rPr>
            <w:noProof/>
            <w:webHidden/>
          </w:rPr>
          <w:t>25</w:t>
        </w:r>
        <w:r w:rsidR="00E92CD7">
          <w:rPr>
            <w:noProof/>
            <w:webHidden/>
          </w:rPr>
          <w:fldChar w:fldCharType="end"/>
        </w:r>
      </w:hyperlink>
    </w:p>
    <w:p w:rsidR="00E92CD7" w:rsidRDefault="003F5317" w:rsidP="00F62B3A">
      <w:pPr>
        <w:pStyle w:val="TOC3"/>
        <w:spacing w:after="0" w:line="276" w:lineRule="auto"/>
        <w:rPr>
          <w:rFonts w:asciiTheme="minorHAnsi" w:eastAsiaTheme="minorEastAsia" w:hAnsiTheme="minorHAnsi" w:cstheme="minorBidi"/>
          <w:noProof/>
          <w:color w:val="auto"/>
          <w:sz w:val="22"/>
          <w:szCs w:val="22"/>
          <w:lang w:eastAsia="lt-LT"/>
        </w:rPr>
      </w:pPr>
      <w:hyperlink w:anchor="_Toc374462316" w:history="1">
        <w:r w:rsidR="00E92CD7" w:rsidRPr="00010B3A">
          <w:rPr>
            <w:rStyle w:val="Hyperlink"/>
            <w:noProof/>
          </w:rPr>
          <w:t>1.3.4.</w:t>
        </w:r>
        <w:r w:rsidR="00E92CD7">
          <w:rPr>
            <w:rFonts w:asciiTheme="minorHAnsi" w:eastAsiaTheme="minorEastAsia" w:hAnsiTheme="minorHAnsi" w:cstheme="minorBidi"/>
            <w:noProof/>
            <w:color w:val="auto"/>
            <w:sz w:val="22"/>
            <w:szCs w:val="22"/>
            <w:lang w:eastAsia="lt-LT"/>
          </w:rPr>
          <w:tab/>
        </w:r>
        <w:r w:rsidR="00E92CD7" w:rsidRPr="00010B3A">
          <w:rPr>
            <w:rStyle w:val="Hyperlink"/>
            <w:noProof/>
          </w:rPr>
          <w:t>Veiklos vertinimo piramidė</w:t>
        </w:r>
        <w:r w:rsidR="00E92CD7">
          <w:rPr>
            <w:noProof/>
            <w:webHidden/>
          </w:rPr>
          <w:tab/>
        </w:r>
        <w:r w:rsidR="00E92CD7">
          <w:rPr>
            <w:noProof/>
            <w:webHidden/>
          </w:rPr>
          <w:fldChar w:fldCharType="begin"/>
        </w:r>
        <w:r w:rsidR="00E92CD7">
          <w:rPr>
            <w:noProof/>
            <w:webHidden/>
          </w:rPr>
          <w:instrText xml:space="preserve"> PAGEREF _Toc374462316 \h </w:instrText>
        </w:r>
        <w:r w:rsidR="00E92CD7">
          <w:rPr>
            <w:noProof/>
            <w:webHidden/>
          </w:rPr>
        </w:r>
        <w:r w:rsidR="00E92CD7">
          <w:rPr>
            <w:noProof/>
            <w:webHidden/>
          </w:rPr>
          <w:fldChar w:fldCharType="separate"/>
        </w:r>
        <w:r w:rsidR="00337EDB">
          <w:rPr>
            <w:noProof/>
            <w:webHidden/>
          </w:rPr>
          <w:t>27</w:t>
        </w:r>
        <w:r w:rsidR="00E92CD7">
          <w:rPr>
            <w:noProof/>
            <w:webHidden/>
          </w:rPr>
          <w:fldChar w:fldCharType="end"/>
        </w:r>
      </w:hyperlink>
    </w:p>
    <w:p w:rsidR="00E92CD7" w:rsidRDefault="003F5317" w:rsidP="00F62B3A">
      <w:pPr>
        <w:pStyle w:val="TOC2"/>
        <w:spacing w:line="276" w:lineRule="auto"/>
        <w:rPr>
          <w:rFonts w:asciiTheme="minorHAnsi" w:eastAsiaTheme="minorEastAsia" w:hAnsiTheme="minorHAnsi" w:cstheme="minorBidi"/>
          <w:noProof/>
          <w:color w:val="auto"/>
          <w:sz w:val="22"/>
          <w:szCs w:val="22"/>
          <w:lang w:eastAsia="lt-LT"/>
        </w:rPr>
      </w:pPr>
      <w:hyperlink w:anchor="_Toc374462317" w:history="1">
        <w:r w:rsidR="00E92CD7" w:rsidRPr="00010B3A">
          <w:rPr>
            <w:rStyle w:val="Hyperlink"/>
            <w:noProof/>
          </w:rPr>
          <w:t>1.4.</w:t>
        </w:r>
        <w:r w:rsidR="00E92CD7">
          <w:rPr>
            <w:rFonts w:asciiTheme="minorHAnsi" w:eastAsiaTheme="minorEastAsia" w:hAnsiTheme="minorHAnsi" w:cstheme="minorBidi"/>
            <w:noProof/>
            <w:color w:val="auto"/>
            <w:sz w:val="22"/>
            <w:szCs w:val="22"/>
            <w:lang w:eastAsia="lt-LT"/>
          </w:rPr>
          <w:tab/>
        </w:r>
        <w:r w:rsidR="00E92CD7" w:rsidRPr="00010B3A">
          <w:rPr>
            <w:rStyle w:val="Hyperlink"/>
            <w:noProof/>
          </w:rPr>
          <w:t>Veiklos vertinimo sistemos nauda ir įtaka įmonės konkurencingumui</w:t>
        </w:r>
        <w:r w:rsidR="00E92CD7">
          <w:rPr>
            <w:noProof/>
            <w:webHidden/>
          </w:rPr>
          <w:tab/>
        </w:r>
        <w:r w:rsidR="00E92CD7">
          <w:rPr>
            <w:noProof/>
            <w:webHidden/>
          </w:rPr>
          <w:fldChar w:fldCharType="begin"/>
        </w:r>
        <w:r w:rsidR="00E92CD7">
          <w:rPr>
            <w:noProof/>
            <w:webHidden/>
          </w:rPr>
          <w:instrText xml:space="preserve"> PAGEREF _Toc374462317 \h </w:instrText>
        </w:r>
        <w:r w:rsidR="00E92CD7">
          <w:rPr>
            <w:noProof/>
            <w:webHidden/>
          </w:rPr>
        </w:r>
        <w:r w:rsidR="00E92CD7">
          <w:rPr>
            <w:noProof/>
            <w:webHidden/>
          </w:rPr>
          <w:fldChar w:fldCharType="separate"/>
        </w:r>
        <w:r w:rsidR="00337EDB">
          <w:rPr>
            <w:noProof/>
            <w:webHidden/>
          </w:rPr>
          <w:t>29</w:t>
        </w:r>
        <w:r w:rsidR="00E92CD7">
          <w:rPr>
            <w:noProof/>
            <w:webHidden/>
          </w:rPr>
          <w:fldChar w:fldCharType="end"/>
        </w:r>
      </w:hyperlink>
    </w:p>
    <w:p w:rsidR="00E92CD7" w:rsidRDefault="003F5317" w:rsidP="00F62B3A">
      <w:pPr>
        <w:pStyle w:val="TOC1"/>
        <w:spacing w:line="276" w:lineRule="auto"/>
        <w:rPr>
          <w:rFonts w:asciiTheme="minorHAnsi" w:eastAsiaTheme="minorEastAsia" w:hAnsiTheme="minorHAnsi" w:cstheme="minorBidi"/>
          <w:b w:val="0"/>
          <w:sz w:val="22"/>
          <w:szCs w:val="22"/>
        </w:rPr>
      </w:pPr>
      <w:hyperlink w:anchor="_Toc374462318" w:history="1">
        <w:r w:rsidR="00E92CD7" w:rsidRPr="00010B3A">
          <w:rPr>
            <w:rStyle w:val="Hyperlink"/>
          </w:rPr>
          <w:t>2.</w:t>
        </w:r>
        <w:r w:rsidR="00E92CD7">
          <w:rPr>
            <w:rFonts w:asciiTheme="minorHAnsi" w:eastAsiaTheme="minorEastAsia" w:hAnsiTheme="minorHAnsi" w:cstheme="minorBidi"/>
            <w:b w:val="0"/>
            <w:sz w:val="22"/>
            <w:szCs w:val="22"/>
          </w:rPr>
          <w:tab/>
        </w:r>
        <w:r w:rsidR="00E92CD7" w:rsidRPr="00010B3A">
          <w:rPr>
            <w:rStyle w:val="Hyperlink"/>
          </w:rPr>
          <w:t>ĮMONIŲ VEIKLOS EFEKTYVUMO VERTINIMO METODOLOGIJA</w:t>
        </w:r>
        <w:r w:rsidR="00E92CD7">
          <w:rPr>
            <w:webHidden/>
          </w:rPr>
          <w:tab/>
        </w:r>
        <w:r w:rsidR="00E92CD7">
          <w:rPr>
            <w:webHidden/>
          </w:rPr>
          <w:fldChar w:fldCharType="begin"/>
        </w:r>
        <w:r w:rsidR="00E92CD7">
          <w:rPr>
            <w:webHidden/>
          </w:rPr>
          <w:instrText xml:space="preserve"> PAGEREF _Toc374462318 \h </w:instrText>
        </w:r>
        <w:r w:rsidR="00E92CD7">
          <w:rPr>
            <w:webHidden/>
          </w:rPr>
        </w:r>
        <w:r w:rsidR="00E92CD7">
          <w:rPr>
            <w:webHidden/>
          </w:rPr>
          <w:fldChar w:fldCharType="separate"/>
        </w:r>
        <w:r w:rsidR="00337EDB">
          <w:rPr>
            <w:webHidden/>
          </w:rPr>
          <w:t>32</w:t>
        </w:r>
        <w:r w:rsidR="00E92CD7">
          <w:rPr>
            <w:webHidden/>
          </w:rPr>
          <w:fldChar w:fldCharType="end"/>
        </w:r>
      </w:hyperlink>
    </w:p>
    <w:p w:rsidR="00E92CD7" w:rsidRDefault="003F5317" w:rsidP="00F62B3A">
      <w:pPr>
        <w:pStyle w:val="TOC2"/>
        <w:spacing w:line="276" w:lineRule="auto"/>
        <w:rPr>
          <w:rFonts w:asciiTheme="minorHAnsi" w:eastAsiaTheme="minorEastAsia" w:hAnsiTheme="minorHAnsi" w:cstheme="minorBidi"/>
          <w:noProof/>
          <w:color w:val="auto"/>
          <w:sz w:val="22"/>
          <w:szCs w:val="22"/>
          <w:lang w:eastAsia="lt-LT"/>
        </w:rPr>
      </w:pPr>
      <w:hyperlink w:anchor="_Toc374462319" w:history="1">
        <w:r w:rsidR="00E92CD7" w:rsidRPr="00010B3A">
          <w:rPr>
            <w:rStyle w:val="Hyperlink"/>
            <w:noProof/>
            <w:lang w:eastAsia="lt-LT"/>
          </w:rPr>
          <w:t>2.1.</w:t>
        </w:r>
        <w:r w:rsidR="00E92CD7">
          <w:rPr>
            <w:rFonts w:asciiTheme="minorHAnsi" w:eastAsiaTheme="minorEastAsia" w:hAnsiTheme="minorHAnsi" w:cstheme="minorBidi"/>
            <w:noProof/>
            <w:color w:val="auto"/>
            <w:sz w:val="22"/>
            <w:szCs w:val="22"/>
            <w:lang w:eastAsia="lt-LT"/>
          </w:rPr>
          <w:tab/>
        </w:r>
        <w:r w:rsidR="00E92CD7" w:rsidRPr="00010B3A">
          <w:rPr>
            <w:rStyle w:val="Hyperlink"/>
            <w:noProof/>
            <w:lang w:eastAsia="lt-LT"/>
          </w:rPr>
          <w:t>Tyrimo problemos pagrindimas</w:t>
        </w:r>
        <w:r w:rsidR="00E92CD7">
          <w:rPr>
            <w:noProof/>
            <w:webHidden/>
          </w:rPr>
          <w:tab/>
        </w:r>
        <w:r w:rsidR="00E92CD7">
          <w:rPr>
            <w:noProof/>
            <w:webHidden/>
          </w:rPr>
          <w:fldChar w:fldCharType="begin"/>
        </w:r>
        <w:r w:rsidR="00E92CD7">
          <w:rPr>
            <w:noProof/>
            <w:webHidden/>
          </w:rPr>
          <w:instrText xml:space="preserve"> PAGEREF _Toc374462319 \h </w:instrText>
        </w:r>
        <w:r w:rsidR="00E92CD7">
          <w:rPr>
            <w:noProof/>
            <w:webHidden/>
          </w:rPr>
        </w:r>
        <w:r w:rsidR="00E92CD7">
          <w:rPr>
            <w:noProof/>
            <w:webHidden/>
          </w:rPr>
          <w:fldChar w:fldCharType="separate"/>
        </w:r>
        <w:r w:rsidR="00337EDB">
          <w:rPr>
            <w:noProof/>
            <w:webHidden/>
          </w:rPr>
          <w:t>32</w:t>
        </w:r>
        <w:r w:rsidR="00E92CD7">
          <w:rPr>
            <w:noProof/>
            <w:webHidden/>
          </w:rPr>
          <w:fldChar w:fldCharType="end"/>
        </w:r>
      </w:hyperlink>
    </w:p>
    <w:p w:rsidR="00E92CD7" w:rsidRDefault="003F5317" w:rsidP="00F62B3A">
      <w:pPr>
        <w:pStyle w:val="TOC2"/>
        <w:spacing w:line="276" w:lineRule="auto"/>
        <w:rPr>
          <w:rFonts w:asciiTheme="minorHAnsi" w:eastAsiaTheme="minorEastAsia" w:hAnsiTheme="minorHAnsi" w:cstheme="minorBidi"/>
          <w:noProof/>
          <w:color w:val="auto"/>
          <w:sz w:val="22"/>
          <w:szCs w:val="22"/>
          <w:lang w:eastAsia="lt-LT"/>
        </w:rPr>
      </w:pPr>
      <w:hyperlink w:anchor="_Toc374462320" w:history="1">
        <w:r w:rsidR="00E92CD7" w:rsidRPr="00010B3A">
          <w:rPr>
            <w:rStyle w:val="Hyperlink"/>
            <w:noProof/>
          </w:rPr>
          <w:t>2.2.</w:t>
        </w:r>
        <w:r w:rsidR="00E92CD7">
          <w:rPr>
            <w:rFonts w:asciiTheme="minorHAnsi" w:eastAsiaTheme="minorEastAsia" w:hAnsiTheme="minorHAnsi" w:cstheme="minorBidi"/>
            <w:noProof/>
            <w:color w:val="auto"/>
            <w:sz w:val="22"/>
            <w:szCs w:val="22"/>
            <w:lang w:eastAsia="lt-LT"/>
          </w:rPr>
          <w:tab/>
        </w:r>
        <w:r w:rsidR="00E92CD7" w:rsidRPr="00010B3A">
          <w:rPr>
            <w:rStyle w:val="Hyperlink"/>
            <w:noProof/>
          </w:rPr>
          <w:t>Tyrimo metodikos pagrindimas</w:t>
        </w:r>
        <w:r w:rsidR="00E92CD7">
          <w:rPr>
            <w:noProof/>
            <w:webHidden/>
          </w:rPr>
          <w:tab/>
        </w:r>
        <w:r w:rsidR="00E92CD7">
          <w:rPr>
            <w:noProof/>
            <w:webHidden/>
          </w:rPr>
          <w:fldChar w:fldCharType="begin"/>
        </w:r>
        <w:r w:rsidR="00E92CD7">
          <w:rPr>
            <w:noProof/>
            <w:webHidden/>
          </w:rPr>
          <w:instrText xml:space="preserve"> PAGEREF _Toc374462320 \h </w:instrText>
        </w:r>
        <w:r w:rsidR="00E92CD7">
          <w:rPr>
            <w:noProof/>
            <w:webHidden/>
          </w:rPr>
        </w:r>
        <w:r w:rsidR="00E92CD7">
          <w:rPr>
            <w:noProof/>
            <w:webHidden/>
          </w:rPr>
          <w:fldChar w:fldCharType="separate"/>
        </w:r>
        <w:r w:rsidR="00337EDB">
          <w:rPr>
            <w:noProof/>
            <w:webHidden/>
          </w:rPr>
          <w:t>33</w:t>
        </w:r>
        <w:r w:rsidR="00E92CD7">
          <w:rPr>
            <w:noProof/>
            <w:webHidden/>
          </w:rPr>
          <w:fldChar w:fldCharType="end"/>
        </w:r>
      </w:hyperlink>
    </w:p>
    <w:p w:rsidR="00E92CD7" w:rsidRDefault="003F5317" w:rsidP="00F62B3A">
      <w:pPr>
        <w:pStyle w:val="TOC3"/>
        <w:spacing w:after="0" w:line="276" w:lineRule="auto"/>
        <w:rPr>
          <w:rFonts w:asciiTheme="minorHAnsi" w:eastAsiaTheme="minorEastAsia" w:hAnsiTheme="minorHAnsi" w:cstheme="minorBidi"/>
          <w:noProof/>
          <w:color w:val="auto"/>
          <w:sz w:val="22"/>
          <w:szCs w:val="22"/>
          <w:lang w:eastAsia="lt-LT"/>
        </w:rPr>
      </w:pPr>
      <w:hyperlink w:anchor="_Toc374462321" w:history="1">
        <w:r w:rsidR="00E92CD7" w:rsidRPr="00010B3A">
          <w:rPr>
            <w:rStyle w:val="Hyperlink"/>
            <w:noProof/>
          </w:rPr>
          <w:t>2.2.1.</w:t>
        </w:r>
        <w:r w:rsidR="00E92CD7">
          <w:rPr>
            <w:rFonts w:asciiTheme="minorHAnsi" w:eastAsiaTheme="minorEastAsia" w:hAnsiTheme="minorHAnsi" w:cstheme="minorBidi"/>
            <w:noProof/>
            <w:color w:val="auto"/>
            <w:sz w:val="22"/>
            <w:szCs w:val="22"/>
            <w:lang w:eastAsia="lt-LT"/>
          </w:rPr>
          <w:tab/>
        </w:r>
        <w:r w:rsidR="00E92CD7" w:rsidRPr="00010B3A">
          <w:rPr>
            <w:rStyle w:val="Hyperlink"/>
            <w:noProof/>
          </w:rPr>
          <w:t>Giluminio interviu tyrimo metodika</w:t>
        </w:r>
        <w:r w:rsidR="00E92CD7">
          <w:rPr>
            <w:noProof/>
            <w:webHidden/>
          </w:rPr>
          <w:tab/>
        </w:r>
        <w:r w:rsidR="00E92CD7">
          <w:rPr>
            <w:noProof/>
            <w:webHidden/>
          </w:rPr>
          <w:fldChar w:fldCharType="begin"/>
        </w:r>
        <w:r w:rsidR="00E92CD7">
          <w:rPr>
            <w:noProof/>
            <w:webHidden/>
          </w:rPr>
          <w:instrText xml:space="preserve"> PAGEREF _Toc374462321 \h </w:instrText>
        </w:r>
        <w:r w:rsidR="00E92CD7">
          <w:rPr>
            <w:noProof/>
            <w:webHidden/>
          </w:rPr>
        </w:r>
        <w:r w:rsidR="00E92CD7">
          <w:rPr>
            <w:noProof/>
            <w:webHidden/>
          </w:rPr>
          <w:fldChar w:fldCharType="separate"/>
        </w:r>
        <w:r w:rsidR="00337EDB">
          <w:rPr>
            <w:noProof/>
            <w:webHidden/>
          </w:rPr>
          <w:t>36</w:t>
        </w:r>
        <w:r w:rsidR="00E92CD7">
          <w:rPr>
            <w:noProof/>
            <w:webHidden/>
          </w:rPr>
          <w:fldChar w:fldCharType="end"/>
        </w:r>
      </w:hyperlink>
    </w:p>
    <w:p w:rsidR="00E92CD7" w:rsidRDefault="003F5317" w:rsidP="00F62B3A">
      <w:pPr>
        <w:pStyle w:val="TOC3"/>
        <w:spacing w:after="0" w:line="276" w:lineRule="auto"/>
        <w:rPr>
          <w:rFonts w:asciiTheme="minorHAnsi" w:eastAsiaTheme="minorEastAsia" w:hAnsiTheme="minorHAnsi" w:cstheme="minorBidi"/>
          <w:noProof/>
          <w:color w:val="auto"/>
          <w:sz w:val="22"/>
          <w:szCs w:val="22"/>
          <w:lang w:eastAsia="lt-LT"/>
        </w:rPr>
      </w:pPr>
      <w:hyperlink w:anchor="_Toc374462322" w:history="1">
        <w:r w:rsidR="00E92CD7" w:rsidRPr="00010B3A">
          <w:rPr>
            <w:rStyle w:val="Hyperlink"/>
            <w:noProof/>
          </w:rPr>
          <w:t>2.2.2.</w:t>
        </w:r>
        <w:r w:rsidR="00E92CD7">
          <w:rPr>
            <w:rFonts w:asciiTheme="minorHAnsi" w:eastAsiaTheme="minorEastAsia" w:hAnsiTheme="minorHAnsi" w:cstheme="minorBidi"/>
            <w:noProof/>
            <w:color w:val="auto"/>
            <w:sz w:val="22"/>
            <w:szCs w:val="22"/>
            <w:lang w:eastAsia="lt-LT"/>
          </w:rPr>
          <w:tab/>
        </w:r>
        <w:r w:rsidR="00E92CD7" w:rsidRPr="00010B3A">
          <w:rPr>
            <w:rStyle w:val="Hyperlink"/>
            <w:noProof/>
          </w:rPr>
          <w:t>Kiekybinio tyrimo metodika</w:t>
        </w:r>
        <w:r w:rsidR="00E92CD7">
          <w:rPr>
            <w:noProof/>
            <w:webHidden/>
          </w:rPr>
          <w:tab/>
        </w:r>
        <w:r w:rsidR="00E92CD7">
          <w:rPr>
            <w:noProof/>
            <w:webHidden/>
          </w:rPr>
          <w:fldChar w:fldCharType="begin"/>
        </w:r>
        <w:r w:rsidR="00E92CD7">
          <w:rPr>
            <w:noProof/>
            <w:webHidden/>
          </w:rPr>
          <w:instrText xml:space="preserve"> PAGEREF _Toc374462322 \h </w:instrText>
        </w:r>
        <w:r w:rsidR="00E92CD7">
          <w:rPr>
            <w:noProof/>
            <w:webHidden/>
          </w:rPr>
        </w:r>
        <w:r w:rsidR="00E92CD7">
          <w:rPr>
            <w:noProof/>
            <w:webHidden/>
          </w:rPr>
          <w:fldChar w:fldCharType="separate"/>
        </w:r>
        <w:r w:rsidR="00337EDB">
          <w:rPr>
            <w:noProof/>
            <w:webHidden/>
          </w:rPr>
          <w:t>37</w:t>
        </w:r>
        <w:r w:rsidR="00E92CD7">
          <w:rPr>
            <w:noProof/>
            <w:webHidden/>
          </w:rPr>
          <w:fldChar w:fldCharType="end"/>
        </w:r>
      </w:hyperlink>
    </w:p>
    <w:p w:rsidR="00E92CD7" w:rsidRDefault="003F5317" w:rsidP="00F62B3A">
      <w:pPr>
        <w:pStyle w:val="TOC3"/>
        <w:spacing w:after="0" w:line="276" w:lineRule="auto"/>
        <w:rPr>
          <w:rFonts w:asciiTheme="minorHAnsi" w:eastAsiaTheme="minorEastAsia" w:hAnsiTheme="minorHAnsi" w:cstheme="minorBidi"/>
          <w:noProof/>
          <w:color w:val="auto"/>
          <w:sz w:val="22"/>
          <w:szCs w:val="22"/>
          <w:lang w:eastAsia="lt-LT"/>
        </w:rPr>
      </w:pPr>
      <w:hyperlink w:anchor="_Toc374462323" w:history="1">
        <w:r w:rsidR="00E92CD7" w:rsidRPr="00010B3A">
          <w:rPr>
            <w:rStyle w:val="Hyperlink"/>
            <w:noProof/>
          </w:rPr>
          <w:t>2.2.3.</w:t>
        </w:r>
        <w:r w:rsidR="00E92CD7">
          <w:rPr>
            <w:rFonts w:asciiTheme="minorHAnsi" w:eastAsiaTheme="minorEastAsia" w:hAnsiTheme="minorHAnsi" w:cstheme="minorBidi"/>
            <w:noProof/>
            <w:color w:val="auto"/>
            <w:sz w:val="22"/>
            <w:szCs w:val="22"/>
            <w:lang w:eastAsia="lt-LT"/>
          </w:rPr>
          <w:tab/>
        </w:r>
        <w:r w:rsidR="00E92CD7" w:rsidRPr="00010B3A">
          <w:rPr>
            <w:rStyle w:val="Hyperlink"/>
            <w:noProof/>
          </w:rPr>
          <w:t>Subalansuotų rodiklių sistemos diegimo metodika</w:t>
        </w:r>
        <w:r w:rsidR="00E92CD7">
          <w:rPr>
            <w:noProof/>
            <w:webHidden/>
          </w:rPr>
          <w:tab/>
        </w:r>
        <w:r w:rsidR="00E92CD7">
          <w:rPr>
            <w:noProof/>
            <w:webHidden/>
          </w:rPr>
          <w:fldChar w:fldCharType="begin"/>
        </w:r>
        <w:r w:rsidR="00E92CD7">
          <w:rPr>
            <w:noProof/>
            <w:webHidden/>
          </w:rPr>
          <w:instrText xml:space="preserve"> PAGEREF _Toc374462323 \h </w:instrText>
        </w:r>
        <w:r w:rsidR="00E92CD7">
          <w:rPr>
            <w:noProof/>
            <w:webHidden/>
          </w:rPr>
        </w:r>
        <w:r w:rsidR="00E92CD7">
          <w:rPr>
            <w:noProof/>
            <w:webHidden/>
          </w:rPr>
          <w:fldChar w:fldCharType="separate"/>
        </w:r>
        <w:r w:rsidR="00337EDB">
          <w:rPr>
            <w:noProof/>
            <w:webHidden/>
          </w:rPr>
          <w:t>38</w:t>
        </w:r>
        <w:r w:rsidR="00E92CD7">
          <w:rPr>
            <w:noProof/>
            <w:webHidden/>
          </w:rPr>
          <w:fldChar w:fldCharType="end"/>
        </w:r>
      </w:hyperlink>
    </w:p>
    <w:p w:rsidR="00E92CD7" w:rsidRDefault="003F5317" w:rsidP="00F62B3A">
      <w:pPr>
        <w:pStyle w:val="TOC2"/>
        <w:spacing w:line="276" w:lineRule="auto"/>
        <w:rPr>
          <w:rFonts w:asciiTheme="minorHAnsi" w:eastAsiaTheme="minorEastAsia" w:hAnsiTheme="minorHAnsi" w:cstheme="minorBidi"/>
          <w:noProof/>
          <w:color w:val="auto"/>
          <w:sz w:val="22"/>
          <w:szCs w:val="22"/>
          <w:lang w:eastAsia="lt-LT"/>
        </w:rPr>
      </w:pPr>
      <w:hyperlink w:anchor="_Toc374462324" w:history="1">
        <w:r w:rsidR="00E92CD7" w:rsidRPr="00010B3A">
          <w:rPr>
            <w:rStyle w:val="Hyperlink"/>
            <w:noProof/>
            <w:lang w:eastAsia="lt-LT"/>
          </w:rPr>
          <w:t>2.3.</w:t>
        </w:r>
        <w:r w:rsidR="00E92CD7">
          <w:rPr>
            <w:rFonts w:asciiTheme="minorHAnsi" w:eastAsiaTheme="minorEastAsia" w:hAnsiTheme="minorHAnsi" w:cstheme="minorBidi"/>
            <w:noProof/>
            <w:color w:val="auto"/>
            <w:sz w:val="22"/>
            <w:szCs w:val="22"/>
            <w:lang w:eastAsia="lt-LT"/>
          </w:rPr>
          <w:tab/>
        </w:r>
        <w:r w:rsidR="00E92CD7" w:rsidRPr="00010B3A">
          <w:rPr>
            <w:rStyle w:val="Hyperlink"/>
            <w:noProof/>
            <w:lang w:eastAsia="lt-LT"/>
          </w:rPr>
          <w:t>Tyrimo eiga</w:t>
        </w:r>
        <w:r w:rsidR="00E92CD7">
          <w:rPr>
            <w:noProof/>
            <w:webHidden/>
          </w:rPr>
          <w:tab/>
        </w:r>
        <w:r w:rsidR="00E92CD7">
          <w:rPr>
            <w:noProof/>
            <w:webHidden/>
          </w:rPr>
          <w:fldChar w:fldCharType="begin"/>
        </w:r>
        <w:r w:rsidR="00E92CD7">
          <w:rPr>
            <w:noProof/>
            <w:webHidden/>
          </w:rPr>
          <w:instrText xml:space="preserve"> PAGEREF _Toc374462324 \h </w:instrText>
        </w:r>
        <w:r w:rsidR="00E92CD7">
          <w:rPr>
            <w:noProof/>
            <w:webHidden/>
          </w:rPr>
        </w:r>
        <w:r w:rsidR="00E92CD7">
          <w:rPr>
            <w:noProof/>
            <w:webHidden/>
          </w:rPr>
          <w:fldChar w:fldCharType="separate"/>
        </w:r>
        <w:r w:rsidR="00337EDB">
          <w:rPr>
            <w:noProof/>
            <w:webHidden/>
          </w:rPr>
          <w:t>40</w:t>
        </w:r>
        <w:r w:rsidR="00E92CD7">
          <w:rPr>
            <w:noProof/>
            <w:webHidden/>
          </w:rPr>
          <w:fldChar w:fldCharType="end"/>
        </w:r>
      </w:hyperlink>
    </w:p>
    <w:p w:rsidR="00E92CD7" w:rsidRDefault="003F5317" w:rsidP="00F62B3A">
      <w:pPr>
        <w:pStyle w:val="TOC1"/>
        <w:spacing w:line="276" w:lineRule="auto"/>
        <w:rPr>
          <w:rFonts w:asciiTheme="minorHAnsi" w:eastAsiaTheme="minorEastAsia" w:hAnsiTheme="minorHAnsi" w:cstheme="minorBidi"/>
          <w:b w:val="0"/>
          <w:sz w:val="22"/>
          <w:szCs w:val="22"/>
        </w:rPr>
      </w:pPr>
      <w:hyperlink w:anchor="_Toc374462325" w:history="1">
        <w:r w:rsidR="00E92CD7" w:rsidRPr="00010B3A">
          <w:rPr>
            <w:rStyle w:val="Hyperlink"/>
          </w:rPr>
          <w:t>3.</w:t>
        </w:r>
        <w:r w:rsidR="00E92CD7">
          <w:rPr>
            <w:rFonts w:asciiTheme="minorHAnsi" w:eastAsiaTheme="minorEastAsia" w:hAnsiTheme="minorHAnsi" w:cstheme="minorBidi"/>
            <w:b w:val="0"/>
            <w:sz w:val="22"/>
            <w:szCs w:val="22"/>
          </w:rPr>
          <w:tab/>
        </w:r>
        <w:r w:rsidR="00E92CD7" w:rsidRPr="00010B3A">
          <w:rPr>
            <w:rStyle w:val="Hyperlink"/>
          </w:rPr>
          <w:t>UAB „PROJEKTAVIMAS“ VEIKLOS EFEKTYVUMO VERTINIMAS TAIKANT SUBALANSUOTŲ RODIKLIŲ SISTEMĄ</w:t>
        </w:r>
        <w:r w:rsidR="00E92CD7">
          <w:rPr>
            <w:webHidden/>
          </w:rPr>
          <w:tab/>
        </w:r>
        <w:r w:rsidR="00E92CD7">
          <w:rPr>
            <w:webHidden/>
          </w:rPr>
          <w:fldChar w:fldCharType="begin"/>
        </w:r>
        <w:r w:rsidR="00E92CD7">
          <w:rPr>
            <w:webHidden/>
          </w:rPr>
          <w:instrText xml:space="preserve"> PAGEREF _Toc374462325 \h </w:instrText>
        </w:r>
        <w:r w:rsidR="00E92CD7">
          <w:rPr>
            <w:webHidden/>
          </w:rPr>
        </w:r>
        <w:r w:rsidR="00E92CD7">
          <w:rPr>
            <w:webHidden/>
          </w:rPr>
          <w:fldChar w:fldCharType="separate"/>
        </w:r>
        <w:r w:rsidR="00337EDB">
          <w:rPr>
            <w:webHidden/>
          </w:rPr>
          <w:t>43</w:t>
        </w:r>
        <w:r w:rsidR="00E92CD7">
          <w:rPr>
            <w:webHidden/>
          </w:rPr>
          <w:fldChar w:fldCharType="end"/>
        </w:r>
      </w:hyperlink>
    </w:p>
    <w:p w:rsidR="00E92CD7" w:rsidRDefault="003F5317" w:rsidP="00F62B3A">
      <w:pPr>
        <w:pStyle w:val="TOC2"/>
        <w:spacing w:line="276" w:lineRule="auto"/>
        <w:rPr>
          <w:rFonts w:asciiTheme="minorHAnsi" w:eastAsiaTheme="minorEastAsia" w:hAnsiTheme="minorHAnsi" w:cstheme="minorBidi"/>
          <w:noProof/>
          <w:color w:val="auto"/>
          <w:sz w:val="22"/>
          <w:szCs w:val="22"/>
          <w:lang w:eastAsia="lt-LT"/>
        </w:rPr>
      </w:pPr>
      <w:hyperlink w:anchor="_Toc374462326" w:history="1">
        <w:r w:rsidR="00E92CD7" w:rsidRPr="00010B3A">
          <w:rPr>
            <w:rStyle w:val="Hyperlink"/>
            <w:noProof/>
          </w:rPr>
          <w:t>3.1.</w:t>
        </w:r>
        <w:r w:rsidR="00E92CD7">
          <w:rPr>
            <w:rFonts w:asciiTheme="minorHAnsi" w:eastAsiaTheme="minorEastAsia" w:hAnsiTheme="minorHAnsi" w:cstheme="minorBidi"/>
            <w:noProof/>
            <w:color w:val="auto"/>
            <w:sz w:val="22"/>
            <w:szCs w:val="22"/>
            <w:lang w:eastAsia="lt-LT"/>
          </w:rPr>
          <w:tab/>
        </w:r>
        <w:r w:rsidR="00E92CD7" w:rsidRPr="00010B3A">
          <w:rPr>
            <w:rStyle w:val="Hyperlink"/>
            <w:noProof/>
          </w:rPr>
          <w:t>UAB „Projektavimas“ veiklos pristatymas</w:t>
        </w:r>
        <w:r w:rsidR="00E92CD7">
          <w:rPr>
            <w:noProof/>
            <w:webHidden/>
          </w:rPr>
          <w:tab/>
        </w:r>
        <w:r w:rsidR="00E92CD7">
          <w:rPr>
            <w:noProof/>
            <w:webHidden/>
          </w:rPr>
          <w:fldChar w:fldCharType="begin"/>
        </w:r>
        <w:r w:rsidR="00E92CD7">
          <w:rPr>
            <w:noProof/>
            <w:webHidden/>
          </w:rPr>
          <w:instrText xml:space="preserve"> PAGEREF _Toc374462326 \h </w:instrText>
        </w:r>
        <w:r w:rsidR="00E92CD7">
          <w:rPr>
            <w:noProof/>
            <w:webHidden/>
          </w:rPr>
        </w:r>
        <w:r w:rsidR="00E92CD7">
          <w:rPr>
            <w:noProof/>
            <w:webHidden/>
          </w:rPr>
          <w:fldChar w:fldCharType="separate"/>
        </w:r>
        <w:r w:rsidR="00337EDB">
          <w:rPr>
            <w:noProof/>
            <w:webHidden/>
          </w:rPr>
          <w:t>43</w:t>
        </w:r>
        <w:r w:rsidR="00E92CD7">
          <w:rPr>
            <w:noProof/>
            <w:webHidden/>
          </w:rPr>
          <w:fldChar w:fldCharType="end"/>
        </w:r>
      </w:hyperlink>
    </w:p>
    <w:p w:rsidR="00E92CD7" w:rsidRDefault="003F5317" w:rsidP="00F62B3A">
      <w:pPr>
        <w:pStyle w:val="TOC2"/>
        <w:spacing w:line="276" w:lineRule="auto"/>
        <w:rPr>
          <w:rFonts w:asciiTheme="minorHAnsi" w:eastAsiaTheme="minorEastAsia" w:hAnsiTheme="minorHAnsi" w:cstheme="minorBidi"/>
          <w:noProof/>
          <w:color w:val="auto"/>
          <w:sz w:val="22"/>
          <w:szCs w:val="22"/>
          <w:lang w:eastAsia="lt-LT"/>
        </w:rPr>
      </w:pPr>
      <w:hyperlink w:anchor="_Toc374462327" w:history="1">
        <w:r w:rsidR="00E92CD7" w:rsidRPr="00010B3A">
          <w:rPr>
            <w:rStyle w:val="Hyperlink"/>
            <w:noProof/>
          </w:rPr>
          <w:t>3.2.</w:t>
        </w:r>
        <w:r w:rsidR="00E92CD7">
          <w:rPr>
            <w:rFonts w:asciiTheme="minorHAnsi" w:eastAsiaTheme="minorEastAsia" w:hAnsiTheme="minorHAnsi" w:cstheme="minorBidi"/>
            <w:noProof/>
            <w:color w:val="auto"/>
            <w:sz w:val="22"/>
            <w:szCs w:val="22"/>
            <w:lang w:eastAsia="lt-LT"/>
          </w:rPr>
          <w:tab/>
        </w:r>
        <w:r w:rsidR="00E92CD7" w:rsidRPr="00010B3A">
          <w:rPr>
            <w:rStyle w:val="Hyperlink"/>
            <w:noProof/>
          </w:rPr>
          <w:t>UAB „Projektavimas“ situacijos analizė</w:t>
        </w:r>
        <w:r w:rsidR="00E92CD7">
          <w:rPr>
            <w:noProof/>
            <w:webHidden/>
          </w:rPr>
          <w:tab/>
        </w:r>
        <w:r w:rsidR="00E92CD7">
          <w:rPr>
            <w:noProof/>
            <w:webHidden/>
          </w:rPr>
          <w:fldChar w:fldCharType="begin"/>
        </w:r>
        <w:r w:rsidR="00E92CD7">
          <w:rPr>
            <w:noProof/>
            <w:webHidden/>
          </w:rPr>
          <w:instrText xml:space="preserve"> PAGEREF _Toc374462327 \h </w:instrText>
        </w:r>
        <w:r w:rsidR="00E92CD7">
          <w:rPr>
            <w:noProof/>
            <w:webHidden/>
          </w:rPr>
        </w:r>
        <w:r w:rsidR="00E92CD7">
          <w:rPr>
            <w:noProof/>
            <w:webHidden/>
          </w:rPr>
          <w:fldChar w:fldCharType="separate"/>
        </w:r>
        <w:r w:rsidR="00337EDB">
          <w:rPr>
            <w:noProof/>
            <w:webHidden/>
          </w:rPr>
          <w:t>44</w:t>
        </w:r>
        <w:r w:rsidR="00E92CD7">
          <w:rPr>
            <w:noProof/>
            <w:webHidden/>
          </w:rPr>
          <w:fldChar w:fldCharType="end"/>
        </w:r>
      </w:hyperlink>
    </w:p>
    <w:p w:rsidR="00E92CD7" w:rsidRDefault="003F5317" w:rsidP="00F62B3A">
      <w:pPr>
        <w:pStyle w:val="TOC3"/>
        <w:spacing w:after="0" w:line="276" w:lineRule="auto"/>
        <w:rPr>
          <w:rFonts w:asciiTheme="minorHAnsi" w:eastAsiaTheme="minorEastAsia" w:hAnsiTheme="minorHAnsi" w:cstheme="minorBidi"/>
          <w:noProof/>
          <w:color w:val="auto"/>
          <w:sz w:val="22"/>
          <w:szCs w:val="22"/>
          <w:lang w:eastAsia="lt-LT"/>
        </w:rPr>
      </w:pPr>
      <w:hyperlink w:anchor="_Toc374462328" w:history="1">
        <w:r w:rsidR="00E92CD7" w:rsidRPr="00010B3A">
          <w:rPr>
            <w:rStyle w:val="Hyperlink"/>
            <w:rFonts w:eastAsia="Calibri"/>
            <w:noProof/>
          </w:rPr>
          <w:t>3.2.1.</w:t>
        </w:r>
        <w:r w:rsidR="00E92CD7">
          <w:rPr>
            <w:rFonts w:asciiTheme="minorHAnsi" w:eastAsiaTheme="minorEastAsia" w:hAnsiTheme="minorHAnsi" w:cstheme="minorBidi"/>
            <w:noProof/>
            <w:color w:val="auto"/>
            <w:sz w:val="22"/>
            <w:szCs w:val="22"/>
            <w:lang w:eastAsia="lt-LT"/>
          </w:rPr>
          <w:tab/>
        </w:r>
        <w:r w:rsidR="00E92CD7" w:rsidRPr="00010B3A">
          <w:rPr>
            <w:rStyle w:val="Hyperlink"/>
            <w:rFonts w:eastAsia="Calibri"/>
            <w:noProof/>
          </w:rPr>
          <w:t>UAB „Projektavimas“ išorinės aplinkos veiksnių analizė</w:t>
        </w:r>
        <w:r w:rsidR="00E92CD7">
          <w:rPr>
            <w:noProof/>
            <w:webHidden/>
          </w:rPr>
          <w:tab/>
        </w:r>
        <w:r w:rsidR="00E92CD7">
          <w:rPr>
            <w:noProof/>
            <w:webHidden/>
          </w:rPr>
          <w:fldChar w:fldCharType="begin"/>
        </w:r>
        <w:r w:rsidR="00E92CD7">
          <w:rPr>
            <w:noProof/>
            <w:webHidden/>
          </w:rPr>
          <w:instrText xml:space="preserve"> PAGEREF _Toc374462328 \h </w:instrText>
        </w:r>
        <w:r w:rsidR="00E92CD7">
          <w:rPr>
            <w:noProof/>
            <w:webHidden/>
          </w:rPr>
        </w:r>
        <w:r w:rsidR="00E92CD7">
          <w:rPr>
            <w:noProof/>
            <w:webHidden/>
          </w:rPr>
          <w:fldChar w:fldCharType="separate"/>
        </w:r>
        <w:r w:rsidR="00337EDB">
          <w:rPr>
            <w:noProof/>
            <w:webHidden/>
          </w:rPr>
          <w:t>44</w:t>
        </w:r>
        <w:r w:rsidR="00E92CD7">
          <w:rPr>
            <w:noProof/>
            <w:webHidden/>
          </w:rPr>
          <w:fldChar w:fldCharType="end"/>
        </w:r>
      </w:hyperlink>
    </w:p>
    <w:p w:rsidR="00E92CD7" w:rsidRDefault="003F5317" w:rsidP="00F62B3A">
      <w:pPr>
        <w:pStyle w:val="TOC3"/>
        <w:spacing w:after="0" w:line="276" w:lineRule="auto"/>
        <w:rPr>
          <w:rFonts w:asciiTheme="minorHAnsi" w:eastAsiaTheme="minorEastAsia" w:hAnsiTheme="minorHAnsi" w:cstheme="minorBidi"/>
          <w:noProof/>
          <w:color w:val="auto"/>
          <w:sz w:val="22"/>
          <w:szCs w:val="22"/>
          <w:lang w:eastAsia="lt-LT"/>
        </w:rPr>
      </w:pPr>
      <w:hyperlink w:anchor="_Toc374462329" w:history="1">
        <w:r w:rsidR="00E92CD7" w:rsidRPr="00010B3A">
          <w:rPr>
            <w:rStyle w:val="Hyperlink"/>
            <w:rFonts w:eastAsia="Calibri"/>
            <w:noProof/>
          </w:rPr>
          <w:t>3.2.2. UAB „Projektavimas“ vidinės aplinkos veiksnių analizė</w:t>
        </w:r>
        <w:r w:rsidR="00E92CD7">
          <w:rPr>
            <w:noProof/>
            <w:webHidden/>
          </w:rPr>
          <w:tab/>
        </w:r>
        <w:r w:rsidR="00E92CD7">
          <w:rPr>
            <w:noProof/>
            <w:webHidden/>
          </w:rPr>
          <w:fldChar w:fldCharType="begin"/>
        </w:r>
        <w:r w:rsidR="00E92CD7">
          <w:rPr>
            <w:noProof/>
            <w:webHidden/>
          </w:rPr>
          <w:instrText xml:space="preserve"> PAGEREF _Toc374462329 \h </w:instrText>
        </w:r>
        <w:r w:rsidR="00E92CD7">
          <w:rPr>
            <w:noProof/>
            <w:webHidden/>
          </w:rPr>
        </w:r>
        <w:r w:rsidR="00E92CD7">
          <w:rPr>
            <w:noProof/>
            <w:webHidden/>
          </w:rPr>
          <w:fldChar w:fldCharType="separate"/>
        </w:r>
        <w:r w:rsidR="00337EDB">
          <w:rPr>
            <w:noProof/>
            <w:webHidden/>
          </w:rPr>
          <w:t>49</w:t>
        </w:r>
        <w:r w:rsidR="00E92CD7">
          <w:rPr>
            <w:noProof/>
            <w:webHidden/>
          </w:rPr>
          <w:fldChar w:fldCharType="end"/>
        </w:r>
      </w:hyperlink>
    </w:p>
    <w:p w:rsidR="00E92CD7" w:rsidRDefault="003F5317" w:rsidP="00F62B3A">
      <w:pPr>
        <w:pStyle w:val="TOC3"/>
        <w:spacing w:after="0" w:line="276" w:lineRule="auto"/>
        <w:rPr>
          <w:rFonts w:asciiTheme="minorHAnsi" w:eastAsiaTheme="minorEastAsia" w:hAnsiTheme="minorHAnsi" w:cstheme="minorBidi"/>
          <w:noProof/>
          <w:color w:val="auto"/>
          <w:sz w:val="22"/>
          <w:szCs w:val="22"/>
          <w:lang w:eastAsia="lt-LT"/>
        </w:rPr>
      </w:pPr>
      <w:hyperlink w:anchor="_Toc374462330" w:history="1">
        <w:r w:rsidR="00E92CD7" w:rsidRPr="00010B3A">
          <w:rPr>
            <w:rStyle w:val="Hyperlink"/>
            <w:noProof/>
          </w:rPr>
          <w:t>3.2.3.</w:t>
        </w:r>
        <w:r w:rsidR="00E92CD7">
          <w:rPr>
            <w:rFonts w:asciiTheme="minorHAnsi" w:eastAsiaTheme="minorEastAsia" w:hAnsiTheme="minorHAnsi" w:cstheme="minorBidi"/>
            <w:noProof/>
            <w:color w:val="auto"/>
            <w:sz w:val="22"/>
            <w:szCs w:val="22"/>
            <w:lang w:eastAsia="lt-LT"/>
          </w:rPr>
          <w:tab/>
        </w:r>
        <w:r w:rsidR="00E92CD7" w:rsidRPr="00010B3A">
          <w:rPr>
            <w:rStyle w:val="Hyperlink"/>
            <w:noProof/>
          </w:rPr>
          <w:t>Giluminio interviu su UAB „Projektavimas“ vadovu duomenų analizė</w:t>
        </w:r>
        <w:r w:rsidR="00E92CD7">
          <w:rPr>
            <w:noProof/>
            <w:webHidden/>
          </w:rPr>
          <w:tab/>
        </w:r>
        <w:r w:rsidR="00E92CD7">
          <w:rPr>
            <w:noProof/>
            <w:webHidden/>
          </w:rPr>
          <w:fldChar w:fldCharType="begin"/>
        </w:r>
        <w:r w:rsidR="00E92CD7">
          <w:rPr>
            <w:noProof/>
            <w:webHidden/>
          </w:rPr>
          <w:instrText xml:space="preserve"> PAGEREF _Toc374462330 \h </w:instrText>
        </w:r>
        <w:r w:rsidR="00E92CD7">
          <w:rPr>
            <w:noProof/>
            <w:webHidden/>
          </w:rPr>
        </w:r>
        <w:r w:rsidR="00E92CD7">
          <w:rPr>
            <w:noProof/>
            <w:webHidden/>
          </w:rPr>
          <w:fldChar w:fldCharType="separate"/>
        </w:r>
        <w:r w:rsidR="00337EDB">
          <w:rPr>
            <w:noProof/>
            <w:webHidden/>
          </w:rPr>
          <w:t>61</w:t>
        </w:r>
        <w:r w:rsidR="00E92CD7">
          <w:rPr>
            <w:noProof/>
            <w:webHidden/>
          </w:rPr>
          <w:fldChar w:fldCharType="end"/>
        </w:r>
      </w:hyperlink>
    </w:p>
    <w:p w:rsidR="00E92CD7" w:rsidRDefault="003F5317" w:rsidP="00F62B3A">
      <w:pPr>
        <w:pStyle w:val="TOC3"/>
        <w:spacing w:after="0" w:line="276" w:lineRule="auto"/>
        <w:ind w:left="1701" w:hanging="654"/>
        <w:rPr>
          <w:rFonts w:asciiTheme="minorHAnsi" w:eastAsiaTheme="minorEastAsia" w:hAnsiTheme="minorHAnsi" w:cstheme="minorBidi"/>
          <w:noProof/>
          <w:color w:val="auto"/>
          <w:sz w:val="22"/>
          <w:szCs w:val="22"/>
          <w:lang w:eastAsia="lt-LT"/>
        </w:rPr>
      </w:pPr>
      <w:hyperlink w:anchor="_Toc374462331" w:history="1">
        <w:r w:rsidR="00E92CD7" w:rsidRPr="00010B3A">
          <w:rPr>
            <w:rStyle w:val="Hyperlink"/>
            <w:noProof/>
          </w:rPr>
          <w:t>3.2.4. Kiekybinio UAB „Projektavimas“ verslo klientų poreikių ir jų tenkinimo tyrimo duomenų analizė</w:t>
        </w:r>
        <w:r w:rsidR="00E92CD7">
          <w:rPr>
            <w:noProof/>
            <w:webHidden/>
          </w:rPr>
          <w:tab/>
        </w:r>
        <w:r w:rsidR="00E92CD7">
          <w:rPr>
            <w:noProof/>
            <w:webHidden/>
          </w:rPr>
          <w:fldChar w:fldCharType="begin"/>
        </w:r>
        <w:r w:rsidR="00E92CD7">
          <w:rPr>
            <w:noProof/>
            <w:webHidden/>
          </w:rPr>
          <w:instrText xml:space="preserve"> PAGEREF _Toc374462331 \h </w:instrText>
        </w:r>
        <w:r w:rsidR="00E92CD7">
          <w:rPr>
            <w:noProof/>
            <w:webHidden/>
          </w:rPr>
        </w:r>
        <w:r w:rsidR="00E92CD7">
          <w:rPr>
            <w:noProof/>
            <w:webHidden/>
          </w:rPr>
          <w:fldChar w:fldCharType="separate"/>
        </w:r>
        <w:r w:rsidR="00337EDB">
          <w:rPr>
            <w:noProof/>
            <w:webHidden/>
          </w:rPr>
          <w:t>64</w:t>
        </w:r>
        <w:r w:rsidR="00E92CD7">
          <w:rPr>
            <w:noProof/>
            <w:webHidden/>
          </w:rPr>
          <w:fldChar w:fldCharType="end"/>
        </w:r>
      </w:hyperlink>
    </w:p>
    <w:p w:rsidR="00E92CD7" w:rsidRDefault="003F5317" w:rsidP="00F62B3A">
      <w:pPr>
        <w:pStyle w:val="TOC3"/>
        <w:spacing w:after="0" w:line="276" w:lineRule="auto"/>
        <w:rPr>
          <w:rFonts w:asciiTheme="minorHAnsi" w:eastAsiaTheme="minorEastAsia" w:hAnsiTheme="minorHAnsi" w:cstheme="minorBidi"/>
          <w:noProof/>
          <w:color w:val="auto"/>
          <w:sz w:val="22"/>
          <w:szCs w:val="22"/>
          <w:lang w:eastAsia="lt-LT"/>
        </w:rPr>
      </w:pPr>
      <w:hyperlink w:anchor="_Toc374462332" w:history="1">
        <w:r w:rsidR="00E92CD7" w:rsidRPr="00010B3A">
          <w:rPr>
            <w:rStyle w:val="Hyperlink"/>
            <w:noProof/>
          </w:rPr>
          <w:t>3.2.5. UAB „Projektavimas“ SSGG analizė</w:t>
        </w:r>
        <w:r w:rsidR="00E92CD7">
          <w:rPr>
            <w:noProof/>
            <w:webHidden/>
          </w:rPr>
          <w:tab/>
        </w:r>
        <w:r w:rsidR="00E92CD7">
          <w:rPr>
            <w:noProof/>
            <w:webHidden/>
          </w:rPr>
          <w:fldChar w:fldCharType="begin"/>
        </w:r>
        <w:r w:rsidR="00E92CD7">
          <w:rPr>
            <w:noProof/>
            <w:webHidden/>
          </w:rPr>
          <w:instrText xml:space="preserve"> PAGEREF _Toc374462332 \h </w:instrText>
        </w:r>
        <w:r w:rsidR="00E92CD7">
          <w:rPr>
            <w:noProof/>
            <w:webHidden/>
          </w:rPr>
        </w:r>
        <w:r w:rsidR="00E92CD7">
          <w:rPr>
            <w:noProof/>
            <w:webHidden/>
          </w:rPr>
          <w:fldChar w:fldCharType="separate"/>
        </w:r>
        <w:r w:rsidR="00337EDB">
          <w:rPr>
            <w:noProof/>
            <w:webHidden/>
          </w:rPr>
          <w:t>67</w:t>
        </w:r>
        <w:r w:rsidR="00E92CD7">
          <w:rPr>
            <w:noProof/>
            <w:webHidden/>
          </w:rPr>
          <w:fldChar w:fldCharType="end"/>
        </w:r>
      </w:hyperlink>
    </w:p>
    <w:p w:rsidR="00E92CD7" w:rsidRDefault="003F5317" w:rsidP="00F62B3A">
      <w:pPr>
        <w:pStyle w:val="TOC2"/>
        <w:spacing w:line="276" w:lineRule="auto"/>
        <w:rPr>
          <w:rFonts w:asciiTheme="minorHAnsi" w:eastAsiaTheme="minorEastAsia" w:hAnsiTheme="minorHAnsi" w:cstheme="minorBidi"/>
          <w:noProof/>
          <w:color w:val="auto"/>
          <w:sz w:val="22"/>
          <w:szCs w:val="22"/>
          <w:lang w:eastAsia="lt-LT"/>
        </w:rPr>
      </w:pPr>
      <w:hyperlink w:anchor="_Toc374462333" w:history="1">
        <w:r w:rsidR="00E92CD7" w:rsidRPr="00010B3A">
          <w:rPr>
            <w:rStyle w:val="Hyperlink"/>
            <w:noProof/>
          </w:rPr>
          <w:t>3.3. Subalansuotų rodiklių sistemos diegimas UAB „Projektavimas“</w:t>
        </w:r>
        <w:r w:rsidR="00E92CD7">
          <w:rPr>
            <w:noProof/>
            <w:webHidden/>
          </w:rPr>
          <w:tab/>
        </w:r>
        <w:r w:rsidR="00E92CD7">
          <w:rPr>
            <w:noProof/>
            <w:webHidden/>
          </w:rPr>
          <w:fldChar w:fldCharType="begin"/>
        </w:r>
        <w:r w:rsidR="00E92CD7">
          <w:rPr>
            <w:noProof/>
            <w:webHidden/>
          </w:rPr>
          <w:instrText xml:space="preserve"> PAGEREF _Toc374462333 \h </w:instrText>
        </w:r>
        <w:r w:rsidR="00E92CD7">
          <w:rPr>
            <w:noProof/>
            <w:webHidden/>
          </w:rPr>
        </w:r>
        <w:r w:rsidR="00E92CD7">
          <w:rPr>
            <w:noProof/>
            <w:webHidden/>
          </w:rPr>
          <w:fldChar w:fldCharType="separate"/>
        </w:r>
        <w:r w:rsidR="00337EDB">
          <w:rPr>
            <w:noProof/>
            <w:webHidden/>
          </w:rPr>
          <w:t>70</w:t>
        </w:r>
        <w:r w:rsidR="00E92CD7">
          <w:rPr>
            <w:noProof/>
            <w:webHidden/>
          </w:rPr>
          <w:fldChar w:fldCharType="end"/>
        </w:r>
      </w:hyperlink>
    </w:p>
    <w:p w:rsidR="00E92CD7" w:rsidRDefault="003F5317" w:rsidP="00F62B3A">
      <w:pPr>
        <w:pStyle w:val="TOC2"/>
        <w:spacing w:line="276" w:lineRule="auto"/>
        <w:rPr>
          <w:rFonts w:asciiTheme="minorHAnsi" w:eastAsiaTheme="minorEastAsia" w:hAnsiTheme="minorHAnsi" w:cstheme="minorBidi"/>
          <w:noProof/>
          <w:color w:val="auto"/>
          <w:sz w:val="22"/>
          <w:szCs w:val="22"/>
          <w:lang w:eastAsia="lt-LT"/>
        </w:rPr>
      </w:pPr>
      <w:hyperlink w:anchor="_Toc374462334" w:history="1">
        <w:r w:rsidR="00E92CD7" w:rsidRPr="00010B3A">
          <w:rPr>
            <w:rStyle w:val="Hyperlink"/>
            <w:noProof/>
          </w:rPr>
          <w:t>3.4. Subalansuotų rodiklių sistemos naudos UAB „Projektavimas“ analizė</w:t>
        </w:r>
        <w:r w:rsidR="00E92CD7">
          <w:rPr>
            <w:noProof/>
            <w:webHidden/>
          </w:rPr>
          <w:tab/>
        </w:r>
        <w:r w:rsidR="00E92CD7">
          <w:rPr>
            <w:noProof/>
            <w:webHidden/>
          </w:rPr>
          <w:fldChar w:fldCharType="begin"/>
        </w:r>
        <w:r w:rsidR="00E92CD7">
          <w:rPr>
            <w:noProof/>
            <w:webHidden/>
          </w:rPr>
          <w:instrText xml:space="preserve"> PAGEREF _Toc374462334 \h </w:instrText>
        </w:r>
        <w:r w:rsidR="00E92CD7">
          <w:rPr>
            <w:noProof/>
            <w:webHidden/>
          </w:rPr>
        </w:r>
        <w:r w:rsidR="00E92CD7">
          <w:rPr>
            <w:noProof/>
            <w:webHidden/>
          </w:rPr>
          <w:fldChar w:fldCharType="separate"/>
        </w:r>
        <w:r w:rsidR="00337EDB">
          <w:rPr>
            <w:noProof/>
            <w:webHidden/>
          </w:rPr>
          <w:t>75</w:t>
        </w:r>
        <w:r w:rsidR="00E92CD7">
          <w:rPr>
            <w:noProof/>
            <w:webHidden/>
          </w:rPr>
          <w:fldChar w:fldCharType="end"/>
        </w:r>
      </w:hyperlink>
    </w:p>
    <w:p w:rsidR="00E92CD7" w:rsidRDefault="003F5317" w:rsidP="00F62B3A">
      <w:pPr>
        <w:pStyle w:val="TOC1"/>
        <w:spacing w:line="276" w:lineRule="auto"/>
        <w:rPr>
          <w:rFonts w:asciiTheme="minorHAnsi" w:eastAsiaTheme="minorEastAsia" w:hAnsiTheme="minorHAnsi" w:cstheme="minorBidi"/>
          <w:b w:val="0"/>
          <w:sz w:val="22"/>
          <w:szCs w:val="22"/>
        </w:rPr>
      </w:pPr>
      <w:hyperlink w:anchor="_Toc374462335" w:history="1">
        <w:r w:rsidR="00E92CD7" w:rsidRPr="00010B3A">
          <w:rPr>
            <w:rStyle w:val="Hyperlink"/>
          </w:rPr>
          <w:t>IŠVADOS IR REKOMENDACIJOS</w:t>
        </w:r>
        <w:r w:rsidR="00E92CD7">
          <w:rPr>
            <w:webHidden/>
          </w:rPr>
          <w:tab/>
        </w:r>
        <w:r w:rsidR="00E92CD7">
          <w:rPr>
            <w:webHidden/>
          </w:rPr>
          <w:fldChar w:fldCharType="begin"/>
        </w:r>
        <w:r w:rsidR="00E92CD7">
          <w:rPr>
            <w:webHidden/>
          </w:rPr>
          <w:instrText xml:space="preserve"> PAGEREF _Toc374462335 \h </w:instrText>
        </w:r>
        <w:r w:rsidR="00E92CD7">
          <w:rPr>
            <w:webHidden/>
          </w:rPr>
        </w:r>
        <w:r w:rsidR="00E92CD7">
          <w:rPr>
            <w:webHidden/>
          </w:rPr>
          <w:fldChar w:fldCharType="separate"/>
        </w:r>
        <w:r w:rsidR="00337EDB">
          <w:rPr>
            <w:webHidden/>
          </w:rPr>
          <w:t>78</w:t>
        </w:r>
        <w:r w:rsidR="00E92CD7">
          <w:rPr>
            <w:webHidden/>
          </w:rPr>
          <w:fldChar w:fldCharType="end"/>
        </w:r>
      </w:hyperlink>
    </w:p>
    <w:p w:rsidR="00E92CD7" w:rsidRDefault="003F5317" w:rsidP="00F62B3A">
      <w:pPr>
        <w:pStyle w:val="TOC1"/>
        <w:spacing w:line="276" w:lineRule="auto"/>
        <w:rPr>
          <w:rFonts w:asciiTheme="minorHAnsi" w:eastAsiaTheme="minorEastAsia" w:hAnsiTheme="minorHAnsi" w:cstheme="minorBidi"/>
          <w:b w:val="0"/>
          <w:sz w:val="22"/>
          <w:szCs w:val="22"/>
        </w:rPr>
      </w:pPr>
      <w:hyperlink w:anchor="_Toc374462336" w:history="1">
        <w:r w:rsidR="00E92CD7" w:rsidRPr="00010B3A">
          <w:rPr>
            <w:rStyle w:val="Hyperlink"/>
          </w:rPr>
          <w:t>LITERATŪRA</w:t>
        </w:r>
        <w:r w:rsidR="00E92CD7">
          <w:rPr>
            <w:webHidden/>
          </w:rPr>
          <w:tab/>
        </w:r>
        <w:r w:rsidR="00E92CD7">
          <w:rPr>
            <w:webHidden/>
          </w:rPr>
          <w:fldChar w:fldCharType="begin"/>
        </w:r>
        <w:r w:rsidR="00E92CD7">
          <w:rPr>
            <w:webHidden/>
          </w:rPr>
          <w:instrText xml:space="preserve"> PAGEREF _Toc374462336 \h </w:instrText>
        </w:r>
        <w:r w:rsidR="00E92CD7">
          <w:rPr>
            <w:webHidden/>
          </w:rPr>
        </w:r>
        <w:r w:rsidR="00E92CD7">
          <w:rPr>
            <w:webHidden/>
          </w:rPr>
          <w:fldChar w:fldCharType="separate"/>
        </w:r>
        <w:r w:rsidR="00337EDB">
          <w:rPr>
            <w:webHidden/>
          </w:rPr>
          <w:t>81</w:t>
        </w:r>
        <w:r w:rsidR="00E92CD7">
          <w:rPr>
            <w:webHidden/>
          </w:rPr>
          <w:fldChar w:fldCharType="end"/>
        </w:r>
      </w:hyperlink>
    </w:p>
    <w:p w:rsidR="00E92CD7" w:rsidRDefault="003F5317" w:rsidP="00F62B3A">
      <w:pPr>
        <w:pStyle w:val="TOC1"/>
        <w:spacing w:line="276" w:lineRule="auto"/>
        <w:rPr>
          <w:rFonts w:asciiTheme="minorHAnsi" w:eastAsiaTheme="minorEastAsia" w:hAnsiTheme="minorHAnsi" w:cstheme="minorBidi"/>
          <w:b w:val="0"/>
          <w:sz w:val="22"/>
          <w:szCs w:val="22"/>
        </w:rPr>
      </w:pPr>
      <w:hyperlink w:anchor="_Toc374462337" w:history="1">
        <w:r w:rsidR="00E92CD7" w:rsidRPr="00010B3A">
          <w:rPr>
            <w:rStyle w:val="Hyperlink"/>
          </w:rPr>
          <w:t>ANOTACIJA LIETUVIŲ IR ANGLŲ KALBOMIS</w:t>
        </w:r>
        <w:r w:rsidR="00E92CD7">
          <w:rPr>
            <w:webHidden/>
          </w:rPr>
          <w:tab/>
        </w:r>
        <w:r w:rsidR="00E92CD7">
          <w:rPr>
            <w:webHidden/>
          </w:rPr>
          <w:fldChar w:fldCharType="begin"/>
        </w:r>
        <w:r w:rsidR="00E92CD7">
          <w:rPr>
            <w:webHidden/>
          </w:rPr>
          <w:instrText xml:space="preserve"> PAGEREF _Toc374462337 \h </w:instrText>
        </w:r>
        <w:r w:rsidR="00E92CD7">
          <w:rPr>
            <w:webHidden/>
          </w:rPr>
        </w:r>
        <w:r w:rsidR="00E92CD7">
          <w:rPr>
            <w:webHidden/>
          </w:rPr>
          <w:fldChar w:fldCharType="separate"/>
        </w:r>
        <w:r w:rsidR="00337EDB">
          <w:rPr>
            <w:webHidden/>
          </w:rPr>
          <w:t>89</w:t>
        </w:r>
        <w:r w:rsidR="00E92CD7">
          <w:rPr>
            <w:webHidden/>
          </w:rPr>
          <w:fldChar w:fldCharType="end"/>
        </w:r>
      </w:hyperlink>
    </w:p>
    <w:p w:rsidR="00E92CD7" w:rsidRDefault="003F5317" w:rsidP="00F62B3A">
      <w:pPr>
        <w:pStyle w:val="TOC1"/>
        <w:spacing w:line="276" w:lineRule="auto"/>
        <w:rPr>
          <w:rFonts w:asciiTheme="minorHAnsi" w:eastAsiaTheme="minorEastAsia" w:hAnsiTheme="minorHAnsi" w:cstheme="minorBidi"/>
          <w:b w:val="0"/>
          <w:sz w:val="22"/>
          <w:szCs w:val="22"/>
        </w:rPr>
      </w:pPr>
      <w:hyperlink w:anchor="_Toc374462338" w:history="1">
        <w:r w:rsidR="00E92CD7" w:rsidRPr="00010B3A">
          <w:rPr>
            <w:rStyle w:val="Hyperlink"/>
          </w:rPr>
          <w:t>SANTRAUKA</w:t>
        </w:r>
        <w:r w:rsidR="00E92CD7">
          <w:rPr>
            <w:webHidden/>
          </w:rPr>
          <w:tab/>
        </w:r>
        <w:r w:rsidR="00E92CD7">
          <w:rPr>
            <w:webHidden/>
          </w:rPr>
          <w:fldChar w:fldCharType="begin"/>
        </w:r>
        <w:r w:rsidR="00E92CD7">
          <w:rPr>
            <w:webHidden/>
          </w:rPr>
          <w:instrText xml:space="preserve"> PAGEREF _Toc374462338 \h </w:instrText>
        </w:r>
        <w:r w:rsidR="00E92CD7">
          <w:rPr>
            <w:webHidden/>
          </w:rPr>
        </w:r>
        <w:r w:rsidR="00E92CD7">
          <w:rPr>
            <w:webHidden/>
          </w:rPr>
          <w:fldChar w:fldCharType="separate"/>
        </w:r>
        <w:r w:rsidR="00337EDB">
          <w:rPr>
            <w:webHidden/>
          </w:rPr>
          <w:t>90</w:t>
        </w:r>
        <w:r w:rsidR="00E92CD7">
          <w:rPr>
            <w:webHidden/>
          </w:rPr>
          <w:fldChar w:fldCharType="end"/>
        </w:r>
      </w:hyperlink>
    </w:p>
    <w:p w:rsidR="00E92CD7" w:rsidRDefault="003F5317" w:rsidP="00F62B3A">
      <w:pPr>
        <w:pStyle w:val="TOC1"/>
        <w:spacing w:line="276" w:lineRule="auto"/>
        <w:rPr>
          <w:rFonts w:asciiTheme="minorHAnsi" w:eastAsiaTheme="minorEastAsia" w:hAnsiTheme="minorHAnsi" w:cstheme="minorBidi"/>
          <w:b w:val="0"/>
          <w:sz w:val="22"/>
          <w:szCs w:val="22"/>
        </w:rPr>
      </w:pPr>
      <w:hyperlink w:anchor="_Toc374462339" w:history="1">
        <w:r w:rsidR="00E92CD7" w:rsidRPr="00010B3A">
          <w:rPr>
            <w:rStyle w:val="Hyperlink"/>
            <w:lang w:val="en-US"/>
          </w:rPr>
          <w:t>SUMMARY</w:t>
        </w:r>
        <w:r w:rsidR="00E92CD7">
          <w:rPr>
            <w:webHidden/>
          </w:rPr>
          <w:tab/>
        </w:r>
        <w:r w:rsidR="00E92CD7">
          <w:rPr>
            <w:webHidden/>
          </w:rPr>
          <w:fldChar w:fldCharType="begin"/>
        </w:r>
        <w:r w:rsidR="00E92CD7">
          <w:rPr>
            <w:webHidden/>
          </w:rPr>
          <w:instrText xml:space="preserve"> PAGEREF _Toc374462339 \h </w:instrText>
        </w:r>
        <w:r w:rsidR="00E92CD7">
          <w:rPr>
            <w:webHidden/>
          </w:rPr>
        </w:r>
        <w:r w:rsidR="00E92CD7">
          <w:rPr>
            <w:webHidden/>
          </w:rPr>
          <w:fldChar w:fldCharType="separate"/>
        </w:r>
        <w:r w:rsidR="00337EDB">
          <w:rPr>
            <w:webHidden/>
          </w:rPr>
          <w:t>92</w:t>
        </w:r>
        <w:r w:rsidR="00E92CD7">
          <w:rPr>
            <w:webHidden/>
          </w:rPr>
          <w:fldChar w:fldCharType="end"/>
        </w:r>
      </w:hyperlink>
    </w:p>
    <w:p w:rsidR="00E92CD7" w:rsidRDefault="003F5317" w:rsidP="00F62B3A">
      <w:pPr>
        <w:pStyle w:val="TOC1"/>
        <w:spacing w:line="276" w:lineRule="auto"/>
        <w:rPr>
          <w:rFonts w:asciiTheme="minorHAnsi" w:eastAsiaTheme="minorEastAsia" w:hAnsiTheme="minorHAnsi" w:cstheme="minorBidi"/>
          <w:b w:val="0"/>
          <w:sz w:val="22"/>
          <w:szCs w:val="22"/>
        </w:rPr>
      </w:pPr>
      <w:hyperlink w:anchor="_Toc374462340" w:history="1">
        <w:r w:rsidR="00E92CD7" w:rsidRPr="00010B3A">
          <w:rPr>
            <w:rStyle w:val="Hyperlink"/>
          </w:rPr>
          <w:t>PRIEDAI</w:t>
        </w:r>
        <w:r w:rsidR="00E92CD7">
          <w:rPr>
            <w:webHidden/>
          </w:rPr>
          <w:tab/>
        </w:r>
        <w:r w:rsidR="00E92CD7">
          <w:rPr>
            <w:webHidden/>
          </w:rPr>
          <w:fldChar w:fldCharType="begin"/>
        </w:r>
        <w:r w:rsidR="00E92CD7">
          <w:rPr>
            <w:webHidden/>
          </w:rPr>
          <w:instrText xml:space="preserve"> PAGEREF _Toc374462340 \h </w:instrText>
        </w:r>
        <w:r w:rsidR="00E92CD7">
          <w:rPr>
            <w:webHidden/>
          </w:rPr>
        </w:r>
        <w:r w:rsidR="00E92CD7">
          <w:rPr>
            <w:webHidden/>
          </w:rPr>
          <w:fldChar w:fldCharType="separate"/>
        </w:r>
        <w:r w:rsidR="00337EDB">
          <w:rPr>
            <w:webHidden/>
          </w:rPr>
          <w:t>94</w:t>
        </w:r>
        <w:r w:rsidR="00E92CD7">
          <w:rPr>
            <w:webHidden/>
          </w:rPr>
          <w:fldChar w:fldCharType="end"/>
        </w:r>
      </w:hyperlink>
    </w:p>
    <w:p w:rsidR="00CD5C8A" w:rsidRDefault="00D00954" w:rsidP="00F62B3A">
      <w:pPr>
        <w:tabs>
          <w:tab w:val="right" w:leader="dot" w:pos="9639"/>
        </w:tabs>
        <w:spacing w:line="360" w:lineRule="auto"/>
        <w:ind w:firstLine="0"/>
        <w:jc w:val="center"/>
        <w:rPr>
          <w:szCs w:val="24"/>
        </w:rPr>
        <w:sectPr w:rsidR="00CD5C8A" w:rsidSect="001B26DC">
          <w:pgSz w:w="11906" w:h="16838"/>
          <w:pgMar w:top="1134" w:right="849" w:bottom="1134" w:left="1418" w:header="567" w:footer="567" w:gutter="0"/>
          <w:cols w:space="1296"/>
          <w:titlePg/>
          <w:docGrid w:linePitch="360"/>
        </w:sectPr>
      </w:pPr>
      <w:r w:rsidRPr="00BD7DFF">
        <w:rPr>
          <w:szCs w:val="24"/>
        </w:rPr>
        <w:fldChar w:fldCharType="end"/>
      </w:r>
    </w:p>
    <w:p w:rsidR="00B77355" w:rsidRPr="00BD7DFF" w:rsidRDefault="00B77355" w:rsidP="00CD5C8A">
      <w:pPr>
        <w:tabs>
          <w:tab w:val="right" w:leader="dot" w:pos="9639"/>
        </w:tabs>
        <w:spacing w:line="276" w:lineRule="auto"/>
        <w:ind w:firstLine="0"/>
        <w:jc w:val="center"/>
        <w:rPr>
          <w:b/>
          <w:sz w:val="32"/>
          <w:szCs w:val="32"/>
        </w:rPr>
      </w:pPr>
      <w:r w:rsidRPr="00BD7DFF">
        <w:rPr>
          <w:b/>
          <w:sz w:val="32"/>
          <w:szCs w:val="32"/>
        </w:rPr>
        <w:lastRenderedPageBreak/>
        <w:t>PRIEDAI</w:t>
      </w:r>
    </w:p>
    <w:p w:rsidR="00B77355" w:rsidRPr="00BD7DFF" w:rsidRDefault="00B77355" w:rsidP="00B77355">
      <w:pPr>
        <w:ind w:firstLine="0"/>
        <w:jc w:val="center"/>
        <w:rPr>
          <w:sz w:val="32"/>
          <w:szCs w:val="32"/>
        </w:rPr>
      </w:pPr>
    </w:p>
    <w:p w:rsidR="000A3707" w:rsidRDefault="00D00954">
      <w:pPr>
        <w:pStyle w:val="TOC1"/>
        <w:rPr>
          <w:rFonts w:asciiTheme="minorHAnsi" w:eastAsiaTheme="minorEastAsia" w:hAnsiTheme="minorHAnsi" w:cstheme="minorBidi"/>
          <w:b w:val="0"/>
          <w:sz w:val="22"/>
          <w:szCs w:val="22"/>
        </w:rPr>
      </w:pPr>
      <w:r w:rsidRPr="00BD7DFF">
        <w:rPr>
          <w:noProof w:val="0"/>
        </w:rPr>
        <w:fldChar w:fldCharType="begin"/>
      </w:r>
      <w:r w:rsidR="00B77355" w:rsidRPr="00BD7DFF">
        <w:rPr>
          <w:noProof w:val="0"/>
        </w:rPr>
        <w:instrText xml:space="preserve"> TOC \h \z \t "PRIEDAS;1" </w:instrText>
      </w:r>
      <w:r w:rsidRPr="00BD7DFF">
        <w:rPr>
          <w:noProof w:val="0"/>
        </w:rPr>
        <w:fldChar w:fldCharType="separate"/>
      </w:r>
      <w:hyperlink w:anchor="_Toc374463771" w:history="1">
        <w:r w:rsidR="000A3707" w:rsidRPr="008854A0">
          <w:rPr>
            <w:rStyle w:val="Hyperlink"/>
          </w:rPr>
          <w:t>1 PRIEDAS. Giluminio interviu tyrimo modelis</w:t>
        </w:r>
        <w:r w:rsidR="000A3707">
          <w:rPr>
            <w:webHidden/>
          </w:rPr>
          <w:tab/>
        </w:r>
        <w:r w:rsidR="000A3707">
          <w:rPr>
            <w:webHidden/>
          </w:rPr>
          <w:fldChar w:fldCharType="begin"/>
        </w:r>
        <w:r w:rsidR="000A3707">
          <w:rPr>
            <w:webHidden/>
          </w:rPr>
          <w:instrText xml:space="preserve"> PAGEREF _Toc374463771 \h </w:instrText>
        </w:r>
        <w:r w:rsidR="000A3707">
          <w:rPr>
            <w:webHidden/>
          </w:rPr>
        </w:r>
        <w:r w:rsidR="000A3707">
          <w:rPr>
            <w:webHidden/>
          </w:rPr>
          <w:fldChar w:fldCharType="separate"/>
        </w:r>
        <w:r w:rsidR="00337EDB">
          <w:rPr>
            <w:webHidden/>
          </w:rPr>
          <w:t>94</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72" w:history="1">
        <w:r w:rsidR="000A3707" w:rsidRPr="008854A0">
          <w:rPr>
            <w:rStyle w:val="Hyperlink"/>
          </w:rPr>
          <w:t>2 PRIEDAS. Kiekybinio anketinės paklausos tyrimo modelis</w:t>
        </w:r>
        <w:r w:rsidR="000A3707">
          <w:rPr>
            <w:webHidden/>
          </w:rPr>
          <w:tab/>
        </w:r>
        <w:r w:rsidR="000A3707">
          <w:rPr>
            <w:webHidden/>
          </w:rPr>
          <w:fldChar w:fldCharType="begin"/>
        </w:r>
        <w:r w:rsidR="000A3707">
          <w:rPr>
            <w:webHidden/>
          </w:rPr>
          <w:instrText xml:space="preserve"> PAGEREF _Toc374463772 \h </w:instrText>
        </w:r>
        <w:r w:rsidR="000A3707">
          <w:rPr>
            <w:webHidden/>
          </w:rPr>
        </w:r>
        <w:r w:rsidR="000A3707">
          <w:rPr>
            <w:webHidden/>
          </w:rPr>
          <w:fldChar w:fldCharType="separate"/>
        </w:r>
        <w:r w:rsidR="00337EDB">
          <w:rPr>
            <w:webHidden/>
          </w:rPr>
          <w:t>95</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73" w:history="1">
        <w:r w:rsidR="000A3707" w:rsidRPr="008854A0">
          <w:rPr>
            <w:rStyle w:val="Hyperlink"/>
          </w:rPr>
          <w:t>3 PRIEDAS. UAB „Projektavimas“ klientų poreikių ir jų tenkinimo tyrimo klausimynas</w:t>
        </w:r>
        <w:r w:rsidR="000A3707">
          <w:rPr>
            <w:webHidden/>
          </w:rPr>
          <w:tab/>
        </w:r>
        <w:r w:rsidR="000A3707">
          <w:rPr>
            <w:webHidden/>
          </w:rPr>
          <w:fldChar w:fldCharType="begin"/>
        </w:r>
        <w:r w:rsidR="000A3707">
          <w:rPr>
            <w:webHidden/>
          </w:rPr>
          <w:instrText xml:space="preserve"> PAGEREF _Toc374463773 \h </w:instrText>
        </w:r>
        <w:r w:rsidR="000A3707">
          <w:rPr>
            <w:webHidden/>
          </w:rPr>
        </w:r>
        <w:r w:rsidR="000A3707">
          <w:rPr>
            <w:webHidden/>
          </w:rPr>
          <w:fldChar w:fldCharType="separate"/>
        </w:r>
        <w:r w:rsidR="00337EDB">
          <w:rPr>
            <w:webHidden/>
          </w:rPr>
          <w:t>96</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74" w:history="1">
        <w:r w:rsidR="000A3707" w:rsidRPr="008854A0">
          <w:rPr>
            <w:rStyle w:val="Hyperlink"/>
          </w:rPr>
          <w:t>4 PRIEDAS. Subalansuotų rodiklių sistemos strateginių tikslų perspektyvos</w:t>
        </w:r>
        <w:r w:rsidR="000A3707">
          <w:rPr>
            <w:webHidden/>
          </w:rPr>
          <w:tab/>
        </w:r>
        <w:r w:rsidR="000A3707">
          <w:rPr>
            <w:webHidden/>
          </w:rPr>
          <w:fldChar w:fldCharType="begin"/>
        </w:r>
        <w:r w:rsidR="000A3707">
          <w:rPr>
            <w:webHidden/>
          </w:rPr>
          <w:instrText xml:space="preserve"> PAGEREF _Toc374463774 \h </w:instrText>
        </w:r>
        <w:r w:rsidR="000A3707">
          <w:rPr>
            <w:webHidden/>
          </w:rPr>
        </w:r>
        <w:r w:rsidR="000A3707">
          <w:rPr>
            <w:webHidden/>
          </w:rPr>
          <w:fldChar w:fldCharType="separate"/>
        </w:r>
        <w:r w:rsidR="00337EDB">
          <w:rPr>
            <w:webHidden/>
          </w:rPr>
          <w:t>98</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75" w:history="1">
        <w:r w:rsidR="000A3707" w:rsidRPr="008854A0">
          <w:rPr>
            <w:rStyle w:val="Hyperlink"/>
            <w:rFonts w:eastAsia="Calibri"/>
          </w:rPr>
          <w:t>5 PRIEDAS. Pagrindiniai UAB „Projektavimas“ projektavimo darbų procesai</w:t>
        </w:r>
        <w:r w:rsidR="000A3707">
          <w:rPr>
            <w:webHidden/>
          </w:rPr>
          <w:tab/>
        </w:r>
        <w:r w:rsidR="000A3707">
          <w:rPr>
            <w:webHidden/>
          </w:rPr>
          <w:fldChar w:fldCharType="begin"/>
        </w:r>
        <w:r w:rsidR="000A3707">
          <w:rPr>
            <w:webHidden/>
          </w:rPr>
          <w:instrText xml:space="preserve"> PAGEREF _Toc374463775 \h </w:instrText>
        </w:r>
        <w:r w:rsidR="000A3707">
          <w:rPr>
            <w:webHidden/>
          </w:rPr>
        </w:r>
        <w:r w:rsidR="000A3707">
          <w:rPr>
            <w:webHidden/>
          </w:rPr>
          <w:fldChar w:fldCharType="separate"/>
        </w:r>
        <w:r w:rsidR="00337EDB">
          <w:rPr>
            <w:webHidden/>
          </w:rPr>
          <w:t>99</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76" w:history="1">
        <w:r w:rsidR="000A3707" w:rsidRPr="008854A0">
          <w:rPr>
            <w:rStyle w:val="Hyperlink"/>
          </w:rPr>
          <w:t>6 PRIEDAS. UAB „Projektavimas“ darbo išteklių rodikliai ir juos lemiantys veiksniai 2009 – 2012 m. laikotarpiu</w:t>
        </w:r>
        <w:r w:rsidR="000A3707">
          <w:rPr>
            <w:webHidden/>
          </w:rPr>
          <w:tab/>
        </w:r>
        <w:r w:rsidR="000A3707">
          <w:rPr>
            <w:webHidden/>
          </w:rPr>
          <w:fldChar w:fldCharType="begin"/>
        </w:r>
        <w:r w:rsidR="000A3707">
          <w:rPr>
            <w:webHidden/>
          </w:rPr>
          <w:instrText xml:space="preserve"> PAGEREF _Toc374463776 \h </w:instrText>
        </w:r>
        <w:r w:rsidR="000A3707">
          <w:rPr>
            <w:webHidden/>
          </w:rPr>
        </w:r>
        <w:r w:rsidR="000A3707">
          <w:rPr>
            <w:webHidden/>
          </w:rPr>
          <w:fldChar w:fldCharType="separate"/>
        </w:r>
        <w:r w:rsidR="00337EDB">
          <w:rPr>
            <w:webHidden/>
          </w:rPr>
          <w:t>101</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77" w:history="1">
        <w:r w:rsidR="000A3707" w:rsidRPr="008854A0">
          <w:rPr>
            <w:rStyle w:val="Hyperlink"/>
          </w:rPr>
          <w:t>7 PRIEDAS. UAB „Projektavimas“ 2009 – 2012 m. laikotarpio vieno darbuotojo vidutinis metinis išdirbis ir jam įtaką darantys veiksniai</w:t>
        </w:r>
        <w:r w:rsidR="000A3707">
          <w:rPr>
            <w:webHidden/>
          </w:rPr>
          <w:tab/>
        </w:r>
        <w:r w:rsidR="000A3707">
          <w:rPr>
            <w:webHidden/>
          </w:rPr>
          <w:fldChar w:fldCharType="begin"/>
        </w:r>
        <w:r w:rsidR="000A3707">
          <w:rPr>
            <w:webHidden/>
          </w:rPr>
          <w:instrText xml:space="preserve"> PAGEREF _Toc374463777 \h </w:instrText>
        </w:r>
        <w:r w:rsidR="000A3707">
          <w:rPr>
            <w:webHidden/>
          </w:rPr>
        </w:r>
        <w:r w:rsidR="000A3707">
          <w:rPr>
            <w:webHidden/>
          </w:rPr>
          <w:fldChar w:fldCharType="separate"/>
        </w:r>
        <w:r w:rsidR="00337EDB">
          <w:rPr>
            <w:webHidden/>
          </w:rPr>
          <w:t>102</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78" w:history="1">
        <w:r w:rsidR="000A3707" w:rsidRPr="008854A0">
          <w:rPr>
            <w:rStyle w:val="Hyperlink"/>
          </w:rPr>
          <w:t>8 PRIEDAS. UAB „Projektavimas“ balanso straipsnių dinamika ir struktūra 2009 – 2012 m. laikotarpiu</w:t>
        </w:r>
        <w:r w:rsidR="000A3707">
          <w:rPr>
            <w:webHidden/>
          </w:rPr>
          <w:tab/>
        </w:r>
        <w:r w:rsidR="000A3707">
          <w:rPr>
            <w:webHidden/>
          </w:rPr>
          <w:fldChar w:fldCharType="begin"/>
        </w:r>
        <w:r w:rsidR="000A3707">
          <w:rPr>
            <w:webHidden/>
          </w:rPr>
          <w:instrText xml:space="preserve"> PAGEREF _Toc374463778 \h </w:instrText>
        </w:r>
        <w:r w:rsidR="000A3707">
          <w:rPr>
            <w:webHidden/>
          </w:rPr>
        </w:r>
        <w:r w:rsidR="000A3707">
          <w:rPr>
            <w:webHidden/>
          </w:rPr>
          <w:fldChar w:fldCharType="separate"/>
        </w:r>
        <w:r w:rsidR="00337EDB">
          <w:rPr>
            <w:webHidden/>
          </w:rPr>
          <w:t>103</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79" w:history="1">
        <w:r w:rsidR="000A3707" w:rsidRPr="008854A0">
          <w:rPr>
            <w:rStyle w:val="Hyperlink"/>
          </w:rPr>
          <w:t>9 PRIEDAS. UAB „Projektavimas“ pelno (nuostolių) straipsnių dinamika ir struktūra 2009 – 2012 m. laikotarpiu</w:t>
        </w:r>
        <w:r w:rsidR="000A3707">
          <w:rPr>
            <w:webHidden/>
          </w:rPr>
          <w:tab/>
        </w:r>
        <w:r w:rsidR="000A3707">
          <w:rPr>
            <w:webHidden/>
          </w:rPr>
          <w:fldChar w:fldCharType="begin"/>
        </w:r>
        <w:r w:rsidR="000A3707">
          <w:rPr>
            <w:webHidden/>
          </w:rPr>
          <w:instrText xml:space="preserve"> PAGEREF _Toc374463779 \h </w:instrText>
        </w:r>
        <w:r w:rsidR="000A3707">
          <w:rPr>
            <w:webHidden/>
          </w:rPr>
        </w:r>
        <w:r w:rsidR="000A3707">
          <w:rPr>
            <w:webHidden/>
          </w:rPr>
          <w:fldChar w:fldCharType="separate"/>
        </w:r>
        <w:r w:rsidR="00337EDB">
          <w:rPr>
            <w:webHidden/>
          </w:rPr>
          <w:t>105</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80" w:history="1">
        <w:r w:rsidR="000A3707" w:rsidRPr="008854A0">
          <w:rPr>
            <w:rStyle w:val="Hyperlink"/>
          </w:rPr>
          <w:t>10 PRIEDAS. UAB „Projektavimas“ pajamų ir sąnaudų dinamika ir struktūra 2009 – 2012 m. laikotarpiu</w:t>
        </w:r>
        <w:r w:rsidR="000A3707">
          <w:rPr>
            <w:webHidden/>
          </w:rPr>
          <w:tab/>
        </w:r>
        <w:r w:rsidR="000A3707">
          <w:rPr>
            <w:webHidden/>
          </w:rPr>
          <w:fldChar w:fldCharType="begin"/>
        </w:r>
        <w:r w:rsidR="000A3707">
          <w:rPr>
            <w:webHidden/>
          </w:rPr>
          <w:instrText xml:space="preserve"> PAGEREF _Toc374463780 \h </w:instrText>
        </w:r>
        <w:r w:rsidR="000A3707">
          <w:rPr>
            <w:webHidden/>
          </w:rPr>
        </w:r>
        <w:r w:rsidR="000A3707">
          <w:rPr>
            <w:webHidden/>
          </w:rPr>
          <w:fldChar w:fldCharType="separate"/>
        </w:r>
        <w:r w:rsidR="00337EDB">
          <w:rPr>
            <w:webHidden/>
          </w:rPr>
          <w:t>106</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81" w:history="1">
        <w:r w:rsidR="000A3707" w:rsidRPr="008854A0">
          <w:rPr>
            <w:rStyle w:val="Hyperlink"/>
          </w:rPr>
          <w:t>11 PRIEDAS. UAB „Projektavimas“ ir šakos pagrindiniai finansiniai rodikliai</w:t>
        </w:r>
        <w:r w:rsidR="000A3707">
          <w:rPr>
            <w:webHidden/>
          </w:rPr>
          <w:tab/>
        </w:r>
        <w:r w:rsidR="000A3707">
          <w:rPr>
            <w:webHidden/>
          </w:rPr>
          <w:fldChar w:fldCharType="begin"/>
        </w:r>
        <w:r w:rsidR="000A3707">
          <w:rPr>
            <w:webHidden/>
          </w:rPr>
          <w:instrText xml:space="preserve"> PAGEREF _Toc374463781 \h </w:instrText>
        </w:r>
        <w:r w:rsidR="000A3707">
          <w:rPr>
            <w:webHidden/>
          </w:rPr>
        </w:r>
        <w:r w:rsidR="000A3707">
          <w:rPr>
            <w:webHidden/>
          </w:rPr>
          <w:fldChar w:fldCharType="separate"/>
        </w:r>
        <w:r w:rsidR="00337EDB">
          <w:rPr>
            <w:webHidden/>
          </w:rPr>
          <w:t>108</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82" w:history="1">
        <w:r w:rsidR="000A3707" w:rsidRPr="008854A0">
          <w:rPr>
            <w:rStyle w:val="Hyperlink"/>
          </w:rPr>
          <w:t>12 PRIEDAS. UAB „Projektavimas“ pagrindiniai veiklos efektyvumo rodikliai</w:t>
        </w:r>
        <w:r w:rsidR="000A3707">
          <w:rPr>
            <w:webHidden/>
          </w:rPr>
          <w:tab/>
        </w:r>
        <w:r w:rsidR="000A3707">
          <w:rPr>
            <w:webHidden/>
          </w:rPr>
          <w:fldChar w:fldCharType="begin"/>
        </w:r>
        <w:r w:rsidR="000A3707">
          <w:rPr>
            <w:webHidden/>
          </w:rPr>
          <w:instrText xml:space="preserve"> PAGEREF _Toc374463782 \h </w:instrText>
        </w:r>
        <w:r w:rsidR="000A3707">
          <w:rPr>
            <w:webHidden/>
          </w:rPr>
        </w:r>
        <w:r w:rsidR="000A3707">
          <w:rPr>
            <w:webHidden/>
          </w:rPr>
          <w:fldChar w:fldCharType="separate"/>
        </w:r>
        <w:r w:rsidR="00337EDB">
          <w:rPr>
            <w:webHidden/>
          </w:rPr>
          <w:t>109</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83" w:history="1">
        <w:r w:rsidR="000A3707" w:rsidRPr="008854A0">
          <w:rPr>
            <w:rStyle w:val="Hyperlink"/>
          </w:rPr>
          <w:t>13 PRIEDAS. UAB „Projektavimas“ 2013 m. balanso ataskaitos ir pajamų – sąnaudų suvestinės ketvirtiniai duomenys</w:t>
        </w:r>
        <w:r w:rsidR="000A3707">
          <w:rPr>
            <w:webHidden/>
          </w:rPr>
          <w:tab/>
        </w:r>
        <w:r w:rsidR="000A3707">
          <w:rPr>
            <w:webHidden/>
          </w:rPr>
          <w:fldChar w:fldCharType="begin"/>
        </w:r>
        <w:r w:rsidR="000A3707">
          <w:rPr>
            <w:webHidden/>
          </w:rPr>
          <w:instrText xml:space="preserve"> PAGEREF _Toc374463783 \h </w:instrText>
        </w:r>
        <w:r w:rsidR="000A3707">
          <w:rPr>
            <w:webHidden/>
          </w:rPr>
        </w:r>
        <w:r w:rsidR="000A3707">
          <w:rPr>
            <w:webHidden/>
          </w:rPr>
          <w:fldChar w:fldCharType="separate"/>
        </w:r>
        <w:r w:rsidR="00337EDB">
          <w:rPr>
            <w:webHidden/>
          </w:rPr>
          <w:t>110</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84" w:history="1">
        <w:r w:rsidR="000A3707" w:rsidRPr="008854A0">
          <w:rPr>
            <w:rStyle w:val="Hyperlink"/>
          </w:rPr>
          <w:t>14 PRIEDAS. Įmonės atsiliepimas apie magistro baigiamąjį darbą</w:t>
        </w:r>
        <w:r w:rsidR="000A3707">
          <w:rPr>
            <w:webHidden/>
          </w:rPr>
          <w:tab/>
        </w:r>
        <w:r w:rsidR="000A3707">
          <w:rPr>
            <w:webHidden/>
          </w:rPr>
          <w:fldChar w:fldCharType="begin"/>
        </w:r>
        <w:r w:rsidR="000A3707">
          <w:rPr>
            <w:webHidden/>
          </w:rPr>
          <w:instrText xml:space="preserve"> PAGEREF _Toc374463784 \h </w:instrText>
        </w:r>
        <w:r w:rsidR="000A3707">
          <w:rPr>
            <w:webHidden/>
          </w:rPr>
        </w:r>
        <w:r w:rsidR="000A3707">
          <w:rPr>
            <w:webHidden/>
          </w:rPr>
          <w:fldChar w:fldCharType="separate"/>
        </w:r>
        <w:r w:rsidR="00337EDB">
          <w:rPr>
            <w:webHidden/>
          </w:rPr>
          <w:t>111</w:t>
        </w:r>
        <w:r w:rsidR="000A3707">
          <w:rPr>
            <w:webHidden/>
          </w:rPr>
          <w:fldChar w:fldCharType="end"/>
        </w:r>
      </w:hyperlink>
    </w:p>
    <w:p w:rsidR="00B77355" w:rsidRPr="00BD7DFF" w:rsidRDefault="00D00954" w:rsidP="00901D7A">
      <w:pPr>
        <w:tabs>
          <w:tab w:val="left" w:pos="284"/>
          <w:tab w:val="left" w:pos="993"/>
          <w:tab w:val="right" w:leader="dot" w:pos="9639"/>
        </w:tabs>
        <w:ind w:left="1985" w:right="282" w:hanging="1418"/>
        <w:rPr>
          <w:b/>
          <w:sz w:val="28"/>
          <w:szCs w:val="28"/>
        </w:rPr>
      </w:pPr>
      <w:r w:rsidRPr="00BD7DFF">
        <w:rPr>
          <w:b/>
        </w:rPr>
        <w:fldChar w:fldCharType="end"/>
      </w:r>
    </w:p>
    <w:p w:rsidR="004A43FE" w:rsidRPr="00BD7DFF" w:rsidRDefault="004A43FE" w:rsidP="00B77355">
      <w:pPr>
        <w:ind w:firstLine="0"/>
        <w:jc w:val="center"/>
        <w:rPr>
          <w:b/>
          <w:sz w:val="32"/>
          <w:szCs w:val="32"/>
        </w:rPr>
        <w:sectPr w:rsidR="004A43FE" w:rsidRPr="00BD7DFF" w:rsidSect="001B26DC">
          <w:pgSz w:w="11906" w:h="16838"/>
          <w:pgMar w:top="1134" w:right="849" w:bottom="1134" w:left="1418" w:header="567" w:footer="567" w:gutter="0"/>
          <w:cols w:space="1296"/>
          <w:titlePg/>
          <w:docGrid w:linePitch="360"/>
        </w:sectPr>
      </w:pPr>
    </w:p>
    <w:p w:rsidR="00B77355" w:rsidRPr="00BD7DFF" w:rsidRDefault="00B77355" w:rsidP="00B77355">
      <w:pPr>
        <w:ind w:firstLine="0"/>
        <w:jc w:val="center"/>
        <w:rPr>
          <w:b/>
          <w:sz w:val="32"/>
          <w:szCs w:val="32"/>
        </w:rPr>
      </w:pPr>
      <w:r w:rsidRPr="00BD7DFF">
        <w:rPr>
          <w:b/>
          <w:sz w:val="32"/>
          <w:szCs w:val="32"/>
        </w:rPr>
        <w:lastRenderedPageBreak/>
        <w:t>LENTELĖS</w:t>
      </w:r>
    </w:p>
    <w:p w:rsidR="00B77355" w:rsidRPr="00BD7DFF" w:rsidRDefault="00B77355" w:rsidP="00A231EF">
      <w:pPr>
        <w:ind w:firstLine="0"/>
        <w:rPr>
          <w:sz w:val="28"/>
          <w:szCs w:val="28"/>
        </w:rPr>
      </w:pPr>
    </w:p>
    <w:p w:rsidR="00625303" w:rsidRDefault="00D00954">
      <w:pPr>
        <w:pStyle w:val="TOC1"/>
        <w:rPr>
          <w:rFonts w:asciiTheme="minorHAnsi" w:eastAsiaTheme="minorEastAsia" w:hAnsiTheme="minorHAnsi" w:cstheme="minorBidi"/>
          <w:b w:val="0"/>
          <w:sz w:val="22"/>
          <w:szCs w:val="22"/>
        </w:rPr>
      </w:pPr>
      <w:r w:rsidRPr="00BD7DFF">
        <w:rPr>
          <w:noProof w:val="0"/>
          <w:sz w:val="28"/>
          <w:szCs w:val="28"/>
        </w:rPr>
        <w:fldChar w:fldCharType="begin"/>
      </w:r>
      <w:r w:rsidR="00B77355" w:rsidRPr="00BD7DFF">
        <w:rPr>
          <w:noProof w:val="0"/>
          <w:sz w:val="28"/>
          <w:szCs w:val="28"/>
        </w:rPr>
        <w:instrText xml:space="preserve"> TOC \h \z \t "lent.;1" </w:instrText>
      </w:r>
      <w:r w:rsidRPr="00BD7DFF">
        <w:rPr>
          <w:noProof w:val="0"/>
          <w:sz w:val="28"/>
          <w:szCs w:val="28"/>
        </w:rPr>
        <w:fldChar w:fldCharType="separate"/>
      </w:r>
      <w:hyperlink w:anchor="_Toc374479354" w:history="1">
        <w:r w:rsidR="00625303" w:rsidRPr="00092341">
          <w:rPr>
            <w:rStyle w:val="Hyperlink"/>
          </w:rPr>
          <w:t>1.1 lentelė. Sąvokos „efektyvumas“ skirtingų autorių apibrėžimai</w:t>
        </w:r>
        <w:r w:rsidR="00625303">
          <w:rPr>
            <w:webHidden/>
          </w:rPr>
          <w:tab/>
        </w:r>
        <w:r w:rsidR="00625303">
          <w:rPr>
            <w:webHidden/>
          </w:rPr>
          <w:fldChar w:fldCharType="begin"/>
        </w:r>
        <w:r w:rsidR="00625303">
          <w:rPr>
            <w:webHidden/>
          </w:rPr>
          <w:instrText xml:space="preserve"> PAGEREF _Toc374479354 \h </w:instrText>
        </w:r>
        <w:r w:rsidR="00625303">
          <w:rPr>
            <w:webHidden/>
          </w:rPr>
        </w:r>
        <w:r w:rsidR="00625303">
          <w:rPr>
            <w:webHidden/>
          </w:rPr>
          <w:fldChar w:fldCharType="separate"/>
        </w:r>
        <w:r w:rsidR="00337EDB">
          <w:rPr>
            <w:webHidden/>
          </w:rPr>
          <w:t>10</w:t>
        </w:r>
        <w:r w:rsidR="00625303">
          <w:rPr>
            <w:webHidden/>
          </w:rPr>
          <w:fldChar w:fldCharType="end"/>
        </w:r>
      </w:hyperlink>
    </w:p>
    <w:p w:rsidR="00625303" w:rsidRDefault="003F5317">
      <w:pPr>
        <w:pStyle w:val="TOC1"/>
        <w:rPr>
          <w:rFonts w:asciiTheme="minorHAnsi" w:eastAsiaTheme="minorEastAsia" w:hAnsiTheme="minorHAnsi" w:cstheme="minorBidi"/>
          <w:b w:val="0"/>
          <w:sz w:val="22"/>
          <w:szCs w:val="22"/>
        </w:rPr>
      </w:pPr>
      <w:hyperlink w:anchor="_Toc374479355" w:history="1">
        <w:r w:rsidR="00625303" w:rsidRPr="00092341">
          <w:rPr>
            <w:rStyle w:val="Hyperlink"/>
          </w:rPr>
          <w:t>1.2 lentelė. Tradicinių ir inovatyvių veiklos vertinimo sistemų pagrindiniai principai</w:t>
        </w:r>
        <w:r w:rsidR="00625303">
          <w:rPr>
            <w:webHidden/>
          </w:rPr>
          <w:tab/>
        </w:r>
        <w:r w:rsidR="00625303">
          <w:rPr>
            <w:webHidden/>
          </w:rPr>
          <w:fldChar w:fldCharType="begin"/>
        </w:r>
        <w:r w:rsidR="00625303">
          <w:rPr>
            <w:webHidden/>
          </w:rPr>
          <w:instrText xml:space="preserve"> PAGEREF _Toc374479355 \h </w:instrText>
        </w:r>
        <w:r w:rsidR="00625303">
          <w:rPr>
            <w:webHidden/>
          </w:rPr>
        </w:r>
        <w:r w:rsidR="00625303">
          <w:rPr>
            <w:webHidden/>
          </w:rPr>
          <w:fldChar w:fldCharType="separate"/>
        </w:r>
        <w:r w:rsidR="00337EDB">
          <w:rPr>
            <w:webHidden/>
          </w:rPr>
          <w:t>18</w:t>
        </w:r>
        <w:r w:rsidR="00625303">
          <w:rPr>
            <w:webHidden/>
          </w:rPr>
          <w:fldChar w:fldCharType="end"/>
        </w:r>
      </w:hyperlink>
    </w:p>
    <w:p w:rsidR="00625303" w:rsidRDefault="003F5317">
      <w:pPr>
        <w:pStyle w:val="TOC1"/>
        <w:rPr>
          <w:rFonts w:asciiTheme="minorHAnsi" w:eastAsiaTheme="minorEastAsia" w:hAnsiTheme="minorHAnsi" w:cstheme="minorBidi"/>
          <w:b w:val="0"/>
          <w:sz w:val="22"/>
          <w:szCs w:val="22"/>
        </w:rPr>
      </w:pPr>
      <w:hyperlink w:anchor="_Toc374479356" w:history="1">
        <w:r w:rsidR="00625303" w:rsidRPr="00092341">
          <w:rPr>
            <w:rStyle w:val="Hyperlink"/>
          </w:rPr>
          <w:t>1.3 lentelė. Šešių sigmų metodo diegimo žingsniai paremti DMAIC metodika</w:t>
        </w:r>
        <w:r w:rsidR="00625303">
          <w:rPr>
            <w:webHidden/>
          </w:rPr>
          <w:tab/>
        </w:r>
        <w:r w:rsidR="00625303">
          <w:rPr>
            <w:webHidden/>
          </w:rPr>
          <w:fldChar w:fldCharType="begin"/>
        </w:r>
        <w:r w:rsidR="00625303">
          <w:rPr>
            <w:webHidden/>
          </w:rPr>
          <w:instrText xml:space="preserve"> PAGEREF _Toc374479356 \h </w:instrText>
        </w:r>
        <w:r w:rsidR="00625303">
          <w:rPr>
            <w:webHidden/>
          </w:rPr>
        </w:r>
        <w:r w:rsidR="00625303">
          <w:rPr>
            <w:webHidden/>
          </w:rPr>
          <w:fldChar w:fldCharType="separate"/>
        </w:r>
        <w:r w:rsidR="00337EDB">
          <w:rPr>
            <w:webHidden/>
          </w:rPr>
          <w:t>26</w:t>
        </w:r>
        <w:r w:rsidR="00625303">
          <w:rPr>
            <w:webHidden/>
          </w:rPr>
          <w:fldChar w:fldCharType="end"/>
        </w:r>
      </w:hyperlink>
    </w:p>
    <w:p w:rsidR="00625303" w:rsidRDefault="003F5317">
      <w:pPr>
        <w:pStyle w:val="TOC1"/>
        <w:rPr>
          <w:rFonts w:asciiTheme="minorHAnsi" w:eastAsiaTheme="minorEastAsia" w:hAnsiTheme="minorHAnsi" w:cstheme="minorBidi"/>
          <w:b w:val="0"/>
          <w:sz w:val="22"/>
          <w:szCs w:val="22"/>
        </w:rPr>
      </w:pPr>
      <w:hyperlink w:anchor="_Toc374479357" w:history="1">
        <w:r w:rsidR="00625303" w:rsidRPr="00092341">
          <w:rPr>
            <w:rStyle w:val="Hyperlink"/>
            <w:lang w:eastAsia="x-none"/>
          </w:rPr>
          <w:t xml:space="preserve">3.1 lentelė. </w:t>
        </w:r>
        <w:r w:rsidR="00625303" w:rsidRPr="00092341">
          <w:rPr>
            <w:rStyle w:val="Hyperlink"/>
          </w:rPr>
          <w:t>UAB „Projektavimas“ vidutinis metinis vieno darbuotojo darbo užmokestis ir jį lemiantys veiksniai 2009 – 2012 m. laikotarpiu</w:t>
        </w:r>
        <w:r w:rsidR="00625303">
          <w:rPr>
            <w:webHidden/>
          </w:rPr>
          <w:tab/>
        </w:r>
        <w:r w:rsidR="00625303">
          <w:rPr>
            <w:webHidden/>
          </w:rPr>
          <w:fldChar w:fldCharType="begin"/>
        </w:r>
        <w:r w:rsidR="00625303">
          <w:rPr>
            <w:webHidden/>
          </w:rPr>
          <w:instrText xml:space="preserve"> PAGEREF _Toc374479357 \h </w:instrText>
        </w:r>
        <w:r w:rsidR="00625303">
          <w:rPr>
            <w:webHidden/>
          </w:rPr>
        </w:r>
        <w:r w:rsidR="00625303">
          <w:rPr>
            <w:webHidden/>
          </w:rPr>
          <w:fldChar w:fldCharType="separate"/>
        </w:r>
        <w:r w:rsidR="00337EDB">
          <w:rPr>
            <w:webHidden/>
          </w:rPr>
          <w:t>50</w:t>
        </w:r>
        <w:r w:rsidR="00625303">
          <w:rPr>
            <w:webHidden/>
          </w:rPr>
          <w:fldChar w:fldCharType="end"/>
        </w:r>
      </w:hyperlink>
    </w:p>
    <w:p w:rsidR="00625303" w:rsidRDefault="003F5317">
      <w:pPr>
        <w:pStyle w:val="TOC1"/>
        <w:rPr>
          <w:rFonts w:asciiTheme="minorHAnsi" w:eastAsiaTheme="minorEastAsia" w:hAnsiTheme="minorHAnsi" w:cstheme="minorBidi"/>
          <w:b w:val="0"/>
          <w:sz w:val="22"/>
          <w:szCs w:val="22"/>
        </w:rPr>
      </w:pPr>
      <w:hyperlink w:anchor="_Toc374479358" w:history="1">
        <w:r w:rsidR="00625303" w:rsidRPr="00092341">
          <w:rPr>
            <w:rStyle w:val="Hyperlink"/>
            <w:lang w:eastAsia="x-none"/>
          </w:rPr>
          <w:t xml:space="preserve">3.2 lentelė. </w:t>
        </w:r>
        <w:r w:rsidR="00625303" w:rsidRPr="00092341">
          <w:rPr>
            <w:rStyle w:val="Hyperlink"/>
          </w:rPr>
          <w:t>UAB „Projektavimas“ vieno darbuotojo vidutinis metinis išdirbis ir jam įtaką darantys veiksniai 2009 – 2012 m. laikotarpiu</w:t>
        </w:r>
        <w:r w:rsidR="00625303">
          <w:rPr>
            <w:webHidden/>
          </w:rPr>
          <w:tab/>
        </w:r>
        <w:r w:rsidR="00625303">
          <w:rPr>
            <w:webHidden/>
          </w:rPr>
          <w:fldChar w:fldCharType="begin"/>
        </w:r>
        <w:r w:rsidR="00625303">
          <w:rPr>
            <w:webHidden/>
          </w:rPr>
          <w:instrText xml:space="preserve"> PAGEREF _Toc374479358 \h </w:instrText>
        </w:r>
        <w:r w:rsidR="00625303">
          <w:rPr>
            <w:webHidden/>
          </w:rPr>
        </w:r>
        <w:r w:rsidR="00625303">
          <w:rPr>
            <w:webHidden/>
          </w:rPr>
          <w:fldChar w:fldCharType="separate"/>
        </w:r>
        <w:r w:rsidR="00337EDB">
          <w:rPr>
            <w:webHidden/>
          </w:rPr>
          <w:t>51</w:t>
        </w:r>
        <w:r w:rsidR="00625303">
          <w:rPr>
            <w:webHidden/>
          </w:rPr>
          <w:fldChar w:fldCharType="end"/>
        </w:r>
      </w:hyperlink>
    </w:p>
    <w:p w:rsidR="00625303" w:rsidRDefault="003F5317">
      <w:pPr>
        <w:pStyle w:val="TOC1"/>
        <w:rPr>
          <w:rFonts w:asciiTheme="minorHAnsi" w:eastAsiaTheme="minorEastAsia" w:hAnsiTheme="minorHAnsi" w:cstheme="minorBidi"/>
          <w:b w:val="0"/>
          <w:sz w:val="22"/>
          <w:szCs w:val="22"/>
        </w:rPr>
      </w:pPr>
      <w:hyperlink w:anchor="_Toc374479359" w:history="1">
        <w:r w:rsidR="00625303" w:rsidRPr="00092341">
          <w:rPr>
            <w:rStyle w:val="Hyperlink"/>
            <w:lang w:eastAsia="x-none"/>
          </w:rPr>
          <w:t xml:space="preserve">3.3 lentelė. </w:t>
        </w:r>
        <w:r w:rsidR="00625303" w:rsidRPr="00092341">
          <w:rPr>
            <w:rStyle w:val="Hyperlink"/>
          </w:rPr>
          <w:t>UAB „Projektavimas“ vieno darbuotojo darbo valandų skaičius per metus ir jį lemiantys veiksniai 2009 – 2012 m. laikotarpiu</w:t>
        </w:r>
        <w:r w:rsidR="00625303">
          <w:rPr>
            <w:webHidden/>
          </w:rPr>
          <w:tab/>
        </w:r>
        <w:r w:rsidR="00625303">
          <w:rPr>
            <w:webHidden/>
          </w:rPr>
          <w:fldChar w:fldCharType="begin"/>
        </w:r>
        <w:r w:rsidR="00625303">
          <w:rPr>
            <w:webHidden/>
          </w:rPr>
          <w:instrText xml:space="preserve"> PAGEREF _Toc374479359 \h </w:instrText>
        </w:r>
        <w:r w:rsidR="00625303">
          <w:rPr>
            <w:webHidden/>
          </w:rPr>
        </w:r>
        <w:r w:rsidR="00625303">
          <w:rPr>
            <w:webHidden/>
          </w:rPr>
          <w:fldChar w:fldCharType="separate"/>
        </w:r>
        <w:r w:rsidR="00337EDB">
          <w:rPr>
            <w:webHidden/>
          </w:rPr>
          <w:t>52</w:t>
        </w:r>
        <w:r w:rsidR="00625303">
          <w:rPr>
            <w:webHidden/>
          </w:rPr>
          <w:fldChar w:fldCharType="end"/>
        </w:r>
      </w:hyperlink>
    </w:p>
    <w:p w:rsidR="00625303" w:rsidRDefault="003F5317">
      <w:pPr>
        <w:pStyle w:val="TOC1"/>
        <w:rPr>
          <w:rFonts w:asciiTheme="minorHAnsi" w:eastAsiaTheme="minorEastAsia" w:hAnsiTheme="minorHAnsi" w:cstheme="minorBidi"/>
          <w:b w:val="0"/>
          <w:sz w:val="22"/>
          <w:szCs w:val="22"/>
        </w:rPr>
      </w:pPr>
      <w:hyperlink w:anchor="_Toc374479360" w:history="1">
        <w:r w:rsidR="00625303" w:rsidRPr="00092341">
          <w:rPr>
            <w:rStyle w:val="Hyperlink"/>
          </w:rPr>
          <w:t>3.5 lentelė. Giluminio interviu su UAB „Projektavimas“ direktoriumi susisteminti atsakymai</w:t>
        </w:r>
        <w:r w:rsidR="00625303">
          <w:rPr>
            <w:webHidden/>
          </w:rPr>
          <w:tab/>
        </w:r>
        <w:r w:rsidR="00625303">
          <w:rPr>
            <w:webHidden/>
          </w:rPr>
          <w:fldChar w:fldCharType="begin"/>
        </w:r>
        <w:r w:rsidR="00625303">
          <w:rPr>
            <w:webHidden/>
          </w:rPr>
          <w:instrText xml:space="preserve"> PAGEREF _Toc374479360 \h </w:instrText>
        </w:r>
        <w:r w:rsidR="00625303">
          <w:rPr>
            <w:webHidden/>
          </w:rPr>
        </w:r>
        <w:r w:rsidR="00625303">
          <w:rPr>
            <w:webHidden/>
          </w:rPr>
          <w:fldChar w:fldCharType="separate"/>
        </w:r>
        <w:r w:rsidR="00337EDB">
          <w:rPr>
            <w:webHidden/>
          </w:rPr>
          <w:t>62</w:t>
        </w:r>
        <w:r w:rsidR="00625303">
          <w:rPr>
            <w:webHidden/>
          </w:rPr>
          <w:fldChar w:fldCharType="end"/>
        </w:r>
      </w:hyperlink>
    </w:p>
    <w:p w:rsidR="00625303" w:rsidRDefault="003F5317">
      <w:pPr>
        <w:pStyle w:val="TOC1"/>
        <w:rPr>
          <w:rFonts w:asciiTheme="minorHAnsi" w:eastAsiaTheme="minorEastAsia" w:hAnsiTheme="minorHAnsi" w:cstheme="minorBidi"/>
          <w:b w:val="0"/>
          <w:sz w:val="22"/>
          <w:szCs w:val="22"/>
        </w:rPr>
      </w:pPr>
      <w:hyperlink w:anchor="_Toc374479361" w:history="1">
        <w:r w:rsidR="00625303" w:rsidRPr="00092341">
          <w:rPr>
            <w:rStyle w:val="Hyperlink"/>
          </w:rPr>
          <w:t>3.6  lentelė. UAB „Projektavimas“ stiprybės, silpnybės ir galimybės, grėsmės</w:t>
        </w:r>
        <w:r w:rsidR="00625303">
          <w:rPr>
            <w:webHidden/>
          </w:rPr>
          <w:tab/>
        </w:r>
        <w:r w:rsidR="00625303">
          <w:rPr>
            <w:webHidden/>
          </w:rPr>
          <w:fldChar w:fldCharType="begin"/>
        </w:r>
        <w:r w:rsidR="00625303">
          <w:rPr>
            <w:webHidden/>
          </w:rPr>
          <w:instrText xml:space="preserve"> PAGEREF _Toc374479361 \h </w:instrText>
        </w:r>
        <w:r w:rsidR="00625303">
          <w:rPr>
            <w:webHidden/>
          </w:rPr>
        </w:r>
        <w:r w:rsidR="00625303">
          <w:rPr>
            <w:webHidden/>
          </w:rPr>
          <w:fldChar w:fldCharType="separate"/>
        </w:r>
        <w:r w:rsidR="00337EDB">
          <w:rPr>
            <w:webHidden/>
          </w:rPr>
          <w:t>68</w:t>
        </w:r>
        <w:r w:rsidR="00625303">
          <w:rPr>
            <w:webHidden/>
          </w:rPr>
          <w:fldChar w:fldCharType="end"/>
        </w:r>
      </w:hyperlink>
    </w:p>
    <w:p w:rsidR="00625303" w:rsidRDefault="003F5317">
      <w:pPr>
        <w:pStyle w:val="TOC1"/>
        <w:rPr>
          <w:rFonts w:asciiTheme="minorHAnsi" w:eastAsiaTheme="minorEastAsia" w:hAnsiTheme="minorHAnsi" w:cstheme="minorBidi"/>
          <w:b w:val="0"/>
          <w:sz w:val="22"/>
          <w:szCs w:val="22"/>
        </w:rPr>
      </w:pPr>
      <w:hyperlink w:anchor="_Toc374479362" w:history="1">
        <w:r w:rsidR="00625303" w:rsidRPr="00092341">
          <w:rPr>
            <w:rStyle w:val="Hyperlink"/>
          </w:rPr>
          <w:t>3.7 lentelė. UAB „Projektavimas“ TOWS matrica</w:t>
        </w:r>
        <w:r w:rsidR="00625303">
          <w:rPr>
            <w:webHidden/>
          </w:rPr>
          <w:tab/>
        </w:r>
        <w:r w:rsidR="00625303">
          <w:rPr>
            <w:webHidden/>
          </w:rPr>
          <w:fldChar w:fldCharType="begin"/>
        </w:r>
        <w:r w:rsidR="00625303">
          <w:rPr>
            <w:webHidden/>
          </w:rPr>
          <w:instrText xml:space="preserve"> PAGEREF _Toc374479362 \h </w:instrText>
        </w:r>
        <w:r w:rsidR="00625303">
          <w:rPr>
            <w:webHidden/>
          </w:rPr>
        </w:r>
        <w:r w:rsidR="00625303">
          <w:rPr>
            <w:webHidden/>
          </w:rPr>
          <w:fldChar w:fldCharType="separate"/>
        </w:r>
        <w:r w:rsidR="00337EDB">
          <w:rPr>
            <w:webHidden/>
          </w:rPr>
          <w:t>69</w:t>
        </w:r>
        <w:r w:rsidR="00625303">
          <w:rPr>
            <w:webHidden/>
          </w:rPr>
          <w:fldChar w:fldCharType="end"/>
        </w:r>
      </w:hyperlink>
    </w:p>
    <w:p w:rsidR="00625303" w:rsidRDefault="003F5317">
      <w:pPr>
        <w:pStyle w:val="TOC1"/>
        <w:rPr>
          <w:rFonts w:asciiTheme="minorHAnsi" w:eastAsiaTheme="minorEastAsia" w:hAnsiTheme="minorHAnsi" w:cstheme="minorBidi"/>
          <w:b w:val="0"/>
          <w:sz w:val="22"/>
          <w:szCs w:val="22"/>
        </w:rPr>
      </w:pPr>
      <w:hyperlink w:anchor="_Toc374479363" w:history="1">
        <w:r w:rsidR="00625303" w:rsidRPr="00092341">
          <w:rPr>
            <w:rStyle w:val="Hyperlink"/>
          </w:rPr>
          <w:t>3.8 lentelė. UAB „Projektavimas“ subalansuotų rodiklių sistemos rodiklių sąvadas</w:t>
        </w:r>
        <w:r w:rsidR="00625303">
          <w:rPr>
            <w:webHidden/>
          </w:rPr>
          <w:tab/>
        </w:r>
        <w:r w:rsidR="00625303">
          <w:rPr>
            <w:webHidden/>
          </w:rPr>
          <w:fldChar w:fldCharType="begin"/>
        </w:r>
        <w:r w:rsidR="00625303">
          <w:rPr>
            <w:webHidden/>
          </w:rPr>
          <w:instrText xml:space="preserve"> PAGEREF _Toc374479363 \h </w:instrText>
        </w:r>
        <w:r w:rsidR="00625303">
          <w:rPr>
            <w:webHidden/>
          </w:rPr>
        </w:r>
        <w:r w:rsidR="00625303">
          <w:rPr>
            <w:webHidden/>
          </w:rPr>
          <w:fldChar w:fldCharType="separate"/>
        </w:r>
        <w:r w:rsidR="00337EDB">
          <w:rPr>
            <w:webHidden/>
          </w:rPr>
          <w:t>71</w:t>
        </w:r>
        <w:r w:rsidR="00625303">
          <w:rPr>
            <w:webHidden/>
          </w:rPr>
          <w:fldChar w:fldCharType="end"/>
        </w:r>
      </w:hyperlink>
    </w:p>
    <w:p w:rsidR="00625303" w:rsidRDefault="003F5317">
      <w:pPr>
        <w:pStyle w:val="TOC1"/>
        <w:rPr>
          <w:rFonts w:asciiTheme="minorHAnsi" w:eastAsiaTheme="minorEastAsia" w:hAnsiTheme="minorHAnsi" w:cstheme="minorBidi"/>
          <w:b w:val="0"/>
          <w:sz w:val="22"/>
          <w:szCs w:val="22"/>
        </w:rPr>
      </w:pPr>
      <w:hyperlink w:anchor="_Toc374479364" w:history="1">
        <w:r w:rsidR="00625303" w:rsidRPr="00092341">
          <w:rPr>
            <w:rStyle w:val="Hyperlink"/>
          </w:rPr>
          <w:t>3.9 lentelė. UAB „Projektavimas“ veiklos efektyvumo rodiklių reikšmės 2013 m. laikotarpiu</w:t>
        </w:r>
        <w:r w:rsidR="00625303">
          <w:rPr>
            <w:webHidden/>
          </w:rPr>
          <w:tab/>
        </w:r>
        <w:r w:rsidR="00625303">
          <w:rPr>
            <w:webHidden/>
          </w:rPr>
          <w:fldChar w:fldCharType="begin"/>
        </w:r>
        <w:r w:rsidR="00625303">
          <w:rPr>
            <w:webHidden/>
          </w:rPr>
          <w:instrText xml:space="preserve"> PAGEREF _Toc374479364 \h </w:instrText>
        </w:r>
        <w:r w:rsidR="00625303">
          <w:rPr>
            <w:webHidden/>
          </w:rPr>
        </w:r>
        <w:r w:rsidR="00625303">
          <w:rPr>
            <w:webHidden/>
          </w:rPr>
          <w:fldChar w:fldCharType="separate"/>
        </w:r>
        <w:r w:rsidR="00337EDB">
          <w:rPr>
            <w:webHidden/>
          </w:rPr>
          <w:t>75</w:t>
        </w:r>
        <w:r w:rsidR="00625303">
          <w:rPr>
            <w:webHidden/>
          </w:rPr>
          <w:fldChar w:fldCharType="end"/>
        </w:r>
      </w:hyperlink>
    </w:p>
    <w:p w:rsidR="00B77355" w:rsidRPr="00BD7DFF" w:rsidRDefault="00D00954" w:rsidP="006C17A0">
      <w:pPr>
        <w:tabs>
          <w:tab w:val="left" w:pos="1701"/>
          <w:tab w:val="right" w:leader="dot" w:pos="9639"/>
        </w:tabs>
        <w:spacing w:line="360" w:lineRule="auto"/>
        <w:ind w:left="1701" w:right="282" w:hanging="1134"/>
        <w:jc w:val="center"/>
        <w:rPr>
          <w:sz w:val="28"/>
          <w:szCs w:val="28"/>
        </w:rPr>
      </w:pPr>
      <w:r w:rsidRPr="00BD7DFF">
        <w:rPr>
          <w:sz w:val="28"/>
          <w:szCs w:val="28"/>
        </w:rPr>
        <w:fldChar w:fldCharType="end"/>
      </w:r>
    </w:p>
    <w:p w:rsidR="00B77355" w:rsidRPr="00BD7DFF" w:rsidRDefault="00B77355" w:rsidP="00B77355">
      <w:pPr>
        <w:ind w:firstLine="0"/>
        <w:jc w:val="center"/>
        <w:rPr>
          <w:b/>
          <w:sz w:val="28"/>
          <w:szCs w:val="28"/>
        </w:rPr>
      </w:pPr>
    </w:p>
    <w:p w:rsidR="004A43FE" w:rsidRPr="00BD7DFF" w:rsidRDefault="004A43FE" w:rsidP="00B77355">
      <w:pPr>
        <w:ind w:firstLine="0"/>
        <w:jc w:val="center"/>
        <w:rPr>
          <w:b/>
          <w:sz w:val="32"/>
          <w:szCs w:val="32"/>
        </w:rPr>
        <w:sectPr w:rsidR="004A43FE" w:rsidRPr="00BD7DFF" w:rsidSect="00646752">
          <w:pgSz w:w="11906" w:h="16838"/>
          <w:pgMar w:top="1134" w:right="567" w:bottom="1134" w:left="1418" w:header="567" w:footer="567" w:gutter="0"/>
          <w:cols w:space="1296"/>
          <w:titlePg/>
          <w:docGrid w:linePitch="360"/>
        </w:sectPr>
      </w:pPr>
    </w:p>
    <w:p w:rsidR="00B77355" w:rsidRPr="00BD7DFF" w:rsidRDefault="00B77355" w:rsidP="00B77355">
      <w:pPr>
        <w:ind w:firstLine="0"/>
        <w:jc w:val="center"/>
        <w:rPr>
          <w:b/>
          <w:sz w:val="32"/>
          <w:szCs w:val="32"/>
        </w:rPr>
      </w:pPr>
      <w:r w:rsidRPr="00BD7DFF">
        <w:rPr>
          <w:b/>
          <w:sz w:val="32"/>
          <w:szCs w:val="32"/>
        </w:rPr>
        <w:lastRenderedPageBreak/>
        <w:t>PAVEIKSLAI</w:t>
      </w:r>
    </w:p>
    <w:p w:rsidR="00B77355" w:rsidRPr="00BD7DFF" w:rsidRDefault="00B77355" w:rsidP="00141CC2">
      <w:pPr>
        <w:spacing w:line="360" w:lineRule="auto"/>
        <w:ind w:firstLine="0"/>
        <w:rPr>
          <w:sz w:val="28"/>
          <w:szCs w:val="28"/>
        </w:rPr>
      </w:pPr>
    </w:p>
    <w:p w:rsidR="000A3707" w:rsidRDefault="00D00954">
      <w:pPr>
        <w:pStyle w:val="TOC1"/>
        <w:rPr>
          <w:rFonts w:asciiTheme="minorHAnsi" w:eastAsiaTheme="minorEastAsia" w:hAnsiTheme="minorHAnsi" w:cstheme="minorBidi"/>
          <w:b w:val="0"/>
          <w:sz w:val="22"/>
          <w:szCs w:val="22"/>
        </w:rPr>
      </w:pPr>
      <w:r w:rsidRPr="00BD7DFF">
        <w:rPr>
          <w:noProof w:val="0"/>
          <w:sz w:val="28"/>
          <w:szCs w:val="28"/>
        </w:rPr>
        <w:fldChar w:fldCharType="begin"/>
      </w:r>
      <w:r w:rsidR="00B77355" w:rsidRPr="00BD7DFF">
        <w:rPr>
          <w:noProof w:val="0"/>
          <w:sz w:val="28"/>
          <w:szCs w:val="28"/>
        </w:rPr>
        <w:instrText xml:space="preserve"> TOC \h \z \t "pav.;1" </w:instrText>
      </w:r>
      <w:r w:rsidRPr="00BD7DFF">
        <w:rPr>
          <w:noProof w:val="0"/>
          <w:sz w:val="28"/>
          <w:szCs w:val="28"/>
        </w:rPr>
        <w:fldChar w:fldCharType="separate"/>
      </w:r>
      <w:hyperlink w:anchor="_Toc374463737" w:history="1">
        <w:r w:rsidR="000A3707" w:rsidRPr="006D2991">
          <w:rPr>
            <w:rStyle w:val="Hyperlink"/>
          </w:rPr>
          <w:t>1.1 pav. Įmonių veiklos efektyvumo veiksniai</w:t>
        </w:r>
        <w:r w:rsidR="000A3707">
          <w:rPr>
            <w:webHidden/>
          </w:rPr>
          <w:tab/>
        </w:r>
        <w:r w:rsidR="000A3707">
          <w:rPr>
            <w:webHidden/>
          </w:rPr>
          <w:fldChar w:fldCharType="begin"/>
        </w:r>
        <w:r w:rsidR="000A3707">
          <w:rPr>
            <w:webHidden/>
          </w:rPr>
          <w:instrText xml:space="preserve"> PAGEREF _Toc374463737 \h </w:instrText>
        </w:r>
        <w:r w:rsidR="000A3707">
          <w:rPr>
            <w:webHidden/>
          </w:rPr>
        </w:r>
        <w:r w:rsidR="000A3707">
          <w:rPr>
            <w:webHidden/>
          </w:rPr>
          <w:fldChar w:fldCharType="separate"/>
        </w:r>
        <w:r w:rsidR="00337EDB">
          <w:rPr>
            <w:webHidden/>
          </w:rPr>
          <w:t>13</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38" w:history="1">
        <w:r w:rsidR="000A3707" w:rsidRPr="006D2991">
          <w:rPr>
            <w:rStyle w:val="Hyperlink"/>
          </w:rPr>
          <w:t>1.2 pav. Veiklos valdymo metodų rūšys</w:t>
        </w:r>
        <w:r w:rsidR="000A3707">
          <w:rPr>
            <w:webHidden/>
          </w:rPr>
          <w:tab/>
        </w:r>
        <w:r w:rsidR="000A3707">
          <w:rPr>
            <w:webHidden/>
          </w:rPr>
          <w:fldChar w:fldCharType="begin"/>
        </w:r>
        <w:r w:rsidR="000A3707">
          <w:rPr>
            <w:webHidden/>
          </w:rPr>
          <w:instrText xml:space="preserve"> PAGEREF _Toc374463738 \h </w:instrText>
        </w:r>
        <w:r w:rsidR="000A3707">
          <w:rPr>
            <w:webHidden/>
          </w:rPr>
        </w:r>
        <w:r w:rsidR="000A3707">
          <w:rPr>
            <w:webHidden/>
          </w:rPr>
          <w:fldChar w:fldCharType="separate"/>
        </w:r>
        <w:r w:rsidR="00337EDB">
          <w:rPr>
            <w:webHidden/>
          </w:rPr>
          <w:t>16</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39" w:history="1">
        <w:r w:rsidR="000A3707" w:rsidRPr="006D2991">
          <w:rPr>
            <w:rStyle w:val="Hyperlink"/>
          </w:rPr>
          <w:t>1.3 pav. Subalansuotų rodiklių sistemos modelis</w:t>
        </w:r>
        <w:r w:rsidR="000A3707">
          <w:rPr>
            <w:webHidden/>
          </w:rPr>
          <w:tab/>
        </w:r>
        <w:r w:rsidR="000A3707">
          <w:rPr>
            <w:webHidden/>
          </w:rPr>
          <w:fldChar w:fldCharType="begin"/>
        </w:r>
        <w:r w:rsidR="000A3707">
          <w:rPr>
            <w:webHidden/>
          </w:rPr>
          <w:instrText xml:space="preserve"> PAGEREF _Toc374463739 \h </w:instrText>
        </w:r>
        <w:r w:rsidR="000A3707">
          <w:rPr>
            <w:webHidden/>
          </w:rPr>
        </w:r>
        <w:r w:rsidR="000A3707">
          <w:rPr>
            <w:webHidden/>
          </w:rPr>
          <w:fldChar w:fldCharType="separate"/>
        </w:r>
        <w:r w:rsidR="00337EDB">
          <w:rPr>
            <w:webHidden/>
          </w:rPr>
          <w:t>20</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40" w:history="1">
        <w:r w:rsidR="000A3707" w:rsidRPr="006D2991">
          <w:rPr>
            <w:rStyle w:val="Hyperlink"/>
          </w:rPr>
          <w:t>1.4 pav. Veiklos prizmės modelis</w:t>
        </w:r>
        <w:r w:rsidR="000A3707">
          <w:rPr>
            <w:webHidden/>
          </w:rPr>
          <w:tab/>
        </w:r>
        <w:r w:rsidR="000A3707">
          <w:rPr>
            <w:webHidden/>
          </w:rPr>
          <w:fldChar w:fldCharType="begin"/>
        </w:r>
        <w:r w:rsidR="000A3707">
          <w:rPr>
            <w:webHidden/>
          </w:rPr>
          <w:instrText xml:space="preserve"> PAGEREF _Toc374463740 \h </w:instrText>
        </w:r>
        <w:r w:rsidR="000A3707">
          <w:rPr>
            <w:webHidden/>
          </w:rPr>
        </w:r>
        <w:r w:rsidR="000A3707">
          <w:rPr>
            <w:webHidden/>
          </w:rPr>
          <w:fldChar w:fldCharType="separate"/>
        </w:r>
        <w:r w:rsidR="00337EDB">
          <w:rPr>
            <w:webHidden/>
          </w:rPr>
          <w:t>24</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41" w:history="1">
        <w:r w:rsidR="000A3707" w:rsidRPr="006D2991">
          <w:rPr>
            <w:rStyle w:val="Hyperlink"/>
          </w:rPr>
          <w:t>1.5 pav. Veiklos vertinimo piramidės sistema</w:t>
        </w:r>
        <w:r w:rsidR="000A3707">
          <w:rPr>
            <w:webHidden/>
          </w:rPr>
          <w:tab/>
        </w:r>
        <w:r w:rsidR="000A3707">
          <w:rPr>
            <w:webHidden/>
          </w:rPr>
          <w:fldChar w:fldCharType="begin"/>
        </w:r>
        <w:r w:rsidR="000A3707">
          <w:rPr>
            <w:webHidden/>
          </w:rPr>
          <w:instrText xml:space="preserve"> PAGEREF _Toc374463741 \h </w:instrText>
        </w:r>
        <w:r w:rsidR="000A3707">
          <w:rPr>
            <w:webHidden/>
          </w:rPr>
        </w:r>
        <w:r w:rsidR="000A3707">
          <w:rPr>
            <w:webHidden/>
          </w:rPr>
          <w:fldChar w:fldCharType="separate"/>
        </w:r>
        <w:r w:rsidR="00337EDB">
          <w:rPr>
            <w:webHidden/>
          </w:rPr>
          <w:t>28</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42" w:history="1">
        <w:r w:rsidR="000A3707" w:rsidRPr="006D2991">
          <w:rPr>
            <w:rStyle w:val="Hyperlink"/>
          </w:rPr>
          <w:t>2.1 pav. Subalansuotų rodiklių sistemos esminis principas</w:t>
        </w:r>
        <w:r w:rsidR="000A3707">
          <w:rPr>
            <w:webHidden/>
          </w:rPr>
          <w:tab/>
        </w:r>
        <w:r w:rsidR="000A3707">
          <w:rPr>
            <w:webHidden/>
          </w:rPr>
          <w:fldChar w:fldCharType="begin"/>
        </w:r>
        <w:r w:rsidR="000A3707">
          <w:rPr>
            <w:webHidden/>
          </w:rPr>
          <w:instrText xml:space="preserve"> PAGEREF _Toc374463742 \h </w:instrText>
        </w:r>
        <w:r w:rsidR="000A3707">
          <w:rPr>
            <w:webHidden/>
          </w:rPr>
        </w:r>
        <w:r w:rsidR="000A3707">
          <w:rPr>
            <w:webHidden/>
          </w:rPr>
          <w:fldChar w:fldCharType="separate"/>
        </w:r>
        <w:r w:rsidR="00337EDB">
          <w:rPr>
            <w:webHidden/>
          </w:rPr>
          <w:t>38</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43" w:history="1">
        <w:r w:rsidR="000A3707" w:rsidRPr="006D2991">
          <w:rPr>
            <w:rStyle w:val="Hyperlink"/>
          </w:rPr>
          <w:t>2.2 pav. Subalansuotų rodiklių sistemos diegimo pagrindiniai etapai</w:t>
        </w:r>
        <w:r w:rsidR="000A3707">
          <w:rPr>
            <w:webHidden/>
          </w:rPr>
          <w:tab/>
        </w:r>
        <w:r w:rsidR="000A3707">
          <w:rPr>
            <w:webHidden/>
          </w:rPr>
          <w:fldChar w:fldCharType="begin"/>
        </w:r>
        <w:r w:rsidR="000A3707">
          <w:rPr>
            <w:webHidden/>
          </w:rPr>
          <w:instrText xml:space="preserve"> PAGEREF _Toc374463743 \h </w:instrText>
        </w:r>
        <w:r w:rsidR="000A3707">
          <w:rPr>
            <w:webHidden/>
          </w:rPr>
        </w:r>
        <w:r w:rsidR="000A3707">
          <w:rPr>
            <w:webHidden/>
          </w:rPr>
          <w:fldChar w:fldCharType="separate"/>
        </w:r>
        <w:r w:rsidR="00337EDB">
          <w:rPr>
            <w:webHidden/>
          </w:rPr>
          <w:t>39</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44" w:history="1">
        <w:r w:rsidR="000A3707" w:rsidRPr="006D2991">
          <w:rPr>
            <w:rStyle w:val="Hyperlink"/>
          </w:rPr>
          <w:t>3.1 pav. UAB „Projektavimas“ veiklos proceso pagrindinai etapai</w:t>
        </w:r>
        <w:r w:rsidR="000A3707">
          <w:rPr>
            <w:webHidden/>
          </w:rPr>
          <w:tab/>
        </w:r>
        <w:r w:rsidR="000A3707">
          <w:rPr>
            <w:webHidden/>
          </w:rPr>
          <w:fldChar w:fldCharType="begin"/>
        </w:r>
        <w:r w:rsidR="000A3707">
          <w:rPr>
            <w:webHidden/>
          </w:rPr>
          <w:instrText xml:space="preserve"> PAGEREF _Toc374463744 \h </w:instrText>
        </w:r>
        <w:r w:rsidR="000A3707">
          <w:rPr>
            <w:webHidden/>
          </w:rPr>
        </w:r>
        <w:r w:rsidR="000A3707">
          <w:rPr>
            <w:webHidden/>
          </w:rPr>
          <w:fldChar w:fldCharType="separate"/>
        </w:r>
        <w:r w:rsidR="00337EDB">
          <w:rPr>
            <w:webHidden/>
          </w:rPr>
          <w:t>47</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45" w:history="1">
        <w:r w:rsidR="000A3707" w:rsidRPr="006D2991">
          <w:rPr>
            <w:rStyle w:val="Hyperlink"/>
          </w:rPr>
          <w:t>3.2 pav. UAB „Projektavimas“ svarbiausi sėkmės veiksniai</w:t>
        </w:r>
        <w:r w:rsidR="000A3707">
          <w:rPr>
            <w:webHidden/>
          </w:rPr>
          <w:tab/>
        </w:r>
        <w:r w:rsidR="000A3707">
          <w:rPr>
            <w:webHidden/>
          </w:rPr>
          <w:fldChar w:fldCharType="begin"/>
        </w:r>
        <w:r w:rsidR="000A3707">
          <w:rPr>
            <w:webHidden/>
          </w:rPr>
          <w:instrText xml:space="preserve"> PAGEREF _Toc374463745 \h </w:instrText>
        </w:r>
        <w:r w:rsidR="000A3707">
          <w:rPr>
            <w:webHidden/>
          </w:rPr>
        </w:r>
        <w:r w:rsidR="000A3707">
          <w:rPr>
            <w:webHidden/>
          </w:rPr>
          <w:fldChar w:fldCharType="separate"/>
        </w:r>
        <w:r w:rsidR="00337EDB">
          <w:rPr>
            <w:webHidden/>
          </w:rPr>
          <w:t>48</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46" w:history="1">
        <w:r w:rsidR="000A3707" w:rsidRPr="006D2991">
          <w:rPr>
            <w:rStyle w:val="Hyperlink"/>
          </w:rPr>
          <w:t>3.3 pav. UAB „Projektavimas“ darbuotojų skaičiaus dinamika 2009 – 2012 m. laikotarpiu</w:t>
        </w:r>
        <w:r w:rsidR="000A3707">
          <w:rPr>
            <w:webHidden/>
          </w:rPr>
          <w:tab/>
        </w:r>
        <w:r w:rsidR="000A3707">
          <w:rPr>
            <w:webHidden/>
          </w:rPr>
          <w:fldChar w:fldCharType="begin"/>
        </w:r>
        <w:r w:rsidR="000A3707">
          <w:rPr>
            <w:webHidden/>
          </w:rPr>
          <w:instrText xml:space="preserve"> PAGEREF _Toc374463746 \h </w:instrText>
        </w:r>
        <w:r w:rsidR="000A3707">
          <w:rPr>
            <w:webHidden/>
          </w:rPr>
        </w:r>
        <w:r w:rsidR="000A3707">
          <w:rPr>
            <w:webHidden/>
          </w:rPr>
          <w:fldChar w:fldCharType="separate"/>
        </w:r>
        <w:r w:rsidR="00337EDB">
          <w:rPr>
            <w:webHidden/>
          </w:rPr>
          <w:t>49</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47" w:history="1">
        <w:r w:rsidR="000A3707" w:rsidRPr="006D2991">
          <w:rPr>
            <w:rStyle w:val="Hyperlink"/>
          </w:rPr>
          <w:t>3.4 pav. UAB „Projektavimas“ turto struktūros dinamika 2009 – 2012 m. laikotarpiu</w:t>
        </w:r>
        <w:r w:rsidR="000A3707">
          <w:rPr>
            <w:webHidden/>
          </w:rPr>
          <w:tab/>
        </w:r>
        <w:r w:rsidR="000A3707">
          <w:rPr>
            <w:webHidden/>
          </w:rPr>
          <w:fldChar w:fldCharType="begin"/>
        </w:r>
        <w:r w:rsidR="000A3707">
          <w:rPr>
            <w:webHidden/>
          </w:rPr>
          <w:instrText xml:space="preserve"> PAGEREF _Toc374463747 \h </w:instrText>
        </w:r>
        <w:r w:rsidR="000A3707">
          <w:rPr>
            <w:webHidden/>
          </w:rPr>
        </w:r>
        <w:r w:rsidR="000A3707">
          <w:rPr>
            <w:webHidden/>
          </w:rPr>
          <w:fldChar w:fldCharType="separate"/>
        </w:r>
        <w:r w:rsidR="00337EDB">
          <w:rPr>
            <w:webHidden/>
          </w:rPr>
          <w:t>53</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48" w:history="1">
        <w:r w:rsidR="000A3707" w:rsidRPr="006D2991">
          <w:rPr>
            <w:rStyle w:val="Hyperlink"/>
          </w:rPr>
          <w:t>3.5 pav. UAB „Projektavimas“ pajamų ir sąnaudų dinamika 2009 – 2012 m. laikotarpiu</w:t>
        </w:r>
        <w:r w:rsidR="000A3707">
          <w:rPr>
            <w:webHidden/>
          </w:rPr>
          <w:tab/>
        </w:r>
        <w:r w:rsidR="000A3707">
          <w:rPr>
            <w:webHidden/>
          </w:rPr>
          <w:fldChar w:fldCharType="begin"/>
        </w:r>
        <w:r w:rsidR="000A3707">
          <w:rPr>
            <w:webHidden/>
          </w:rPr>
          <w:instrText xml:space="preserve"> PAGEREF _Toc374463748 \h </w:instrText>
        </w:r>
        <w:r w:rsidR="000A3707">
          <w:rPr>
            <w:webHidden/>
          </w:rPr>
        </w:r>
        <w:r w:rsidR="000A3707">
          <w:rPr>
            <w:webHidden/>
          </w:rPr>
          <w:fldChar w:fldCharType="separate"/>
        </w:r>
        <w:r w:rsidR="00337EDB">
          <w:rPr>
            <w:webHidden/>
          </w:rPr>
          <w:t>54</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49" w:history="1">
        <w:r w:rsidR="000A3707" w:rsidRPr="006D2991">
          <w:rPr>
            <w:rStyle w:val="Hyperlink"/>
          </w:rPr>
          <w:t>3.6 pav. UAB „Projektavimas“ pajamų struktūra 2009 – 2012 m. laikotarpiu</w:t>
        </w:r>
        <w:r w:rsidR="000A3707">
          <w:rPr>
            <w:webHidden/>
          </w:rPr>
          <w:tab/>
        </w:r>
        <w:r w:rsidR="000A3707">
          <w:rPr>
            <w:webHidden/>
          </w:rPr>
          <w:fldChar w:fldCharType="begin"/>
        </w:r>
        <w:r w:rsidR="000A3707">
          <w:rPr>
            <w:webHidden/>
          </w:rPr>
          <w:instrText xml:space="preserve"> PAGEREF _Toc374463749 \h </w:instrText>
        </w:r>
        <w:r w:rsidR="000A3707">
          <w:rPr>
            <w:webHidden/>
          </w:rPr>
        </w:r>
        <w:r w:rsidR="000A3707">
          <w:rPr>
            <w:webHidden/>
          </w:rPr>
          <w:fldChar w:fldCharType="separate"/>
        </w:r>
        <w:r w:rsidR="00337EDB">
          <w:rPr>
            <w:webHidden/>
          </w:rPr>
          <w:t>55</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50" w:history="1">
        <w:r w:rsidR="000A3707" w:rsidRPr="006D2991">
          <w:rPr>
            <w:rStyle w:val="Hyperlink"/>
          </w:rPr>
          <w:t>3.7 pav. UAB „Projektavimas“ ir šakos bendrojo pelningumo rodiklių dinamika 2009 – 2012 m. laikotarpiu</w:t>
        </w:r>
        <w:r w:rsidR="000A3707">
          <w:rPr>
            <w:webHidden/>
          </w:rPr>
          <w:tab/>
        </w:r>
        <w:r w:rsidR="000A3707">
          <w:rPr>
            <w:webHidden/>
          </w:rPr>
          <w:fldChar w:fldCharType="begin"/>
        </w:r>
        <w:r w:rsidR="000A3707">
          <w:rPr>
            <w:webHidden/>
          </w:rPr>
          <w:instrText xml:space="preserve"> PAGEREF _Toc374463750 \h </w:instrText>
        </w:r>
        <w:r w:rsidR="000A3707">
          <w:rPr>
            <w:webHidden/>
          </w:rPr>
        </w:r>
        <w:r w:rsidR="000A3707">
          <w:rPr>
            <w:webHidden/>
          </w:rPr>
          <w:fldChar w:fldCharType="separate"/>
        </w:r>
        <w:r w:rsidR="00337EDB">
          <w:rPr>
            <w:webHidden/>
          </w:rPr>
          <w:t>56</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51" w:history="1">
        <w:r w:rsidR="000A3707" w:rsidRPr="006D2991">
          <w:rPr>
            <w:rStyle w:val="Hyperlink"/>
          </w:rPr>
          <w:t>3.8 pav. UAB „Projektavimas“ ir šakos einamojo likvidumo koeficientų dinamika 2009 – 2012 m. laikotarpiu</w:t>
        </w:r>
        <w:r w:rsidR="000A3707">
          <w:rPr>
            <w:webHidden/>
          </w:rPr>
          <w:tab/>
        </w:r>
        <w:r w:rsidR="000A3707">
          <w:rPr>
            <w:webHidden/>
          </w:rPr>
          <w:fldChar w:fldCharType="begin"/>
        </w:r>
        <w:r w:rsidR="000A3707">
          <w:rPr>
            <w:webHidden/>
          </w:rPr>
          <w:instrText xml:space="preserve"> PAGEREF _Toc374463751 \h </w:instrText>
        </w:r>
        <w:r w:rsidR="000A3707">
          <w:rPr>
            <w:webHidden/>
          </w:rPr>
        </w:r>
        <w:r w:rsidR="000A3707">
          <w:rPr>
            <w:webHidden/>
          </w:rPr>
          <w:fldChar w:fldCharType="separate"/>
        </w:r>
        <w:r w:rsidR="00337EDB">
          <w:rPr>
            <w:webHidden/>
          </w:rPr>
          <w:t>57</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52" w:history="1">
        <w:r w:rsidR="000A3707" w:rsidRPr="006D2991">
          <w:rPr>
            <w:rStyle w:val="Hyperlink"/>
          </w:rPr>
          <w:t>3.9 pav. UAB „Projektavimas“ ir šakos įsiskolinimo koeficientų dinamika 2009 – 2012 m. laikotarpiu</w:t>
        </w:r>
        <w:r w:rsidR="000A3707">
          <w:rPr>
            <w:webHidden/>
          </w:rPr>
          <w:tab/>
        </w:r>
        <w:r w:rsidR="000A3707">
          <w:rPr>
            <w:webHidden/>
          </w:rPr>
          <w:fldChar w:fldCharType="begin"/>
        </w:r>
        <w:r w:rsidR="000A3707">
          <w:rPr>
            <w:webHidden/>
          </w:rPr>
          <w:instrText xml:space="preserve"> PAGEREF _Toc374463752 \h </w:instrText>
        </w:r>
        <w:r w:rsidR="000A3707">
          <w:rPr>
            <w:webHidden/>
          </w:rPr>
        </w:r>
        <w:r w:rsidR="000A3707">
          <w:rPr>
            <w:webHidden/>
          </w:rPr>
          <w:fldChar w:fldCharType="separate"/>
        </w:r>
        <w:r w:rsidR="00337EDB">
          <w:rPr>
            <w:webHidden/>
          </w:rPr>
          <w:t>58</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53" w:history="1">
        <w:r w:rsidR="000A3707" w:rsidRPr="006D2991">
          <w:rPr>
            <w:rStyle w:val="Hyperlink"/>
          </w:rPr>
          <w:t>3.10 pav. UAB „Projektavimas“ ir šakos bendrojo mokumo koeficientų dinamika 2009 – 2012 m. laikotarpiu</w:t>
        </w:r>
        <w:r w:rsidR="000A3707">
          <w:rPr>
            <w:webHidden/>
          </w:rPr>
          <w:tab/>
        </w:r>
        <w:r w:rsidR="000A3707">
          <w:rPr>
            <w:webHidden/>
          </w:rPr>
          <w:fldChar w:fldCharType="begin"/>
        </w:r>
        <w:r w:rsidR="000A3707">
          <w:rPr>
            <w:webHidden/>
          </w:rPr>
          <w:instrText xml:space="preserve"> PAGEREF _Toc374463753 \h </w:instrText>
        </w:r>
        <w:r w:rsidR="000A3707">
          <w:rPr>
            <w:webHidden/>
          </w:rPr>
        </w:r>
        <w:r w:rsidR="000A3707">
          <w:rPr>
            <w:webHidden/>
          </w:rPr>
          <w:fldChar w:fldCharType="separate"/>
        </w:r>
        <w:r w:rsidR="00337EDB">
          <w:rPr>
            <w:webHidden/>
          </w:rPr>
          <w:t>59</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54" w:history="1">
        <w:r w:rsidR="000A3707" w:rsidRPr="006D2991">
          <w:rPr>
            <w:rStyle w:val="Hyperlink"/>
          </w:rPr>
          <w:t>3.11 pav. UAB „Projektavimas“ ir šakos manevringumo koeficientų dinamika 2009 – 2012 m. laikotarpiu</w:t>
        </w:r>
        <w:r w:rsidR="000A3707">
          <w:rPr>
            <w:webHidden/>
          </w:rPr>
          <w:tab/>
        </w:r>
        <w:r w:rsidR="000A3707">
          <w:rPr>
            <w:webHidden/>
          </w:rPr>
          <w:fldChar w:fldCharType="begin"/>
        </w:r>
        <w:r w:rsidR="000A3707">
          <w:rPr>
            <w:webHidden/>
          </w:rPr>
          <w:instrText xml:space="preserve"> PAGEREF _Toc374463754 \h </w:instrText>
        </w:r>
        <w:r w:rsidR="000A3707">
          <w:rPr>
            <w:webHidden/>
          </w:rPr>
        </w:r>
        <w:r w:rsidR="000A3707">
          <w:rPr>
            <w:webHidden/>
          </w:rPr>
          <w:fldChar w:fldCharType="separate"/>
        </w:r>
        <w:r w:rsidR="00337EDB">
          <w:rPr>
            <w:webHidden/>
          </w:rPr>
          <w:t>60</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55" w:history="1">
        <w:r w:rsidR="000A3707" w:rsidRPr="006D2991">
          <w:rPr>
            <w:rStyle w:val="Hyperlink"/>
          </w:rPr>
          <w:t>3.12 pav. Veiksnių, lemiančių architektūros ir inžinerijos įmonės pasirinkimą, svarba</w:t>
        </w:r>
        <w:r w:rsidR="000A3707">
          <w:rPr>
            <w:webHidden/>
          </w:rPr>
          <w:tab/>
        </w:r>
        <w:r w:rsidR="000A3707">
          <w:rPr>
            <w:webHidden/>
          </w:rPr>
          <w:fldChar w:fldCharType="begin"/>
        </w:r>
        <w:r w:rsidR="000A3707">
          <w:rPr>
            <w:webHidden/>
          </w:rPr>
          <w:instrText xml:space="preserve"> PAGEREF _Toc374463755 \h </w:instrText>
        </w:r>
        <w:r w:rsidR="000A3707">
          <w:rPr>
            <w:webHidden/>
          </w:rPr>
        </w:r>
        <w:r w:rsidR="000A3707">
          <w:rPr>
            <w:webHidden/>
          </w:rPr>
          <w:fldChar w:fldCharType="separate"/>
        </w:r>
        <w:r w:rsidR="00337EDB">
          <w:rPr>
            <w:webHidden/>
          </w:rPr>
          <w:t>64</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56" w:history="1">
        <w:r w:rsidR="000A3707" w:rsidRPr="006D2991">
          <w:rPr>
            <w:rStyle w:val="Hyperlink"/>
          </w:rPr>
          <w:t>3.13 pav. UAB „Projektavimas“ veiklos vertinimas verslo klientų požiūriu</w:t>
        </w:r>
        <w:r w:rsidR="000A3707">
          <w:rPr>
            <w:webHidden/>
          </w:rPr>
          <w:tab/>
        </w:r>
        <w:r w:rsidR="000A3707">
          <w:rPr>
            <w:webHidden/>
          </w:rPr>
          <w:fldChar w:fldCharType="begin"/>
        </w:r>
        <w:r w:rsidR="000A3707">
          <w:rPr>
            <w:webHidden/>
          </w:rPr>
          <w:instrText xml:space="preserve"> PAGEREF _Toc374463756 \h </w:instrText>
        </w:r>
        <w:r w:rsidR="000A3707">
          <w:rPr>
            <w:webHidden/>
          </w:rPr>
        </w:r>
        <w:r w:rsidR="000A3707">
          <w:rPr>
            <w:webHidden/>
          </w:rPr>
          <w:fldChar w:fldCharType="separate"/>
        </w:r>
        <w:r w:rsidR="00337EDB">
          <w:rPr>
            <w:webHidden/>
          </w:rPr>
          <w:t>65</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57" w:history="1">
        <w:r w:rsidR="000A3707" w:rsidRPr="006D2991">
          <w:rPr>
            <w:rStyle w:val="Hyperlink"/>
          </w:rPr>
          <w:t>3.14 pav. UAB „Projektavimas“ projekto proceso ir pasiūlytų sprendimų vertinimas</w:t>
        </w:r>
        <w:r w:rsidR="000A3707">
          <w:rPr>
            <w:webHidden/>
          </w:rPr>
          <w:tab/>
        </w:r>
        <w:r w:rsidR="000A3707">
          <w:rPr>
            <w:webHidden/>
          </w:rPr>
          <w:fldChar w:fldCharType="begin"/>
        </w:r>
        <w:r w:rsidR="000A3707">
          <w:rPr>
            <w:webHidden/>
          </w:rPr>
          <w:instrText xml:space="preserve"> PAGEREF _Toc374463757 \h </w:instrText>
        </w:r>
        <w:r w:rsidR="000A3707">
          <w:rPr>
            <w:webHidden/>
          </w:rPr>
        </w:r>
        <w:r w:rsidR="000A3707">
          <w:rPr>
            <w:webHidden/>
          </w:rPr>
          <w:fldChar w:fldCharType="separate"/>
        </w:r>
        <w:r w:rsidR="00337EDB">
          <w:rPr>
            <w:webHidden/>
          </w:rPr>
          <w:t>66</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58" w:history="1">
        <w:r w:rsidR="000A3707" w:rsidRPr="006D2991">
          <w:rPr>
            <w:rStyle w:val="Hyperlink"/>
          </w:rPr>
          <w:t>3.15 pav. UAB „Projektavimas“ verslo klientų pasiskirstymas pagal tai kas juos paskatino rinktis įmonės paslaugas</w:t>
        </w:r>
        <w:r w:rsidR="000A3707">
          <w:rPr>
            <w:webHidden/>
          </w:rPr>
          <w:tab/>
        </w:r>
        <w:r w:rsidR="000A3707">
          <w:rPr>
            <w:webHidden/>
          </w:rPr>
          <w:fldChar w:fldCharType="begin"/>
        </w:r>
        <w:r w:rsidR="000A3707">
          <w:rPr>
            <w:webHidden/>
          </w:rPr>
          <w:instrText xml:space="preserve"> PAGEREF _Toc374463758 \h </w:instrText>
        </w:r>
        <w:r w:rsidR="000A3707">
          <w:rPr>
            <w:webHidden/>
          </w:rPr>
        </w:r>
        <w:r w:rsidR="000A3707">
          <w:rPr>
            <w:webHidden/>
          </w:rPr>
          <w:fldChar w:fldCharType="separate"/>
        </w:r>
        <w:r w:rsidR="00337EDB">
          <w:rPr>
            <w:webHidden/>
          </w:rPr>
          <w:t>66</w:t>
        </w:r>
        <w:r w:rsidR="000A3707">
          <w:rPr>
            <w:webHidden/>
          </w:rPr>
          <w:fldChar w:fldCharType="end"/>
        </w:r>
      </w:hyperlink>
    </w:p>
    <w:p w:rsidR="000A3707" w:rsidRDefault="003F5317">
      <w:pPr>
        <w:pStyle w:val="TOC1"/>
        <w:rPr>
          <w:rFonts w:asciiTheme="minorHAnsi" w:eastAsiaTheme="minorEastAsia" w:hAnsiTheme="minorHAnsi" w:cstheme="minorBidi"/>
          <w:b w:val="0"/>
          <w:sz w:val="22"/>
          <w:szCs w:val="22"/>
        </w:rPr>
      </w:pPr>
      <w:hyperlink w:anchor="_Toc374463759" w:history="1">
        <w:r w:rsidR="000A3707" w:rsidRPr="006D2991">
          <w:rPr>
            <w:rStyle w:val="Hyperlink"/>
          </w:rPr>
          <w:t>3.16 pav. UAB „Projektavimas“ subalansuotų rodiklių sistemos strateginis žemėlapis</w:t>
        </w:r>
        <w:r w:rsidR="000A3707">
          <w:rPr>
            <w:webHidden/>
          </w:rPr>
          <w:tab/>
        </w:r>
        <w:r w:rsidR="000A3707">
          <w:rPr>
            <w:webHidden/>
          </w:rPr>
          <w:fldChar w:fldCharType="begin"/>
        </w:r>
        <w:r w:rsidR="000A3707">
          <w:rPr>
            <w:webHidden/>
          </w:rPr>
          <w:instrText xml:space="preserve"> PAGEREF _Toc374463759 \h </w:instrText>
        </w:r>
        <w:r w:rsidR="000A3707">
          <w:rPr>
            <w:webHidden/>
          </w:rPr>
        </w:r>
        <w:r w:rsidR="000A3707">
          <w:rPr>
            <w:webHidden/>
          </w:rPr>
          <w:fldChar w:fldCharType="separate"/>
        </w:r>
        <w:r w:rsidR="00337EDB">
          <w:rPr>
            <w:webHidden/>
          </w:rPr>
          <w:t>73</w:t>
        </w:r>
        <w:r w:rsidR="000A3707">
          <w:rPr>
            <w:webHidden/>
          </w:rPr>
          <w:fldChar w:fldCharType="end"/>
        </w:r>
      </w:hyperlink>
    </w:p>
    <w:p w:rsidR="00B77355" w:rsidRPr="00BD7DFF" w:rsidRDefault="00D00954" w:rsidP="006C17A0">
      <w:pPr>
        <w:tabs>
          <w:tab w:val="left" w:pos="1276"/>
          <w:tab w:val="right" w:leader="dot" w:pos="9639"/>
        </w:tabs>
        <w:spacing w:line="360" w:lineRule="auto"/>
        <w:ind w:right="282" w:firstLine="0"/>
        <w:jc w:val="center"/>
        <w:rPr>
          <w:b/>
          <w:sz w:val="28"/>
          <w:szCs w:val="28"/>
        </w:rPr>
      </w:pPr>
      <w:r w:rsidRPr="00BD7DFF">
        <w:rPr>
          <w:sz w:val="28"/>
          <w:szCs w:val="28"/>
        </w:rPr>
        <w:fldChar w:fldCharType="end"/>
      </w:r>
    </w:p>
    <w:p w:rsidR="00A231EF" w:rsidRPr="00BD7DFF" w:rsidRDefault="00A231EF">
      <w:pPr>
        <w:widowControl/>
        <w:ind w:firstLine="0"/>
        <w:jc w:val="left"/>
        <w:rPr>
          <w:b/>
          <w:bCs/>
          <w:kern w:val="32"/>
          <w:sz w:val="32"/>
          <w:szCs w:val="32"/>
        </w:rPr>
      </w:pPr>
      <w:r w:rsidRPr="00BD7DFF">
        <w:br w:type="page"/>
      </w:r>
    </w:p>
    <w:p w:rsidR="00B77355" w:rsidRPr="00BD7DFF" w:rsidRDefault="00B77355" w:rsidP="009D30DD">
      <w:pPr>
        <w:pStyle w:val="Heading1"/>
      </w:pPr>
      <w:bookmarkStart w:id="0" w:name="_Toc374462308"/>
      <w:r w:rsidRPr="00BD7DFF">
        <w:lastRenderedPageBreak/>
        <w:t>ĮVADAS</w:t>
      </w:r>
      <w:bookmarkEnd w:id="0"/>
    </w:p>
    <w:p w:rsidR="00B77355" w:rsidRPr="00BD7DFF" w:rsidRDefault="00B77355" w:rsidP="00B77355"/>
    <w:p w:rsidR="006F06BE" w:rsidRPr="00BD7DFF" w:rsidRDefault="00B77355" w:rsidP="006F06BE">
      <w:pPr>
        <w:spacing w:line="360" w:lineRule="auto"/>
      </w:pPr>
      <w:r w:rsidRPr="00BD7DFF">
        <w:rPr>
          <w:b/>
          <w:szCs w:val="24"/>
        </w:rPr>
        <w:t>T</w:t>
      </w:r>
      <w:r w:rsidR="00743B73" w:rsidRPr="00BD7DFF">
        <w:rPr>
          <w:b/>
          <w:szCs w:val="24"/>
        </w:rPr>
        <w:t>yrimo</w:t>
      </w:r>
      <w:r w:rsidRPr="00BD7DFF">
        <w:rPr>
          <w:b/>
          <w:szCs w:val="24"/>
        </w:rPr>
        <w:t xml:space="preserve"> aktualumas.</w:t>
      </w:r>
      <w:r w:rsidRPr="00BD7DFF">
        <w:t xml:space="preserve"> Rinkos ekonomikos sąlygomis įmonių veikla nuolat kinta ir neatsiejama nuo rizikos, todėl siekiant kad veikla būtų efektyvi, įmonės turima finansinė bei ekonominė informacija turi būti pastoviai analizuojama bei vertinama. Įmonės, kurios siekia veiklos tęstinumo ir nori padidinti konkurencingumą turi naudoti įvairius analizės metodus ir sistemas, taip nuolat analizuodamos </w:t>
      </w:r>
      <w:r w:rsidRPr="00BD7DFF">
        <w:rPr>
          <w:szCs w:val="24"/>
        </w:rPr>
        <w:t>savo veiklos rezultatus</w:t>
      </w:r>
      <w:r w:rsidRPr="00BD7DFF">
        <w:rPr>
          <w:color w:val="auto"/>
          <w:szCs w:val="24"/>
        </w:rPr>
        <w:t xml:space="preserve">. </w:t>
      </w:r>
      <w:r w:rsidR="0046290D" w:rsidRPr="00BD7DFF">
        <w:rPr>
          <w:color w:val="auto"/>
          <w:szCs w:val="24"/>
        </w:rPr>
        <w:t>Tačiau s</w:t>
      </w:r>
      <w:r w:rsidR="00A05384" w:rsidRPr="00BD7DFF">
        <w:rPr>
          <w:color w:val="auto"/>
        </w:rPr>
        <w:t xml:space="preserve">eni vadybos metodai </w:t>
      </w:r>
      <w:r w:rsidR="0046290D" w:rsidRPr="00BD7DFF">
        <w:rPr>
          <w:color w:val="auto"/>
        </w:rPr>
        <w:t>praranda savo</w:t>
      </w:r>
      <w:r w:rsidR="00A05384" w:rsidRPr="00BD7DFF">
        <w:rPr>
          <w:color w:val="auto"/>
        </w:rPr>
        <w:t xml:space="preserve"> efektyv</w:t>
      </w:r>
      <w:r w:rsidR="0046290D" w:rsidRPr="00BD7DFF">
        <w:rPr>
          <w:color w:val="auto"/>
        </w:rPr>
        <w:t>umą</w:t>
      </w:r>
      <w:r w:rsidR="00A05384" w:rsidRPr="00BD7DFF">
        <w:rPr>
          <w:color w:val="auto"/>
        </w:rPr>
        <w:t xml:space="preserve">. </w:t>
      </w:r>
      <w:r w:rsidR="005C4E3F" w:rsidRPr="00BD7DFF">
        <w:rPr>
          <w:color w:val="auto"/>
        </w:rPr>
        <w:t>Veiklos efektyvumas yra sudėtinga ekonominė kategorija, todėl pastaruoju metu jai skiriama vis daugiau dėmesio, kadangi šis vertinimas yra svarbus atliekant ne tik esamos finansinės būklės analizę, bet ir atskleidžiant rezervus</w:t>
      </w:r>
      <w:r w:rsidR="00670AD0" w:rsidRPr="00BD7DFF">
        <w:rPr>
          <w:color w:val="auto"/>
        </w:rPr>
        <w:t>, nagrinėjant verslo perspektyvas bei</w:t>
      </w:r>
      <w:r w:rsidR="005C4E3F" w:rsidRPr="00BD7DFF">
        <w:rPr>
          <w:color w:val="auto"/>
        </w:rPr>
        <w:t xml:space="preserve"> veiklos gerinimo galimybes. </w:t>
      </w:r>
      <w:r w:rsidR="0046290D" w:rsidRPr="00BD7DFF">
        <w:rPr>
          <w:color w:val="auto"/>
        </w:rPr>
        <w:t xml:space="preserve">Daugelis įmonių </w:t>
      </w:r>
      <w:r w:rsidR="00A05384" w:rsidRPr="00BD7DFF">
        <w:rPr>
          <w:color w:val="auto"/>
        </w:rPr>
        <w:t xml:space="preserve">turi puikiai </w:t>
      </w:r>
      <w:r w:rsidR="0046290D" w:rsidRPr="00BD7DFF">
        <w:rPr>
          <w:color w:val="auto"/>
        </w:rPr>
        <w:t xml:space="preserve">parengtus </w:t>
      </w:r>
      <w:r w:rsidR="00A05384" w:rsidRPr="00BD7DFF">
        <w:rPr>
          <w:color w:val="auto"/>
        </w:rPr>
        <w:t xml:space="preserve">verslo </w:t>
      </w:r>
      <w:r w:rsidR="0046290D" w:rsidRPr="00BD7DFF">
        <w:rPr>
          <w:color w:val="auto"/>
        </w:rPr>
        <w:t>planus</w:t>
      </w:r>
      <w:r w:rsidR="00A05384" w:rsidRPr="00BD7DFF">
        <w:rPr>
          <w:color w:val="auto"/>
        </w:rPr>
        <w:t xml:space="preserve">, </w:t>
      </w:r>
      <w:r w:rsidR="0046290D" w:rsidRPr="00BD7DFF">
        <w:rPr>
          <w:color w:val="auto"/>
        </w:rPr>
        <w:t xml:space="preserve">kurie </w:t>
      </w:r>
      <w:r w:rsidR="00A05384" w:rsidRPr="00BD7DFF">
        <w:rPr>
          <w:color w:val="auto"/>
        </w:rPr>
        <w:t xml:space="preserve">atrodo </w:t>
      </w:r>
      <w:r w:rsidR="0046290D" w:rsidRPr="00BD7DFF">
        <w:rPr>
          <w:color w:val="auto"/>
        </w:rPr>
        <w:t>optimalūs</w:t>
      </w:r>
      <w:r w:rsidR="00A05384" w:rsidRPr="00BD7DFF">
        <w:rPr>
          <w:color w:val="auto"/>
        </w:rPr>
        <w:t xml:space="preserve">, bet lieka </w:t>
      </w:r>
      <w:r w:rsidR="0046290D" w:rsidRPr="00BD7DFF">
        <w:rPr>
          <w:color w:val="auto"/>
        </w:rPr>
        <w:t>neįgyvendinti</w:t>
      </w:r>
      <w:r w:rsidR="00A05384" w:rsidRPr="00BD7DFF">
        <w:rPr>
          <w:color w:val="auto"/>
        </w:rPr>
        <w:t xml:space="preserve">. </w:t>
      </w:r>
      <w:r w:rsidR="0046290D" w:rsidRPr="00BD7DFF">
        <w:rPr>
          <w:color w:val="auto"/>
        </w:rPr>
        <w:t xml:space="preserve">Be to sėkmei </w:t>
      </w:r>
      <w:r w:rsidR="00A05384" w:rsidRPr="00BD7DFF">
        <w:rPr>
          <w:color w:val="auto"/>
        </w:rPr>
        <w:t>užtikrinti</w:t>
      </w:r>
      <w:r w:rsidR="0046290D" w:rsidRPr="00BD7DFF">
        <w:rPr>
          <w:color w:val="auto"/>
        </w:rPr>
        <w:t xml:space="preserve"> būtina ir gerai parengta strategija. Kita vertus,</w:t>
      </w:r>
      <w:r w:rsidR="00A05384" w:rsidRPr="00BD7DFF">
        <w:rPr>
          <w:color w:val="auto"/>
        </w:rPr>
        <w:t xml:space="preserve"> </w:t>
      </w:r>
      <w:r w:rsidR="0046290D" w:rsidRPr="00BD7DFF">
        <w:rPr>
          <w:color w:val="auto"/>
        </w:rPr>
        <w:t>strategija</w:t>
      </w:r>
      <w:r w:rsidR="00323B78" w:rsidRPr="00BD7DFF">
        <w:t xml:space="preserve">, naudojama </w:t>
      </w:r>
      <w:r w:rsidR="00A05384" w:rsidRPr="00BD7DFF">
        <w:t>tik kaip veiksmų planas</w:t>
      </w:r>
      <w:r w:rsidR="00323B78" w:rsidRPr="00BD7DFF">
        <w:t>,</w:t>
      </w:r>
      <w:r w:rsidR="00A05384" w:rsidRPr="00BD7DFF">
        <w:t xml:space="preserve"> tampa neveiksminga</w:t>
      </w:r>
      <w:r w:rsidR="00323B78" w:rsidRPr="00BD7DFF">
        <w:t xml:space="preserve"> ir jos neužtenka, kad įmonė veiktų efektyviai.</w:t>
      </w:r>
      <w:r w:rsidR="006F06BE" w:rsidRPr="00BD7DFF">
        <w:t xml:space="preserve"> </w:t>
      </w:r>
    </w:p>
    <w:p w:rsidR="006F06BE" w:rsidRPr="00BD7DFF" w:rsidRDefault="006F06BE" w:rsidP="006F06BE">
      <w:pPr>
        <w:spacing w:line="360" w:lineRule="auto"/>
      </w:pPr>
      <w:r w:rsidRPr="00BD7DFF">
        <w:t>Tradiciškai įmonės savo veiklą vysto ir jos efektyvumą didina dviem būdais: naudojant „iš viršaus į apačią“ strategiją, kai sprendimus priima ir pasiūlymus teikia vadovybė, arba „iš apačios į viršų“ (vietos iniciatyvų), kai pavieniai tobulinimo procesai yra skatinami žemesniosios įmonės grandies. Abu šie būdai, nebent susieti vienas su kitu, turi trūkumų: pirmasis būdas dėl nepakankamo specifiškumo, o antrasis dėl nepakankamo ryšio su bendra įmonės strategija.</w:t>
      </w:r>
      <w:r w:rsidR="005034FD" w:rsidRPr="00BD7DFF">
        <w:t xml:space="preserve"> Verslo vertinimo problemas nagrinėjo daugelis Lietuvos užsienio autorių tokių kaip: J. Mackevičius ir D. Daujotaitė (2011), L. Jasiukevičius ir Č. </w:t>
      </w:r>
      <w:proofErr w:type="spellStart"/>
      <w:r w:rsidR="005034FD" w:rsidRPr="00BD7DFF">
        <w:t>Christauskas</w:t>
      </w:r>
      <w:proofErr w:type="spellEnd"/>
      <w:r w:rsidR="005034FD" w:rsidRPr="00BD7DFF">
        <w:t xml:space="preserve"> (2011), S. Buklytė ir J. </w:t>
      </w:r>
      <w:proofErr w:type="spellStart"/>
      <w:r w:rsidR="005034FD" w:rsidRPr="00BD7DFF">
        <w:t>Ruževičius</w:t>
      </w:r>
      <w:proofErr w:type="spellEnd"/>
      <w:r w:rsidR="005034FD" w:rsidRPr="00BD7DFF">
        <w:t xml:space="preserve"> (2010), K. Štaras ir A. </w:t>
      </w:r>
      <w:proofErr w:type="spellStart"/>
      <w:r w:rsidR="005034FD" w:rsidRPr="00BD7DFF">
        <w:t>Šiopė</w:t>
      </w:r>
      <w:proofErr w:type="spellEnd"/>
      <w:r w:rsidR="005034FD" w:rsidRPr="00BD7DFF">
        <w:t xml:space="preserve"> (2010), T. </w:t>
      </w:r>
      <w:proofErr w:type="spellStart"/>
      <w:r w:rsidR="005034FD" w:rsidRPr="00BD7DFF">
        <w:t>Sudnickas</w:t>
      </w:r>
      <w:proofErr w:type="spellEnd"/>
      <w:r w:rsidR="005034FD" w:rsidRPr="00BD7DFF">
        <w:t xml:space="preserve"> (2008), J. </w:t>
      </w:r>
      <w:proofErr w:type="spellStart"/>
      <w:r w:rsidR="005034FD" w:rsidRPr="00BD7DFF">
        <w:t>Deksnienė</w:t>
      </w:r>
      <w:proofErr w:type="spellEnd"/>
      <w:r w:rsidR="005034FD" w:rsidRPr="00BD7DFF">
        <w:t xml:space="preserve"> (2007), S. Puškorius (2002), K. J. </w:t>
      </w:r>
      <w:proofErr w:type="spellStart"/>
      <w:r w:rsidR="005034FD" w:rsidRPr="00BD7DFF">
        <w:t>Euske</w:t>
      </w:r>
      <w:proofErr w:type="spellEnd"/>
      <w:r w:rsidR="005034FD" w:rsidRPr="00BD7DFF">
        <w:t xml:space="preserve"> ir M. A. Malina (2013), R. L. </w:t>
      </w:r>
      <w:proofErr w:type="spellStart"/>
      <w:r w:rsidR="005034FD" w:rsidRPr="00BD7DFF">
        <w:t>Daft</w:t>
      </w:r>
      <w:proofErr w:type="spellEnd"/>
      <w:r w:rsidR="005034FD" w:rsidRPr="00BD7DFF">
        <w:t xml:space="preserve"> (2009), R. </w:t>
      </w:r>
      <w:proofErr w:type="spellStart"/>
      <w:r w:rsidR="005034FD" w:rsidRPr="00BD7DFF">
        <w:t>Kaplan</w:t>
      </w:r>
      <w:proofErr w:type="spellEnd"/>
      <w:r w:rsidR="005034FD" w:rsidRPr="00BD7DFF">
        <w:t xml:space="preserve"> ir D. P. Norton (1996).</w:t>
      </w:r>
    </w:p>
    <w:p w:rsidR="004B4925" w:rsidRPr="00BD7DFF" w:rsidRDefault="006F06BE" w:rsidP="006F06BE">
      <w:pPr>
        <w:spacing w:line="360" w:lineRule="auto"/>
      </w:pPr>
      <w:r w:rsidRPr="00BD7DFF">
        <w:t>Veiklos vertinimo sistemos gali būti laikomos vienu įdomiausių ir naudingiausiu vadybinių naujovių per pastaruosius dešimtmečius, dėl gebėjimo sujungti strateginį planavimą ir valdymo kontrolę į vieną visumą.</w:t>
      </w:r>
      <w:r w:rsidR="00A05384" w:rsidRPr="00BD7DFF">
        <w:t xml:space="preserve"> </w:t>
      </w:r>
      <w:r w:rsidR="005C4E3F" w:rsidRPr="00BD7DFF">
        <w:t>Tam tikslui buvo sukurta eilė</w:t>
      </w:r>
      <w:r w:rsidR="00323B78" w:rsidRPr="00BD7DFF">
        <w:t xml:space="preserve"> metodų ir kriterijų </w:t>
      </w:r>
      <w:r w:rsidR="005C4E3F" w:rsidRPr="00BD7DFF">
        <w:t>ir n</w:t>
      </w:r>
      <w:r w:rsidR="00323B78" w:rsidRPr="00BD7DFF">
        <w:t xml:space="preserve">uo paprasčiausių matavimo rodiklių rinkinių </w:t>
      </w:r>
      <w:r w:rsidR="005C4E3F" w:rsidRPr="00BD7DFF">
        <w:t xml:space="preserve">buvo </w:t>
      </w:r>
      <w:r w:rsidR="00323B78" w:rsidRPr="00BD7DFF">
        <w:t xml:space="preserve">pereinama prie sudėtingų veiklos matavimo rodiklių sistemų, kuriose matuojami ne tik jau pasiekti rezultatai, arba įvertinama esama padėtis, bet ir diagnozuojamas pasirengimas ateities veiklai. </w:t>
      </w:r>
      <w:r w:rsidR="005C4E3F" w:rsidRPr="00BD7DFF">
        <w:t>Kaip s</w:t>
      </w:r>
      <w:r w:rsidR="00323B78" w:rsidRPr="00BD7DFF">
        <w:t>ėkming</w:t>
      </w:r>
      <w:r w:rsidR="005C4E3F" w:rsidRPr="00BD7DFF">
        <w:t>ą</w:t>
      </w:r>
      <w:r w:rsidR="00323B78" w:rsidRPr="00BD7DFF">
        <w:t xml:space="preserve"> pavyzd</w:t>
      </w:r>
      <w:r w:rsidR="005C4E3F" w:rsidRPr="00BD7DFF">
        <w:t xml:space="preserve">į </w:t>
      </w:r>
      <w:r w:rsidR="00323B78" w:rsidRPr="00BD7DFF">
        <w:t>kai išplėtota veiklos matavimo sistema buvo perkelta į strateginio valdymo priemonę</w:t>
      </w:r>
      <w:r w:rsidR="005C4E3F" w:rsidRPr="00BD7DFF">
        <w:t xml:space="preserve"> galima įvardinti subalansuotų rodiklių sistemą</w:t>
      </w:r>
      <w:r w:rsidR="004B4925" w:rsidRPr="00BD7DFF">
        <w:t>, kurios</w:t>
      </w:r>
      <w:r w:rsidR="005C4E3F" w:rsidRPr="00BD7DFF">
        <w:t xml:space="preserve"> </w:t>
      </w:r>
      <w:r w:rsidR="004B4925" w:rsidRPr="00BD7DFF">
        <w:t>pagrindinis principas – valdyti galima tik tai, ką galima išmatuoti.</w:t>
      </w:r>
    </w:p>
    <w:p w:rsidR="004B4925" w:rsidRPr="00BD7DFF" w:rsidRDefault="00FA5BEB" w:rsidP="004B4925">
      <w:pPr>
        <w:spacing w:line="360" w:lineRule="auto"/>
        <w:rPr>
          <w:color w:val="auto"/>
        </w:rPr>
      </w:pPr>
      <w:r w:rsidRPr="00BD7DFF">
        <w:rPr>
          <w:b/>
        </w:rPr>
        <w:t>Mokslinė</w:t>
      </w:r>
      <w:r w:rsidR="00743B73" w:rsidRPr="00BD7DFF">
        <w:rPr>
          <w:b/>
        </w:rPr>
        <w:t xml:space="preserve"> p</w:t>
      </w:r>
      <w:r w:rsidR="00B77355" w:rsidRPr="00BD7DFF">
        <w:rPr>
          <w:b/>
        </w:rPr>
        <w:t>roblema.</w:t>
      </w:r>
      <w:r w:rsidR="00B77355" w:rsidRPr="00BD7DFF">
        <w:t xml:space="preserve"> Atskirų vertinimo metodų adaptavimas organizacijos kaip visumos veiklos vertinimo procese yra aktuali problema, kurią sukuria skirtingų teorinių (matavimo, planavimo ir kontrolės) metodų prieštaravimas, tinkamumas skirtingiems organizacijos veiklos aspektams vertinti bei valdyti ir specifiniams organizacijos informaciniams poreikiams, kuriuos </w:t>
      </w:r>
      <w:r w:rsidR="00B77355" w:rsidRPr="00BD7DFF">
        <w:lastRenderedPageBreak/>
        <w:t xml:space="preserve">implikuoja politinis, ekonominis, kultūrinis </w:t>
      </w:r>
      <w:r w:rsidR="00B77355" w:rsidRPr="00BD7DFF">
        <w:rPr>
          <w:color w:val="auto"/>
        </w:rPr>
        <w:t xml:space="preserve">kontekstas. </w:t>
      </w:r>
      <w:r w:rsidR="004B4925" w:rsidRPr="00BD7DFF">
        <w:rPr>
          <w:color w:val="auto"/>
        </w:rPr>
        <w:t>Be to, į</w:t>
      </w:r>
      <w:r w:rsidR="00FC0DAE" w:rsidRPr="00BD7DFF">
        <w:rPr>
          <w:color w:val="auto"/>
        </w:rPr>
        <w:t xml:space="preserve">monių </w:t>
      </w:r>
      <w:r w:rsidR="004B4925" w:rsidRPr="00BD7DFF">
        <w:rPr>
          <w:color w:val="auto"/>
        </w:rPr>
        <w:t>veiklos vertinimas</w:t>
      </w:r>
      <w:r w:rsidR="00FC0DAE" w:rsidRPr="00BD7DFF">
        <w:rPr>
          <w:color w:val="auto"/>
        </w:rPr>
        <w:t xml:space="preserve"> remiantis tik finansiniais rodikliais neišvengiamai paseno. </w:t>
      </w:r>
      <w:r w:rsidR="00670AD0" w:rsidRPr="00BD7DFF">
        <w:rPr>
          <w:color w:val="auto"/>
        </w:rPr>
        <w:t>Šių dienų</w:t>
      </w:r>
      <w:r w:rsidR="00FC0DAE" w:rsidRPr="00BD7DFF">
        <w:rPr>
          <w:color w:val="auto"/>
        </w:rPr>
        <w:t xml:space="preserve"> įmonės sėkmė vis daugiau priklauso nuo nemateria</w:t>
      </w:r>
      <w:r w:rsidR="00670AD0" w:rsidRPr="00BD7DFF">
        <w:rPr>
          <w:color w:val="auto"/>
        </w:rPr>
        <w:t xml:space="preserve">lių rodiklių, tokių kaip </w:t>
      </w:r>
      <w:r w:rsidR="00FC0DAE" w:rsidRPr="00BD7DFF">
        <w:rPr>
          <w:color w:val="auto"/>
        </w:rPr>
        <w:t>klientų lojalum</w:t>
      </w:r>
      <w:r w:rsidR="00670AD0" w:rsidRPr="00BD7DFF">
        <w:rPr>
          <w:color w:val="auto"/>
        </w:rPr>
        <w:t>as</w:t>
      </w:r>
      <w:r w:rsidR="00FC0DAE" w:rsidRPr="00BD7DFF">
        <w:rPr>
          <w:color w:val="auto"/>
        </w:rPr>
        <w:t>, ženklo žinomum</w:t>
      </w:r>
      <w:r w:rsidR="00670AD0" w:rsidRPr="00BD7DFF">
        <w:rPr>
          <w:color w:val="auto"/>
        </w:rPr>
        <w:t>as</w:t>
      </w:r>
      <w:r w:rsidR="004B4925" w:rsidRPr="00BD7DFF">
        <w:rPr>
          <w:color w:val="auto"/>
        </w:rPr>
        <w:t xml:space="preserve"> ar</w:t>
      </w:r>
      <w:r w:rsidR="00FC0DAE" w:rsidRPr="00BD7DFF">
        <w:rPr>
          <w:color w:val="auto"/>
        </w:rPr>
        <w:t xml:space="preserve"> konkurencini</w:t>
      </w:r>
      <w:r w:rsidR="004B4925" w:rsidRPr="00BD7DFF">
        <w:rPr>
          <w:color w:val="auto"/>
        </w:rPr>
        <w:t>s</w:t>
      </w:r>
      <w:r w:rsidR="00FC0DAE" w:rsidRPr="00BD7DFF">
        <w:rPr>
          <w:color w:val="auto"/>
        </w:rPr>
        <w:t xml:space="preserve"> pranašum</w:t>
      </w:r>
      <w:r w:rsidR="004B4925" w:rsidRPr="00BD7DFF">
        <w:rPr>
          <w:color w:val="auto"/>
        </w:rPr>
        <w:t>as. Tačiau jų</w:t>
      </w:r>
      <w:r w:rsidR="00FC0DAE" w:rsidRPr="00BD7DFF">
        <w:rPr>
          <w:color w:val="auto"/>
        </w:rPr>
        <w:t xml:space="preserve"> efektyvumo negalima išmatuoti vien tik pasitelkus finansų apskaitą</w:t>
      </w:r>
      <w:r w:rsidR="004B4925" w:rsidRPr="00BD7DFF">
        <w:rPr>
          <w:color w:val="auto"/>
        </w:rPr>
        <w:t xml:space="preserve"> ir</w:t>
      </w:r>
      <w:r w:rsidR="00FC0DAE" w:rsidRPr="00BD7DFF">
        <w:rPr>
          <w:color w:val="auto"/>
        </w:rPr>
        <w:t xml:space="preserve"> strateginis valdymas tampa nekontroliuojamas</w:t>
      </w:r>
      <w:r w:rsidR="004B4925" w:rsidRPr="00BD7DFF">
        <w:rPr>
          <w:color w:val="auto"/>
        </w:rPr>
        <w:t>, t.y.</w:t>
      </w:r>
      <w:r w:rsidR="00FC0DAE" w:rsidRPr="00BD7DFF">
        <w:rPr>
          <w:color w:val="auto"/>
        </w:rPr>
        <w:t xml:space="preserve"> verslas ima plėtotis stichiškai. </w:t>
      </w:r>
    </w:p>
    <w:p w:rsidR="00B77355" w:rsidRPr="00BD7DFF" w:rsidRDefault="00B77355" w:rsidP="00B77355">
      <w:pPr>
        <w:spacing w:line="360" w:lineRule="auto"/>
        <w:rPr>
          <w:szCs w:val="24"/>
          <w:shd w:val="clear" w:color="auto" w:fill="FFFFFF"/>
        </w:rPr>
      </w:pPr>
      <w:r w:rsidRPr="00BD7DFF">
        <w:rPr>
          <w:rFonts w:eastAsia="Calibri"/>
          <w:color w:val="auto"/>
          <w:szCs w:val="24"/>
        </w:rPr>
        <w:t xml:space="preserve">Remiantis temos aktualumo analize, galima teigti, </w:t>
      </w:r>
      <w:r w:rsidRPr="00BD7DFF">
        <w:rPr>
          <w:color w:val="auto"/>
          <w:szCs w:val="24"/>
        </w:rPr>
        <w:t xml:space="preserve">kad įmonių </w:t>
      </w:r>
      <w:r w:rsidRPr="00BD7DFF">
        <w:rPr>
          <w:szCs w:val="24"/>
        </w:rPr>
        <w:t>veiklos efektyvumo vertinimo</w:t>
      </w:r>
      <w:r w:rsidRPr="00BD7DFF">
        <w:rPr>
          <w:rFonts w:eastAsia="Calibri"/>
          <w:szCs w:val="24"/>
        </w:rPr>
        <w:t xml:space="preserve"> aspektus nagrinėjo daugelis jau minėtų autorių, tačiau</w:t>
      </w:r>
      <w:r w:rsidRPr="00BD7DFF">
        <w:rPr>
          <w:shd w:val="clear" w:color="auto" w:fill="FFFFFF"/>
        </w:rPr>
        <w:t xml:space="preserve"> </w:t>
      </w:r>
      <w:r w:rsidRPr="00BD7DFF">
        <w:t>reikia pastebėti, jog yra nemažai finansinių ir</w:t>
      </w:r>
      <w:r w:rsidRPr="00BD7DFF">
        <w:rPr>
          <w:shd w:val="clear" w:color="auto" w:fill="FFFFFF"/>
        </w:rPr>
        <w:t xml:space="preserve"> </w:t>
      </w:r>
      <w:r w:rsidRPr="00BD7DFF">
        <w:t xml:space="preserve">ekonominių rodiklių, kurie apibūdina įmonių veiklos efektyvumą, tačiau praktikoje veiklos rodiklius vertinas tik nedaugelis įmonių, taip nesuvokdamos šių rodiklių tiek svarbos, tiek teikiamos naudos ateities sprendimų priėmimui. </w:t>
      </w:r>
      <w:r w:rsidRPr="00BD7DFF">
        <w:rPr>
          <w:rFonts w:eastAsia="Calibri"/>
        </w:rPr>
        <w:t>Taip pat reikia paminėti, jog</w:t>
      </w:r>
      <w:r w:rsidRPr="00BD7DFF">
        <w:t xml:space="preserve"> organizacijos veiklos efektyvumo vertinimo metodikos pagrindimas tik finansiniais rodikliais neužtikrina įmonės ekonominės vertės augimo. </w:t>
      </w:r>
      <w:r w:rsidRPr="00BD7DFF">
        <w:rPr>
          <w:rFonts w:eastAsia="Calibri"/>
          <w:szCs w:val="24"/>
        </w:rPr>
        <w:t xml:space="preserve">Todėl </w:t>
      </w:r>
      <w:r w:rsidRPr="00BD7DFF">
        <w:rPr>
          <w:b/>
          <w:szCs w:val="24"/>
        </w:rPr>
        <w:t>magistro</w:t>
      </w:r>
      <w:r w:rsidRPr="00BD7DFF">
        <w:rPr>
          <w:rFonts w:eastAsia="Calibri"/>
          <w:b/>
          <w:szCs w:val="24"/>
        </w:rPr>
        <w:t xml:space="preserve"> baigiamojo darbo probleminis klausimas</w:t>
      </w:r>
      <w:r w:rsidRPr="00BD7DFF">
        <w:rPr>
          <w:rFonts w:eastAsia="Calibri"/>
          <w:szCs w:val="24"/>
        </w:rPr>
        <w:t>:</w:t>
      </w:r>
      <w:r w:rsidRPr="00BD7DFF">
        <w:rPr>
          <w:szCs w:val="24"/>
        </w:rPr>
        <w:t xml:space="preserve"> kaip vertinti įmon</w:t>
      </w:r>
      <w:r w:rsidR="00DB4C45" w:rsidRPr="00BD7DFF">
        <w:rPr>
          <w:szCs w:val="24"/>
        </w:rPr>
        <w:t>ės</w:t>
      </w:r>
      <w:r w:rsidRPr="00BD7DFF">
        <w:rPr>
          <w:szCs w:val="24"/>
        </w:rPr>
        <w:t xml:space="preserve"> veiklos efektyvumą taikant subalansuotų rodiklių sistemą?</w:t>
      </w:r>
    </w:p>
    <w:p w:rsidR="00B77355" w:rsidRPr="00BD7DFF" w:rsidRDefault="00743B73" w:rsidP="00470EC6">
      <w:pPr>
        <w:spacing w:line="360" w:lineRule="auto"/>
        <w:rPr>
          <w:szCs w:val="24"/>
        </w:rPr>
      </w:pPr>
      <w:r w:rsidRPr="00BD7DFF">
        <w:rPr>
          <w:b/>
          <w:szCs w:val="24"/>
        </w:rPr>
        <w:t>Tyrimo o</w:t>
      </w:r>
      <w:r w:rsidR="00B77355" w:rsidRPr="00BD7DFF">
        <w:rPr>
          <w:b/>
          <w:szCs w:val="24"/>
        </w:rPr>
        <w:t>bjektas</w:t>
      </w:r>
      <w:r w:rsidR="00B77355" w:rsidRPr="00BD7DFF">
        <w:rPr>
          <w:szCs w:val="24"/>
        </w:rPr>
        <w:t xml:space="preserve"> –  įmon</w:t>
      </w:r>
      <w:r w:rsidR="00DB4C45" w:rsidRPr="00BD7DFF">
        <w:rPr>
          <w:szCs w:val="24"/>
        </w:rPr>
        <w:t>ės</w:t>
      </w:r>
      <w:r w:rsidR="00B77355" w:rsidRPr="00BD7DFF">
        <w:rPr>
          <w:szCs w:val="24"/>
        </w:rPr>
        <w:t xml:space="preserve"> veiklos efektyvumas.</w:t>
      </w:r>
    </w:p>
    <w:p w:rsidR="00743B73" w:rsidRPr="00BD7DFF" w:rsidRDefault="00743B73" w:rsidP="00743B73">
      <w:pPr>
        <w:spacing w:line="360" w:lineRule="auto"/>
        <w:rPr>
          <w:szCs w:val="24"/>
        </w:rPr>
      </w:pPr>
      <w:r w:rsidRPr="00BD7DFF">
        <w:rPr>
          <w:b/>
          <w:szCs w:val="24"/>
        </w:rPr>
        <w:t>Tyrimo hipotezė:</w:t>
      </w:r>
      <w:r w:rsidRPr="00BD7DFF">
        <w:rPr>
          <w:szCs w:val="24"/>
        </w:rPr>
        <w:t xml:space="preserve"> </w:t>
      </w:r>
      <w:r w:rsidR="003B026B" w:rsidRPr="00BD7DFF">
        <w:rPr>
          <w:szCs w:val="24"/>
        </w:rPr>
        <w:t>UAB „Projektavimas“</w:t>
      </w:r>
      <w:r w:rsidRPr="00BD7DFF">
        <w:rPr>
          <w:szCs w:val="24"/>
        </w:rPr>
        <w:t xml:space="preserve"> tikslinga tobulinti veiklos efektyvumo vertinimą naudojant subalansuotų rodiklių sistemą ir </w:t>
      </w:r>
      <w:r w:rsidR="001B26DC" w:rsidRPr="00BD7DFF">
        <w:rPr>
          <w:szCs w:val="24"/>
        </w:rPr>
        <w:t>naudotis</w:t>
      </w:r>
      <w:r w:rsidRPr="00BD7DFF">
        <w:rPr>
          <w:szCs w:val="24"/>
        </w:rPr>
        <w:t xml:space="preserve"> šios sistemos strateginiu žemėlapiu.</w:t>
      </w:r>
    </w:p>
    <w:p w:rsidR="00306F6D" w:rsidRPr="00BD7DFF" w:rsidRDefault="00743B73" w:rsidP="00306F6D">
      <w:pPr>
        <w:spacing w:line="360" w:lineRule="auto"/>
        <w:rPr>
          <w:szCs w:val="24"/>
        </w:rPr>
      </w:pPr>
      <w:r w:rsidRPr="00BD7DFF">
        <w:rPr>
          <w:b/>
          <w:szCs w:val="24"/>
        </w:rPr>
        <w:t>Tyrimo t</w:t>
      </w:r>
      <w:r w:rsidR="00306F6D" w:rsidRPr="00BD7DFF">
        <w:rPr>
          <w:b/>
          <w:szCs w:val="24"/>
        </w:rPr>
        <w:t>ikslas</w:t>
      </w:r>
      <w:r w:rsidR="00306F6D" w:rsidRPr="00BD7DFF">
        <w:rPr>
          <w:szCs w:val="24"/>
        </w:rPr>
        <w:t xml:space="preserve"> – </w:t>
      </w:r>
      <w:r w:rsidR="00306F6D" w:rsidRPr="00BD7DFF">
        <w:rPr>
          <w:rFonts w:eastAsia="Calibri"/>
          <w:szCs w:val="24"/>
        </w:rPr>
        <w:t xml:space="preserve">teoriškai pagrįsti </w:t>
      </w:r>
      <w:r w:rsidR="00306F6D" w:rsidRPr="00BD7DFF">
        <w:rPr>
          <w:szCs w:val="24"/>
        </w:rPr>
        <w:t>įmonių veiklos efektyvumo vertinimo</w:t>
      </w:r>
      <w:r w:rsidR="00306F6D" w:rsidRPr="00BD7DFF">
        <w:rPr>
          <w:rFonts w:eastAsia="Calibri"/>
          <w:szCs w:val="24"/>
        </w:rPr>
        <w:t xml:space="preserve"> aspektus ir empiriškai įvertinti įmonės veiklos </w:t>
      </w:r>
      <w:r w:rsidR="00306F6D" w:rsidRPr="00BD7DFF">
        <w:rPr>
          <w:szCs w:val="24"/>
        </w:rPr>
        <w:t>efektyvumą taikant subalansuotų rodiklių sistemą.</w:t>
      </w:r>
    </w:p>
    <w:p w:rsidR="00B77355" w:rsidRPr="00BD7DFF" w:rsidRDefault="00B77355" w:rsidP="00B77355">
      <w:pPr>
        <w:spacing w:line="360" w:lineRule="auto"/>
        <w:rPr>
          <w:szCs w:val="24"/>
        </w:rPr>
      </w:pPr>
      <w:r w:rsidRPr="00BD7DFF">
        <w:rPr>
          <w:b/>
          <w:szCs w:val="24"/>
        </w:rPr>
        <w:t xml:space="preserve">Tyrimo uždaviniai: </w:t>
      </w:r>
    </w:p>
    <w:p w:rsidR="00B77355" w:rsidRPr="00BD7DFF" w:rsidRDefault="00B77355" w:rsidP="009418CE">
      <w:pPr>
        <w:pStyle w:val="ListParagraph"/>
        <w:numPr>
          <w:ilvl w:val="0"/>
          <w:numId w:val="8"/>
        </w:numPr>
        <w:spacing w:line="360" w:lineRule="auto"/>
        <w:rPr>
          <w:noProof w:val="0"/>
          <w:szCs w:val="24"/>
        </w:rPr>
      </w:pPr>
      <w:r w:rsidRPr="00BD7DFF">
        <w:rPr>
          <w:noProof w:val="0"/>
          <w:szCs w:val="24"/>
        </w:rPr>
        <w:t>išanalizuoti mokslinę literatūrą įmonių veiklos efektyvumo vertinimo tema;</w:t>
      </w:r>
    </w:p>
    <w:p w:rsidR="00B77355" w:rsidRPr="00BD7DFF" w:rsidRDefault="00B77355" w:rsidP="009418CE">
      <w:pPr>
        <w:pStyle w:val="ListParagraph"/>
        <w:numPr>
          <w:ilvl w:val="0"/>
          <w:numId w:val="8"/>
        </w:numPr>
        <w:spacing w:line="360" w:lineRule="auto"/>
        <w:rPr>
          <w:noProof w:val="0"/>
          <w:szCs w:val="24"/>
        </w:rPr>
      </w:pPr>
      <w:r w:rsidRPr="00BD7DFF">
        <w:rPr>
          <w:noProof w:val="0"/>
          <w:szCs w:val="24"/>
        </w:rPr>
        <w:t>parengti įmonių veiklos efektyv</w:t>
      </w:r>
      <w:r w:rsidR="00DB4C45" w:rsidRPr="00BD7DFF">
        <w:rPr>
          <w:noProof w:val="0"/>
          <w:szCs w:val="24"/>
        </w:rPr>
        <w:t>u</w:t>
      </w:r>
      <w:r w:rsidRPr="00BD7DFF">
        <w:rPr>
          <w:noProof w:val="0"/>
          <w:szCs w:val="24"/>
        </w:rPr>
        <w:t>mo vertinimo metodologiją;</w:t>
      </w:r>
    </w:p>
    <w:p w:rsidR="00B77355" w:rsidRPr="00BD7DFF" w:rsidRDefault="00B77355" w:rsidP="009418CE">
      <w:pPr>
        <w:pStyle w:val="ListParagraph"/>
        <w:numPr>
          <w:ilvl w:val="0"/>
          <w:numId w:val="8"/>
        </w:numPr>
        <w:spacing w:after="0" w:line="360" w:lineRule="auto"/>
        <w:rPr>
          <w:noProof w:val="0"/>
          <w:szCs w:val="24"/>
        </w:rPr>
      </w:pPr>
      <w:r w:rsidRPr="00BD7DFF">
        <w:rPr>
          <w:noProof w:val="0"/>
          <w:szCs w:val="24"/>
        </w:rPr>
        <w:t xml:space="preserve">įvertinti </w:t>
      </w:r>
      <w:r w:rsidR="003B026B" w:rsidRPr="00BD7DFF">
        <w:rPr>
          <w:noProof w:val="0"/>
          <w:szCs w:val="24"/>
        </w:rPr>
        <w:t>UAB „Projektavimas“</w:t>
      </w:r>
      <w:r w:rsidRPr="00BD7DFF">
        <w:rPr>
          <w:noProof w:val="0"/>
          <w:szCs w:val="24"/>
        </w:rPr>
        <w:t xml:space="preserve"> veiklos efektyvumą taikant subalansuotų rodiklių sistemą.</w:t>
      </w:r>
    </w:p>
    <w:p w:rsidR="00B77355" w:rsidRPr="00BD7DFF" w:rsidRDefault="00B77355" w:rsidP="00B77355">
      <w:pPr>
        <w:spacing w:line="360" w:lineRule="auto"/>
        <w:contextualSpacing/>
        <w:rPr>
          <w:sz w:val="23"/>
          <w:szCs w:val="23"/>
        </w:rPr>
      </w:pPr>
      <w:r w:rsidRPr="00BD7DFF">
        <w:rPr>
          <w:b/>
          <w:szCs w:val="24"/>
        </w:rPr>
        <w:t>Tyrimo metodai.</w:t>
      </w:r>
      <w:r w:rsidRPr="00BD7DFF">
        <w:rPr>
          <w:szCs w:val="24"/>
        </w:rPr>
        <w:t xml:space="preserve"> Darbe taikoma m</w:t>
      </w:r>
      <w:r w:rsidRPr="00BD7DFF">
        <w:rPr>
          <w:rFonts w:eastAsia="Calibri"/>
          <w:szCs w:val="24"/>
        </w:rPr>
        <w:t>okslinės literatūros ir straipsnių analizė, autorių nuomonių lyginamoji analizė, loginė analizė, matematinė – statistinė analizė</w:t>
      </w:r>
      <w:r w:rsidR="006B13B8" w:rsidRPr="00BD7DFF">
        <w:rPr>
          <w:rFonts w:eastAsia="Calibri"/>
          <w:szCs w:val="24"/>
        </w:rPr>
        <w:t xml:space="preserve"> (aritmetinio vidurkio, padidėjimo/sumažėjimo tempų, lyginamųjų svorių)</w:t>
      </w:r>
      <w:r w:rsidRPr="00BD7DFF">
        <w:rPr>
          <w:rFonts w:eastAsia="Calibri"/>
          <w:szCs w:val="24"/>
        </w:rPr>
        <w:t>, grupavimas, abstrahavimas, grafinis duomen</w:t>
      </w:r>
      <w:r w:rsidR="0072395B" w:rsidRPr="00BD7DFF">
        <w:rPr>
          <w:rFonts w:eastAsia="Calibri"/>
          <w:szCs w:val="24"/>
        </w:rPr>
        <w:t xml:space="preserve">ų vaizdavimas bei sisteminimas, </w:t>
      </w:r>
      <w:r w:rsidR="0072395B" w:rsidRPr="00BD7DFF">
        <w:rPr>
          <w:sz w:val="23"/>
          <w:szCs w:val="23"/>
        </w:rPr>
        <w:t>anketinė apklausa</w:t>
      </w:r>
      <w:r w:rsidR="002C7F2E" w:rsidRPr="00BD7DFF">
        <w:rPr>
          <w:sz w:val="23"/>
          <w:szCs w:val="23"/>
        </w:rPr>
        <w:t xml:space="preserve"> ir</w:t>
      </w:r>
      <w:r w:rsidR="0072395B" w:rsidRPr="00BD7DFF">
        <w:rPr>
          <w:sz w:val="23"/>
          <w:szCs w:val="23"/>
        </w:rPr>
        <w:t xml:space="preserve"> giluminis interviu</w:t>
      </w:r>
      <w:r w:rsidR="002C7F2E" w:rsidRPr="00BD7DFF">
        <w:rPr>
          <w:sz w:val="23"/>
          <w:szCs w:val="23"/>
        </w:rPr>
        <w:t>.</w:t>
      </w:r>
    </w:p>
    <w:p w:rsidR="00743B73" w:rsidRPr="00BD7DFF" w:rsidRDefault="00743B73" w:rsidP="00743B73">
      <w:pPr>
        <w:spacing w:line="360" w:lineRule="auto"/>
      </w:pPr>
      <w:r w:rsidRPr="00BD7DFF">
        <w:rPr>
          <w:b/>
        </w:rPr>
        <w:t xml:space="preserve">Temos naujumas ir reikšmingumas. </w:t>
      </w:r>
      <w:r w:rsidRPr="00BD7DFF">
        <w:t xml:space="preserve">Šiame magistro </w:t>
      </w:r>
      <w:r w:rsidRPr="00BD7DFF">
        <w:rPr>
          <w:rFonts w:eastAsia="Calibri"/>
        </w:rPr>
        <w:t>baigiamajame darbe pirmą kartą yra atliekama</w:t>
      </w:r>
      <w:r w:rsidRPr="00BD7DFF">
        <w:t>s</w:t>
      </w:r>
      <w:r w:rsidRPr="00BD7DFF">
        <w:rPr>
          <w:rFonts w:eastAsia="Calibri"/>
        </w:rPr>
        <w:t xml:space="preserve"> </w:t>
      </w:r>
      <w:r w:rsidR="003B026B" w:rsidRPr="00BD7DFF">
        <w:rPr>
          <w:rFonts w:eastAsia="Calibri"/>
        </w:rPr>
        <w:t>UAB „Projektavimas“</w:t>
      </w:r>
      <w:r w:rsidRPr="00BD7DFF">
        <w:rPr>
          <w:rFonts w:eastAsia="Calibri"/>
        </w:rPr>
        <w:t xml:space="preserve"> </w:t>
      </w:r>
      <w:r w:rsidRPr="00BD7DFF">
        <w:t xml:space="preserve">veiklos efektyvumo vertinimas taikant subalansuotų rodiklių sistemą. </w:t>
      </w:r>
      <w:r w:rsidRPr="00BD7DFF">
        <w:rPr>
          <w:rFonts w:eastAsia="Calibri"/>
        </w:rPr>
        <w:t>Darbo metu gauti rezultatai padės įmon</w:t>
      </w:r>
      <w:r w:rsidRPr="00BD7DFF">
        <w:t>ei</w:t>
      </w:r>
      <w:r w:rsidRPr="00BD7DFF">
        <w:rPr>
          <w:rFonts w:eastAsia="Calibri"/>
        </w:rPr>
        <w:t xml:space="preserve"> </w:t>
      </w:r>
      <w:r w:rsidRPr="00BD7DFF">
        <w:t xml:space="preserve">ne tik įvertinti veiklos efektyvumą, bet ateityje jį ir </w:t>
      </w:r>
      <w:r w:rsidRPr="00BD7DFF">
        <w:rPr>
          <w:rFonts w:eastAsia="Calibri"/>
        </w:rPr>
        <w:t xml:space="preserve"> padidinti</w:t>
      </w:r>
      <w:r w:rsidRPr="00BD7DFF">
        <w:t>.</w:t>
      </w:r>
      <w:r w:rsidR="008238D1" w:rsidRPr="00BD7DFF">
        <w:t xml:space="preserve"> Praktinį magistro baigiamojo darbo naudingumą</w:t>
      </w:r>
      <w:r w:rsidR="00CF7CA7" w:rsidRPr="00BD7DFF">
        <w:t xml:space="preserve"> bei tyrimo metu naudotų duomenų tikrumą patvirtina</w:t>
      </w:r>
      <w:r w:rsidR="008238D1" w:rsidRPr="00BD7DFF">
        <w:t xml:space="preserve"> </w:t>
      </w:r>
      <w:r w:rsidR="000E0591" w:rsidRPr="000A3707">
        <w:t>1</w:t>
      </w:r>
      <w:r w:rsidR="000A3707" w:rsidRPr="000A3707">
        <w:t>4</w:t>
      </w:r>
      <w:r w:rsidR="008238D1" w:rsidRPr="000A3707">
        <w:t xml:space="preserve"> priede</w:t>
      </w:r>
      <w:r w:rsidR="008238D1" w:rsidRPr="00BD7DFF">
        <w:t xml:space="preserve"> pateiktas įmonės atsiliepimas.</w:t>
      </w:r>
    </w:p>
    <w:p w:rsidR="0065326E" w:rsidRPr="00BD7DFF" w:rsidRDefault="0065326E" w:rsidP="0065326E">
      <w:pPr>
        <w:spacing w:line="360" w:lineRule="auto"/>
      </w:pPr>
      <w:r w:rsidRPr="00BD7DFF">
        <w:rPr>
          <w:b/>
        </w:rPr>
        <w:t xml:space="preserve">Atsiribojimai. </w:t>
      </w:r>
      <w:r w:rsidRPr="00BD7DFF">
        <w:t xml:space="preserve">Magistro baigiamajame darbo empirinėje dalyje naudoti duomenys yra tikri, tačiau įmonės vadovo prašymu įmonės pavadinimas yra pakeistas. </w:t>
      </w:r>
    </w:p>
    <w:p w:rsidR="0087123F" w:rsidRDefault="00B77355" w:rsidP="0087123F">
      <w:pPr>
        <w:spacing w:line="360" w:lineRule="auto"/>
      </w:pPr>
      <w:r w:rsidRPr="00BD7DFF">
        <w:rPr>
          <w:b/>
        </w:rPr>
        <w:t>Struktūra.</w:t>
      </w:r>
      <w:r w:rsidRPr="00BD7DFF">
        <w:t xml:space="preserve"> </w:t>
      </w:r>
      <w:r w:rsidR="0040278F" w:rsidRPr="00BD7DFF">
        <w:rPr>
          <w:rFonts w:eastAsia="Calibri"/>
        </w:rPr>
        <w:t>Magistro baigiamąjį</w:t>
      </w:r>
      <w:r w:rsidRPr="00BD7DFF">
        <w:rPr>
          <w:rFonts w:eastAsia="Calibri"/>
        </w:rPr>
        <w:t xml:space="preserve"> darbą sudaro </w:t>
      </w:r>
      <w:r w:rsidRPr="00BD7DFF">
        <w:t>trys</w:t>
      </w:r>
      <w:r w:rsidRPr="00BD7DFF">
        <w:rPr>
          <w:rFonts w:eastAsia="Calibri"/>
        </w:rPr>
        <w:t xml:space="preserve"> dalys – teorinė</w:t>
      </w:r>
      <w:r w:rsidRPr="00BD7DFF">
        <w:t>, metodologinė</w:t>
      </w:r>
      <w:r w:rsidRPr="00BD7DFF">
        <w:rPr>
          <w:rFonts w:eastAsia="Calibri"/>
        </w:rPr>
        <w:t xml:space="preserve"> ir praktinė </w:t>
      </w:r>
      <w:r w:rsidRPr="00BD7DFF">
        <w:rPr>
          <w:rFonts w:eastAsia="Calibri"/>
        </w:rPr>
        <w:lastRenderedPageBreak/>
        <w:t xml:space="preserve">(empirinė). </w:t>
      </w:r>
      <w:r w:rsidR="0087123F" w:rsidRPr="00320CD2">
        <w:t xml:space="preserve">Darbo apimtis - </w:t>
      </w:r>
      <w:r w:rsidR="0087123F">
        <w:t>9</w:t>
      </w:r>
      <w:r w:rsidR="00625303">
        <w:t>3</w:t>
      </w:r>
      <w:r w:rsidR="0087123F" w:rsidRPr="00320CD2">
        <w:t xml:space="preserve"> psl. Darbo metu buvo remtasi 8</w:t>
      </w:r>
      <w:r w:rsidR="0087123F">
        <w:t>8</w:t>
      </w:r>
      <w:r w:rsidR="0087123F" w:rsidRPr="00320CD2">
        <w:t xml:space="preserve"> bibliografiniais šaltiniais (</w:t>
      </w:r>
      <w:r w:rsidR="0087123F">
        <w:t>64</w:t>
      </w:r>
      <w:r w:rsidR="0087123F" w:rsidRPr="00320CD2">
        <w:t xml:space="preserve"> lietuvių kalba ir 2</w:t>
      </w:r>
      <w:r w:rsidR="0087123F">
        <w:t>4</w:t>
      </w:r>
      <w:r w:rsidR="0087123F" w:rsidRPr="00320CD2">
        <w:t xml:space="preserve"> užsienio). Magistro baigiamajame darbe yra pateikiami </w:t>
      </w:r>
      <w:r w:rsidR="0087123F">
        <w:t>23</w:t>
      </w:r>
      <w:r w:rsidR="0087123F" w:rsidRPr="00320CD2">
        <w:t xml:space="preserve"> paveiksl</w:t>
      </w:r>
      <w:r w:rsidR="0087123F">
        <w:t>ai</w:t>
      </w:r>
      <w:r w:rsidR="0087123F" w:rsidRPr="00320CD2">
        <w:t>, 1</w:t>
      </w:r>
      <w:r w:rsidR="0087123F">
        <w:t>2</w:t>
      </w:r>
      <w:r w:rsidR="0087123F" w:rsidRPr="00320CD2">
        <w:t xml:space="preserve"> lentelių bei </w:t>
      </w:r>
      <w:r w:rsidR="0087123F" w:rsidRPr="000A3707">
        <w:t>1</w:t>
      </w:r>
      <w:r w:rsidR="000A3707" w:rsidRPr="000A3707">
        <w:t>4</w:t>
      </w:r>
      <w:r w:rsidR="0087123F" w:rsidRPr="000A3707">
        <w:t xml:space="preserve"> priedų.</w:t>
      </w:r>
    </w:p>
    <w:p w:rsidR="00B77355" w:rsidRPr="00BD7DFF" w:rsidRDefault="00B77355" w:rsidP="00B77355">
      <w:pPr>
        <w:spacing w:line="360" w:lineRule="auto"/>
        <w:rPr>
          <w:color w:val="auto"/>
        </w:rPr>
      </w:pPr>
      <w:r w:rsidRPr="00BD7DFF">
        <w:rPr>
          <w:rFonts w:eastAsia="Calibri"/>
          <w:color w:val="auto"/>
        </w:rPr>
        <w:t xml:space="preserve">Pirmojoje darbo dalyje teoriniu aspektu vertinama </w:t>
      </w:r>
      <w:r w:rsidRPr="00BD7DFF">
        <w:rPr>
          <w:color w:val="auto"/>
        </w:rPr>
        <w:t>efektyvumo koncepcija ir</w:t>
      </w:r>
      <w:r w:rsidRPr="00BD7DFF">
        <w:rPr>
          <w:rFonts w:eastAsia="Calibri"/>
          <w:color w:val="auto"/>
        </w:rPr>
        <w:t xml:space="preserve"> </w:t>
      </w:r>
      <w:r w:rsidRPr="00BD7DFF">
        <w:rPr>
          <w:color w:val="auto"/>
        </w:rPr>
        <w:t>įmon</w:t>
      </w:r>
      <w:r w:rsidR="008966CE" w:rsidRPr="00BD7DFF">
        <w:rPr>
          <w:color w:val="auto"/>
        </w:rPr>
        <w:t>ių</w:t>
      </w:r>
      <w:r w:rsidRPr="00BD7DFF">
        <w:rPr>
          <w:color w:val="auto"/>
        </w:rPr>
        <w:t xml:space="preserve"> veiklos vertinimo </w:t>
      </w:r>
      <w:r w:rsidR="00DB4C45" w:rsidRPr="00BD7DFF">
        <w:rPr>
          <w:color w:val="auto"/>
        </w:rPr>
        <w:t>metodų samprata ir reikšmė</w:t>
      </w:r>
      <w:r w:rsidRPr="00BD7DFF">
        <w:rPr>
          <w:rFonts w:eastAsia="Calibri"/>
          <w:color w:val="auto"/>
        </w:rPr>
        <w:t>.</w:t>
      </w:r>
      <w:r w:rsidRPr="00BD7DFF">
        <w:rPr>
          <w:color w:val="auto"/>
        </w:rPr>
        <w:t xml:space="preserve"> Taip pat yra </w:t>
      </w:r>
      <w:r w:rsidR="00DB4C45" w:rsidRPr="00BD7DFF">
        <w:rPr>
          <w:color w:val="auto"/>
        </w:rPr>
        <w:t>pateikiama</w:t>
      </w:r>
      <w:r w:rsidRPr="00BD7DFF">
        <w:rPr>
          <w:color w:val="auto"/>
        </w:rPr>
        <w:t xml:space="preserve"> įmon</w:t>
      </w:r>
      <w:r w:rsidR="008966CE" w:rsidRPr="00BD7DFF">
        <w:rPr>
          <w:color w:val="auto"/>
        </w:rPr>
        <w:t>ių</w:t>
      </w:r>
      <w:r w:rsidRPr="00BD7DFF">
        <w:rPr>
          <w:color w:val="auto"/>
        </w:rPr>
        <w:t xml:space="preserve"> veiklos </w:t>
      </w:r>
      <w:r w:rsidR="00DB4C45" w:rsidRPr="00BD7DFF">
        <w:rPr>
          <w:color w:val="auto"/>
        </w:rPr>
        <w:t xml:space="preserve">vertinimo modelių apžvalga bei </w:t>
      </w:r>
      <w:r w:rsidR="0020701A" w:rsidRPr="00BD7DFF">
        <w:rPr>
          <w:color w:val="auto"/>
        </w:rPr>
        <w:t>analizuojama</w:t>
      </w:r>
      <w:r w:rsidR="00DB4C45" w:rsidRPr="00BD7DFF">
        <w:rPr>
          <w:color w:val="auto"/>
        </w:rPr>
        <w:t xml:space="preserve"> jų įtaka įmonės konkurencingumui. </w:t>
      </w:r>
      <w:r w:rsidRPr="00BD7DFF">
        <w:rPr>
          <w:rFonts w:eastAsia="Calibri"/>
          <w:color w:val="auto"/>
        </w:rPr>
        <w:t xml:space="preserve">Antrojoje darbo dalyje yra </w:t>
      </w:r>
      <w:r w:rsidR="00DB4C45" w:rsidRPr="00BD7DFF">
        <w:rPr>
          <w:color w:val="auto"/>
        </w:rPr>
        <w:t xml:space="preserve">pateikiamas </w:t>
      </w:r>
      <w:r w:rsidR="009249CE" w:rsidRPr="00BD7DFF">
        <w:rPr>
          <w:color w:val="auto"/>
        </w:rPr>
        <w:t>tyrimo problemos pagrindimas, tyrimo metodų pagrindimas bei aprašyta tyrimo eiga</w:t>
      </w:r>
      <w:r w:rsidRPr="00BD7DFF">
        <w:rPr>
          <w:color w:val="auto"/>
        </w:rPr>
        <w:t xml:space="preserve">. Trečiojoje dalyje yra </w:t>
      </w:r>
      <w:r w:rsidR="00680C1B" w:rsidRPr="00BD7DFF">
        <w:rPr>
          <w:color w:val="auto"/>
        </w:rPr>
        <w:t>aprašoma</w:t>
      </w:r>
      <w:r w:rsidRPr="00BD7DFF">
        <w:rPr>
          <w:color w:val="auto"/>
        </w:rPr>
        <w:t xml:space="preserve"> </w:t>
      </w:r>
      <w:r w:rsidR="003B026B" w:rsidRPr="00BD7DFF">
        <w:rPr>
          <w:color w:val="auto"/>
        </w:rPr>
        <w:t>UAB „Projektavimas“</w:t>
      </w:r>
      <w:r w:rsidRPr="00BD7DFF">
        <w:rPr>
          <w:color w:val="auto"/>
        </w:rPr>
        <w:t xml:space="preserve"> </w:t>
      </w:r>
      <w:r w:rsidR="00680C1B" w:rsidRPr="00BD7DFF">
        <w:rPr>
          <w:color w:val="auto"/>
        </w:rPr>
        <w:t>veikla bei atliekama šios įmonės situacijos analizė ištiriant išorės ir vidaus aplinkos veiksnius bei įmonės stiprybes, silpnybes bei galimybes</w:t>
      </w:r>
      <w:r w:rsidR="0056020B" w:rsidRPr="00BD7DFF">
        <w:rPr>
          <w:color w:val="auto"/>
        </w:rPr>
        <w:t>,</w:t>
      </w:r>
      <w:r w:rsidR="00680C1B" w:rsidRPr="00BD7DFF">
        <w:rPr>
          <w:color w:val="auto"/>
        </w:rPr>
        <w:t xml:space="preserve"> grėsmes. </w:t>
      </w:r>
      <w:r w:rsidR="0056020B" w:rsidRPr="00BD7DFF">
        <w:rPr>
          <w:color w:val="auto"/>
        </w:rPr>
        <w:t xml:space="preserve">Taip pat empirinėje yra atliekama giluminio interviu su </w:t>
      </w:r>
      <w:r w:rsidR="003B026B" w:rsidRPr="00BD7DFF">
        <w:rPr>
          <w:color w:val="auto"/>
        </w:rPr>
        <w:t>UAB „Projektavimas“</w:t>
      </w:r>
      <w:r w:rsidR="0056020B" w:rsidRPr="00BD7DFF">
        <w:rPr>
          <w:color w:val="auto"/>
        </w:rPr>
        <w:t xml:space="preserve"> vadovu ir kiekybinio šios įmonės verslo klientų poreikių ir jų tenkinimo tyrimo duomenų analizė. Paskutini</w:t>
      </w:r>
      <w:r w:rsidR="009249CE" w:rsidRPr="00BD7DFF">
        <w:rPr>
          <w:color w:val="auto"/>
        </w:rPr>
        <w:t>uose</w:t>
      </w:r>
      <w:r w:rsidR="0056020B" w:rsidRPr="00BD7DFF">
        <w:rPr>
          <w:color w:val="auto"/>
        </w:rPr>
        <w:t xml:space="preserve"> šio magistro baigiamojo darbo empirinės dalies </w:t>
      </w:r>
      <w:r w:rsidR="009249CE" w:rsidRPr="00BD7DFF">
        <w:rPr>
          <w:color w:val="auto"/>
        </w:rPr>
        <w:t>po</w:t>
      </w:r>
      <w:r w:rsidR="0056020B" w:rsidRPr="00BD7DFF">
        <w:rPr>
          <w:color w:val="auto"/>
        </w:rPr>
        <w:t>skyriu</w:t>
      </w:r>
      <w:r w:rsidR="009249CE" w:rsidRPr="00BD7DFF">
        <w:rPr>
          <w:color w:val="auto"/>
        </w:rPr>
        <w:t>os</w:t>
      </w:r>
      <w:r w:rsidR="0056020B" w:rsidRPr="00BD7DFF">
        <w:rPr>
          <w:color w:val="auto"/>
        </w:rPr>
        <w:t xml:space="preserve">e yra aprašomas subalansuotų rodiklių sistemos diegimas </w:t>
      </w:r>
      <w:r w:rsidR="003B026B" w:rsidRPr="00BD7DFF">
        <w:rPr>
          <w:color w:val="auto"/>
        </w:rPr>
        <w:t>UAB „Projektavimas“</w:t>
      </w:r>
      <w:r w:rsidR="00120D4C">
        <w:rPr>
          <w:color w:val="auto"/>
        </w:rPr>
        <w:t xml:space="preserve"> bei analizuojama įdie</w:t>
      </w:r>
      <w:r w:rsidR="009249CE" w:rsidRPr="00BD7DFF">
        <w:rPr>
          <w:color w:val="auto"/>
        </w:rPr>
        <w:t>gtos sistemos nauda.</w:t>
      </w:r>
    </w:p>
    <w:p w:rsidR="00A231EF" w:rsidRPr="00BD7DFF" w:rsidRDefault="00A231EF">
      <w:pPr>
        <w:widowControl/>
        <w:ind w:firstLine="0"/>
        <w:jc w:val="left"/>
        <w:rPr>
          <w:b/>
          <w:bCs/>
          <w:kern w:val="32"/>
          <w:sz w:val="32"/>
          <w:szCs w:val="32"/>
        </w:rPr>
      </w:pPr>
      <w:r w:rsidRPr="00BD7DFF">
        <w:br w:type="page"/>
      </w:r>
    </w:p>
    <w:p w:rsidR="00B77355" w:rsidRPr="00BD7DFF" w:rsidRDefault="00B77355" w:rsidP="009418CE">
      <w:pPr>
        <w:pStyle w:val="Heading1"/>
        <w:numPr>
          <w:ilvl w:val="0"/>
          <w:numId w:val="10"/>
        </w:numPr>
      </w:pPr>
      <w:bookmarkStart w:id="1" w:name="_Toc374462309"/>
      <w:r w:rsidRPr="00BD7DFF">
        <w:lastRenderedPageBreak/>
        <w:t>ĮMONIŲ VEIKLOS EFEKTYVUMO VERTINIMO TEORIJA</w:t>
      </w:r>
      <w:bookmarkEnd w:id="1"/>
    </w:p>
    <w:p w:rsidR="00B77355" w:rsidRPr="00BD7DFF" w:rsidRDefault="00B77355" w:rsidP="00DC3945"/>
    <w:p w:rsidR="00B77355" w:rsidRPr="00BD7DFF" w:rsidRDefault="00B921DE" w:rsidP="0068394D">
      <w:pPr>
        <w:spacing w:before="240" w:line="360" w:lineRule="auto"/>
      </w:pPr>
      <w:r w:rsidRPr="00BD7DFF">
        <w:t xml:space="preserve">Teorinėje magistro baigiamojo darbo dalyje </w:t>
      </w:r>
      <w:r w:rsidR="007C4AE1" w:rsidRPr="00BD7DFF">
        <w:t>pateikti Lietuvos ir užsienio autorių mokslinės literatūros efektyvumo koncepcijos bei</w:t>
      </w:r>
      <w:r w:rsidRPr="00BD7DFF">
        <w:t xml:space="preserve"> veiklos vertinimo metodų samprat</w:t>
      </w:r>
      <w:r w:rsidR="007C4AE1" w:rsidRPr="00BD7DFF">
        <w:t>os</w:t>
      </w:r>
      <w:r w:rsidRPr="00BD7DFF">
        <w:t xml:space="preserve"> ir reikšmė</w:t>
      </w:r>
      <w:r w:rsidR="007C4AE1" w:rsidRPr="00BD7DFF">
        <w:t>s teoriniai aspektai.</w:t>
      </w:r>
      <w:r w:rsidRPr="00BD7DFF">
        <w:t xml:space="preserve"> </w:t>
      </w:r>
      <w:r w:rsidR="007C4AE1" w:rsidRPr="00BD7DFF">
        <w:t xml:space="preserve">Taip pat šioje dalyje yra apžvelgiami populiariausi </w:t>
      </w:r>
      <w:r w:rsidRPr="00BD7DFF">
        <w:t>įmonės veiklos vertinimo modeli</w:t>
      </w:r>
      <w:r w:rsidR="007C4AE1" w:rsidRPr="00BD7DFF">
        <w:t>ai bei teoriškai nagrinėjama veiklos vertinimo sistemos įtaka įmonės konkurencingumui.</w:t>
      </w:r>
    </w:p>
    <w:p w:rsidR="006F69F7" w:rsidRPr="00BD7DFF" w:rsidRDefault="006F69F7" w:rsidP="007C4AE1">
      <w:pPr>
        <w:spacing w:line="360" w:lineRule="auto"/>
      </w:pPr>
    </w:p>
    <w:p w:rsidR="00A854F8" w:rsidRPr="00BD7DFF" w:rsidRDefault="00A854F8" w:rsidP="00BD4527">
      <w:pPr>
        <w:pStyle w:val="Heading21"/>
        <w:spacing w:before="0" w:after="0"/>
      </w:pPr>
      <w:bookmarkStart w:id="2" w:name="_Toc374462310"/>
      <w:r w:rsidRPr="00BD7DFF">
        <w:t>Efektyvumo koncepcija</w:t>
      </w:r>
      <w:bookmarkEnd w:id="2"/>
    </w:p>
    <w:p w:rsidR="00A854F8" w:rsidRPr="00BD7DFF" w:rsidRDefault="00A854F8" w:rsidP="00141CC2">
      <w:pPr>
        <w:ind w:left="567" w:firstLine="0"/>
      </w:pPr>
    </w:p>
    <w:p w:rsidR="007908C7" w:rsidRPr="00BD7DFF" w:rsidRDefault="00D04F15" w:rsidP="007908C7">
      <w:pPr>
        <w:spacing w:line="360" w:lineRule="auto"/>
      </w:pPr>
      <w:r w:rsidRPr="00BD7DFF">
        <w:rPr>
          <w:szCs w:val="24"/>
          <w:lang w:eastAsia="lt-LT"/>
        </w:rPr>
        <w:t xml:space="preserve">Šių dienų nepastovioje verslo aplinkoje įmonės vis labiau siekia tapti konkurencingesnės sutelkdamos pastangas </w:t>
      </w:r>
      <w:r w:rsidR="00EA620D" w:rsidRPr="00BD7DFF">
        <w:rPr>
          <w:szCs w:val="24"/>
          <w:lang w:eastAsia="lt-LT"/>
        </w:rPr>
        <w:t>ties pelno didinimu</w:t>
      </w:r>
      <w:r w:rsidRPr="00BD7DFF">
        <w:rPr>
          <w:szCs w:val="24"/>
          <w:lang w:eastAsia="lt-LT"/>
        </w:rPr>
        <w:t xml:space="preserve">. </w:t>
      </w:r>
      <w:r w:rsidR="00CA3261" w:rsidRPr="00BD7DFF">
        <w:rPr>
          <w:szCs w:val="24"/>
          <w:lang w:eastAsia="lt-LT"/>
        </w:rPr>
        <w:t>Jos</w:t>
      </w:r>
      <w:r w:rsidRPr="00BD7DFF">
        <w:rPr>
          <w:szCs w:val="24"/>
          <w:lang w:eastAsia="lt-LT"/>
        </w:rPr>
        <w:t xml:space="preserve"> </w:t>
      </w:r>
      <w:r w:rsidR="00CA3261" w:rsidRPr="00BD7DFF">
        <w:rPr>
          <w:szCs w:val="24"/>
          <w:lang w:eastAsia="lt-LT"/>
        </w:rPr>
        <w:t>daug dėmesio skiria</w:t>
      </w:r>
      <w:r w:rsidRPr="00BD7DFF">
        <w:rPr>
          <w:szCs w:val="24"/>
          <w:lang w:eastAsia="lt-LT"/>
        </w:rPr>
        <w:t xml:space="preserve"> verslo procesų efektyvum</w:t>
      </w:r>
      <w:r w:rsidR="00CA3261" w:rsidRPr="00BD7DFF">
        <w:rPr>
          <w:szCs w:val="24"/>
          <w:lang w:eastAsia="lt-LT"/>
        </w:rPr>
        <w:t>ui</w:t>
      </w:r>
      <w:r w:rsidRPr="00BD7DFF">
        <w:rPr>
          <w:szCs w:val="24"/>
          <w:lang w:eastAsia="lt-LT"/>
        </w:rPr>
        <w:t xml:space="preserve"> ir veiksmingum</w:t>
      </w:r>
      <w:r w:rsidR="00CA3261" w:rsidRPr="00BD7DFF">
        <w:rPr>
          <w:szCs w:val="24"/>
          <w:lang w:eastAsia="lt-LT"/>
        </w:rPr>
        <w:t>ui (</w:t>
      </w:r>
      <w:proofErr w:type="spellStart"/>
      <w:r w:rsidR="00CA3261" w:rsidRPr="00BD7DFF">
        <w:t>Plakoutsi</w:t>
      </w:r>
      <w:proofErr w:type="spellEnd"/>
      <w:r w:rsidR="00CA3261" w:rsidRPr="00BD7DFF">
        <w:t xml:space="preserve">, </w:t>
      </w:r>
      <w:proofErr w:type="spellStart"/>
      <w:r w:rsidR="00CA3261" w:rsidRPr="00BD7DFF">
        <w:t>Papadogianni</w:t>
      </w:r>
      <w:proofErr w:type="spellEnd"/>
      <w:r w:rsidR="00CA3261" w:rsidRPr="00BD7DFF">
        <w:t xml:space="preserve">, </w:t>
      </w:r>
      <w:proofErr w:type="spellStart"/>
      <w:r w:rsidR="00CA3261" w:rsidRPr="00BD7DFF">
        <w:t>Glykas</w:t>
      </w:r>
      <w:proofErr w:type="spellEnd"/>
      <w:r w:rsidR="00CA3261" w:rsidRPr="00BD7DFF">
        <w:t>, 2013)</w:t>
      </w:r>
      <w:r w:rsidR="00CA3261" w:rsidRPr="00BD7DFF">
        <w:rPr>
          <w:szCs w:val="24"/>
          <w:lang w:eastAsia="lt-LT"/>
        </w:rPr>
        <w:t>.</w:t>
      </w:r>
      <w:r w:rsidRPr="00BD7DFF">
        <w:rPr>
          <w:szCs w:val="24"/>
          <w:lang w:eastAsia="lt-LT"/>
        </w:rPr>
        <w:t xml:space="preserve"> </w:t>
      </w:r>
      <w:r w:rsidR="00A854F8" w:rsidRPr="00BD7DFF">
        <w:rPr>
          <w:szCs w:val="24"/>
          <w:lang w:eastAsia="lt-LT"/>
        </w:rPr>
        <w:t xml:space="preserve">Mokslinėje literatūroje egzistuoja nemažai efektyvumo interpretacijų, kurios yra taikomos organizacijų veiklai vertinti, todėl šio termino </w:t>
      </w:r>
      <w:r w:rsidR="00A854F8" w:rsidRPr="00BD7DFF">
        <w:rPr>
          <w:iCs/>
          <w:szCs w:val="24"/>
          <w:lang w:eastAsia="lt-LT"/>
        </w:rPr>
        <w:t xml:space="preserve">koncepcija </w:t>
      </w:r>
      <w:r w:rsidR="00A854F8" w:rsidRPr="00BD7DFF">
        <w:rPr>
          <w:szCs w:val="24"/>
          <w:lang w:eastAsia="lt-LT"/>
        </w:rPr>
        <w:t>suprantama ir aiškinama įvairiai.</w:t>
      </w:r>
      <w:r w:rsidR="00A854F8" w:rsidRPr="00BD7DFF">
        <w:rPr>
          <w:rFonts w:eastAsia="Calibri"/>
        </w:rPr>
        <w:t xml:space="preserve"> </w:t>
      </w:r>
      <w:r w:rsidR="00A854F8" w:rsidRPr="00BD7DFF">
        <w:t>1</w:t>
      </w:r>
      <w:r w:rsidR="007908C7" w:rsidRPr="00BD7DFF">
        <w:t>.1.</w:t>
      </w:r>
      <w:r w:rsidR="00A854F8" w:rsidRPr="00BD7DFF">
        <w:t xml:space="preserve"> lentelėje pateikti skirtingų autorių efektyvumo apibrėžimai. </w:t>
      </w:r>
    </w:p>
    <w:p w:rsidR="00A854F8" w:rsidRPr="00BD7DFF" w:rsidRDefault="00481BEB" w:rsidP="00402D35">
      <w:pPr>
        <w:pStyle w:val="lent"/>
        <w:spacing w:before="240" w:after="240"/>
      </w:pPr>
      <w:bookmarkStart w:id="3" w:name="_Toc374479354"/>
      <w:r w:rsidRPr="00BD7DFF">
        <w:t>1.1</w:t>
      </w:r>
      <w:r w:rsidR="00A854F8" w:rsidRPr="00BD7DFF">
        <w:t xml:space="preserve"> lent</w:t>
      </w:r>
      <w:r w:rsidR="009257AB" w:rsidRPr="00BD7DFF">
        <w:t>elė</w:t>
      </w:r>
      <w:r w:rsidRPr="00BD7DFF">
        <w:t>.</w:t>
      </w:r>
      <w:r w:rsidR="00A854F8" w:rsidRPr="00BD7DFF">
        <w:t xml:space="preserve"> Sąvokos „efektyvumas“ skirtingų autorių apibrėžimai</w:t>
      </w:r>
      <w:bookmarkEnd w:id="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2"/>
        <w:gridCol w:w="6733"/>
      </w:tblGrid>
      <w:tr w:rsidR="00A854F8" w:rsidRPr="00BD7DFF" w:rsidTr="00BD4527">
        <w:trPr>
          <w:cantSplit/>
          <w:trHeight w:val="558"/>
          <w:jc w:val="center"/>
        </w:trPr>
        <w:tc>
          <w:tcPr>
            <w:tcW w:w="1584" w:type="pct"/>
            <w:shd w:val="clear" w:color="auto" w:fill="BEEB9F"/>
            <w:vAlign w:val="center"/>
          </w:tcPr>
          <w:p w:rsidR="00A854F8" w:rsidRPr="00BD7DFF" w:rsidRDefault="006F69F7" w:rsidP="002E3290">
            <w:pPr>
              <w:ind w:firstLine="0"/>
              <w:jc w:val="center"/>
              <w:rPr>
                <w:b/>
              </w:rPr>
            </w:pPr>
            <w:r w:rsidRPr="00BD7DFF">
              <w:rPr>
                <w:b/>
                <w:sz w:val="22"/>
              </w:rPr>
              <w:t>Autorius</w:t>
            </w:r>
          </w:p>
        </w:tc>
        <w:tc>
          <w:tcPr>
            <w:tcW w:w="3416" w:type="pct"/>
            <w:shd w:val="clear" w:color="auto" w:fill="BEEB9F"/>
            <w:vAlign w:val="center"/>
          </w:tcPr>
          <w:p w:rsidR="00A854F8" w:rsidRPr="00BD7DFF" w:rsidRDefault="00A854F8" w:rsidP="002E3290">
            <w:pPr>
              <w:spacing w:line="276" w:lineRule="auto"/>
              <w:ind w:firstLine="0"/>
              <w:jc w:val="center"/>
              <w:rPr>
                <w:b/>
                <w:sz w:val="22"/>
                <w:szCs w:val="22"/>
              </w:rPr>
            </w:pPr>
            <w:r w:rsidRPr="00BD7DFF">
              <w:rPr>
                <w:b/>
                <w:sz w:val="22"/>
                <w:szCs w:val="22"/>
              </w:rPr>
              <w:t>Efektyvumo apibrėžimas</w:t>
            </w:r>
          </w:p>
        </w:tc>
      </w:tr>
      <w:tr w:rsidR="00A854F8" w:rsidRPr="00BD7DFF" w:rsidTr="00BD4527">
        <w:trPr>
          <w:trHeight w:val="751"/>
          <w:jc w:val="center"/>
        </w:trPr>
        <w:tc>
          <w:tcPr>
            <w:tcW w:w="1584" w:type="pct"/>
            <w:vAlign w:val="center"/>
          </w:tcPr>
          <w:p w:rsidR="00A854F8" w:rsidRPr="00BD7DFF" w:rsidRDefault="00A854F8" w:rsidP="002E3290">
            <w:pPr>
              <w:spacing w:line="276" w:lineRule="auto"/>
              <w:ind w:firstLine="0"/>
              <w:jc w:val="left"/>
              <w:rPr>
                <w:sz w:val="22"/>
                <w:szCs w:val="22"/>
              </w:rPr>
            </w:pPr>
            <w:r w:rsidRPr="00BD7DFF">
              <w:rPr>
                <w:sz w:val="22"/>
                <w:szCs w:val="22"/>
              </w:rPr>
              <w:t>Mackevičius, J., Daujotaitė, D., 2011</w:t>
            </w:r>
          </w:p>
        </w:tc>
        <w:tc>
          <w:tcPr>
            <w:tcW w:w="3416" w:type="pct"/>
            <w:vAlign w:val="center"/>
          </w:tcPr>
          <w:p w:rsidR="00A854F8" w:rsidRPr="00BD7DFF" w:rsidRDefault="00A854F8" w:rsidP="002E3290">
            <w:pPr>
              <w:widowControl/>
              <w:autoSpaceDE w:val="0"/>
              <w:autoSpaceDN w:val="0"/>
              <w:adjustRightInd w:val="0"/>
              <w:spacing w:line="276" w:lineRule="auto"/>
              <w:ind w:firstLine="0"/>
              <w:rPr>
                <w:sz w:val="22"/>
                <w:szCs w:val="22"/>
                <w:lang w:eastAsia="lt-LT"/>
              </w:rPr>
            </w:pPr>
            <w:r w:rsidRPr="00BD7DFF">
              <w:rPr>
                <w:sz w:val="22"/>
                <w:szCs w:val="22"/>
                <w:lang w:eastAsia="lt-LT"/>
              </w:rPr>
              <w:t>Tai sukurtų produktų ir sunaudotų kompleksinių išteklių santykis.</w:t>
            </w:r>
          </w:p>
        </w:tc>
      </w:tr>
      <w:tr w:rsidR="00A854F8" w:rsidRPr="00BD7DFF" w:rsidTr="00BD4527">
        <w:trPr>
          <w:trHeight w:val="780"/>
          <w:jc w:val="center"/>
        </w:trPr>
        <w:tc>
          <w:tcPr>
            <w:tcW w:w="1584" w:type="pct"/>
            <w:vAlign w:val="center"/>
          </w:tcPr>
          <w:p w:rsidR="00A854F8" w:rsidRPr="00BD7DFF" w:rsidRDefault="00A854F8" w:rsidP="002E3290">
            <w:pPr>
              <w:spacing w:line="276" w:lineRule="auto"/>
              <w:ind w:firstLine="0"/>
              <w:jc w:val="left"/>
              <w:rPr>
                <w:sz w:val="22"/>
                <w:szCs w:val="22"/>
              </w:rPr>
            </w:pPr>
            <w:r w:rsidRPr="00BD7DFF">
              <w:rPr>
                <w:sz w:val="22"/>
                <w:szCs w:val="22"/>
              </w:rPr>
              <w:t xml:space="preserve">Buklytė, S., </w:t>
            </w:r>
            <w:proofErr w:type="spellStart"/>
            <w:r w:rsidRPr="00BD7DFF">
              <w:rPr>
                <w:sz w:val="22"/>
                <w:szCs w:val="22"/>
              </w:rPr>
              <w:t>Ruževičius</w:t>
            </w:r>
            <w:proofErr w:type="spellEnd"/>
            <w:r w:rsidRPr="00BD7DFF">
              <w:rPr>
                <w:sz w:val="22"/>
                <w:szCs w:val="22"/>
              </w:rPr>
              <w:t>, J., 2010</w:t>
            </w:r>
          </w:p>
        </w:tc>
        <w:tc>
          <w:tcPr>
            <w:tcW w:w="3416" w:type="pct"/>
            <w:vAlign w:val="center"/>
          </w:tcPr>
          <w:p w:rsidR="00A854F8" w:rsidRPr="00BD7DFF" w:rsidRDefault="00A854F8" w:rsidP="002E3290">
            <w:pPr>
              <w:spacing w:line="276" w:lineRule="auto"/>
              <w:ind w:firstLine="0"/>
              <w:rPr>
                <w:sz w:val="22"/>
                <w:szCs w:val="22"/>
              </w:rPr>
            </w:pPr>
            <w:r w:rsidRPr="00BD7DFF">
              <w:rPr>
                <w:sz w:val="22"/>
                <w:szCs w:val="22"/>
              </w:rPr>
              <w:t>Tai kompleksinė priemonė, vertinanti įmonės veiklos kokybę ir jos vidinį potencialą &lt;...&gt; atsižvelgiant į veiklos rezultatus, klientus, žmogiškuosius išteklius ir visuomenę.</w:t>
            </w:r>
          </w:p>
        </w:tc>
      </w:tr>
      <w:tr w:rsidR="00A854F8" w:rsidRPr="00BD7DFF" w:rsidTr="00BD4527">
        <w:trPr>
          <w:trHeight w:val="349"/>
          <w:jc w:val="center"/>
        </w:trPr>
        <w:tc>
          <w:tcPr>
            <w:tcW w:w="1584" w:type="pct"/>
            <w:vAlign w:val="center"/>
          </w:tcPr>
          <w:p w:rsidR="00A854F8" w:rsidRPr="00BD7DFF" w:rsidRDefault="00A854F8" w:rsidP="002E3290">
            <w:pPr>
              <w:spacing w:line="276" w:lineRule="auto"/>
              <w:ind w:firstLine="0"/>
              <w:jc w:val="left"/>
              <w:rPr>
                <w:sz w:val="22"/>
                <w:szCs w:val="22"/>
              </w:rPr>
            </w:pPr>
            <w:r w:rsidRPr="00BD7DFF">
              <w:rPr>
                <w:sz w:val="22"/>
                <w:szCs w:val="22"/>
              </w:rPr>
              <w:t xml:space="preserve">Štaras, K., </w:t>
            </w:r>
            <w:proofErr w:type="spellStart"/>
            <w:r w:rsidRPr="00BD7DFF">
              <w:rPr>
                <w:sz w:val="22"/>
                <w:szCs w:val="22"/>
              </w:rPr>
              <w:t>Šiopė</w:t>
            </w:r>
            <w:proofErr w:type="spellEnd"/>
            <w:r w:rsidRPr="00BD7DFF">
              <w:rPr>
                <w:sz w:val="22"/>
                <w:szCs w:val="22"/>
              </w:rPr>
              <w:t>, A., 2010</w:t>
            </w:r>
          </w:p>
        </w:tc>
        <w:tc>
          <w:tcPr>
            <w:tcW w:w="3416" w:type="pct"/>
            <w:vAlign w:val="center"/>
          </w:tcPr>
          <w:p w:rsidR="00A854F8" w:rsidRPr="00BD7DFF" w:rsidRDefault="00A854F8" w:rsidP="002E3290">
            <w:pPr>
              <w:spacing w:line="276" w:lineRule="auto"/>
              <w:ind w:firstLine="0"/>
              <w:rPr>
                <w:sz w:val="22"/>
                <w:szCs w:val="22"/>
              </w:rPr>
            </w:pPr>
            <w:r w:rsidRPr="00BD7DFF">
              <w:rPr>
                <w:rFonts w:eastAsia="Calibri"/>
                <w:sz w:val="22"/>
                <w:szCs w:val="22"/>
              </w:rPr>
              <w:t>Tai sąnaudų, išteklių ir kokybiško rezultato santykis.</w:t>
            </w:r>
          </w:p>
        </w:tc>
      </w:tr>
      <w:tr w:rsidR="00A854F8" w:rsidRPr="00BD7DFF" w:rsidTr="00BD4527">
        <w:trPr>
          <w:trHeight w:val="780"/>
          <w:jc w:val="center"/>
        </w:trPr>
        <w:tc>
          <w:tcPr>
            <w:tcW w:w="1584" w:type="pct"/>
            <w:vAlign w:val="center"/>
          </w:tcPr>
          <w:p w:rsidR="00A854F8" w:rsidRPr="00BD7DFF" w:rsidRDefault="00A854F8" w:rsidP="002E3290">
            <w:pPr>
              <w:spacing w:line="276" w:lineRule="auto"/>
              <w:ind w:firstLine="0"/>
              <w:jc w:val="left"/>
              <w:rPr>
                <w:sz w:val="22"/>
                <w:szCs w:val="22"/>
              </w:rPr>
            </w:pPr>
            <w:proofErr w:type="spellStart"/>
            <w:r w:rsidRPr="00BD7DFF">
              <w:rPr>
                <w:sz w:val="22"/>
                <w:szCs w:val="22"/>
              </w:rPr>
              <w:t>Daft</w:t>
            </w:r>
            <w:proofErr w:type="spellEnd"/>
            <w:r w:rsidRPr="00BD7DFF">
              <w:rPr>
                <w:sz w:val="22"/>
                <w:szCs w:val="22"/>
              </w:rPr>
              <w:t>, R. L., 2009</w:t>
            </w:r>
          </w:p>
        </w:tc>
        <w:tc>
          <w:tcPr>
            <w:tcW w:w="3416" w:type="pct"/>
            <w:vAlign w:val="center"/>
          </w:tcPr>
          <w:p w:rsidR="00A854F8" w:rsidRPr="00BD7DFF" w:rsidRDefault="00A854F8" w:rsidP="002E3290">
            <w:pPr>
              <w:spacing w:line="276" w:lineRule="auto"/>
              <w:ind w:firstLine="32"/>
              <w:jc w:val="left"/>
              <w:rPr>
                <w:sz w:val="22"/>
                <w:szCs w:val="22"/>
              </w:rPr>
            </w:pPr>
            <w:r w:rsidRPr="00BD7DFF">
              <w:rPr>
                <w:sz w:val="22"/>
                <w:szCs w:val="22"/>
              </w:rPr>
              <w:t>Tai norint pasiekti organizacijos tikslų sunaudotas išteklių kiekis.</w:t>
            </w:r>
          </w:p>
        </w:tc>
      </w:tr>
      <w:tr w:rsidR="00A854F8" w:rsidRPr="00BD7DFF" w:rsidTr="00BD4527">
        <w:trPr>
          <w:trHeight w:val="536"/>
          <w:jc w:val="center"/>
        </w:trPr>
        <w:tc>
          <w:tcPr>
            <w:tcW w:w="1584" w:type="pct"/>
            <w:vAlign w:val="center"/>
          </w:tcPr>
          <w:p w:rsidR="00A854F8" w:rsidRPr="00BD7DFF" w:rsidRDefault="00A854F8" w:rsidP="002E3290">
            <w:pPr>
              <w:spacing w:line="276" w:lineRule="auto"/>
              <w:ind w:firstLine="0"/>
              <w:jc w:val="left"/>
              <w:rPr>
                <w:sz w:val="22"/>
                <w:szCs w:val="22"/>
              </w:rPr>
            </w:pPr>
            <w:proofErr w:type="spellStart"/>
            <w:r w:rsidRPr="00BD7DFF">
              <w:rPr>
                <w:sz w:val="22"/>
                <w:szCs w:val="22"/>
              </w:rPr>
              <w:t>Deksnienė</w:t>
            </w:r>
            <w:proofErr w:type="spellEnd"/>
            <w:r w:rsidRPr="00BD7DFF">
              <w:rPr>
                <w:sz w:val="22"/>
                <w:szCs w:val="22"/>
              </w:rPr>
              <w:t>, J. ir kt., 2007</w:t>
            </w:r>
          </w:p>
        </w:tc>
        <w:tc>
          <w:tcPr>
            <w:tcW w:w="3416" w:type="pct"/>
            <w:vAlign w:val="center"/>
          </w:tcPr>
          <w:p w:rsidR="00A854F8" w:rsidRPr="00BD7DFF" w:rsidRDefault="00A854F8" w:rsidP="002E3290">
            <w:pPr>
              <w:spacing w:line="276" w:lineRule="auto"/>
              <w:ind w:firstLine="0"/>
              <w:rPr>
                <w:sz w:val="22"/>
                <w:szCs w:val="22"/>
              </w:rPr>
            </w:pPr>
            <w:r w:rsidRPr="00BD7DFF">
              <w:rPr>
                <w:rFonts w:eastAsia="Calibri"/>
                <w:sz w:val="22"/>
                <w:szCs w:val="22"/>
              </w:rPr>
              <w:t>Tai gamybos išteklių panaudojimo lygis, garantuojantis maksimalų rezultatą.</w:t>
            </w:r>
          </w:p>
        </w:tc>
      </w:tr>
      <w:tr w:rsidR="00A854F8" w:rsidRPr="00BD7DFF" w:rsidTr="00BD4527">
        <w:trPr>
          <w:trHeight w:val="751"/>
          <w:jc w:val="center"/>
        </w:trPr>
        <w:tc>
          <w:tcPr>
            <w:tcW w:w="1584" w:type="pct"/>
            <w:vAlign w:val="center"/>
          </w:tcPr>
          <w:p w:rsidR="00A854F8" w:rsidRPr="00BD7DFF" w:rsidRDefault="00A854F8" w:rsidP="002E3290">
            <w:pPr>
              <w:spacing w:line="276" w:lineRule="auto"/>
              <w:ind w:firstLine="0"/>
              <w:jc w:val="left"/>
              <w:rPr>
                <w:sz w:val="22"/>
                <w:szCs w:val="22"/>
              </w:rPr>
            </w:pPr>
            <w:proofErr w:type="spellStart"/>
            <w:r w:rsidRPr="00BD7DFF">
              <w:rPr>
                <w:sz w:val="22"/>
                <w:szCs w:val="22"/>
              </w:rPr>
              <w:t>Šimaitytė</w:t>
            </w:r>
            <w:proofErr w:type="spellEnd"/>
            <w:r w:rsidRPr="00BD7DFF">
              <w:rPr>
                <w:sz w:val="22"/>
                <w:szCs w:val="22"/>
              </w:rPr>
              <w:t>, D. ir kt., 2006</w:t>
            </w:r>
          </w:p>
        </w:tc>
        <w:tc>
          <w:tcPr>
            <w:tcW w:w="3416" w:type="pct"/>
            <w:vAlign w:val="center"/>
          </w:tcPr>
          <w:p w:rsidR="00A854F8" w:rsidRPr="00BD7DFF" w:rsidRDefault="00A854F8" w:rsidP="002E3290">
            <w:pPr>
              <w:spacing w:line="276" w:lineRule="auto"/>
              <w:ind w:firstLine="0"/>
              <w:rPr>
                <w:sz w:val="22"/>
                <w:szCs w:val="22"/>
              </w:rPr>
            </w:pPr>
            <w:r w:rsidRPr="00BD7DFF">
              <w:rPr>
                <w:rFonts w:eastAsia="Calibri"/>
                <w:sz w:val="22"/>
                <w:szCs w:val="22"/>
              </w:rPr>
              <w:t>Tai įmonės veiklos veiksmingumas, rezultatyvumas, reiškiamas ta veikla pasiekto rezultato ir sąnaudų jam pasiekti santykiu.</w:t>
            </w:r>
          </w:p>
        </w:tc>
      </w:tr>
      <w:tr w:rsidR="00A854F8" w:rsidRPr="00BD7DFF" w:rsidTr="00BD4527">
        <w:trPr>
          <w:trHeight w:val="751"/>
          <w:jc w:val="center"/>
        </w:trPr>
        <w:tc>
          <w:tcPr>
            <w:tcW w:w="1584" w:type="pct"/>
            <w:vAlign w:val="center"/>
          </w:tcPr>
          <w:p w:rsidR="00A854F8" w:rsidRPr="00BD7DFF" w:rsidRDefault="00A854F8" w:rsidP="002E3290">
            <w:pPr>
              <w:spacing w:line="276" w:lineRule="auto"/>
              <w:ind w:firstLine="0"/>
              <w:jc w:val="left"/>
              <w:rPr>
                <w:sz w:val="22"/>
                <w:szCs w:val="22"/>
              </w:rPr>
            </w:pPr>
            <w:r w:rsidRPr="00BD7DFF">
              <w:rPr>
                <w:sz w:val="22"/>
                <w:szCs w:val="22"/>
              </w:rPr>
              <w:t>Puškorius, S., 2002</w:t>
            </w:r>
          </w:p>
        </w:tc>
        <w:tc>
          <w:tcPr>
            <w:tcW w:w="3416" w:type="pct"/>
            <w:vAlign w:val="center"/>
          </w:tcPr>
          <w:p w:rsidR="00A854F8" w:rsidRPr="00BD7DFF" w:rsidRDefault="00A854F8" w:rsidP="002E3290">
            <w:pPr>
              <w:widowControl/>
              <w:autoSpaceDE w:val="0"/>
              <w:autoSpaceDN w:val="0"/>
              <w:adjustRightInd w:val="0"/>
              <w:spacing w:line="276" w:lineRule="auto"/>
              <w:ind w:firstLine="0"/>
              <w:rPr>
                <w:rFonts w:eastAsia="Calibri"/>
                <w:bCs/>
                <w:sz w:val="22"/>
                <w:szCs w:val="22"/>
              </w:rPr>
            </w:pPr>
            <w:r w:rsidRPr="00BD7DFF">
              <w:rPr>
                <w:rFonts w:eastAsia="Calibri"/>
                <w:bCs/>
                <w:sz w:val="22"/>
                <w:szCs w:val="22"/>
              </w:rPr>
              <w:t xml:space="preserve">Tai santykis tarp pageidautinų veiklos rezultatų ir panaudotų tiems rezultatams pasiekti </w:t>
            </w:r>
            <w:r w:rsidRPr="00BD7DFF">
              <w:rPr>
                <w:rFonts w:eastAsia="Calibri"/>
                <w:bCs/>
                <w:iCs/>
                <w:sz w:val="22"/>
                <w:szCs w:val="22"/>
              </w:rPr>
              <w:t>kompleksinių</w:t>
            </w:r>
            <w:r w:rsidRPr="00BD7DFF">
              <w:rPr>
                <w:rFonts w:eastAsia="Calibri"/>
                <w:bCs/>
                <w:i/>
                <w:iCs/>
                <w:sz w:val="22"/>
                <w:szCs w:val="22"/>
              </w:rPr>
              <w:t xml:space="preserve"> </w:t>
            </w:r>
            <w:r w:rsidRPr="00BD7DFF">
              <w:rPr>
                <w:rFonts w:eastAsia="Calibri"/>
                <w:bCs/>
                <w:sz w:val="22"/>
                <w:szCs w:val="22"/>
              </w:rPr>
              <w:t xml:space="preserve">išteklių, indėlių, išlaidų bei kitų resursų. </w:t>
            </w:r>
          </w:p>
        </w:tc>
      </w:tr>
    </w:tbl>
    <w:p w:rsidR="00A854F8" w:rsidRPr="00BD7DFF" w:rsidRDefault="00A854F8" w:rsidP="00BD4527">
      <w:pPr>
        <w:spacing w:line="360" w:lineRule="auto"/>
        <w:ind w:left="284" w:firstLine="0"/>
        <w:jc w:val="left"/>
      </w:pPr>
      <w:r w:rsidRPr="00BD7DFF">
        <w:rPr>
          <w:b/>
          <w:sz w:val="20"/>
        </w:rPr>
        <w:t>Šaltinis:</w:t>
      </w:r>
      <w:r w:rsidRPr="00BD7DFF">
        <w:rPr>
          <w:sz w:val="20"/>
        </w:rPr>
        <w:t xml:space="preserve"> sudaryta</w:t>
      </w:r>
      <w:r w:rsidR="00471FCD" w:rsidRPr="00BD7DFF">
        <w:rPr>
          <w:sz w:val="20"/>
        </w:rPr>
        <w:t xml:space="preserve"> darbo</w:t>
      </w:r>
      <w:r w:rsidR="009D30DD" w:rsidRPr="00BD7DFF">
        <w:rPr>
          <w:sz w:val="20"/>
        </w:rPr>
        <w:t xml:space="preserve"> autorės, </w:t>
      </w:r>
      <w:r w:rsidRPr="00BD7DFF">
        <w:rPr>
          <w:sz w:val="20"/>
        </w:rPr>
        <w:t xml:space="preserve"> pagal Mackevičių, Daujotaitę, Buklytę, </w:t>
      </w:r>
      <w:proofErr w:type="spellStart"/>
      <w:r w:rsidRPr="00BD7DFF">
        <w:rPr>
          <w:sz w:val="20"/>
        </w:rPr>
        <w:t>Ruževičių</w:t>
      </w:r>
      <w:proofErr w:type="spellEnd"/>
      <w:r w:rsidRPr="00BD7DFF">
        <w:rPr>
          <w:sz w:val="20"/>
        </w:rPr>
        <w:t xml:space="preserve">, Štarą, </w:t>
      </w:r>
      <w:proofErr w:type="spellStart"/>
      <w:r w:rsidRPr="00BD7DFF">
        <w:rPr>
          <w:sz w:val="20"/>
        </w:rPr>
        <w:t>Šiopę</w:t>
      </w:r>
      <w:proofErr w:type="spellEnd"/>
      <w:r w:rsidRPr="00BD7DFF">
        <w:rPr>
          <w:sz w:val="20"/>
        </w:rPr>
        <w:t xml:space="preserve">, </w:t>
      </w:r>
      <w:proofErr w:type="spellStart"/>
      <w:r w:rsidRPr="00BD7DFF">
        <w:rPr>
          <w:sz w:val="20"/>
        </w:rPr>
        <w:t>Deksnienę</w:t>
      </w:r>
      <w:proofErr w:type="spellEnd"/>
      <w:r w:rsidRPr="00BD7DFF">
        <w:rPr>
          <w:sz w:val="20"/>
        </w:rPr>
        <w:t xml:space="preserve">, </w:t>
      </w:r>
      <w:proofErr w:type="spellStart"/>
      <w:r w:rsidRPr="00BD7DFF">
        <w:rPr>
          <w:sz w:val="20"/>
        </w:rPr>
        <w:t>Šimaitytę</w:t>
      </w:r>
      <w:proofErr w:type="spellEnd"/>
      <w:r w:rsidRPr="00BD7DFF">
        <w:rPr>
          <w:sz w:val="20"/>
        </w:rPr>
        <w:t xml:space="preserve"> ir Puškorių, </w:t>
      </w:r>
      <w:proofErr w:type="spellStart"/>
      <w:r w:rsidRPr="00BD7DFF">
        <w:rPr>
          <w:sz w:val="20"/>
        </w:rPr>
        <w:t>Daft</w:t>
      </w:r>
      <w:proofErr w:type="spellEnd"/>
      <w:r w:rsidRPr="00BD7DFF">
        <w:rPr>
          <w:sz w:val="20"/>
        </w:rPr>
        <w:t>.</w:t>
      </w:r>
    </w:p>
    <w:p w:rsidR="00A854F8" w:rsidRPr="00BD7DFF" w:rsidRDefault="00A854F8" w:rsidP="00DC3945"/>
    <w:p w:rsidR="00A854F8" w:rsidRPr="00BD7DFF" w:rsidRDefault="00A854F8" w:rsidP="00A854F8">
      <w:pPr>
        <w:spacing w:line="360" w:lineRule="auto"/>
        <w:rPr>
          <w:rFonts w:eastAsia="Calibri"/>
        </w:rPr>
      </w:pPr>
      <w:r w:rsidRPr="00BD7DFF">
        <w:rPr>
          <w:rFonts w:eastAsia="Calibri"/>
        </w:rPr>
        <w:t>Išanalizavus pirmoje lentelėje pateiktus įvairių Lietuvos ir užsienio autorių efektyvum</w:t>
      </w:r>
      <w:r w:rsidRPr="00BD7DFF">
        <w:t>o</w:t>
      </w:r>
      <w:r w:rsidRPr="00BD7DFF">
        <w:rPr>
          <w:rFonts w:eastAsia="Calibri"/>
        </w:rPr>
        <w:t xml:space="preserve"> apibrėžiam</w:t>
      </w:r>
      <w:r w:rsidRPr="00BD7DFF">
        <w:t>u</w:t>
      </w:r>
      <w:r w:rsidRPr="00BD7DFF">
        <w:rPr>
          <w:rFonts w:eastAsia="Calibri"/>
        </w:rPr>
        <w:t xml:space="preserve">s </w:t>
      </w:r>
      <w:r w:rsidRPr="00BD7DFF">
        <w:t xml:space="preserve">galima teigti, jog ši sąvoka yra traktuojama </w:t>
      </w:r>
      <w:r w:rsidRPr="00BD7DFF">
        <w:rPr>
          <w:rFonts w:eastAsia="Calibri"/>
        </w:rPr>
        <w:t xml:space="preserve">kaip santykis tarp pageidautinų įmonės </w:t>
      </w:r>
      <w:r w:rsidRPr="00BD7DFF">
        <w:rPr>
          <w:rFonts w:eastAsia="Calibri"/>
        </w:rPr>
        <w:lastRenderedPageBreak/>
        <w:t>veiklos rezultatų ir išteklių</w:t>
      </w:r>
      <w:r w:rsidRPr="00BD7DFF">
        <w:t xml:space="preserve">, </w:t>
      </w:r>
      <w:r w:rsidRPr="00BD7DFF">
        <w:rPr>
          <w:rFonts w:eastAsia="Calibri"/>
        </w:rPr>
        <w:t>panaudotų tiems rezultatams pasiekti. Vadinasi, efektyvumo samprata aprėpia ekonomiškumo sampratą, t. y. ekonomiškumo kriterijai naudojami sudarant efektyvumo kriterijus.</w:t>
      </w:r>
    </w:p>
    <w:p w:rsidR="00A854F8" w:rsidRPr="00BD7DFF" w:rsidRDefault="00A854F8" w:rsidP="00A854F8">
      <w:pPr>
        <w:spacing w:line="360" w:lineRule="auto"/>
      </w:pPr>
      <w:r w:rsidRPr="00BD7DFF">
        <w:t xml:space="preserve">Analizuojant mokslinę literatūrą pastebėta, kad R. ir P. </w:t>
      </w:r>
      <w:proofErr w:type="spellStart"/>
      <w:r w:rsidRPr="00BD7DFF">
        <w:t>Wonnacott</w:t>
      </w:r>
      <w:proofErr w:type="spellEnd"/>
      <w:r w:rsidRPr="00BD7DFF">
        <w:t xml:space="preserve"> (1998) skiria tris efektyvumo rūšis, o K. Lukoševičius (2005) skiria keturias efektyvumo rūšis:</w:t>
      </w:r>
    </w:p>
    <w:p w:rsidR="00A854F8" w:rsidRPr="00BD7DFF" w:rsidRDefault="00A854F8" w:rsidP="00450BF1">
      <w:pPr>
        <w:pStyle w:val="ListParagraph"/>
        <w:numPr>
          <w:ilvl w:val="0"/>
          <w:numId w:val="46"/>
        </w:numPr>
        <w:spacing w:line="360" w:lineRule="auto"/>
        <w:rPr>
          <w:noProof w:val="0"/>
        </w:rPr>
      </w:pPr>
      <w:r w:rsidRPr="00BD7DFF">
        <w:rPr>
          <w:noProof w:val="0"/>
        </w:rPr>
        <w:t>technologinis (techninis);</w:t>
      </w:r>
    </w:p>
    <w:p w:rsidR="00A854F8" w:rsidRPr="00BD7DFF" w:rsidRDefault="00A854F8" w:rsidP="00450BF1">
      <w:pPr>
        <w:pStyle w:val="ListParagraph"/>
        <w:numPr>
          <w:ilvl w:val="0"/>
          <w:numId w:val="46"/>
        </w:numPr>
        <w:spacing w:line="360" w:lineRule="auto"/>
        <w:rPr>
          <w:noProof w:val="0"/>
        </w:rPr>
      </w:pPr>
      <w:r w:rsidRPr="00BD7DFF">
        <w:rPr>
          <w:noProof w:val="0"/>
        </w:rPr>
        <w:t>ekonominis;</w:t>
      </w:r>
    </w:p>
    <w:p w:rsidR="00A854F8" w:rsidRPr="00BD7DFF" w:rsidRDefault="00A854F8" w:rsidP="00450BF1">
      <w:pPr>
        <w:pStyle w:val="ListParagraph"/>
        <w:numPr>
          <w:ilvl w:val="0"/>
          <w:numId w:val="46"/>
        </w:numPr>
        <w:spacing w:line="360" w:lineRule="auto"/>
        <w:rPr>
          <w:noProof w:val="0"/>
        </w:rPr>
      </w:pPr>
      <w:r w:rsidRPr="00BD7DFF">
        <w:rPr>
          <w:noProof w:val="0"/>
        </w:rPr>
        <w:t>alokacinis (pasiskirstymo);</w:t>
      </w:r>
    </w:p>
    <w:p w:rsidR="00A854F8" w:rsidRPr="00BD7DFF" w:rsidRDefault="00A854F8" w:rsidP="00450BF1">
      <w:pPr>
        <w:pStyle w:val="ListParagraph"/>
        <w:numPr>
          <w:ilvl w:val="0"/>
          <w:numId w:val="46"/>
        </w:numPr>
        <w:spacing w:after="0" w:line="360" w:lineRule="auto"/>
        <w:rPr>
          <w:noProof w:val="0"/>
        </w:rPr>
      </w:pPr>
      <w:r w:rsidRPr="00BD7DFF">
        <w:rPr>
          <w:noProof w:val="0"/>
        </w:rPr>
        <w:t>ekologinis.</w:t>
      </w:r>
    </w:p>
    <w:p w:rsidR="00A854F8" w:rsidRPr="00BD7DFF" w:rsidRDefault="00A854F8" w:rsidP="00A854F8">
      <w:pPr>
        <w:spacing w:line="360" w:lineRule="auto"/>
        <w:rPr>
          <w:rFonts w:eastAsia="Calibri"/>
        </w:rPr>
      </w:pPr>
      <w:r w:rsidRPr="00BD7DFF">
        <w:rPr>
          <w:b/>
        </w:rPr>
        <w:t>Ekonominis efektyvumas</w:t>
      </w:r>
      <w:r w:rsidRPr="00BD7DFF">
        <w:t xml:space="preserve"> – tai geresnių rezultatų pasiekimas mažesnėmis sąnaudomis. A. Andrijauskienė (2004) teigia, kad e</w:t>
      </w:r>
      <w:r w:rsidRPr="00BD7DFF">
        <w:rPr>
          <w:rFonts w:eastAsia="Calibri"/>
        </w:rPr>
        <w:t xml:space="preserve">konominis efektyvumas – tai gamybinės veiklos rezultatyvumas, rodantis priklausomybę tarp ūkinės veiklos ir gyvojo bei sudaiktinto darbo rezultatų. </w:t>
      </w:r>
      <w:r w:rsidRPr="00BD7DFF">
        <w:t>Ši autorė išskiria</w:t>
      </w:r>
      <w:r w:rsidRPr="00BD7DFF">
        <w:rPr>
          <w:rFonts w:eastAsia="Calibri"/>
        </w:rPr>
        <w:t xml:space="preserve"> dviejų dydžių</w:t>
      </w:r>
      <w:r w:rsidRPr="00BD7DFF">
        <w:t xml:space="preserve"> ekonominį efektyvumą</w:t>
      </w:r>
      <w:r w:rsidRPr="00BD7DFF">
        <w:rPr>
          <w:rFonts w:eastAsia="Calibri"/>
        </w:rPr>
        <w:t>: ekonominio efekto ir gamybos išteklių naudojimo bei išlaidų derin</w:t>
      </w:r>
      <w:r w:rsidRPr="00BD7DFF">
        <w:t>io</w:t>
      </w:r>
      <w:r w:rsidRPr="00BD7DFF">
        <w:rPr>
          <w:rFonts w:eastAsia="Calibri"/>
        </w:rPr>
        <w:t xml:space="preserve">. </w:t>
      </w:r>
      <w:r w:rsidRPr="00BD7DFF">
        <w:t>Anot jos e</w:t>
      </w:r>
      <w:r w:rsidRPr="00BD7DFF">
        <w:rPr>
          <w:rFonts w:eastAsia="Calibri"/>
        </w:rPr>
        <w:t>konominis efektas rodo pasiektą naudingą rezultatą, turintį vertinę išraišką</w:t>
      </w:r>
      <w:r w:rsidRPr="00BD7DFF">
        <w:t>, nes p</w:t>
      </w:r>
      <w:r w:rsidRPr="00BD7DFF">
        <w:rPr>
          <w:rFonts w:eastAsia="Calibri"/>
        </w:rPr>
        <w:t>aprastai pasiektas rezultatas įvertinamas pelnu ar išlaidų bei išteklių ekonomija. Įmonėje gauto ekonominio efekto dydis priklauso nuo gamybos apimties bei išlaidų ekonomijos.</w:t>
      </w:r>
    </w:p>
    <w:p w:rsidR="00A854F8" w:rsidRPr="00BD7DFF" w:rsidRDefault="00A854F8" w:rsidP="00A854F8">
      <w:pPr>
        <w:pStyle w:val="ListParagraph"/>
        <w:spacing w:after="0" w:line="360" w:lineRule="auto"/>
        <w:ind w:left="0" w:firstLine="567"/>
        <w:rPr>
          <w:noProof w:val="0"/>
        </w:rPr>
      </w:pPr>
      <w:r w:rsidRPr="00BD7DFF">
        <w:rPr>
          <w:b/>
          <w:noProof w:val="0"/>
        </w:rPr>
        <w:t>Alokacinis arba pasiskirstymo efektyvumas</w:t>
      </w:r>
      <w:r w:rsidRPr="00BD7DFF">
        <w:rPr>
          <w:noProof w:val="0"/>
        </w:rPr>
        <w:t xml:space="preserve"> – tai tinkamiausio prekių derinio gaminimas mažiausiais kaštais arba optimaliai paskirs</w:t>
      </w:r>
      <w:r w:rsidR="00471FCD" w:rsidRPr="00BD7DFF">
        <w:rPr>
          <w:noProof w:val="0"/>
        </w:rPr>
        <w:t>čius ekonominius išteklius (</w:t>
      </w:r>
      <w:r w:rsidRPr="00BD7DFF">
        <w:rPr>
          <w:noProof w:val="0"/>
        </w:rPr>
        <w:t xml:space="preserve">Lukoševičius, 2005). P. ir R. </w:t>
      </w:r>
      <w:proofErr w:type="spellStart"/>
      <w:r w:rsidRPr="00BD7DFF">
        <w:rPr>
          <w:noProof w:val="0"/>
        </w:rPr>
        <w:t>Wonnacott</w:t>
      </w:r>
      <w:proofErr w:type="spellEnd"/>
      <w:r w:rsidRPr="00BD7DFF">
        <w:rPr>
          <w:noProof w:val="0"/>
        </w:rPr>
        <w:t xml:space="preserve"> (1990) pateikia panašų šio efektyvumo tipo apibrėžimą </w:t>
      </w:r>
      <w:r w:rsidRPr="00BD7DFF">
        <w:rPr>
          <w:noProof w:val="0"/>
          <w:color w:val="auto"/>
        </w:rPr>
        <w:t xml:space="preserve">- „pasiskirstymo (alokacinis) efektyvumas – tinkamiausio prekių rinkinio gamyba, panaudojant pigiausių sąnaudų derinį“. </w:t>
      </w:r>
      <w:r w:rsidR="00A744C6" w:rsidRPr="00BD7DFF">
        <w:rPr>
          <w:noProof w:val="0"/>
          <w:color w:val="auto"/>
        </w:rPr>
        <w:t>Tai</w:t>
      </w:r>
      <w:r w:rsidRPr="00BD7DFF">
        <w:rPr>
          <w:noProof w:val="0"/>
          <w:color w:val="auto"/>
        </w:rPr>
        <w:t xml:space="preserve"> taip pat reiškia, kad </w:t>
      </w:r>
      <w:r w:rsidR="00A744C6" w:rsidRPr="00BD7DFF">
        <w:rPr>
          <w:noProof w:val="0"/>
          <w:color w:val="auto"/>
        </w:rPr>
        <w:t xml:space="preserve">yra </w:t>
      </w:r>
      <w:r w:rsidRPr="00BD7DFF">
        <w:rPr>
          <w:noProof w:val="0"/>
          <w:color w:val="auto"/>
        </w:rPr>
        <w:t xml:space="preserve">naudojamas geriausias turimų išteklių derinys. Alokacinis efektyvumas iškeliamas kaip ekonomikos organizavimo tikslas, kuris pasiekiamas tobulos konkurencijos rinkos sąlygomis. </w:t>
      </w:r>
      <w:r w:rsidRPr="00BD7DFF">
        <w:rPr>
          <w:noProof w:val="0"/>
        </w:rPr>
        <w:t>Yra keliamos trys sąlygos, kad būtų pasiektas alokacinis efektyvumas:</w:t>
      </w:r>
    </w:p>
    <w:p w:rsidR="00A854F8" w:rsidRPr="00BD7DFF" w:rsidRDefault="00A854F8" w:rsidP="00A854F8">
      <w:pPr>
        <w:pStyle w:val="ListParagraph"/>
        <w:numPr>
          <w:ilvl w:val="0"/>
          <w:numId w:val="2"/>
        </w:numPr>
        <w:spacing w:after="0" w:line="360" w:lineRule="auto"/>
        <w:rPr>
          <w:noProof w:val="0"/>
          <w:color w:val="auto"/>
        </w:rPr>
      </w:pPr>
      <w:r w:rsidRPr="00BD7DFF">
        <w:rPr>
          <w:noProof w:val="0"/>
          <w:color w:val="auto"/>
        </w:rPr>
        <w:t>geriausias prekių paskirstymas vartotojams;</w:t>
      </w:r>
    </w:p>
    <w:p w:rsidR="00A854F8" w:rsidRPr="00BD7DFF" w:rsidRDefault="00A854F8" w:rsidP="00A854F8">
      <w:pPr>
        <w:pStyle w:val="ListParagraph"/>
        <w:numPr>
          <w:ilvl w:val="0"/>
          <w:numId w:val="2"/>
        </w:numPr>
        <w:spacing w:after="0" w:line="360" w:lineRule="auto"/>
        <w:rPr>
          <w:noProof w:val="0"/>
        </w:rPr>
      </w:pPr>
      <w:r w:rsidRPr="00BD7DFF">
        <w:rPr>
          <w:noProof w:val="0"/>
        </w:rPr>
        <w:t>tinkamiausias išteklių paskirstymas;</w:t>
      </w:r>
    </w:p>
    <w:p w:rsidR="00A854F8" w:rsidRPr="00BD7DFF" w:rsidRDefault="00A854F8" w:rsidP="00A854F8">
      <w:pPr>
        <w:pStyle w:val="ListParagraph"/>
        <w:numPr>
          <w:ilvl w:val="0"/>
          <w:numId w:val="2"/>
        </w:numPr>
        <w:spacing w:after="0" w:line="360" w:lineRule="auto"/>
        <w:rPr>
          <w:noProof w:val="0"/>
        </w:rPr>
      </w:pPr>
      <w:r w:rsidRPr="00BD7DFF">
        <w:rPr>
          <w:noProof w:val="0"/>
        </w:rPr>
        <w:t xml:space="preserve">optimali produkcijos apimtis. </w:t>
      </w:r>
    </w:p>
    <w:p w:rsidR="00A854F8" w:rsidRPr="00BD7DFF" w:rsidRDefault="00A854F8" w:rsidP="00A854F8">
      <w:pPr>
        <w:pStyle w:val="ListParagraph"/>
        <w:spacing w:after="0" w:line="360" w:lineRule="auto"/>
        <w:ind w:left="0" w:firstLine="567"/>
        <w:rPr>
          <w:noProof w:val="0"/>
        </w:rPr>
      </w:pPr>
      <w:r w:rsidRPr="00BD7DFF">
        <w:rPr>
          <w:noProof w:val="0"/>
        </w:rPr>
        <w:t xml:space="preserve">Jeigu būtų patenkintos visos šios sąlygos, tuomet būtų neįmanoma kokio nors asmens padaryti turtingesnio, nepadarius žalos kitiems (t.y. neįmanoma pagerinti bent vieno asmens padėties, nepabloginus bent vieno </w:t>
      </w:r>
      <w:r w:rsidR="00471FCD" w:rsidRPr="00BD7DFF">
        <w:rPr>
          <w:noProof w:val="0"/>
        </w:rPr>
        <w:t>kito asmens padėties) (</w:t>
      </w:r>
      <w:proofErr w:type="spellStart"/>
      <w:r w:rsidRPr="00BD7DFF">
        <w:rPr>
          <w:noProof w:val="0"/>
        </w:rPr>
        <w:t>Wonnacott</w:t>
      </w:r>
      <w:proofErr w:type="spellEnd"/>
      <w:r w:rsidRPr="00BD7DFF">
        <w:rPr>
          <w:noProof w:val="0"/>
        </w:rPr>
        <w:t xml:space="preserve">, 1998). </w:t>
      </w:r>
    </w:p>
    <w:p w:rsidR="00A854F8" w:rsidRPr="00BD7DFF" w:rsidRDefault="00A854F8" w:rsidP="00A854F8">
      <w:pPr>
        <w:spacing w:line="360" w:lineRule="auto"/>
      </w:pPr>
      <w:r w:rsidRPr="00BD7DFF">
        <w:rPr>
          <w:b/>
          <w:color w:val="auto"/>
        </w:rPr>
        <w:t>Technologinis efektyvumas</w:t>
      </w:r>
      <w:r w:rsidRPr="00BD7DFF">
        <w:rPr>
          <w:color w:val="auto"/>
        </w:rPr>
        <w:t xml:space="preserve"> – gamyba laikoma technologiškai efektyvia, jeigu pagal tą pačią gamybos technologiją toks pats produkcijos kiekis pagaminamas mažesnėmis sąnaudomis</w:t>
      </w:r>
      <w:r w:rsidR="00A744C6" w:rsidRPr="00BD7DFF">
        <w:rPr>
          <w:color w:val="auto"/>
        </w:rPr>
        <w:t xml:space="preserve">, t.y. </w:t>
      </w:r>
      <w:r w:rsidRPr="00BD7DFF">
        <w:rPr>
          <w:color w:val="auto"/>
        </w:rPr>
        <w:t>sunaudojama mažiau materialinių finansinių ir darbo, energetinių išteklių</w:t>
      </w:r>
      <w:r w:rsidR="00A744C6" w:rsidRPr="00BD7DFF">
        <w:rPr>
          <w:color w:val="auto"/>
        </w:rPr>
        <w:t>,</w:t>
      </w:r>
      <w:r w:rsidRPr="00BD7DFF">
        <w:rPr>
          <w:color w:val="auto"/>
        </w:rPr>
        <w:t xml:space="preserve"> arba turint tuos pačius išteklius didinama ga</w:t>
      </w:r>
      <w:r w:rsidR="00471FCD" w:rsidRPr="00BD7DFF">
        <w:rPr>
          <w:color w:val="auto"/>
        </w:rPr>
        <w:t>minamos produkcijos apimtis (</w:t>
      </w:r>
      <w:r w:rsidRPr="00BD7DFF">
        <w:rPr>
          <w:color w:val="auto"/>
        </w:rPr>
        <w:t xml:space="preserve">Lukoševičius, 2005). </w:t>
      </w:r>
      <w:r w:rsidRPr="00BD7DFF">
        <w:t xml:space="preserve">P. ir R. </w:t>
      </w:r>
      <w:proofErr w:type="spellStart"/>
      <w:r w:rsidRPr="00BD7DFF">
        <w:t>Wonnacott</w:t>
      </w:r>
      <w:proofErr w:type="spellEnd"/>
      <w:r w:rsidRPr="00BD7DFF">
        <w:t xml:space="preserve"> (1990) nuomone, technologinis (arba techninis) efektyvumas – maksimalios gamybos apimties pasiekimas su turimais ištekliais ir technologija, dirbant nuosaikiu tempu, išvengiant nereikalingo eikvojimo ir </w:t>
      </w:r>
      <w:r w:rsidRPr="00BD7DFF">
        <w:lastRenderedPageBreak/>
        <w:t>trūkumų.</w:t>
      </w:r>
    </w:p>
    <w:p w:rsidR="00A854F8" w:rsidRPr="00BD7DFF" w:rsidRDefault="00A854F8" w:rsidP="00A854F8">
      <w:pPr>
        <w:pStyle w:val="ListParagraph"/>
        <w:spacing w:after="0" w:line="360" w:lineRule="auto"/>
        <w:ind w:left="0" w:firstLine="567"/>
        <w:rPr>
          <w:noProof w:val="0"/>
        </w:rPr>
      </w:pPr>
      <w:r w:rsidRPr="00BD7DFF">
        <w:rPr>
          <w:noProof w:val="0"/>
        </w:rPr>
        <w:t xml:space="preserve">D. </w:t>
      </w:r>
      <w:proofErr w:type="spellStart"/>
      <w:r w:rsidRPr="00BD7DFF">
        <w:rPr>
          <w:noProof w:val="0"/>
        </w:rPr>
        <w:t>Klimašauskienės</w:t>
      </w:r>
      <w:proofErr w:type="spellEnd"/>
      <w:r w:rsidRPr="00BD7DFF">
        <w:rPr>
          <w:noProof w:val="0"/>
        </w:rPr>
        <w:t xml:space="preserve"> ir V. </w:t>
      </w:r>
      <w:proofErr w:type="spellStart"/>
      <w:r w:rsidRPr="00BD7DFF">
        <w:rPr>
          <w:noProof w:val="0"/>
        </w:rPr>
        <w:t>Moščinskienės</w:t>
      </w:r>
      <w:proofErr w:type="spellEnd"/>
      <w:r w:rsidRPr="00BD7DFF">
        <w:rPr>
          <w:noProof w:val="0"/>
        </w:rPr>
        <w:t xml:space="preserve"> (1998) teigimu, technologinis efektyvumas taip pat gali būti siejamas su </w:t>
      </w:r>
      <w:proofErr w:type="spellStart"/>
      <w:r w:rsidRPr="00BD7DFF">
        <w:rPr>
          <w:noProof w:val="0"/>
        </w:rPr>
        <w:t>Pareto</w:t>
      </w:r>
      <w:proofErr w:type="spellEnd"/>
      <w:r w:rsidRPr="00BD7DFF">
        <w:rPr>
          <w:noProof w:val="0"/>
        </w:rPr>
        <w:t xml:space="preserve"> optimumu kai efektyvumas gamyboje pasiekiamas ta</w:t>
      </w:r>
      <w:r w:rsidRPr="00BD7DFF">
        <w:rPr>
          <w:noProof w:val="0"/>
          <w:color w:val="auto"/>
        </w:rPr>
        <w:t>da, kai, naudojant visus turimus išteklius i</w:t>
      </w:r>
      <w:r w:rsidR="00A744C6" w:rsidRPr="00BD7DFF">
        <w:rPr>
          <w:noProof w:val="0"/>
          <w:color w:val="auto"/>
        </w:rPr>
        <w:t>r</w:t>
      </w:r>
      <w:r w:rsidRPr="00BD7DFF">
        <w:rPr>
          <w:noProof w:val="0"/>
          <w:color w:val="auto"/>
        </w:rPr>
        <w:t xml:space="preserve"> pažangiausią technologiją, gaminama tiek kiekvienos gėrybės, kad norit pagaminti daugiau vienos gėrybės, neišvengiamai tenka atsisakyti tam tikro</w:t>
      </w:r>
      <w:r w:rsidR="00EE33EC" w:rsidRPr="00BD7DFF">
        <w:rPr>
          <w:noProof w:val="0"/>
          <w:color w:val="auto"/>
        </w:rPr>
        <w:t xml:space="preserve"> kiekio</w:t>
      </w:r>
      <w:r w:rsidRPr="00BD7DFF">
        <w:rPr>
          <w:noProof w:val="0"/>
          <w:color w:val="auto"/>
        </w:rPr>
        <w:t xml:space="preserve"> kitos. </w:t>
      </w:r>
      <w:r w:rsidRPr="00BD7DFF">
        <w:rPr>
          <w:noProof w:val="0"/>
        </w:rPr>
        <w:t xml:space="preserve">Šiam teiginiui pritaria ir J. E. </w:t>
      </w:r>
      <w:proofErr w:type="spellStart"/>
      <w:r w:rsidRPr="00BD7DFF">
        <w:rPr>
          <w:noProof w:val="0"/>
        </w:rPr>
        <w:t>Lane</w:t>
      </w:r>
      <w:proofErr w:type="spellEnd"/>
      <w:r w:rsidRPr="00BD7DFF">
        <w:rPr>
          <w:noProof w:val="0"/>
        </w:rPr>
        <w:t xml:space="preserve"> (2001), R. </w:t>
      </w:r>
      <w:proofErr w:type="spellStart"/>
      <w:r w:rsidRPr="00BD7DFF">
        <w:rPr>
          <w:noProof w:val="0"/>
        </w:rPr>
        <w:t>Balvočiūtė</w:t>
      </w:r>
      <w:proofErr w:type="spellEnd"/>
      <w:r w:rsidRPr="00BD7DFF">
        <w:rPr>
          <w:noProof w:val="0"/>
        </w:rPr>
        <w:t xml:space="preserve"> (2007), D. </w:t>
      </w:r>
      <w:proofErr w:type="spellStart"/>
      <w:r w:rsidRPr="00BD7DFF">
        <w:rPr>
          <w:noProof w:val="0"/>
        </w:rPr>
        <w:t>Klimašauskienė</w:t>
      </w:r>
      <w:proofErr w:type="spellEnd"/>
      <w:r w:rsidRPr="00BD7DFF">
        <w:rPr>
          <w:noProof w:val="0"/>
        </w:rPr>
        <w:t xml:space="preserve"> ir V. </w:t>
      </w:r>
      <w:proofErr w:type="spellStart"/>
      <w:r w:rsidRPr="00BD7DFF">
        <w:rPr>
          <w:noProof w:val="0"/>
        </w:rPr>
        <w:t>Moščinskienė</w:t>
      </w:r>
      <w:proofErr w:type="spellEnd"/>
      <w:r w:rsidRPr="00BD7DFF">
        <w:rPr>
          <w:noProof w:val="0"/>
        </w:rPr>
        <w:t xml:space="preserve"> (1998). Jos teigia, kad neoklasikinėje pusiausvyros teorijoje ekonomikos efektyvumo aiškinimas grindžiamas </w:t>
      </w:r>
      <w:proofErr w:type="spellStart"/>
      <w:r w:rsidRPr="00BD7DFF">
        <w:rPr>
          <w:noProof w:val="0"/>
        </w:rPr>
        <w:t>Pareto</w:t>
      </w:r>
      <w:proofErr w:type="spellEnd"/>
      <w:r w:rsidRPr="00BD7DFF">
        <w:rPr>
          <w:noProof w:val="0"/>
        </w:rPr>
        <w:t xml:space="preserve"> optimumo samprata: ekonominė sistema laikoma efektyvia tuo atveju, jei vieno individo gerovė gali būti pakelta tik kito individo sąskaita. </w:t>
      </w:r>
      <w:r w:rsidRPr="00BD7DFF">
        <w:rPr>
          <w:noProof w:val="0"/>
          <w:color w:val="auto"/>
        </w:rPr>
        <w:t xml:space="preserve">Kitaip tariant, </w:t>
      </w:r>
      <w:proofErr w:type="spellStart"/>
      <w:r w:rsidRPr="00BD7DFF">
        <w:rPr>
          <w:noProof w:val="0"/>
          <w:color w:val="auto"/>
        </w:rPr>
        <w:t>Pareto</w:t>
      </w:r>
      <w:proofErr w:type="spellEnd"/>
      <w:r w:rsidRPr="00BD7DFF">
        <w:rPr>
          <w:noProof w:val="0"/>
          <w:color w:val="auto"/>
        </w:rPr>
        <w:t xml:space="preserve">, arba alokacinis, efektyvumas pasiekiamas, kai ekonominiai ištekliai yra paskirstyti tokiu būdu, kai jų perskirstymas, siekiat kažkam duoti daugiau neišvengiamai pablogina kito individo padėtį. </w:t>
      </w:r>
    </w:p>
    <w:p w:rsidR="00A854F8" w:rsidRPr="00BD7DFF" w:rsidRDefault="00A854F8" w:rsidP="00A854F8">
      <w:pPr>
        <w:pStyle w:val="ListParagraph"/>
        <w:spacing w:line="360" w:lineRule="auto"/>
        <w:ind w:left="0" w:firstLine="567"/>
        <w:rPr>
          <w:noProof w:val="0"/>
        </w:rPr>
      </w:pPr>
      <w:r w:rsidRPr="00BD7DFF">
        <w:rPr>
          <w:b/>
          <w:noProof w:val="0"/>
        </w:rPr>
        <w:t>Ekologinis efektyvumas</w:t>
      </w:r>
      <w:r w:rsidRPr="00BD7DFF">
        <w:rPr>
          <w:noProof w:val="0"/>
        </w:rPr>
        <w:t xml:space="preserve"> – tai optimalus visų technologinių procesų suderinimas, panaudojant naujausius technologinius įrengimus, ekologiškai švarias, užtikrinančias technologinių procesų</w:t>
      </w:r>
      <w:r w:rsidR="00471FCD" w:rsidRPr="00BD7DFF">
        <w:rPr>
          <w:noProof w:val="0"/>
        </w:rPr>
        <w:t xml:space="preserve"> reikalavimus technologijas (</w:t>
      </w:r>
      <w:r w:rsidRPr="00BD7DFF">
        <w:rPr>
          <w:noProof w:val="0"/>
        </w:rPr>
        <w:t xml:space="preserve">Lukoševičius, 2005). </w:t>
      </w:r>
    </w:p>
    <w:p w:rsidR="00A854F8" w:rsidRPr="00BD7DFF" w:rsidRDefault="00A854F8" w:rsidP="00A854F8">
      <w:pPr>
        <w:pStyle w:val="ListParagraph"/>
        <w:spacing w:after="0" w:line="360" w:lineRule="auto"/>
        <w:ind w:left="0" w:firstLine="567"/>
        <w:rPr>
          <w:noProof w:val="0"/>
        </w:rPr>
      </w:pPr>
      <w:r w:rsidRPr="00BD7DFF">
        <w:rPr>
          <w:noProof w:val="0"/>
        </w:rPr>
        <w:t xml:space="preserve">Be šių rūšių P. ir R. </w:t>
      </w:r>
      <w:proofErr w:type="spellStart"/>
      <w:r w:rsidRPr="00BD7DFF">
        <w:rPr>
          <w:noProof w:val="0"/>
        </w:rPr>
        <w:t>Wonnacott</w:t>
      </w:r>
      <w:proofErr w:type="spellEnd"/>
      <w:r w:rsidRPr="00BD7DFF">
        <w:rPr>
          <w:noProof w:val="0"/>
        </w:rPr>
        <w:t xml:space="preserve"> (1998) skiria dar dinaminį efektyvumą, kuris yra apibrėžiamas kaip efektyvus pokytis ekonomikoje, kai naudingiausiai panaudojami ištekliai, greičiausiai įvyksta technologiniai pokyčiai ir užtikrinamas efektyviausias augimo lygis.</w:t>
      </w:r>
    </w:p>
    <w:p w:rsidR="00A854F8" w:rsidRPr="00BD7DFF" w:rsidRDefault="00A854F8" w:rsidP="00A854F8">
      <w:pPr>
        <w:spacing w:line="360" w:lineRule="auto"/>
      </w:pPr>
      <w:r w:rsidRPr="00BD7DFF">
        <w:t>Kiekviena įmonė savo veikloje nuolat siekia didinti efektyvumą, nes nuo to priklauso jos sėkmingo darbo rezultatas. Norint įvertinti ūkinės veiklos ekonominį efektyvumą, prioritetu išlieka veiksnių, lemianči</w:t>
      </w:r>
      <w:r w:rsidR="00471FCD" w:rsidRPr="00BD7DFF">
        <w:t>ų įmonės veiklą, nustatymas (</w:t>
      </w:r>
      <w:proofErr w:type="spellStart"/>
      <w:r w:rsidR="00471FCD" w:rsidRPr="00BD7DFF">
        <w:t>Deksnienė</w:t>
      </w:r>
      <w:proofErr w:type="spellEnd"/>
      <w:r w:rsidR="00471FCD" w:rsidRPr="00BD7DFF">
        <w:t xml:space="preserve">, </w:t>
      </w:r>
      <w:r w:rsidRPr="00BD7DFF">
        <w:t xml:space="preserve">Rudytė, 2007). </w:t>
      </w:r>
    </w:p>
    <w:p w:rsidR="00A854F8" w:rsidRPr="00BD7DFF" w:rsidRDefault="00A854F8" w:rsidP="00A854F8">
      <w:pPr>
        <w:pStyle w:val="ListParagraph"/>
        <w:spacing w:after="0" w:line="360" w:lineRule="auto"/>
        <w:ind w:left="0" w:firstLine="567"/>
        <w:rPr>
          <w:noProof w:val="0"/>
          <w:color w:val="auto"/>
        </w:rPr>
      </w:pPr>
      <w:r w:rsidRPr="00BD7DFF">
        <w:rPr>
          <w:noProof w:val="0"/>
        </w:rPr>
        <w:t xml:space="preserve">Pasak D. </w:t>
      </w:r>
      <w:proofErr w:type="spellStart"/>
      <w:r w:rsidRPr="00BD7DFF">
        <w:rPr>
          <w:noProof w:val="0"/>
        </w:rPr>
        <w:t>Šlekienės</w:t>
      </w:r>
      <w:proofErr w:type="spellEnd"/>
      <w:r w:rsidRPr="00BD7DFF">
        <w:rPr>
          <w:noProof w:val="0"/>
        </w:rPr>
        <w:t xml:space="preserve"> bei I. </w:t>
      </w:r>
      <w:proofErr w:type="spellStart"/>
      <w:r w:rsidRPr="00BD7DFF">
        <w:rPr>
          <w:noProof w:val="0"/>
        </w:rPr>
        <w:t>Klimavičienės</w:t>
      </w:r>
      <w:proofErr w:type="spellEnd"/>
      <w:r w:rsidRPr="00BD7DFF">
        <w:rPr>
          <w:noProof w:val="0"/>
        </w:rPr>
        <w:t xml:space="preserve"> (1999), pagrindinis įmonės veiklos efektyvumo veiksnys yra jos ekonominė – organizacinės bazė</w:t>
      </w:r>
      <w:r w:rsidR="00EE33EC" w:rsidRPr="00BD7DFF">
        <w:rPr>
          <w:noProof w:val="0"/>
          <w:color w:val="auto"/>
        </w:rPr>
        <w:t xml:space="preserve">, t.y. </w:t>
      </w:r>
      <w:r w:rsidRPr="00BD7DFF">
        <w:rPr>
          <w:noProof w:val="0"/>
          <w:color w:val="auto"/>
        </w:rPr>
        <w:t>naudojamų technologijų našumas,</w:t>
      </w:r>
      <w:r w:rsidR="00EE33EC" w:rsidRPr="00BD7DFF">
        <w:rPr>
          <w:noProof w:val="0"/>
          <w:color w:val="auto"/>
        </w:rPr>
        <w:t xml:space="preserve"> valdymo kokybė, koncentracijos, specializacijos ir kooperacijos laipsnis,</w:t>
      </w:r>
      <w:r w:rsidRPr="00BD7DFF">
        <w:rPr>
          <w:noProof w:val="0"/>
          <w:color w:val="auto"/>
        </w:rPr>
        <w:t xml:space="preserve"> taikomų darbo metodų pažangumas, gamybos ciklo trukmė ir gamybos ritmingumas ir panašiai.</w:t>
      </w:r>
    </w:p>
    <w:p w:rsidR="00A854F8" w:rsidRPr="00BD7DFF" w:rsidRDefault="00A854F8" w:rsidP="00A854F8">
      <w:pPr>
        <w:spacing w:line="360" w:lineRule="auto"/>
      </w:pPr>
      <w:r w:rsidRPr="00BD7DFF">
        <w:t>J. Mackevičius (2007),</w:t>
      </w:r>
      <w:r w:rsidR="00FC40A1" w:rsidRPr="00BD7DFF">
        <w:t xml:space="preserve"> </w:t>
      </w:r>
      <w:r w:rsidRPr="00BD7DFF">
        <w:t xml:space="preserve">S. Girdzijauskas ir B. </w:t>
      </w:r>
      <w:proofErr w:type="spellStart"/>
      <w:r w:rsidRPr="00BD7DFF">
        <w:t>Jefimovas</w:t>
      </w:r>
      <w:proofErr w:type="spellEnd"/>
      <w:r w:rsidRPr="00BD7DFF">
        <w:t xml:space="preserve"> (2006) įmonės ūkinės veiklos efektyvumą lemiančius veiksnius skirsto į dvi grupes - vidaus aplinkos veiksniai ir išorės veiksniai. </w:t>
      </w:r>
    </w:p>
    <w:p w:rsidR="00A854F8" w:rsidRPr="00BD7DFF" w:rsidRDefault="00A854F8" w:rsidP="00A854F8">
      <w:pPr>
        <w:spacing w:line="360" w:lineRule="auto"/>
      </w:pPr>
      <w:r w:rsidRPr="00BD7DFF">
        <w:t>Svarbesni yra vidiniai veiksniai, siekiant įmonės veiklos efektyvumo. Jie tiesiogiai lemia įmonės veiklą ir kyla įmonės viduje. Pagrindiniai vidiniai veiksniai yra visų įmonės veiklos sričių rezultatai, o ne pagrindiniai vidiniai veiksniai, kurie atspindi veiklos rezultatus, tačiau lemiamos įtakos jiems nedaro, yra drausmės pažeidimai, įmonės struktūriniai organizaciniai poslinkiai ir kt. (</w:t>
      </w:r>
      <w:proofErr w:type="spellStart"/>
      <w:r w:rsidRPr="00BD7DFF">
        <w:t>Šlekienė</w:t>
      </w:r>
      <w:proofErr w:type="spellEnd"/>
      <w:r w:rsidRPr="00BD7DFF">
        <w:t xml:space="preserve">, </w:t>
      </w:r>
      <w:proofErr w:type="spellStart"/>
      <w:r w:rsidRPr="00BD7DFF">
        <w:t>Klimavičienė</w:t>
      </w:r>
      <w:proofErr w:type="spellEnd"/>
      <w:r w:rsidRPr="00BD7DFF">
        <w:t>, 1999).</w:t>
      </w:r>
    </w:p>
    <w:p w:rsidR="00A854F8" w:rsidRPr="00BD7DFF" w:rsidRDefault="00A854F8" w:rsidP="00A854F8">
      <w:pPr>
        <w:spacing w:line="360" w:lineRule="auto"/>
      </w:pPr>
      <w:r w:rsidRPr="00BD7DFF">
        <w:t xml:space="preserve">Išoriniai veiksniai, kurie gali būti ekonominiai, politiniai-teisiniai, socialiniai-kultūriniai bei technologiniai, yra už įmonės ribų ir kiekybiškai tiesiogiai daro poveikį įmonės veiklos rezultatams. Didžiausią įtaką įmonės veiklos efektyvumui turi ekonominiai veiksniai, t.y. šalies ekonominė būklė, numatomi ekonominiai pokyčiai, paklausos ir pasiūlos svyravimas, konkurencijos pobūdis ir </w:t>
      </w:r>
      <w:r w:rsidRPr="00BD7DFF">
        <w:lastRenderedPageBreak/>
        <w:t>kt. (</w:t>
      </w:r>
      <w:r w:rsidRPr="00BD7DFF">
        <w:rPr>
          <w:szCs w:val="24"/>
        </w:rPr>
        <w:t xml:space="preserve">Martinkus, </w:t>
      </w:r>
      <w:proofErr w:type="spellStart"/>
      <w:r w:rsidRPr="00BD7DFF">
        <w:rPr>
          <w:szCs w:val="24"/>
        </w:rPr>
        <w:t>Žičkienė</w:t>
      </w:r>
      <w:proofErr w:type="spellEnd"/>
      <w:r w:rsidRPr="00BD7DFF">
        <w:rPr>
          <w:szCs w:val="24"/>
        </w:rPr>
        <w:t xml:space="preserve">, 2006). </w:t>
      </w:r>
      <w:r w:rsidRPr="00BD7DFF">
        <w:rPr>
          <w:color w:val="auto"/>
        </w:rPr>
        <w:t>Čia reikėtų pažymėti, kad socialiniai veiksniai</w:t>
      </w:r>
      <w:r w:rsidR="00EE33EC" w:rsidRPr="00BD7DFF">
        <w:rPr>
          <w:color w:val="auto"/>
        </w:rPr>
        <w:t>,</w:t>
      </w:r>
      <w:r w:rsidRPr="00BD7DFF">
        <w:rPr>
          <w:color w:val="auto"/>
        </w:rPr>
        <w:t xml:space="preserve"> </w:t>
      </w:r>
      <w:r w:rsidR="00EE33EC" w:rsidRPr="00BD7DFF">
        <w:rPr>
          <w:color w:val="auto"/>
        </w:rPr>
        <w:t>tokie kaip</w:t>
      </w:r>
      <w:r w:rsidRPr="00BD7DFF">
        <w:rPr>
          <w:color w:val="auto"/>
        </w:rPr>
        <w:t xml:space="preserve"> darbo užmokesčio lygis</w:t>
      </w:r>
      <w:r w:rsidR="00EE33EC" w:rsidRPr="00BD7DFF">
        <w:rPr>
          <w:color w:val="auto"/>
        </w:rPr>
        <w:t>,</w:t>
      </w:r>
      <w:r w:rsidRPr="00BD7DFF">
        <w:rPr>
          <w:color w:val="auto"/>
        </w:rPr>
        <w:t xml:space="preserve"> gali būti susiję ir su įmonės vidaus situacija, tačiau vis dėlto jie priskiriami išoriniams, nes labai priklauso nuo darbo jėgos kainos rinkoje, bendro pragyvenimo lygio šalyje, tradicijų ir kt. (</w:t>
      </w:r>
      <w:proofErr w:type="spellStart"/>
      <w:r w:rsidRPr="00BD7DFF">
        <w:rPr>
          <w:color w:val="auto"/>
        </w:rPr>
        <w:t>Šlekienė</w:t>
      </w:r>
      <w:proofErr w:type="spellEnd"/>
      <w:r w:rsidRPr="00BD7DFF">
        <w:rPr>
          <w:color w:val="auto"/>
        </w:rPr>
        <w:t xml:space="preserve">, </w:t>
      </w:r>
      <w:proofErr w:type="spellStart"/>
      <w:r w:rsidRPr="00BD7DFF">
        <w:rPr>
          <w:color w:val="auto"/>
        </w:rPr>
        <w:t>Klimavičienė</w:t>
      </w:r>
      <w:proofErr w:type="spellEnd"/>
      <w:r w:rsidRPr="00BD7DFF">
        <w:rPr>
          <w:color w:val="auto"/>
        </w:rPr>
        <w:t xml:space="preserve">, 1999). </w:t>
      </w:r>
      <w:r w:rsidRPr="00BD7DFF">
        <w:t>Sparti mokslo ir technikos pažanga</w:t>
      </w:r>
      <w:r w:rsidR="00EE33EC" w:rsidRPr="00BD7DFF">
        <w:t>, kai</w:t>
      </w:r>
      <w:r w:rsidRPr="00BD7DFF">
        <w:t xml:space="preserve"> </w:t>
      </w:r>
      <w:r w:rsidR="00EE33EC" w:rsidRPr="00BD7DFF">
        <w:t xml:space="preserve">kuriamos naujos informacinės technologijos, kompiuterizuojami valdymo procesai ir kt., </w:t>
      </w:r>
      <w:r w:rsidRPr="00BD7DFF">
        <w:t>lemia verslo technologinę pažangą, darbo organizavimo ir valdymo kokybę. Tai būtina vertinti norint, kad įmonė vystytų veiklą efektyviai (</w:t>
      </w:r>
      <w:r w:rsidRPr="00BD7DFF">
        <w:rPr>
          <w:szCs w:val="24"/>
        </w:rPr>
        <w:t xml:space="preserve">Martinkus, </w:t>
      </w:r>
      <w:proofErr w:type="spellStart"/>
      <w:r w:rsidRPr="00BD7DFF">
        <w:rPr>
          <w:szCs w:val="24"/>
        </w:rPr>
        <w:t>Žičkienė</w:t>
      </w:r>
      <w:proofErr w:type="spellEnd"/>
      <w:r w:rsidRPr="00BD7DFF">
        <w:rPr>
          <w:szCs w:val="24"/>
        </w:rPr>
        <w:t>, 2006).</w:t>
      </w:r>
    </w:p>
    <w:p w:rsidR="00A854F8" w:rsidRPr="00BD7DFF" w:rsidRDefault="00A854F8" w:rsidP="00A854F8">
      <w:pPr>
        <w:spacing w:line="360" w:lineRule="auto"/>
      </w:pPr>
      <w:r w:rsidRPr="00BD7DFF">
        <w:t>Bet kokią rinką veikiančios išorinės sąlygos dažnai suprantamos kaip makroaplinka. Makroekonomikos pobūdį ir brandumą rinkoje formuoja tam tikros sąlygos. Įvairūs autoriai nurodo nevienodą makroaplinką sudarančių elementų skaičių, suteikia jiems skirt</w:t>
      </w:r>
      <w:r w:rsidR="00471FCD" w:rsidRPr="00BD7DFF">
        <w:t>ingus pavadinimus ir turinį (</w:t>
      </w:r>
      <w:proofErr w:type="spellStart"/>
      <w:r w:rsidRPr="00BD7DFF">
        <w:t>Deksnienė</w:t>
      </w:r>
      <w:proofErr w:type="spellEnd"/>
      <w:r w:rsidRPr="00BD7DFF">
        <w:t xml:space="preserve">, Rudytė, 2007). </w:t>
      </w:r>
    </w:p>
    <w:p w:rsidR="007908C7" w:rsidRPr="00BD7DFF" w:rsidRDefault="00A854F8" w:rsidP="00BD1B72">
      <w:pPr>
        <w:spacing w:line="360" w:lineRule="auto"/>
      </w:pPr>
      <w:r w:rsidRPr="00BD7DFF">
        <w:rPr>
          <w:color w:val="auto"/>
        </w:rPr>
        <w:t xml:space="preserve">D. </w:t>
      </w:r>
      <w:proofErr w:type="spellStart"/>
      <w:r w:rsidRPr="00BD7DFF">
        <w:rPr>
          <w:color w:val="auto"/>
        </w:rPr>
        <w:t>Šlekienė</w:t>
      </w:r>
      <w:proofErr w:type="spellEnd"/>
      <w:r w:rsidRPr="00BD7DFF">
        <w:rPr>
          <w:color w:val="auto"/>
        </w:rPr>
        <w:t xml:space="preserve"> ir I. </w:t>
      </w:r>
      <w:proofErr w:type="spellStart"/>
      <w:r w:rsidRPr="00BD7DFF">
        <w:rPr>
          <w:color w:val="auto"/>
        </w:rPr>
        <w:t>Klimavičienė</w:t>
      </w:r>
      <w:proofErr w:type="spellEnd"/>
      <w:r w:rsidRPr="00BD7DFF">
        <w:rPr>
          <w:color w:val="auto"/>
        </w:rPr>
        <w:t xml:space="preserve"> (1999) teigia, kad veiksnių klasifikavimas analizėje yra svarbus, nes modeliuojant įmonės finansinę būklę ir ieškant rezervų, būtina tiksliai žinoti, kokiems veiksniams įmonė gali daryti poveikį, o kurie egzistuoja objektyviai.</w:t>
      </w:r>
      <w:r w:rsidR="00BD1B72" w:rsidRPr="00BD7DFF">
        <w:rPr>
          <w:color w:val="auto"/>
        </w:rPr>
        <w:t xml:space="preserve"> </w:t>
      </w:r>
      <w:r w:rsidR="007908C7" w:rsidRPr="00BD7DFF">
        <w:t>1.1. paveiksle pavaizduoti įmonių veiklos efektyvumo veiksniai.</w:t>
      </w:r>
    </w:p>
    <w:p w:rsidR="00BD4527" w:rsidRPr="00BD7DFF" w:rsidRDefault="00BD4527" w:rsidP="00BD1B72">
      <w:pPr>
        <w:spacing w:line="360" w:lineRule="auto"/>
      </w:pPr>
    </w:p>
    <w:p w:rsidR="00A854F8" w:rsidRPr="00BD7DFF" w:rsidRDefault="00074355" w:rsidP="00450BF1">
      <w:pPr>
        <w:spacing w:line="360" w:lineRule="auto"/>
        <w:rPr>
          <w:b/>
          <w:sz w:val="28"/>
          <w:szCs w:val="28"/>
        </w:rPr>
      </w:pPr>
      <w:r w:rsidRPr="00BD7DFF">
        <w:rPr>
          <w:b/>
          <w:noProof/>
          <w:sz w:val="28"/>
          <w:szCs w:val="28"/>
          <w:lang w:eastAsia="lt-LT"/>
        </w:rPr>
        <mc:AlternateContent>
          <mc:Choice Requires="wpg">
            <w:drawing>
              <wp:inline distT="0" distB="0" distL="0" distR="0" wp14:anchorId="4341ECE7" wp14:editId="532A2239">
                <wp:extent cx="4966138" cy="2648607"/>
                <wp:effectExtent l="57150" t="38100" r="82550" b="94615"/>
                <wp:docPr id="138"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66138" cy="2648607"/>
                          <a:chOff x="1485" y="2670"/>
                          <a:chExt cx="9150" cy="4335"/>
                        </a:xfrm>
                      </wpg:grpSpPr>
                      <wps:wsp>
                        <wps:cNvPr id="139" name="AutoShape 3"/>
                        <wps:cNvSpPr>
                          <a:spLocks noChangeArrowheads="1"/>
                        </wps:cNvSpPr>
                        <wps:spPr bwMode="auto">
                          <a:xfrm>
                            <a:off x="1485" y="2670"/>
                            <a:ext cx="1245" cy="4335"/>
                          </a:xfrm>
                          <a:prstGeom prst="rightArrowCallout">
                            <a:avLst>
                              <a:gd name="adj1" fmla="val 87048"/>
                              <a:gd name="adj2" fmla="val 87048"/>
                              <a:gd name="adj3" fmla="val 16667"/>
                              <a:gd name="adj4" fmla="val 66667"/>
                            </a:avLst>
                          </a:prstGeom>
                          <a:ln>
                            <a:headEnd/>
                            <a:tailEnd/>
                          </a:ln>
                        </wps:spPr>
                        <wps:style>
                          <a:lnRef idx="1">
                            <a:schemeClr val="accent1"/>
                          </a:lnRef>
                          <a:fillRef idx="2">
                            <a:schemeClr val="accent1"/>
                          </a:fillRef>
                          <a:effectRef idx="1">
                            <a:schemeClr val="accent1"/>
                          </a:effectRef>
                          <a:fontRef idx="minor">
                            <a:schemeClr val="dk1"/>
                          </a:fontRef>
                        </wps:style>
                        <wps:txbx>
                          <w:txbxContent>
                            <w:p w:rsidR="00A40ED2" w:rsidRPr="002E3290" w:rsidRDefault="00A40ED2" w:rsidP="002E3290">
                              <w:pPr>
                                <w:ind w:firstLine="0"/>
                                <w:jc w:val="center"/>
                                <w:rPr>
                                  <w:b/>
                                  <w:sz w:val="20"/>
                                </w:rPr>
                              </w:pPr>
                              <w:r w:rsidRPr="002E3290">
                                <w:rPr>
                                  <w:b/>
                                  <w:sz w:val="20"/>
                                </w:rPr>
                                <w:t>ĮMONĖS VEIKLOS EFEKTYVUMO VEIKSNIAI</w:t>
                              </w:r>
                            </w:p>
                          </w:txbxContent>
                        </wps:txbx>
                        <wps:bodyPr rot="0" vert="vert270" wrap="square" lIns="91440" tIns="45720" rIns="91440" bIns="45720" anchor="t" anchorCtr="0" upright="1">
                          <a:noAutofit/>
                        </wps:bodyPr>
                      </wps:wsp>
                      <wps:wsp>
                        <wps:cNvPr id="140" name="Text Box 4"/>
                        <wps:cNvSpPr txBox="1">
                          <a:spLocks noChangeArrowheads="1"/>
                        </wps:cNvSpPr>
                        <wps:spPr bwMode="auto">
                          <a:xfrm>
                            <a:off x="3045" y="2670"/>
                            <a:ext cx="7590" cy="525"/>
                          </a:xfrm>
                          <a:prstGeom prst="rect">
                            <a:avLst/>
                          </a:prstGeom>
                          <a:ln>
                            <a:headEnd/>
                            <a:tailEnd/>
                          </a:ln>
                          <a:extLst/>
                        </wps:spPr>
                        <wps:style>
                          <a:lnRef idx="1">
                            <a:schemeClr val="accent1"/>
                          </a:lnRef>
                          <a:fillRef idx="2">
                            <a:schemeClr val="accent1"/>
                          </a:fillRef>
                          <a:effectRef idx="1">
                            <a:schemeClr val="accent1"/>
                          </a:effectRef>
                          <a:fontRef idx="minor">
                            <a:schemeClr val="dk1"/>
                          </a:fontRef>
                        </wps:style>
                        <wps:txbx>
                          <w:txbxContent>
                            <w:p w:rsidR="00A40ED2" w:rsidRPr="002E3290" w:rsidRDefault="00A40ED2" w:rsidP="00A854F8">
                              <w:pPr>
                                <w:ind w:firstLine="0"/>
                                <w:jc w:val="center"/>
                                <w:rPr>
                                  <w:sz w:val="20"/>
                                </w:rPr>
                              </w:pPr>
                              <w:r w:rsidRPr="002E3290">
                                <w:rPr>
                                  <w:sz w:val="20"/>
                                </w:rPr>
                                <w:t>Mokslo ir technikos pažanga bei techninis gamybos aprūpinimas</w:t>
                              </w:r>
                            </w:p>
                          </w:txbxContent>
                        </wps:txbx>
                        <wps:bodyPr rot="0" vert="horz" wrap="square" lIns="91440" tIns="45720" rIns="91440" bIns="45720" anchor="t" anchorCtr="0" upright="1">
                          <a:noAutofit/>
                        </wps:bodyPr>
                      </wps:wsp>
                      <wps:wsp>
                        <wps:cNvPr id="141" name="Text Box 5"/>
                        <wps:cNvSpPr txBox="1">
                          <a:spLocks noChangeArrowheads="1"/>
                        </wps:cNvSpPr>
                        <wps:spPr bwMode="auto">
                          <a:xfrm>
                            <a:off x="3045" y="3435"/>
                            <a:ext cx="7590" cy="525"/>
                          </a:xfrm>
                          <a:prstGeom prst="rect">
                            <a:avLst/>
                          </a:prstGeom>
                          <a:ln>
                            <a:headEnd/>
                            <a:tailEnd/>
                          </a:ln>
                          <a:extLst/>
                        </wps:spPr>
                        <wps:style>
                          <a:lnRef idx="1">
                            <a:schemeClr val="accent1"/>
                          </a:lnRef>
                          <a:fillRef idx="2">
                            <a:schemeClr val="accent1"/>
                          </a:fillRef>
                          <a:effectRef idx="1">
                            <a:schemeClr val="accent1"/>
                          </a:effectRef>
                          <a:fontRef idx="minor">
                            <a:schemeClr val="dk1"/>
                          </a:fontRef>
                        </wps:style>
                        <wps:txbx>
                          <w:txbxContent>
                            <w:p w:rsidR="00A40ED2" w:rsidRPr="002E3290" w:rsidRDefault="00A40ED2" w:rsidP="00A854F8">
                              <w:pPr>
                                <w:ind w:firstLine="0"/>
                                <w:jc w:val="center"/>
                                <w:rPr>
                                  <w:sz w:val="20"/>
                                </w:rPr>
                              </w:pPr>
                              <w:r w:rsidRPr="002E3290">
                                <w:rPr>
                                  <w:sz w:val="20"/>
                                </w:rPr>
                                <w:t>Šalies ūkio struktūros ir darbo bei gamybos organizavimo lygis įmonėje</w:t>
                              </w:r>
                            </w:p>
                          </w:txbxContent>
                        </wps:txbx>
                        <wps:bodyPr rot="0" vert="horz" wrap="square" lIns="91440" tIns="45720" rIns="91440" bIns="45720" anchor="t" anchorCtr="0" upright="1">
                          <a:noAutofit/>
                        </wps:bodyPr>
                      </wps:wsp>
                      <wps:wsp>
                        <wps:cNvPr id="142" name="Text Box 6"/>
                        <wps:cNvSpPr txBox="1">
                          <a:spLocks noChangeArrowheads="1"/>
                        </wps:cNvSpPr>
                        <wps:spPr bwMode="auto">
                          <a:xfrm>
                            <a:off x="3045" y="4200"/>
                            <a:ext cx="7590" cy="525"/>
                          </a:xfrm>
                          <a:prstGeom prst="rect">
                            <a:avLst/>
                          </a:prstGeom>
                          <a:ln>
                            <a:headEnd/>
                            <a:tailEnd/>
                          </a:ln>
                          <a:extLst/>
                        </wps:spPr>
                        <wps:style>
                          <a:lnRef idx="1">
                            <a:schemeClr val="accent1"/>
                          </a:lnRef>
                          <a:fillRef idx="2">
                            <a:schemeClr val="accent1"/>
                          </a:fillRef>
                          <a:effectRef idx="1">
                            <a:schemeClr val="accent1"/>
                          </a:effectRef>
                          <a:fontRef idx="minor">
                            <a:schemeClr val="dk1"/>
                          </a:fontRef>
                        </wps:style>
                        <wps:txbx>
                          <w:txbxContent>
                            <w:p w:rsidR="00A40ED2" w:rsidRPr="002E3290" w:rsidRDefault="00A40ED2" w:rsidP="00A854F8">
                              <w:pPr>
                                <w:ind w:firstLine="0"/>
                                <w:jc w:val="center"/>
                                <w:rPr>
                                  <w:sz w:val="20"/>
                                </w:rPr>
                              </w:pPr>
                              <w:r w:rsidRPr="002E3290">
                                <w:rPr>
                                  <w:sz w:val="20"/>
                                </w:rPr>
                                <w:t>Ūkinis mechanizmas ir valdymo organizavimas įmonėje</w:t>
                              </w:r>
                            </w:p>
                          </w:txbxContent>
                        </wps:txbx>
                        <wps:bodyPr rot="0" vert="horz" wrap="square" lIns="91440" tIns="45720" rIns="91440" bIns="45720" anchor="t" anchorCtr="0" upright="1">
                          <a:noAutofit/>
                        </wps:bodyPr>
                      </wps:wsp>
                      <wps:wsp>
                        <wps:cNvPr id="143" name="Text Box 7"/>
                        <wps:cNvSpPr txBox="1">
                          <a:spLocks noChangeArrowheads="1"/>
                        </wps:cNvSpPr>
                        <wps:spPr bwMode="auto">
                          <a:xfrm>
                            <a:off x="3045" y="4995"/>
                            <a:ext cx="7590" cy="525"/>
                          </a:xfrm>
                          <a:prstGeom prst="rect">
                            <a:avLst/>
                          </a:prstGeom>
                          <a:ln>
                            <a:headEnd/>
                            <a:tailEnd/>
                          </a:ln>
                          <a:extLst/>
                        </wps:spPr>
                        <wps:style>
                          <a:lnRef idx="1">
                            <a:schemeClr val="accent1"/>
                          </a:lnRef>
                          <a:fillRef idx="2">
                            <a:schemeClr val="accent1"/>
                          </a:fillRef>
                          <a:effectRef idx="1">
                            <a:schemeClr val="accent1"/>
                          </a:effectRef>
                          <a:fontRef idx="minor">
                            <a:schemeClr val="dk1"/>
                          </a:fontRef>
                        </wps:style>
                        <wps:txbx>
                          <w:txbxContent>
                            <w:p w:rsidR="00A40ED2" w:rsidRPr="002E3290" w:rsidRDefault="00A40ED2" w:rsidP="00A854F8">
                              <w:pPr>
                                <w:ind w:firstLine="0"/>
                                <w:jc w:val="center"/>
                                <w:rPr>
                                  <w:sz w:val="20"/>
                                </w:rPr>
                              </w:pPr>
                              <w:r w:rsidRPr="002E3290">
                                <w:rPr>
                                  <w:sz w:val="20"/>
                                </w:rPr>
                                <w:t>Socialinės sąlygos ir darbo jėgos panaudojimas įmonėje</w:t>
                              </w:r>
                            </w:p>
                          </w:txbxContent>
                        </wps:txbx>
                        <wps:bodyPr rot="0" vert="horz" wrap="square" lIns="91440" tIns="45720" rIns="91440" bIns="45720" anchor="t" anchorCtr="0" upright="1">
                          <a:noAutofit/>
                        </wps:bodyPr>
                      </wps:wsp>
                      <wps:wsp>
                        <wps:cNvPr id="144" name="Text Box 8"/>
                        <wps:cNvSpPr txBox="1">
                          <a:spLocks noChangeArrowheads="1"/>
                        </wps:cNvSpPr>
                        <wps:spPr bwMode="auto">
                          <a:xfrm>
                            <a:off x="3045" y="5745"/>
                            <a:ext cx="7590" cy="525"/>
                          </a:xfrm>
                          <a:prstGeom prst="rect">
                            <a:avLst/>
                          </a:prstGeom>
                          <a:ln>
                            <a:headEnd/>
                            <a:tailEnd/>
                          </a:ln>
                          <a:extLst/>
                        </wps:spPr>
                        <wps:style>
                          <a:lnRef idx="1">
                            <a:schemeClr val="accent1"/>
                          </a:lnRef>
                          <a:fillRef idx="2">
                            <a:schemeClr val="accent1"/>
                          </a:fillRef>
                          <a:effectRef idx="1">
                            <a:schemeClr val="accent1"/>
                          </a:effectRef>
                          <a:fontRef idx="minor">
                            <a:schemeClr val="dk1"/>
                          </a:fontRef>
                        </wps:style>
                        <wps:txbx>
                          <w:txbxContent>
                            <w:p w:rsidR="00A40ED2" w:rsidRPr="002E3290" w:rsidRDefault="00A40ED2" w:rsidP="00A854F8">
                              <w:pPr>
                                <w:ind w:firstLine="0"/>
                                <w:jc w:val="center"/>
                                <w:rPr>
                                  <w:sz w:val="20"/>
                                </w:rPr>
                              </w:pPr>
                              <w:r w:rsidRPr="002E3290">
                                <w:rPr>
                                  <w:sz w:val="20"/>
                                </w:rPr>
                                <w:t>Gamtinės sąlygos ir išteklių panaudojimas įmonėje</w:t>
                              </w:r>
                            </w:p>
                          </w:txbxContent>
                        </wps:txbx>
                        <wps:bodyPr rot="0" vert="horz" wrap="square" lIns="91440" tIns="45720" rIns="91440" bIns="45720" anchor="t" anchorCtr="0" upright="1">
                          <a:noAutofit/>
                        </wps:bodyPr>
                      </wps:wsp>
                      <wps:wsp>
                        <wps:cNvPr id="145" name="Text Box 9"/>
                        <wps:cNvSpPr txBox="1">
                          <a:spLocks noChangeArrowheads="1"/>
                        </wps:cNvSpPr>
                        <wps:spPr bwMode="auto">
                          <a:xfrm>
                            <a:off x="3045" y="6480"/>
                            <a:ext cx="7590" cy="525"/>
                          </a:xfrm>
                          <a:prstGeom prst="rect">
                            <a:avLst/>
                          </a:prstGeom>
                          <a:ln>
                            <a:headEnd/>
                            <a:tailEnd/>
                          </a:ln>
                          <a:extLst/>
                        </wps:spPr>
                        <wps:style>
                          <a:lnRef idx="1">
                            <a:schemeClr val="accent1"/>
                          </a:lnRef>
                          <a:fillRef idx="2">
                            <a:schemeClr val="accent1"/>
                          </a:fillRef>
                          <a:effectRef idx="1">
                            <a:schemeClr val="accent1"/>
                          </a:effectRef>
                          <a:fontRef idx="minor">
                            <a:schemeClr val="dk1"/>
                          </a:fontRef>
                        </wps:style>
                        <wps:txbx>
                          <w:txbxContent>
                            <w:p w:rsidR="00A40ED2" w:rsidRPr="002E3290" w:rsidRDefault="00A40ED2" w:rsidP="00A854F8">
                              <w:pPr>
                                <w:ind w:firstLine="0"/>
                                <w:jc w:val="center"/>
                                <w:rPr>
                                  <w:sz w:val="20"/>
                                </w:rPr>
                              </w:pPr>
                              <w:r w:rsidRPr="002E3290">
                                <w:rPr>
                                  <w:sz w:val="20"/>
                                </w:rPr>
                                <w:t>Tarptautinės verslo sąlygos ir jų panaudojimas įmonėje</w:t>
                              </w:r>
                            </w:p>
                            <w:p w:rsidR="00A40ED2" w:rsidRPr="002E3290" w:rsidRDefault="00A40ED2" w:rsidP="00A854F8">
                              <w:pPr>
                                <w:ind w:firstLine="0"/>
                                <w:jc w:val="center"/>
                                <w:rPr>
                                  <w:sz w:val="20"/>
                                </w:rPr>
                              </w:pPr>
                            </w:p>
                          </w:txbxContent>
                        </wps:txbx>
                        <wps:bodyPr rot="0" vert="horz" wrap="square" lIns="91440" tIns="45720" rIns="91440" bIns="45720" anchor="t" anchorCtr="0" upright="1">
                          <a:noAutofit/>
                        </wps:bodyPr>
                      </wps:wsp>
                    </wpg:wgp>
                  </a:graphicData>
                </a:graphic>
              </wp:inline>
            </w:drawing>
          </mc:Choice>
          <mc:Fallback>
            <w:pict>
              <v:group id="Group 2" o:spid="_x0000_s1026" style="width:391.05pt;height:208.55pt;mso-position-horizontal-relative:char;mso-position-vertical-relative:line" coordorigin="1485,2670" coordsize="9150,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">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AutoShape 3" o:spid="_x0000_s1027" type="#_x0000_t78" style="position:absolute;left:1485;top:2670;width:1245;height:4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fp2cQA&#10;AADcAAAADwAAAGRycy9kb3ducmV2LnhtbERP0WoCMRB8L/Qfwhb6VnNakPY0d4gitX0pVfF5uayX&#10;08vmSOJ5/r0pFPo2u7MzszMvB9uKnnxoHCsYjzIQxJXTDdcK9rv1yxuIEJE1to5JwY0ClMXjwxxz&#10;7a78Q/021iKZcMhRgYmxy6UMlSGLYeQ64sQdnbcY0+hrqT1ek7lt5STLptJiwynBYEdLQ9V5e7EK&#10;DnTZ+O/jamW+Bvv5cesn9Snt1fPTsJiBiDTE/+M/9Uan91/f4bdMQiC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036dnEAAAA3AAAAA8AAAAAAAAAAAAAAAAAmAIAAGRycy9k&#10;b3ducmV2LnhtbFBLBQYAAAAABAAEAPUAAACJAwAAAAA=&#10;" fillcolor="#a7bfde [1620]" strokecolor="#4579b8 [3044]">
                  <v:fill color2="#e4ecf5 [500]" rotate="t" angle="180" colors="0 #a3c4ff;22938f #bfd5ff;1 #e5eeff" focus="100%" type="gradient"/>
                  <v:shadow on="t" color="black" opacity="24903f" origin=",.5" offset="0,.55556mm"/>
                  <v:textbox style="layout-flow:vertical;mso-layout-flow-alt:bottom-to-top">
                    <w:txbxContent>
                      <w:p w:rsidR="00F32F4D" w:rsidRPr="002E3290" w:rsidRDefault="00F32F4D" w:rsidP="002E3290">
                        <w:pPr>
                          <w:ind w:firstLine="0"/>
                          <w:jc w:val="center"/>
                          <w:rPr>
                            <w:b/>
                            <w:sz w:val="20"/>
                          </w:rPr>
                        </w:pPr>
                        <w:r w:rsidRPr="002E3290">
                          <w:rPr>
                            <w:b/>
                            <w:sz w:val="20"/>
                          </w:rPr>
                          <w:t>ĮMONĖS VEIKLOS EFEKTYVUMO VEIKSNIAI</w:t>
                        </w:r>
                      </w:p>
                    </w:txbxContent>
                  </v:textbox>
                </v:shape>
                <v:shapetype id="_x0000_t202" coordsize="21600,21600" o:spt="202" path="m,l,21600r21600,l21600,xe">
                  <v:stroke joinstyle="miter"/>
                  <v:path gradientshapeok="t" o:connecttype="rect"/>
                </v:shapetype>
                <v:shape id="Text Box 4" o:spid="_x0000_s1028" type="#_x0000_t202" style="position:absolute;left:3045;top:2670;width:7590;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cuzcUA&#10;AADcAAAADwAAAGRycy9kb3ducmV2LnhtbESPQW/CMAyF75P4D5GRuI10DAEqBDRNgNiBA2zibDVe&#10;W9E4pclo4dfjwyRutt7ze58Xq85V6kpNKD0beBsmoIgzb0vODfx8b15noEJEtlh5JgM3CrBa9l4W&#10;mFrf8oGux5grCeGQooEixjrVOmQFOQxDXxOL9usbh1HWJte2wVbCXaVHSTLRDkuWhgJr+iwoOx//&#10;nIHpYf1+mW1ov518YXsfl+582Z+MGfS7jzmoSF18mv+vd1bwx4Ivz8gEevk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5y7NxQAAANwAAAAPAAAAAAAAAAAAAAAAAJgCAABkcnMv&#10;ZG93bnJldi54bWxQSwUGAAAAAAQABAD1AAAAigMAAAAA&#10;" fillcolor="#a7bfde [1620]" strokecolor="#4579b8 [3044]">
                  <v:fill color2="#e4ecf5 [500]" rotate="t" angle="180" colors="0 #a3c4ff;22938f #bfd5ff;1 #e5eeff" focus="100%" type="gradient"/>
                  <v:shadow on="t" color="black" opacity="24903f" origin=",.5" offset="0,.55556mm"/>
                  <v:textbox>
                    <w:txbxContent>
                      <w:p w:rsidR="00F32F4D" w:rsidRPr="002E3290" w:rsidRDefault="00F32F4D" w:rsidP="00A854F8">
                        <w:pPr>
                          <w:ind w:firstLine="0"/>
                          <w:jc w:val="center"/>
                          <w:rPr>
                            <w:sz w:val="20"/>
                          </w:rPr>
                        </w:pPr>
                        <w:r w:rsidRPr="002E3290">
                          <w:rPr>
                            <w:sz w:val="20"/>
                          </w:rPr>
                          <w:t>Mokslo ir technikos pažanga bei techninis gamybos aprūpinimas</w:t>
                        </w:r>
                      </w:p>
                    </w:txbxContent>
                  </v:textbox>
                </v:shape>
                <v:shape id="Text Box 5" o:spid="_x0000_s1029" type="#_x0000_t202" style="position:absolute;left:3045;top:3435;width:7590;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uLVsIA&#10;AADcAAAADwAAAGRycy9kb3ducmV2LnhtbERPTYvCMBC9C/6HMII3TV1FpRpFFhX34MHu4nloxrbY&#10;TGoTbfXXbxYWvM3jfc5y3ZpSPKh2hWUFo2EEgji1uuBMwc/3bjAH4TyyxtIyKXiSg/Wq21lirG3D&#10;J3okPhMhhF2MCnLvq1hKl+Zk0A1tRRy4i60N+gDrTOoamxBuSvkRRVNpsODQkGNFnzml1+RuFMxO&#10;2/FtvqPjfvqFzWtSmOvteFaq32s3CxCeWv8W/7sPOsyfjODvmXCBX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q4tWwgAAANwAAAAPAAAAAAAAAAAAAAAAAJgCAABkcnMvZG93&#10;bnJldi54bWxQSwUGAAAAAAQABAD1AAAAhwMAAAAA&#10;" fillcolor="#a7bfde [1620]" strokecolor="#4579b8 [3044]">
                  <v:fill color2="#e4ecf5 [500]" rotate="t" angle="180" colors="0 #a3c4ff;22938f #bfd5ff;1 #e5eeff" focus="100%" type="gradient"/>
                  <v:shadow on="t" color="black" opacity="24903f" origin=",.5" offset="0,.55556mm"/>
                  <v:textbox>
                    <w:txbxContent>
                      <w:p w:rsidR="00F32F4D" w:rsidRPr="002E3290" w:rsidRDefault="00F32F4D" w:rsidP="00A854F8">
                        <w:pPr>
                          <w:ind w:firstLine="0"/>
                          <w:jc w:val="center"/>
                          <w:rPr>
                            <w:sz w:val="20"/>
                          </w:rPr>
                        </w:pPr>
                        <w:r w:rsidRPr="002E3290">
                          <w:rPr>
                            <w:sz w:val="20"/>
                          </w:rPr>
                          <w:t>Šalies ūkio struktūros ir darbo bei gamybos organizavimo lygis įmonėje</w:t>
                        </w:r>
                      </w:p>
                    </w:txbxContent>
                  </v:textbox>
                </v:shape>
                <v:shape id="Text Box 6" o:spid="_x0000_s1030" type="#_x0000_t202" style="position:absolute;left:3045;top:4200;width:7590;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kVIcIA&#10;AADcAAAADwAAAGRycy9kb3ducmV2LnhtbERPTYvCMBC9C/6HMMLeNNUVlWoUEV3cgwe7i+ehGdti&#10;M6lNtF1//UYQvM3jfc5i1ZpS3Kl2hWUFw0EEgji1uuBMwe/Prj8D4TyyxtIyKfgjB6tlt7PAWNuG&#10;j3RPfCZCCLsYFeTeV7GULs3JoBvYijhwZ1sb9AHWmdQ1NiHclHIURRNpsODQkGNFm5zSS3IzCqbH&#10;7ed1tqPD1+Qbm8e4MJfr4aTUR69dz0F4av1b/HLvdZg/HsHzmXCBX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eRUhwgAAANwAAAAPAAAAAAAAAAAAAAAAAJgCAABkcnMvZG93&#10;bnJldi54bWxQSwUGAAAAAAQABAD1AAAAhwMAAAAA&#10;" fillcolor="#a7bfde [1620]" strokecolor="#4579b8 [3044]">
                  <v:fill color2="#e4ecf5 [500]" rotate="t" angle="180" colors="0 #a3c4ff;22938f #bfd5ff;1 #e5eeff" focus="100%" type="gradient"/>
                  <v:shadow on="t" color="black" opacity="24903f" origin=",.5" offset="0,.55556mm"/>
                  <v:textbox>
                    <w:txbxContent>
                      <w:p w:rsidR="00F32F4D" w:rsidRPr="002E3290" w:rsidRDefault="00F32F4D" w:rsidP="00A854F8">
                        <w:pPr>
                          <w:ind w:firstLine="0"/>
                          <w:jc w:val="center"/>
                          <w:rPr>
                            <w:sz w:val="20"/>
                          </w:rPr>
                        </w:pPr>
                        <w:r w:rsidRPr="002E3290">
                          <w:rPr>
                            <w:sz w:val="20"/>
                          </w:rPr>
                          <w:t>Ūkinis mechanizmas ir valdymo organizavimas įmonėje</w:t>
                        </w:r>
                      </w:p>
                    </w:txbxContent>
                  </v:textbox>
                </v:shape>
                <v:shape id="Text Box 7" o:spid="_x0000_s1031" type="#_x0000_t202" style="position:absolute;left:3045;top:4995;width:7590;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WwusIA&#10;AADcAAAADwAAAGRycy9kb3ducmV2LnhtbERPTYvCMBC9C/6HMMLeNF0VlWqUZVHRgwe7i+ehmW2L&#10;zaQ2WVv99UYQvM3jfc5i1ZpSXKl2hWUFn4MIBHFqdcGZgt+fTX8GwnlkjaVlUnAjB6tlt7PAWNuG&#10;j3RNfCZCCLsYFeTeV7GULs3JoBvYijhwf7Y26AOsM6lrbEK4KeUwiibSYMGhIceKvnNKz8m/UTA9&#10;rkeX2YYO28kem/u4MOfL4aTUR6/9moPw1Pq3+OXe6TB/PILnM+EC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NbC6wgAAANwAAAAPAAAAAAAAAAAAAAAAAJgCAABkcnMvZG93&#10;bnJldi54bWxQSwUGAAAAAAQABAD1AAAAhwMAAAAA&#10;" fillcolor="#a7bfde [1620]" strokecolor="#4579b8 [3044]">
                  <v:fill color2="#e4ecf5 [500]" rotate="t" angle="180" colors="0 #a3c4ff;22938f #bfd5ff;1 #e5eeff" focus="100%" type="gradient"/>
                  <v:shadow on="t" color="black" opacity="24903f" origin=",.5" offset="0,.55556mm"/>
                  <v:textbox>
                    <w:txbxContent>
                      <w:p w:rsidR="00F32F4D" w:rsidRPr="002E3290" w:rsidRDefault="00F32F4D" w:rsidP="00A854F8">
                        <w:pPr>
                          <w:ind w:firstLine="0"/>
                          <w:jc w:val="center"/>
                          <w:rPr>
                            <w:sz w:val="20"/>
                          </w:rPr>
                        </w:pPr>
                        <w:r w:rsidRPr="002E3290">
                          <w:rPr>
                            <w:sz w:val="20"/>
                          </w:rPr>
                          <w:t>Socialinės sąlygos ir darbo jėgos panaudojimas įmonėje</w:t>
                        </w:r>
                      </w:p>
                    </w:txbxContent>
                  </v:textbox>
                </v:shape>
                <v:shape id="Text Box 8" o:spid="_x0000_s1032" type="#_x0000_t202" style="position:absolute;left:3045;top:5745;width:7590;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wozsQA&#10;AADcAAAADwAAAGRycy9kb3ducmV2LnhtbERPTWvCQBC9F/wPywi9NRvboBJdRUpT2oMHo3gesmMS&#10;zM7G7DZJ++u7hYK3ebzPWW9H04ieOldbVjCLYhDEhdU1lwpOx+xpCcJ5ZI2NZVLwTQ62m8nDGlNt&#10;Bz5Qn/tShBB2KSqovG9TKV1RkUEX2ZY4cBfbGfQBdqXUHQ4h3DTyOY7n0mDNoaHCll4rKq75l1Gw&#10;OLy93JYZ7d/nnzj8JLW53vZnpR6n424FwtPo7+J/94cO85ME/p4JF8jN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cKM7EAAAA3AAAAA8AAAAAAAAAAAAAAAAAmAIAAGRycy9k&#10;b3ducmV2LnhtbFBLBQYAAAAABAAEAPUAAACJAwAAAAA=&#10;" fillcolor="#a7bfde [1620]" strokecolor="#4579b8 [3044]">
                  <v:fill color2="#e4ecf5 [500]" rotate="t" angle="180" colors="0 #a3c4ff;22938f #bfd5ff;1 #e5eeff" focus="100%" type="gradient"/>
                  <v:shadow on="t" color="black" opacity="24903f" origin=",.5" offset="0,.55556mm"/>
                  <v:textbox>
                    <w:txbxContent>
                      <w:p w:rsidR="00F32F4D" w:rsidRPr="002E3290" w:rsidRDefault="00F32F4D" w:rsidP="00A854F8">
                        <w:pPr>
                          <w:ind w:firstLine="0"/>
                          <w:jc w:val="center"/>
                          <w:rPr>
                            <w:sz w:val="20"/>
                          </w:rPr>
                        </w:pPr>
                        <w:r w:rsidRPr="002E3290">
                          <w:rPr>
                            <w:sz w:val="20"/>
                          </w:rPr>
                          <w:t>Gamtinės sąlygos ir išteklių panaudojimas įmonėje</w:t>
                        </w:r>
                      </w:p>
                    </w:txbxContent>
                  </v:textbox>
                </v:shape>
                <v:shape id="Text Box 9" o:spid="_x0000_s1033" type="#_x0000_t202" style="position:absolute;left:3045;top:6480;width:7590;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NVcIA&#10;AADcAAAADwAAAGRycy9kb3ducmV2LnhtbERPS4vCMBC+C/6HMII3TV2fdI0ii4oePKjLnodmti02&#10;k9pEW/31mwXB23x8z5kvG1OIO1Uut6xg0I9AECdW55wq+D5vejMQziNrLCyTggc5WC7arTnG2tZ8&#10;pPvJpyKEsItRQeZ9GUvpkowMur4tiQP3ayuDPsAqlbrCOoSbQn5E0UQazDk0ZFjSV0bJ5XQzCqbH&#10;9fA629BhO9lj/Rzl5nI9/CjV7TSrTxCeGv8Wv9w7HeaPxvD/TLhAL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kI1VwgAAANwAAAAPAAAAAAAAAAAAAAAAAJgCAABkcnMvZG93&#10;bnJldi54bWxQSwUGAAAAAAQABAD1AAAAhwMAAAAA&#10;" fillcolor="#a7bfde [1620]" strokecolor="#4579b8 [3044]">
                  <v:fill color2="#e4ecf5 [500]" rotate="t" angle="180" colors="0 #a3c4ff;22938f #bfd5ff;1 #e5eeff" focus="100%" type="gradient"/>
                  <v:shadow on="t" color="black" opacity="24903f" origin=",.5" offset="0,.55556mm"/>
                  <v:textbox>
                    <w:txbxContent>
                      <w:p w:rsidR="00F32F4D" w:rsidRPr="002E3290" w:rsidRDefault="00F32F4D" w:rsidP="00A854F8">
                        <w:pPr>
                          <w:ind w:firstLine="0"/>
                          <w:jc w:val="center"/>
                          <w:rPr>
                            <w:sz w:val="20"/>
                          </w:rPr>
                        </w:pPr>
                        <w:r w:rsidRPr="002E3290">
                          <w:rPr>
                            <w:sz w:val="20"/>
                          </w:rPr>
                          <w:t>Tarptautinės verslo sąlygos ir jų panaudojimas įmonėje</w:t>
                        </w:r>
                      </w:p>
                      <w:p w:rsidR="00F32F4D" w:rsidRPr="002E3290" w:rsidRDefault="00F32F4D" w:rsidP="00A854F8">
                        <w:pPr>
                          <w:ind w:firstLine="0"/>
                          <w:jc w:val="center"/>
                          <w:rPr>
                            <w:sz w:val="20"/>
                          </w:rPr>
                        </w:pPr>
                      </w:p>
                    </w:txbxContent>
                  </v:textbox>
                </v:shape>
                <w10:anchorlock/>
              </v:group>
            </w:pict>
          </mc:Fallback>
        </mc:AlternateContent>
      </w:r>
    </w:p>
    <w:p w:rsidR="00A854F8" w:rsidRPr="00BD7DFF" w:rsidRDefault="00A854F8" w:rsidP="00A854F8">
      <w:pPr>
        <w:spacing w:line="360" w:lineRule="auto"/>
        <w:ind w:firstLine="0"/>
        <w:jc w:val="left"/>
        <w:rPr>
          <w:sz w:val="20"/>
        </w:rPr>
      </w:pPr>
      <w:r w:rsidRPr="00BD7DFF">
        <w:rPr>
          <w:b/>
          <w:sz w:val="20"/>
        </w:rPr>
        <w:t xml:space="preserve">Šaltinis: </w:t>
      </w:r>
      <w:r w:rsidRPr="00BD7DFF">
        <w:rPr>
          <w:sz w:val="20"/>
        </w:rPr>
        <w:t xml:space="preserve">sudaryta </w:t>
      </w:r>
      <w:r w:rsidR="00471FCD" w:rsidRPr="00BD7DFF">
        <w:rPr>
          <w:sz w:val="20"/>
        </w:rPr>
        <w:t xml:space="preserve">darbo </w:t>
      </w:r>
      <w:r w:rsidR="009D30DD" w:rsidRPr="00BD7DFF">
        <w:rPr>
          <w:sz w:val="20"/>
        </w:rPr>
        <w:t xml:space="preserve">autorės, </w:t>
      </w:r>
      <w:r w:rsidRPr="00BD7DFF">
        <w:rPr>
          <w:sz w:val="20"/>
        </w:rPr>
        <w:t xml:space="preserve">pagal </w:t>
      </w:r>
      <w:proofErr w:type="spellStart"/>
      <w:r w:rsidRPr="00BD7DFF">
        <w:rPr>
          <w:sz w:val="20"/>
        </w:rPr>
        <w:t>Šlekiene</w:t>
      </w:r>
      <w:proofErr w:type="spellEnd"/>
      <w:r w:rsidRPr="00BD7DFF">
        <w:rPr>
          <w:sz w:val="20"/>
        </w:rPr>
        <w:t xml:space="preserve">, </w:t>
      </w:r>
      <w:proofErr w:type="spellStart"/>
      <w:r w:rsidRPr="00BD7DFF">
        <w:rPr>
          <w:sz w:val="20"/>
        </w:rPr>
        <w:t>Klimavičiene</w:t>
      </w:r>
      <w:proofErr w:type="spellEnd"/>
      <w:r w:rsidRPr="00BD7DFF">
        <w:rPr>
          <w:sz w:val="20"/>
        </w:rPr>
        <w:t>, 1999</w:t>
      </w:r>
    </w:p>
    <w:p w:rsidR="00A854F8" w:rsidRPr="00BD7DFF" w:rsidRDefault="009257AB" w:rsidP="00402D35">
      <w:pPr>
        <w:pStyle w:val="pav"/>
      </w:pPr>
      <w:bookmarkStart w:id="4" w:name="_Toc374463737"/>
      <w:r w:rsidRPr="00BD7DFF">
        <w:rPr>
          <w:b w:val="0"/>
        </w:rPr>
        <w:t>1.1</w:t>
      </w:r>
      <w:r w:rsidR="00A854F8" w:rsidRPr="00BD7DFF">
        <w:rPr>
          <w:b w:val="0"/>
        </w:rPr>
        <w:t xml:space="preserve"> pav.</w:t>
      </w:r>
      <w:r w:rsidR="00A854F8" w:rsidRPr="00BD7DFF">
        <w:t xml:space="preserve"> Įmonių veiklos efektyvumo veiksniai</w:t>
      </w:r>
      <w:bookmarkEnd w:id="4"/>
    </w:p>
    <w:p w:rsidR="00A854F8" w:rsidRPr="00BD7DFF" w:rsidRDefault="00A854F8" w:rsidP="00A854F8">
      <w:pPr>
        <w:spacing w:line="360" w:lineRule="auto"/>
      </w:pPr>
    </w:p>
    <w:p w:rsidR="00A854F8" w:rsidRPr="00BD7DFF" w:rsidRDefault="00A854F8" w:rsidP="00A854F8">
      <w:pPr>
        <w:spacing w:line="360" w:lineRule="auto"/>
      </w:pPr>
      <w:r w:rsidRPr="00BD7DFF">
        <w:t xml:space="preserve">Analizuojant </w:t>
      </w:r>
      <w:r w:rsidR="00337A92" w:rsidRPr="00BD7DFF">
        <w:t>1.1.</w:t>
      </w:r>
      <w:r w:rsidRPr="00BD7DFF">
        <w:t xml:space="preserve"> paveiksle pateiktus įmonės veiklos efektyvumo ir intensyvumo veiksnius, galima teigti, jog įmonės veiklos efektyvumas priklauso nuo daugelio įvairių nuolat besikeičiančių veiksnių, esančių tiek įmonės viduje, tiek išorėje. Vidiniai veiksniai, esantys įmonės viduje, yra subjektyvūs, nes įmonė gali juos nulemti sau tinkama linkme, o išoriniai veiksniai, esantys už įmonės ribų, yra objektyviai nulemti, t.y. jie yra bendri visoms įmonėms, kurios negali jų veikti. </w:t>
      </w:r>
    </w:p>
    <w:p w:rsidR="00A854F8" w:rsidRPr="00BD7DFF" w:rsidRDefault="00A854F8" w:rsidP="00A854F8">
      <w:pPr>
        <w:spacing w:line="360" w:lineRule="auto"/>
        <w:rPr>
          <w:b/>
          <w:i/>
          <w:sz w:val="28"/>
          <w:szCs w:val="28"/>
        </w:rPr>
      </w:pPr>
      <w:r w:rsidRPr="00BD7DFF">
        <w:rPr>
          <w:i/>
        </w:rPr>
        <w:lastRenderedPageBreak/>
        <w:t xml:space="preserve">Apibendrinant galima teigti, kad mokslinėje literatūroje efektyvumas jis yra traktuojamas </w:t>
      </w:r>
      <w:r w:rsidRPr="00BD7DFF">
        <w:rPr>
          <w:rFonts w:eastAsia="Calibri"/>
          <w:i/>
        </w:rPr>
        <w:t>kaip santykis tarp pageidautinų įmonės veiklos rezultatų ir išteklių</w:t>
      </w:r>
      <w:r w:rsidRPr="00BD7DFF">
        <w:rPr>
          <w:i/>
        </w:rPr>
        <w:t xml:space="preserve">, </w:t>
      </w:r>
      <w:r w:rsidRPr="00BD7DFF">
        <w:rPr>
          <w:rFonts w:eastAsia="Calibri"/>
          <w:i/>
        </w:rPr>
        <w:t xml:space="preserve">panaudotų tiems rezultatams pasiekti. Taip pat </w:t>
      </w:r>
      <w:r w:rsidRPr="00BD7DFF">
        <w:rPr>
          <w:i/>
        </w:rPr>
        <w:t>yra išskiriamos šios efektyvumo rūšys – technologinis (techninis), ekonominis, alokacinis (pasiskirstymo) ir ekologinis. Visas šias rūšis sieja vienas tikslas – geriausių rezultatų pasiekimas mažiausiomis sąnaudomis. Efektyvumo veiksniai yra skirstomi į vidinius ir išorinius, kurie visi turi poveikį įmonės veiklai.</w:t>
      </w:r>
    </w:p>
    <w:p w:rsidR="00A854F8" w:rsidRPr="00BD7DFF" w:rsidRDefault="00A854F8" w:rsidP="006F69F7">
      <w:pPr>
        <w:spacing w:line="360" w:lineRule="auto"/>
      </w:pPr>
    </w:p>
    <w:p w:rsidR="00A854F8" w:rsidRPr="00BD7DFF" w:rsidRDefault="00A854F8" w:rsidP="00BD4527">
      <w:pPr>
        <w:pStyle w:val="Heading21"/>
        <w:spacing w:before="0"/>
      </w:pPr>
      <w:bookmarkStart w:id="5" w:name="_Toc374462311"/>
      <w:r w:rsidRPr="00BD7DFF">
        <w:t xml:space="preserve">Veiklos </w:t>
      </w:r>
      <w:r w:rsidR="00686797" w:rsidRPr="00BD7DFF">
        <w:t>vertinimo</w:t>
      </w:r>
      <w:r w:rsidRPr="00BD7DFF">
        <w:t xml:space="preserve"> metodų samprata</w:t>
      </w:r>
      <w:r w:rsidR="00671370" w:rsidRPr="00BD7DFF">
        <w:t xml:space="preserve"> ir reikšmė</w:t>
      </w:r>
      <w:bookmarkEnd w:id="5"/>
    </w:p>
    <w:p w:rsidR="00A854F8" w:rsidRPr="00BD7DFF" w:rsidRDefault="00A854F8" w:rsidP="006F69F7">
      <w:pPr>
        <w:autoSpaceDE w:val="0"/>
        <w:autoSpaceDN w:val="0"/>
        <w:adjustRightInd w:val="0"/>
        <w:spacing w:line="360" w:lineRule="auto"/>
        <w:rPr>
          <w:szCs w:val="24"/>
        </w:rPr>
      </w:pPr>
    </w:p>
    <w:p w:rsidR="00CE032A" w:rsidRPr="00BD7DFF" w:rsidRDefault="00CE032A" w:rsidP="00504990">
      <w:pPr>
        <w:autoSpaceDE w:val="0"/>
        <w:autoSpaceDN w:val="0"/>
        <w:adjustRightInd w:val="0"/>
        <w:spacing w:line="360" w:lineRule="auto"/>
        <w:rPr>
          <w:szCs w:val="24"/>
        </w:rPr>
      </w:pPr>
      <w:r w:rsidRPr="00BD7DFF">
        <w:rPr>
          <w:szCs w:val="24"/>
        </w:rPr>
        <w:t xml:space="preserve">Verslo įmonės, siekdamos sėkmingos veiklos, susidurdamos su radikaliais pokyčiais, nuolatiniais iššūkiais konkurencinėje aplinkoje, turi ne tik veiklą vykdyti geriau nei jų konkurentai, bet ir nuolat adaptuotis bei sugebėti greitai ir lanksčiai reaguoti prie besikeičiančių aplinkos sąlygų teigia L. </w:t>
      </w:r>
      <w:proofErr w:type="spellStart"/>
      <w:r w:rsidRPr="00BD7DFF">
        <w:rPr>
          <w:szCs w:val="24"/>
        </w:rPr>
        <w:t>Klovienė</w:t>
      </w:r>
      <w:proofErr w:type="spellEnd"/>
      <w:r w:rsidRPr="00BD7DFF">
        <w:rPr>
          <w:szCs w:val="24"/>
        </w:rPr>
        <w:t xml:space="preserve"> (2012). Šios autorės nuomone, prisitaikymą ir reakciją gali padėti užtikrinti tik greitai priimami sprendimai, pagrįsti savalaike informacija ir tinkamu jos srautu. Todėl, siekiant patenkinti nepastovius ir išskirtinius šiandieninių vadovų informacinius poreikius, buvo ieškoma tinkamą informacijos srautą ir veiklos bei valdymo naudingumą užtikrinančių priemonių ir metodų, teikiančių informaciją apie esamą situaciją, galimas ateities perspektyvas ir galimybes bei skatinančius nuolatinį tobulėjimą. Todėl, keičiantis ir sudėtingėjant verslo aplinkos sąlygoms bei vidiniam įmonės potencialui, didėjo veiklos vertinimo svarba ir skiriamas dėmesys jam (</w:t>
      </w:r>
      <w:proofErr w:type="spellStart"/>
      <w:r w:rsidRPr="00BD7DFF">
        <w:rPr>
          <w:szCs w:val="24"/>
        </w:rPr>
        <w:t>Klovienė</w:t>
      </w:r>
      <w:proofErr w:type="spellEnd"/>
      <w:r w:rsidRPr="00BD7DFF">
        <w:rPr>
          <w:szCs w:val="24"/>
        </w:rPr>
        <w:t>, 2012).</w:t>
      </w:r>
    </w:p>
    <w:p w:rsidR="00CE032A" w:rsidRPr="00BD7DFF" w:rsidRDefault="00E2597D" w:rsidP="00504990">
      <w:pPr>
        <w:autoSpaceDE w:val="0"/>
        <w:autoSpaceDN w:val="0"/>
        <w:adjustRightInd w:val="0"/>
        <w:spacing w:line="360" w:lineRule="auto"/>
        <w:rPr>
          <w:szCs w:val="24"/>
        </w:rPr>
      </w:pPr>
      <w:r w:rsidRPr="00BD7DFF">
        <w:rPr>
          <w:szCs w:val="24"/>
        </w:rPr>
        <w:t>Įmonės</w:t>
      </w:r>
      <w:r w:rsidR="000C328A" w:rsidRPr="00BD7DFF">
        <w:rPr>
          <w:szCs w:val="24"/>
        </w:rPr>
        <w:t xml:space="preserve"> veiklos vertinimo problematika nagrinėjama jau keletą dešimtmečių. </w:t>
      </w:r>
      <w:r w:rsidRPr="00BD7DFF">
        <w:rPr>
          <w:szCs w:val="24"/>
        </w:rPr>
        <w:t>Pastaruoju metu įmonės</w:t>
      </w:r>
      <w:r w:rsidR="000C328A" w:rsidRPr="00BD7DFF">
        <w:rPr>
          <w:szCs w:val="24"/>
        </w:rPr>
        <w:t xml:space="preserve"> veiklos vertinimas nagrinėjamas kaip atskiras vadybos</w:t>
      </w:r>
      <w:r w:rsidR="00F90E5F" w:rsidRPr="00BD7DFF">
        <w:rPr>
          <w:szCs w:val="24"/>
        </w:rPr>
        <w:t xml:space="preserve"> mokslo</w:t>
      </w:r>
      <w:r w:rsidR="000C328A" w:rsidRPr="00BD7DFF">
        <w:rPr>
          <w:szCs w:val="24"/>
        </w:rPr>
        <w:t xml:space="preserve"> tyrimų objektas (</w:t>
      </w:r>
      <w:proofErr w:type="spellStart"/>
      <w:r w:rsidR="000C328A" w:rsidRPr="00BD7DFF">
        <w:rPr>
          <w:szCs w:val="24"/>
        </w:rPr>
        <w:t>Sližytė</w:t>
      </w:r>
      <w:proofErr w:type="spellEnd"/>
      <w:r w:rsidR="000C328A" w:rsidRPr="00BD7DFF">
        <w:rPr>
          <w:szCs w:val="24"/>
        </w:rPr>
        <w:t xml:space="preserve">, 2009). </w:t>
      </w:r>
      <w:r w:rsidR="00A453CA" w:rsidRPr="00BD7DFF">
        <w:rPr>
          <w:szCs w:val="24"/>
        </w:rPr>
        <w:t>Veiklos matavimas, vertinimas ir valdymas, kaip mokslinių tyrimų objektas,</w:t>
      </w:r>
      <w:r w:rsidR="00F90E5F" w:rsidRPr="00BD7DFF">
        <w:rPr>
          <w:szCs w:val="24"/>
        </w:rPr>
        <w:t xml:space="preserve"> taip pat</w:t>
      </w:r>
      <w:r w:rsidR="00A453CA" w:rsidRPr="00BD7DFF">
        <w:rPr>
          <w:szCs w:val="24"/>
        </w:rPr>
        <w:t xml:space="preserve"> analizuojamas tokiose vadybos mokslo srityse kaip visuotinė kokybės vadyba, strateginis valdymas ir pan.</w:t>
      </w:r>
      <w:r w:rsidR="001D5A68" w:rsidRPr="00BD7DFF">
        <w:rPr>
          <w:szCs w:val="24"/>
        </w:rPr>
        <w:t xml:space="preserve"> (</w:t>
      </w:r>
      <w:proofErr w:type="spellStart"/>
      <w:r w:rsidR="001D5A68" w:rsidRPr="00BD7DFF">
        <w:rPr>
          <w:szCs w:val="24"/>
        </w:rPr>
        <w:t>Gimžauskienė</w:t>
      </w:r>
      <w:proofErr w:type="spellEnd"/>
      <w:r w:rsidR="001D5A68" w:rsidRPr="00BD7DFF">
        <w:rPr>
          <w:szCs w:val="24"/>
        </w:rPr>
        <w:t>, 2007).</w:t>
      </w:r>
      <w:r w:rsidR="00A453CA" w:rsidRPr="00BD7DFF">
        <w:rPr>
          <w:szCs w:val="24"/>
        </w:rPr>
        <w:t xml:space="preserve"> </w:t>
      </w:r>
      <w:r w:rsidR="009A3CD2" w:rsidRPr="00BD7DFF">
        <w:rPr>
          <w:szCs w:val="24"/>
        </w:rPr>
        <w:t xml:space="preserve">K. K. </w:t>
      </w:r>
      <w:proofErr w:type="spellStart"/>
      <w:r w:rsidR="009A3CD2" w:rsidRPr="00BD7DFF">
        <w:rPr>
          <w:szCs w:val="24"/>
        </w:rPr>
        <w:t>Choong</w:t>
      </w:r>
      <w:proofErr w:type="spellEnd"/>
      <w:r w:rsidR="009A3CD2" w:rsidRPr="00BD7DFF">
        <w:rPr>
          <w:szCs w:val="24"/>
        </w:rPr>
        <w:t xml:space="preserve"> (2013) teigia, jog šiandienos žinių ekonomikoje jaučiamas didelis susirūpinimas siejamas su siekiu rasti geriausią būdą, kaip įvertinti įvairių rūšių veiklą, kuri galėtų pagerinti įmonės efektyvumą. Dėl šios priežasties visos ambicingos ir didelio našumo įmonės, tiek privačios, tiek valstybinės, turi būti suinteresuotos plėtoti ir diegti veiksmingas veiklos vertinimo sistemas, kurių pagalba jos gali išlaikyti savo pozicijas rinkoje. </w:t>
      </w:r>
      <w:r w:rsidR="004719CF" w:rsidRPr="00BD7DFF">
        <w:t>Besikeičianti aplinka turi tiesioginį poveikį organizacijos veiklos vertinimui, kuris, savo ruožtu, yra įgyvendinamas organizuojant įmonės vidaus valdymo sistemų projektus (</w:t>
      </w:r>
      <w:proofErr w:type="spellStart"/>
      <w:r w:rsidR="004719CF" w:rsidRPr="00BD7DFF">
        <w:t>Gimžauskienė</w:t>
      </w:r>
      <w:proofErr w:type="spellEnd"/>
      <w:r w:rsidR="004719CF" w:rsidRPr="00BD7DFF">
        <w:t xml:space="preserve">, </w:t>
      </w:r>
      <w:proofErr w:type="spellStart"/>
      <w:r w:rsidR="004719CF" w:rsidRPr="00BD7DFF">
        <w:t>Klovienė</w:t>
      </w:r>
      <w:proofErr w:type="spellEnd"/>
      <w:r w:rsidR="004719CF" w:rsidRPr="00BD7DFF">
        <w:t>, 2007</w:t>
      </w:r>
      <w:r w:rsidR="004719CF" w:rsidRPr="00BD7DFF">
        <w:rPr>
          <w:color w:val="auto"/>
        </w:rPr>
        <w:t>).</w:t>
      </w:r>
      <w:r w:rsidR="004719CF" w:rsidRPr="00BD7DFF">
        <w:rPr>
          <w:color w:val="auto"/>
          <w:szCs w:val="24"/>
        </w:rPr>
        <w:t xml:space="preserve"> </w:t>
      </w:r>
      <w:r w:rsidRPr="00BD7DFF">
        <w:rPr>
          <w:color w:val="auto"/>
          <w:szCs w:val="24"/>
        </w:rPr>
        <w:t>J. Žukauskaitės (2010) teigimu, v</w:t>
      </w:r>
      <w:r w:rsidR="00A854F8" w:rsidRPr="00BD7DFF">
        <w:rPr>
          <w:color w:val="auto"/>
          <w:szCs w:val="24"/>
        </w:rPr>
        <w:t xml:space="preserve">eiklos valdymas tai organizacijos narių darbo planavimas, organizavimas, vadovavimas ir kontrolė, visų organizacijos išteklių panaudojimas iškeltiems organizacijos tikslams siekti. </w:t>
      </w:r>
      <w:r w:rsidR="00A854F8" w:rsidRPr="00BD7DFF">
        <w:rPr>
          <w:szCs w:val="24"/>
        </w:rPr>
        <w:t xml:space="preserve">Visą veiklos valdymą bei vertinimą taip pat sudaro ir atskirų veiklos procesų valdymas ir vertinimas. </w:t>
      </w:r>
      <w:r w:rsidR="00953A0C" w:rsidRPr="00BD7DFF">
        <w:rPr>
          <w:szCs w:val="24"/>
        </w:rPr>
        <w:t xml:space="preserve">U. </w:t>
      </w:r>
      <w:proofErr w:type="spellStart"/>
      <w:r w:rsidR="00953A0C" w:rsidRPr="00BD7DFF">
        <w:rPr>
          <w:szCs w:val="24"/>
        </w:rPr>
        <w:t>Johanson</w:t>
      </w:r>
      <w:proofErr w:type="spellEnd"/>
      <w:r w:rsidR="00953A0C" w:rsidRPr="00BD7DFF">
        <w:rPr>
          <w:szCs w:val="24"/>
        </w:rPr>
        <w:t xml:space="preserve">, M. </w:t>
      </w:r>
      <w:proofErr w:type="spellStart"/>
      <w:r w:rsidR="00953A0C" w:rsidRPr="00BD7DFF">
        <w:rPr>
          <w:szCs w:val="24"/>
        </w:rPr>
        <w:t>Skoog</w:t>
      </w:r>
      <w:proofErr w:type="spellEnd"/>
      <w:r w:rsidR="00953A0C" w:rsidRPr="00BD7DFF">
        <w:rPr>
          <w:szCs w:val="24"/>
        </w:rPr>
        <w:t xml:space="preserve">, A. </w:t>
      </w:r>
      <w:proofErr w:type="spellStart"/>
      <w:r w:rsidR="00953A0C" w:rsidRPr="00BD7DFF">
        <w:rPr>
          <w:szCs w:val="24"/>
        </w:rPr>
        <w:t>Blacklund</w:t>
      </w:r>
      <w:proofErr w:type="spellEnd"/>
      <w:r w:rsidR="00953A0C" w:rsidRPr="00BD7DFF">
        <w:rPr>
          <w:szCs w:val="24"/>
        </w:rPr>
        <w:t xml:space="preserve"> ir R. </w:t>
      </w:r>
      <w:proofErr w:type="spellStart"/>
      <w:r w:rsidR="00953A0C" w:rsidRPr="00BD7DFF">
        <w:rPr>
          <w:szCs w:val="24"/>
        </w:rPr>
        <w:t>Almqvist</w:t>
      </w:r>
      <w:proofErr w:type="spellEnd"/>
      <w:r w:rsidR="00953A0C" w:rsidRPr="00BD7DFF">
        <w:rPr>
          <w:szCs w:val="24"/>
        </w:rPr>
        <w:t xml:space="preserve"> (2006) </w:t>
      </w:r>
      <w:r w:rsidR="00953A0C" w:rsidRPr="00BD7DFF">
        <w:rPr>
          <w:szCs w:val="24"/>
        </w:rPr>
        <w:lastRenderedPageBreak/>
        <w:t>nuomone, per pastaruosius du dešimtmečius nusistovėję įmonės valdymo ir kontrolės principai sulaukė nemažai kritikos tiek iš teoretikų, tiek iš praktikų dėl savo tinkamumo ir naudingumo. Buvo pastebėta, jog šie principai paseno ir jei seniau jie buvo naudojami kaip priemonės, kurių pagalba aukščiausio lygio vadovų priimami sudėtingi sprendimai tampa suprantamesni žemesnio lygio vadovams bei vadybininkams, tai šiomis dienomis šie principai yra laikomi pernelyg abstraktūs, supaprastinti ir orientuoti į įmonės pelną.</w:t>
      </w:r>
      <w:r w:rsidR="00CE032A" w:rsidRPr="00BD7DFF">
        <w:t xml:space="preserve"> </w:t>
      </w:r>
      <w:r w:rsidR="00CE032A" w:rsidRPr="00BD7DFF">
        <w:rPr>
          <w:szCs w:val="24"/>
        </w:rPr>
        <w:t>Įmonės ūkinė - komercinė veikla yra sudėtingas, kompleksinis reiškinys, todėl jį apibūdinti galima tik daugeliu rodiklių, atspindinčių būdingus jo pasireiškimo aspektus. Tam, kad gauti apibendrinantį vaizdą, visus šiuos rodiklius reikia apjungti į vieną apibendrinantį dydį. Padėtį komplikuoja tai, kad jie gali būti išreikšti įvairiomis dimensijomis – litais, procentais, vienetais ir pan. Be to jie gali kisti priešingomis kryptimis t.y. vienų rodiklių reikšmių didėjimas padėtį gali gerinti, kitų – bloginti. Tokioje prieštaringoje situacijoje ieškomą apibendrinantį veiklos kokybės rodiklį galima rasti taikant daugiakriterinius metodus (</w:t>
      </w:r>
      <w:proofErr w:type="spellStart"/>
      <w:r w:rsidR="00CE032A" w:rsidRPr="00BD7DFF">
        <w:rPr>
          <w:szCs w:val="24"/>
        </w:rPr>
        <w:t>Šerėnaitė</w:t>
      </w:r>
      <w:proofErr w:type="spellEnd"/>
      <w:r w:rsidR="00CE032A" w:rsidRPr="00BD7DFF">
        <w:rPr>
          <w:szCs w:val="24"/>
        </w:rPr>
        <w:t xml:space="preserve">, </w:t>
      </w:r>
      <w:proofErr w:type="spellStart"/>
      <w:r w:rsidR="00CE032A" w:rsidRPr="00BD7DFF">
        <w:rPr>
          <w:szCs w:val="24"/>
        </w:rPr>
        <w:t>Ginevičius</w:t>
      </w:r>
      <w:proofErr w:type="spellEnd"/>
      <w:r w:rsidR="00CE032A" w:rsidRPr="00BD7DFF">
        <w:rPr>
          <w:szCs w:val="24"/>
        </w:rPr>
        <w:t>, 2013).</w:t>
      </w:r>
    </w:p>
    <w:p w:rsidR="00DF6F19" w:rsidRPr="00BD7DFF" w:rsidRDefault="00953A0C" w:rsidP="00504990">
      <w:pPr>
        <w:autoSpaceDE w:val="0"/>
        <w:autoSpaceDN w:val="0"/>
        <w:adjustRightInd w:val="0"/>
        <w:spacing w:line="360" w:lineRule="auto"/>
        <w:rPr>
          <w:szCs w:val="24"/>
        </w:rPr>
      </w:pPr>
      <w:r w:rsidRPr="00BD7DFF">
        <w:rPr>
          <w:szCs w:val="24"/>
        </w:rPr>
        <w:t xml:space="preserve"> </w:t>
      </w:r>
      <w:r w:rsidR="008230DC" w:rsidRPr="00BD7DFF">
        <w:rPr>
          <w:szCs w:val="24"/>
        </w:rPr>
        <w:t xml:space="preserve">H. P. </w:t>
      </w:r>
      <w:proofErr w:type="spellStart"/>
      <w:r w:rsidR="008230DC" w:rsidRPr="00BD7DFF">
        <w:rPr>
          <w:szCs w:val="24"/>
        </w:rPr>
        <w:t>Hatry</w:t>
      </w:r>
      <w:proofErr w:type="spellEnd"/>
      <w:r w:rsidR="008230DC" w:rsidRPr="00BD7DFF">
        <w:rPr>
          <w:szCs w:val="24"/>
        </w:rPr>
        <w:t xml:space="preserve"> (2006) veiklos vertinimą apibrėžia kaip reguliarų efektyvumo ir rezultatų matavimą. Šio autoriaus nuomone, būtent matavimų reguliarumas yra gyvybiškai svarbus kiekvienai įmonei, kuri siekia maksimalios naudos. </w:t>
      </w:r>
      <w:r w:rsidR="00DF6F19" w:rsidRPr="00BD7DFF">
        <w:rPr>
          <w:szCs w:val="24"/>
        </w:rPr>
        <w:t xml:space="preserve">Panašiai įmonės veiklos vertinimą savo darbuose apibrėžia ir P. </w:t>
      </w:r>
      <w:proofErr w:type="spellStart"/>
      <w:r w:rsidR="00DF6F19" w:rsidRPr="00BD7DFF">
        <w:rPr>
          <w:szCs w:val="24"/>
        </w:rPr>
        <w:t>Taticchi</w:t>
      </w:r>
      <w:proofErr w:type="spellEnd"/>
      <w:r w:rsidR="00DF6F19" w:rsidRPr="00BD7DFF">
        <w:rPr>
          <w:szCs w:val="24"/>
        </w:rPr>
        <w:t xml:space="preserve">, A. </w:t>
      </w:r>
      <w:proofErr w:type="spellStart"/>
      <w:r w:rsidR="00DF6F19" w:rsidRPr="00BD7DFF">
        <w:rPr>
          <w:szCs w:val="24"/>
        </w:rPr>
        <w:t>Asfalti</w:t>
      </w:r>
      <w:proofErr w:type="spellEnd"/>
      <w:r w:rsidR="00DF6F19" w:rsidRPr="00BD7DFF">
        <w:rPr>
          <w:szCs w:val="24"/>
        </w:rPr>
        <w:t xml:space="preserve"> bei F. </w:t>
      </w:r>
      <w:proofErr w:type="spellStart"/>
      <w:r w:rsidR="00DF6F19" w:rsidRPr="00BD7DFF">
        <w:rPr>
          <w:szCs w:val="24"/>
        </w:rPr>
        <w:t>Sole</w:t>
      </w:r>
      <w:proofErr w:type="spellEnd"/>
      <w:r w:rsidR="00DF6F19" w:rsidRPr="00BD7DFF">
        <w:rPr>
          <w:szCs w:val="24"/>
        </w:rPr>
        <w:t xml:space="preserve"> (2010). Jų nuomone, tai metrikos rinkinys naudojamas siekiant įvertinti įmonės veiklos efektyvumą bei veiksmingumą. Taip pat jie teigia, jog veiklos vertinimas yra pažangios organizacijos bruožas. Jis parodo, kur organizacija yra ir kokia linkme ji eina. Veiklos vertinimas veikia kaip vadovas, nurodantis ar organizacija yra pajėgi pasiekti savo tikslus (</w:t>
      </w:r>
      <w:proofErr w:type="spellStart"/>
      <w:r w:rsidR="00DF6F19" w:rsidRPr="00BD7DFF">
        <w:rPr>
          <w:szCs w:val="24"/>
        </w:rPr>
        <w:t>Taticchi</w:t>
      </w:r>
      <w:proofErr w:type="spellEnd"/>
      <w:r w:rsidR="00DF6F19" w:rsidRPr="00BD7DFF">
        <w:rPr>
          <w:szCs w:val="24"/>
        </w:rPr>
        <w:t xml:space="preserve">, </w:t>
      </w:r>
      <w:proofErr w:type="spellStart"/>
      <w:r w:rsidR="00DF6F19" w:rsidRPr="00BD7DFF">
        <w:rPr>
          <w:szCs w:val="24"/>
        </w:rPr>
        <w:t>Asfalti</w:t>
      </w:r>
      <w:proofErr w:type="spellEnd"/>
      <w:r w:rsidR="00DF6F19" w:rsidRPr="00BD7DFF">
        <w:rPr>
          <w:szCs w:val="24"/>
        </w:rPr>
        <w:t xml:space="preserve">, </w:t>
      </w:r>
      <w:proofErr w:type="spellStart"/>
      <w:r w:rsidR="00DF6F19" w:rsidRPr="00BD7DFF">
        <w:rPr>
          <w:szCs w:val="24"/>
        </w:rPr>
        <w:t>Sole</w:t>
      </w:r>
      <w:proofErr w:type="spellEnd"/>
      <w:r w:rsidR="00DF6F19" w:rsidRPr="00BD7DFF">
        <w:rPr>
          <w:szCs w:val="24"/>
        </w:rPr>
        <w:t xml:space="preserve">, 2010). </w:t>
      </w:r>
      <w:r w:rsidR="00710554" w:rsidRPr="00BD7DFF">
        <w:rPr>
          <w:szCs w:val="24"/>
        </w:rPr>
        <w:t xml:space="preserve"> N. </w:t>
      </w:r>
      <w:proofErr w:type="spellStart"/>
      <w:r w:rsidR="00710554" w:rsidRPr="00BD7DFF">
        <w:rPr>
          <w:szCs w:val="24"/>
        </w:rPr>
        <w:t>Rompho</w:t>
      </w:r>
      <w:proofErr w:type="spellEnd"/>
      <w:r w:rsidR="00710554" w:rsidRPr="00BD7DFF">
        <w:rPr>
          <w:szCs w:val="24"/>
        </w:rPr>
        <w:t xml:space="preserve"> ir S. </w:t>
      </w:r>
      <w:proofErr w:type="spellStart"/>
      <w:r w:rsidR="00710554" w:rsidRPr="00BD7DFF">
        <w:rPr>
          <w:szCs w:val="24"/>
        </w:rPr>
        <w:t>Boon-itt</w:t>
      </w:r>
      <w:proofErr w:type="spellEnd"/>
      <w:r w:rsidR="00710554" w:rsidRPr="00BD7DFF">
        <w:rPr>
          <w:szCs w:val="24"/>
        </w:rPr>
        <w:t xml:space="preserve"> (2012) </w:t>
      </w:r>
      <w:r w:rsidR="004579BD" w:rsidRPr="00BD7DFF">
        <w:rPr>
          <w:szCs w:val="24"/>
        </w:rPr>
        <w:t xml:space="preserve">taip pat </w:t>
      </w:r>
      <w:r w:rsidR="00710554" w:rsidRPr="00BD7DFF">
        <w:rPr>
          <w:szCs w:val="24"/>
        </w:rPr>
        <w:t>teigi</w:t>
      </w:r>
      <w:r w:rsidR="004579BD" w:rsidRPr="00BD7DFF">
        <w:rPr>
          <w:szCs w:val="24"/>
        </w:rPr>
        <w:t>a</w:t>
      </w:r>
      <w:r w:rsidR="00710554" w:rsidRPr="00BD7DFF">
        <w:rPr>
          <w:szCs w:val="24"/>
        </w:rPr>
        <w:t xml:space="preserve">, </w:t>
      </w:r>
      <w:r w:rsidR="004579BD" w:rsidRPr="00BD7DFF">
        <w:rPr>
          <w:szCs w:val="24"/>
        </w:rPr>
        <w:t xml:space="preserve">kad </w:t>
      </w:r>
      <w:r w:rsidR="00710554" w:rsidRPr="00BD7DFF">
        <w:rPr>
          <w:szCs w:val="24"/>
        </w:rPr>
        <w:t>veiklos vertinimo sistema yra ypatingai svarbi įmonės valdyme. Ji ne tik nurodo ar įmonės veikla yra sėkminga, tačiau, jei yra naudojama tinkamai, taip pat gali padėti jai įgyvendinti užsibrėžtas strategijas.</w:t>
      </w:r>
      <w:r w:rsidR="0092044B" w:rsidRPr="00BD7DFF">
        <w:rPr>
          <w:szCs w:val="24"/>
        </w:rPr>
        <w:t xml:space="preserve"> Autoriai V. </w:t>
      </w:r>
      <w:proofErr w:type="spellStart"/>
      <w:r w:rsidR="0092044B" w:rsidRPr="00BD7DFF">
        <w:rPr>
          <w:szCs w:val="24"/>
        </w:rPr>
        <w:t>Rudzkienė</w:t>
      </w:r>
      <w:proofErr w:type="spellEnd"/>
      <w:r w:rsidR="0092044B" w:rsidRPr="00BD7DFF">
        <w:rPr>
          <w:szCs w:val="24"/>
        </w:rPr>
        <w:t xml:space="preserve"> bei R. Jasinavičius (2006) pastebi, jog paprastai sėkmingai dirbančiose įmonėse strateginis planavimas ir rinkodaros tyrimai kartu nueina ilgą vystymosi kelią. Rinkodaros tyrimai dažnai tampa inovacijų priežastimi arba padeda sukurti naujas strategijas, kurias profesionalai be rinkodaros tyrimų ne visada pastebi.</w:t>
      </w:r>
    </w:p>
    <w:p w:rsidR="00A854F8" w:rsidRPr="00BD7DFF" w:rsidRDefault="00EA620D" w:rsidP="008377E7">
      <w:pPr>
        <w:autoSpaceDE w:val="0"/>
        <w:autoSpaceDN w:val="0"/>
        <w:adjustRightInd w:val="0"/>
        <w:spacing w:line="360" w:lineRule="auto"/>
        <w:rPr>
          <w:szCs w:val="24"/>
        </w:rPr>
      </w:pPr>
      <w:r w:rsidRPr="00BD7DFF">
        <w:rPr>
          <w:szCs w:val="24"/>
        </w:rPr>
        <w:t xml:space="preserve">Atliekant mokslinės literatūros analizę nustatyta, jog daugelis </w:t>
      </w:r>
      <w:r w:rsidR="008377E7" w:rsidRPr="00BD7DFF">
        <w:rPr>
          <w:szCs w:val="24"/>
        </w:rPr>
        <w:t xml:space="preserve">autorių išskiria skirtingus veiklos valdymo metodus. </w:t>
      </w:r>
      <w:r w:rsidR="00E2597D" w:rsidRPr="00BD7DFF">
        <w:rPr>
          <w:szCs w:val="24"/>
        </w:rPr>
        <w:t xml:space="preserve">Autorė </w:t>
      </w:r>
      <w:r w:rsidR="008230DC" w:rsidRPr="00BD7DFF">
        <w:rPr>
          <w:szCs w:val="24"/>
        </w:rPr>
        <w:t xml:space="preserve">J. Žukauskaitė (2010) </w:t>
      </w:r>
      <w:r w:rsidR="00E2597D" w:rsidRPr="00BD7DFF">
        <w:rPr>
          <w:szCs w:val="24"/>
        </w:rPr>
        <w:t>veiklos valdymo metodus</w:t>
      </w:r>
      <w:r w:rsidR="00A854F8" w:rsidRPr="00BD7DFF">
        <w:rPr>
          <w:szCs w:val="24"/>
        </w:rPr>
        <w:t xml:space="preserve"> skirsto į penkias grupes:</w:t>
      </w:r>
    </w:p>
    <w:p w:rsidR="00A854F8" w:rsidRPr="00BD7DFF" w:rsidRDefault="00F90E5F" w:rsidP="00471FCD">
      <w:pPr>
        <w:pStyle w:val="ListParagraph"/>
        <w:numPr>
          <w:ilvl w:val="0"/>
          <w:numId w:val="7"/>
        </w:numPr>
        <w:autoSpaceDE w:val="0"/>
        <w:autoSpaceDN w:val="0"/>
        <w:adjustRightInd w:val="0"/>
        <w:spacing w:after="0" w:line="360" w:lineRule="auto"/>
        <w:rPr>
          <w:noProof w:val="0"/>
          <w:szCs w:val="24"/>
        </w:rPr>
      </w:pPr>
      <w:r w:rsidRPr="00BD7DFF">
        <w:rPr>
          <w:noProof w:val="0"/>
          <w:szCs w:val="24"/>
        </w:rPr>
        <w:t>s</w:t>
      </w:r>
      <w:r w:rsidR="00A854F8" w:rsidRPr="00BD7DFF">
        <w:rPr>
          <w:noProof w:val="0"/>
          <w:szCs w:val="24"/>
        </w:rPr>
        <w:t>trategijos – vertės didinimo metodai ir metodologijos;</w:t>
      </w:r>
    </w:p>
    <w:p w:rsidR="00A854F8" w:rsidRPr="00BD7DFF" w:rsidRDefault="00F90E5F" w:rsidP="009418CE">
      <w:pPr>
        <w:pStyle w:val="ListParagraph"/>
        <w:numPr>
          <w:ilvl w:val="0"/>
          <w:numId w:val="7"/>
        </w:numPr>
        <w:autoSpaceDE w:val="0"/>
        <w:autoSpaceDN w:val="0"/>
        <w:adjustRightInd w:val="0"/>
        <w:spacing w:line="360" w:lineRule="auto"/>
        <w:rPr>
          <w:noProof w:val="0"/>
          <w:szCs w:val="24"/>
        </w:rPr>
      </w:pPr>
      <w:r w:rsidRPr="00BD7DFF">
        <w:rPr>
          <w:noProof w:val="0"/>
          <w:szCs w:val="24"/>
        </w:rPr>
        <w:t>v</w:t>
      </w:r>
      <w:r w:rsidR="00A854F8" w:rsidRPr="00BD7DFF">
        <w:rPr>
          <w:noProof w:val="0"/>
          <w:szCs w:val="24"/>
        </w:rPr>
        <w:t>ertės – sprendimų priėmimo metodai ir metodologijos;</w:t>
      </w:r>
    </w:p>
    <w:p w:rsidR="00A854F8" w:rsidRPr="00BD7DFF" w:rsidRDefault="00F90E5F" w:rsidP="009418CE">
      <w:pPr>
        <w:pStyle w:val="ListParagraph"/>
        <w:numPr>
          <w:ilvl w:val="0"/>
          <w:numId w:val="7"/>
        </w:numPr>
        <w:autoSpaceDE w:val="0"/>
        <w:autoSpaceDN w:val="0"/>
        <w:adjustRightInd w:val="0"/>
        <w:spacing w:line="360" w:lineRule="auto"/>
        <w:rPr>
          <w:noProof w:val="0"/>
          <w:szCs w:val="24"/>
        </w:rPr>
      </w:pPr>
      <w:r w:rsidRPr="00BD7DFF">
        <w:rPr>
          <w:noProof w:val="0"/>
          <w:szCs w:val="24"/>
        </w:rPr>
        <w:t>k</w:t>
      </w:r>
      <w:r w:rsidR="00A854F8" w:rsidRPr="00BD7DFF">
        <w:rPr>
          <w:noProof w:val="0"/>
          <w:szCs w:val="24"/>
        </w:rPr>
        <w:t>omunikavimo – vadybos metodai ir metodologijos;</w:t>
      </w:r>
    </w:p>
    <w:p w:rsidR="00A854F8" w:rsidRPr="00BD7DFF" w:rsidRDefault="00F90E5F" w:rsidP="009418CE">
      <w:pPr>
        <w:pStyle w:val="ListParagraph"/>
        <w:numPr>
          <w:ilvl w:val="0"/>
          <w:numId w:val="7"/>
        </w:numPr>
        <w:autoSpaceDE w:val="0"/>
        <w:autoSpaceDN w:val="0"/>
        <w:adjustRightInd w:val="0"/>
        <w:spacing w:line="360" w:lineRule="auto"/>
        <w:rPr>
          <w:noProof w:val="0"/>
          <w:szCs w:val="24"/>
        </w:rPr>
      </w:pPr>
      <w:r w:rsidRPr="00BD7DFF">
        <w:rPr>
          <w:noProof w:val="0"/>
          <w:szCs w:val="24"/>
        </w:rPr>
        <w:t>l</w:t>
      </w:r>
      <w:r w:rsidR="00A854F8" w:rsidRPr="00BD7DFF">
        <w:rPr>
          <w:noProof w:val="0"/>
          <w:szCs w:val="24"/>
        </w:rPr>
        <w:t>yderystės – vadybos metodai ir metodologijos;</w:t>
      </w:r>
    </w:p>
    <w:p w:rsidR="00A854F8" w:rsidRPr="00BD7DFF" w:rsidRDefault="00F90E5F" w:rsidP="009418CE">
      <w:pPr>
        <w:pStyle w:val="ListParagraph"/>
        <w:numPr>
          <w:ilvl w:val="0"/>
          <w:numId w:val="7"/>
        </w:numPr>
        <w:autoSpaceDE w:val="0"/>
        <w:autoSpaceDN w:val="0"/>
        <w:adjustRightInd w:val="0"/>
        <w:spacing w:after="0" w:line="360" w:lineRule="auto"/>
        <w:rPr>
          <w:noProof w:val="0"/>
          <w:szCs w:val="24"/>
        </w:rPr>
      </w:pPr>
      <w:r w:rsidRPr="00BD7DFF">
        <w:rPr>
          <w:noProof w:val="0"/>
          <w:szCs w:val="24"/>
        </w:rPr>
        <w:t>o</w:t>
      </w:r>
      <w:r w:rsidR="00A854F8" w:rsidRPr="00BD7DFF">
        <w:rPr>
          <w:noProof w:val="0"/>
          <w:szCs w:val="24"/>
        </w:rPr>
        <w:t>rganizacijos – kultūros metodai ir metodologijos.</w:t>
      </w:r>
    </w:p>
    <w:p w:rsidR="007908C7" w:rsidRPr="00BD7DFF" w:rsidRDefault="00F90E5F" w:rsidP="00BD1B72">
      <w:pPr>
        <w:autoSpaceDE w:val="0"/>
        <w:autoSpaceDN w:val="0"/>
        <w:adjustRightInd w:val="0"/>
        <w:spacing w:line="360" w:lineRule="auto"/>
        <w:rPr>
          <w:szCs w:val="24"/>
        </w:rPr>
      </w:pPr>
      <w:r w:rsidRPr="00BD7DFF">
        <w:rPr>
          <w:szCs w:val="24"/>
        </w:rPr>
        <w:lastRenderedPageBreak/>
        <w:t>Pateikti</w:t>
      </w:r>
      <w:r w:rsidR="00A854F8" w:rsidRPr="00BD7DFF">
        <w:rPr>
          <w:szCs w:val="24"/>
        </w:rPr>
        <w:t xml:space="preserve"> metodai įmonės veiklą </w:t>
      </w:r>
      <w:r w:rsidRPr="00BD7DFF">
        <w:rPr>
          <w:szCs w:val="24"/>
        </w:rPr>
        <w:t>analizuoja</w:t>
      </w:r>
      <w:r w:rsidR="00A854F8" w:rsidRPr="00BD7DFF">
        <w:rPr>
          <w:szCs w:val="24"/>
        </w:rPr>
        <w:t xml:space="preserve"> iš įvairių perspektyvų: finansinė perspektyva, veiklos procesų perspektyva, strategija ir kita. </w:t>
      </w:r>
      <w:r w:rsidR="00903345" w:rsidRPr="00BD7DFF">
        <w:rPr>
          <w:szCs w:val="24"/>
        </w:rPr>
        <w:t>Taip pat</w:t>
      </w:r>
      <w:r w:rsidR="00A854F8" w:rsidRPr="00BD7DFF">
        <w:rPr>
          <w:szCs w:val="24"/>
        </w:rPr>
        <w:t xml:space="preserve"> išsk</w:t>
      </w:r>
      <w:r w:rsidR="00903345" w:rsidRPr="00BD7DFF">
        <w:rPr>
          <w:szCs w:val="24"/>
        </w:rPr>
        <w:t>i</w:t>
      </w:r>
      <w:r w:rsidR="00A854F8" w:rsidRPr="00BD7DFF">
        <w:rPr>
          <w:szCs w:val="24"/>
        </w:rPr>
        <w:t>r</w:t>
      </w:r>
      <w:r w:rsidR="00903345" w:rsidRPr="00BD7DFF">
        <w:rPr>
          <w:szCs w:val="24"/>
        </w:rPr>
        <w:t>iamos</w:t>
      </w:r>
      <w:r w:rsidR="00A854F8" w:rsidRPr="00BD7DFF">
        <w:rPr>
          <w:szCs w:val="24"/>
        </w:rPr>
        <w:t xml:space="preserve"> keturi</w:t>
      </w:r>
      <w:r w:rsidR="00903345" w:rsidRPr="00BD7DFF">
        <w:rPr>
          <w:szCs w:val="24"/>
        </w:rPr>
        <w:t>o</w:t>
      </w:r>
      <w:r w:rsidR="00A854F8" w:rsidRPr="00BD7DFF">
        <w:rPr>
          <w:szCs w:val="24"/>
        </w:rPr>
        <w:t>s valdymo metodų rūš</w:t>
      </w:r>
      <w:r w:rsidR="00903345" w:rsidRPr="00BD7DFF">
        <w:rPr>
          <w:szCs w:val="24"/>
        </w:rPr>
        <w:t>y</w:t>
      </w:r>
      <w:r w:rsidR="00A854F8" w:rsidRPr="00BD7DFF">
        <w:rPr>
          <w:szCs w:val="24"/>
        </w:rPr>
        <w:t>s (Žukauskaitė, 2010)</w:t>
      </w:r>
      <w:r w:rsidR="00A453CA" w:rsidRPr="00BD7DFF">
        <w:rPr>
          <w:szCs w:val="24"/>
        </w:rPr>
        <w:t>.</w:t>
      </w:r>
      <w:r w:rsidR="00BD1B72" w:rsidRPr="00BD7DFF">
        <w:rPr>
          <w:szCs w:val="24"/>
        </w:rPr>
        <w:t xml:space="preserve"> </w:t>
      </w:r>
      <w:r w:rsidR="007908C7" w:rsidRPr="00BD7DFF">
        <w:rPr>
          <w:szCs w:val="24"/>
        </w:rPr>
        <w:t>1.2. paveiksle pavaizduotos veiklos valdymo metodų rūšys.</w:t>
      </w:r>
    </w:p>
    <w:p w:rsidR="00613E1D" w:rsidRPr="00BD7DFF" w:rsidRDefault="00613E1D" w:rsidP="00613E1D">
      <w:pPr>
        <w:autoSpaceDE w:val="0"/>
        <w:autoSpaceDN w:val="0"/>
        <w:adjustRightInd w:val="0"/>
        <w:spacing w:line="360" w:lineRule="auto"/>
        <w:jc w:val="center"/>
        <w:rPr>
          <w:szCs w:val="24"/>
        </w:rPr>
      </w:pPr>
    </w:p>
    <w:p w:rsidR="00A453CA" w:rsidRPr="00BD7DFF" w:rsidRDefault="00074355" w:rsidP="006F69F7">
      <w:pPr>
        <w:autoSpaceDE w:val="0"/>
        <w:autoSpaceDN w:val="0"/>
        <w:adjustRightInd w:val="0"/>
        <w:spacing w:line="360" w:lineRule="auto"/>
        <w:ind w:left="1298" w:firstLine="0"/>
        <w:rPr>
          <w:szCs w:val="24"/>
        </w:rPr>
      </w:pPr>
      <w:r w:rsidRPr="00BD7DFF">
        <w:rPr>
          <w:noProof/>
          <w:szCs w:val="24"/>
          <w:lang w:eastAsia="lt-LT"/>
        </w:rPr>
        <mc:AlternateContent>
          <mc:Choice Requires="wpg">
            <w:drawing>
              <wp:inline distT="0" distB="0" distL="0" distR="0" wp14:anchorId="126FC96A" wp14:editId="658E9FC7">
                <wp:extent cx="4295775" cy="1828800"/>
                <wp:effectExtent l="57150" t="38100" r="85725" b="95250"/>
                <wp:docPr id="128"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95775" cy="1828800"/>
                          <a:chOff x="3375" y="6840"/>
                          <a:chExt cx="7545" cy="2820"/>
                        </a:xfrm>
                      </wpg:grpSpPr>
                      <wps:wsp>
                        <wps:cNvPr id="129" name="Rectangle 46"/>
                        <wps:cNvSpPr>
                          <a:spLocks noChangeArrowheads="1"/>
                        </wps:cNvSpPr>
                        <wps:spPr bwMode="auto">
                          <a:xfrm>
                            <a:off x="3375" y="6840"/>
                            <a:ext cx="840" cy="2820"/>
                          </a:xfrm>
                          <a:prstGeom prst="rect">
                            <a:avLst/>
                          </a:prstGeom>
                          <a:ln>
                            <a:headEnd/>
                            <a:tailEnd/>
                          </a:ln>
                          <a:extLst/>
                        </wps:spPr>
                        <wps:style>
                          <a:lnRef idx="1">
                            <a:schemeClr val="accent2"/>
                          </a:lnRef>
                          <a:fillRef idx="2">
                            <a:schemeClr val="accent2"/>
                          </a:fillRef>
                          <a:effectRef idx="1">
                            <a:schemeClr val="accent2"/>
                          </a:effectRef>
                          <a:fontRef idx="minor">
                            <a:schemeClr val="dk1"/>
                          </a:fontRef>
                        </wps:style>
                        <wps:txbx>
                          <w:txbxContent>
                            <w:p w:rsidR="00A40ED2" w:rsidRPr="00450BF1" w:rsidRDefault="00A40ED2" w:rsidP="00613E1D">
                              <w:pPr>
                                <w:ind w:firstLine="0"/>
                                <w:jc w:val="center"/>
                                <w:rPr>
                                  <w:b/>
                                  <w:sz w:val="20"/>
                                </w:rPr>
                              </w:pPr>
                              <w:r w:rsidRPr="00450BF1">
                                <w:rPr>
                                  <w:b/>
                                  <w:sz w:val="20"/>
                                </w:rPr>
                                <w:t>VEIKLOS VALDYMO METODŲ RŪŠYS</w:t>
                              </w:r>
                            </w:p>
                            <w:p w:rsidR="00A40ED2" w:rsidRPr="00450BF1" w:rsidRDefault="00A40ED2" w:rsidP="00613E1D">
                              <w:pPr>
                                <w:ind w:firstLine="0"/>
                                <w:jc w:val="center"/>
                                <w:rPr>
                                  <w:sz w:val="20"/>
                                </w:rPr>
                              </w:pPr>
                            </w:p>
                          </w:txbxContent>
                        </wps:txbx>
                        <wps:bodyPr rot="0" vert="vert270" wrap="square" lIns="91440" tIns="45720" rIns="91440" bIns="45720" anchor="t" anchorCtr="0" upright="1">
                          <a:noAutofit/>
                        </wps:bodyPr>
                      </wps:wsp>
                      <wps:wsp>
                        <wps:cNvPr id="130" name="Text Box 47"/>
                        <wps:cNvSpPr txBox="1">
                          <a:spLocks noChangeArrowheads="1"/>
                        </wps:cNvSpPr>
                        <wps:spPr bwMode="auto">
                          <a:xfrm>
                            <a:off x="4680" y="6840"/>
                            <a:ext cx="6240" cy="510"/>
                          </a:xfrm>
                          <a:prstGeom prst="rect">
                            <a:avLst/>
                          </a:prstGeom>
                          <a:ln>
                            <a:headEnd/>
                            <a:tailEnd/>
                          </a:ln>
                          <a:extLst/>
                        </wps:spPr>
                        <wps:style>
                          <a:lnRef idx="1">
                            <a:schemeClr val="accent2"/>
                          </a:lnRef>
                          <a:fillRef idx="2">
                            <a:schemeClr val="accent2"/>
                          </a:fillRef>
                          <a:effectRef idx="1">
                            <a:schemeClr val="accent2"/>
                          </a:effectRef>
                          <a:fontRef idx="minor">
                            <a:schemeClr val="dk1"/>
                          </a:fontRef>
                        </wps:style>
                        <wps:txbx>
                          <w:txbxContent>
                            <w:p w:rsidR="00A40ED2" w:rsidRPr="00450BF1" w:rsidRDefault="00A40ED2" w:rsidP="00613E1D">
                              <w:pPr>
                                <w:ind w:firstLine="0"/>
                                <w:jc w:val="center"/>
                                <w:rPr>
                                  <w:sz w:val="20"/>
                                </w:rPr>
                              </w:pPr>
                              <w:r w:rsidRPr="00450BF1">
                                <w:rPr>
                                  <w:sz w:val="20"/>
                                </w:rPr>
                                <w:t>Analitiniai metodai</w:t>
                              </w:r>
                            </w:p>
                          </w:txbxContent>
                        </wps:txbx>
                        <wps:bodyPr rot="0" vert="horz" wrap="square" lIns="91440" tIns="45720" rIns="91440" bIns="45720" anchor="t" anchorCtr="0" upright="1">
                          <a:noAutofit/>
                        </wps:bodyPr>
                      </wps:wsp>
                      <wps:wsp>
                        <wps:cNvPr id="131" name="Text Box 48"/>
                        <wps:cNvSpPr txBox="1">
                          <a:spLocks noChangeArrowheads="1"/>
                        </wps:cNvSpPr>
                        <wps:spPr bwMode="auto">
                          <a:xfrm>
                            <a:off x="4680" y="7654"/>
                            <a:ext cx="6240" cy="510"/>
                          </a:xfrm>
                          <a:prstGeom prst="rect">
                            <a:avLst/>
                          </a:prstGeom>
                          <a:ln>
                            <a:headEnd/>
                            <a:tailEnd/>
                          </a:ln>
                          <a:extLst/>
                        </wps:spPr>
                        <wps:style>
                          <a:lnRef idx="1">
                            <a:schemeClr val="accent2"/>
                          </a:lnRef>
                          <a:fillRef idx="2">
                            <a:schemeClr val="accent2"/>
                          </a:fillRef>
                          <a:effectRef idx="1">
                            <a:schemeClr val="accent2"/>
                          </a:effectRef>
                          <a:fontRef idx="minor">
                            <a:schemeClr val="dk1"/>
                          </a:fontRef>
                        </wps:style>
                        <wps:txbx>
                          <w:txbxContent>
                            <w:p w:rsidR="00A40ED2" w:rsidRPr="00450BF1" w:rsidRDefault="00A40ED2" w:rsidP="00613E1D">
                              <w:pPr>
                                <w:ind w:firstLine="0"/>
                                <w:jc w:val="center"/>
                                <w:rPr>
                                  <w:sz w:val="20"/>
                                </w:rPr>
                              </w:pPr>
                              <w:r w:rsidRPr="00450BF1">
                                <w:rPr>
                                  <w:sz w:val="20"/>
                                </w:rPr>
                                <w:t>Valdymo metodai</w:t>
                              </w:r>
                            </w:p>
                          </w:txbxContent>
                        </wps:txbx>
                        <wps:bodyPr rot="0" vert="horz" wrap="square" lIns="91440" tIns="45720" rIns="91440" bIns="45720" anchor="t" anchorCtr="0" upright="1">
                          <a:noAutofit/>
                        </wps:bodyPr>
                      </wps:wsp>
                      <wps:wsp>
                        <wps:cNvPr id="132" name="Text Box 49"/>
                        <wps:cNvSpPr txBox="1">
                          <a:spLocks noChangeArrowheads="1"/>
                        </wps:cNvSpPr>
                        <wps:spPr bwMode="auto">
                          <a:xfrm>
                            <a:off x="4680" y="8370"/>
                            <a:ext cx="6240" cy="510"/>
                          </a:xfrm>
                          <a:prstGeom prst="rect">
                            <a:avLst/>
                          </a:prstGeom>
                          <a:ln>
                            <a:headEnd/>
                            <a:tailEnd/>
                          </a:ln>
                          <a:extLst/>
                        </wps:spPr>
                        <wps:style>
                          <a:lnRef idx="1">
                            <a:schemeClr val="accent2"/>
                          </a:lnRef>
                          <a:fillRef idx="2">
                            <a:schemeClr val="accent2"/>
                          </a:fillRef>
                          <a:effectRef idx="1">
                            <a:schemeClr val="accent2"/>
                          </a:effectRef>
                          <a:fontRef idx="minor">
                            <a:schemeClr val="dk1"/>
                          </a:fontRef>
                        </wps:style>
                        <wps:txbx>
                          <w:txbxContent>
                            <w:p w:rsidR="00A40ED2" w:rsidRPr="00450BF1" w:rsidRDefault="00A40ED2" w:rsidP="00613E1D">
                              <w:pPr>
                                <w:ind w:firstLine="0"/>
                                <w:jc w:val="center"/>
                                <w:rPr>
                                  <w:sz w:val="20"/>
                                </w:rPr>
                              </w:pPr>
                              <w:r w:rsidRPr="00450BF1">
                                <w:rPr>
                                  <w:sz w:val="20"/>
                                </w:rPr>
                                <w:t>Idėjų generavimo metodai</w:t>
                              </w:r>
                            </w:p>
                          </w:txbxContent>
                        </wps:txbx>
                        <wps:bodyPr rot="0" vert="horz" wrap="square" lIns="91440" tIns="45720" rIns="91440" bIns="45720" anchor="t" anchorCtr="0" upright="1">
                          <a:noAutofit/>
                        </wps:bodyPr>
                      </wps:wsp>
                      <wps:wsp>
                        <wps:cNvPr id="133" name="Text Box 50"/>
                        <wps:cNvSpPr txBox="1">
                          <a:spLocks noChangeArrowheads="1"/>
                        </wps:cNvSpPr>
                        <wps:spPr bwMode="auto">
                          <a:xfrm>
                            <a:off x="4680" y="9150"/>
                            <a:ext cx="6240" cy="510"/>
                          </a:xfrm>
                          <a:prstGeom prst="rect">
                            <a:avLst/>
                          </a:prstGeom>
                          <a:ln>
                            <a:headEnd/>
                            <a:tailEnd/>
                          </a:ln>
                          <a:extLst/>
                        </wps:spPr>
                        <wps:style>
                          <a:lnRef idx="1">
                            <a:schemeClr val="accent2"/>
                          </a:lnRef>
                          <a:fillRef idx="2">
                            <a:schemeClr val="accent2"/>
                          </a:fillRef>
                          <a:effectRef idx="1">
                            <a:schemeClr val="accent2"/>
                          </a:effectRef>
                          <a:fontRef idx="minor">
                            <a:schemeClr val="dk1"/>
                          </a:fontRef>
                        </wps:style>
                        <wps:txbx>
                          <w:txbxContent>
                            <w:p w:rsidR="00A40ED2" w:rsidRPr="00450BF1" w:rsidRDefault="00A40ED2" w:rsidP="00613E1D">
                              <w:pPr>
                                <w:ind w:firstLine="0"/>
                                <w:jc w:val="center"/>
                                <w:rPr>
                                  <w:sz w:val="20"/>
                                </w:rPr>
                              </w:pPr>
                              <w:r w:rsidRPr="00450BF1">
                                <w:rPr>
                                  <w:sz w:val="20"/>
                                </w:rPr>
                                <w:t>Duomenų rinkimo, analizės ir vaizdavimo metodai</w:t>
                              </w:r>
                            </w:p>
                          </w:txbxContent>
                        </wps:txbx>
                        <wps:bodyPr rot="0" vert="horz" wrap="square" lIns="91440" tIns="45720" rIns="91440" bIns="45720" anchor="t" anchorCtr="0" upright="1">
                          <a:noAutofit/>
                        </wps:bodyPr>
                      </wps:wsp>
                      <wps:wsp>
                        <wps:cNvPr id="134" name="AutoShape 51"/>
                        <wps:cNvCnPr>
                          <a:cxnSpLocks noChangeShapeType="1"/>
                        </wps:cNvCnPr>
                        <wps:spPr bwMode="auto">
                          <a:xfrm>
                            <a:off x="4215" y="7125"/>
                            <a:ext cx="465" cy="0"/>
                          </a:xfrm>
                          <a:prstGeom prst="straightConnector1">
                            <a:avLst/>
                          </a:prstGeom>
                          <a:ln>
                            <a:headEnd/>
                            <a:tailEnd type="triangle" w="med" len="med"/>
                          </a:ln>
                          <a:extLst/>
                        </wps:spPr>
                        <wps:style>
                          <a:lnRef idx="1">
                            <a:schemeClr val="accent2"/>
                          </a:lnRef>
                          <a:fillRef idx="2">
                            <a:schemeClr val="accent2"/>
                          </a:fillRef>
                          <a:effectRef idx="1">
                            <a:schemeClr val="accent2"/>
                          </a:effectRef>
                          <a:fontRef idx="minor">
                            <a:schemeClr val="dk1"/>
                          </a:fontRef>
                        </wps:style>
                        <wps:bodyPr/>
                      </wps:wsp>
                      <wps:wsp>
                        <wps:cNvPr id="135" name="AutoShape 52"/>
                        <wps:cNvCnPr>
                          <a:cxnSpLocks noChangeShapeType="1"/>
                        </wps:cNvCnPr>
                        <wps:spPr bwMode="auto">
                          <a:xfrm>
                            <a:off x="4215" y="7890"/>
                            <a:ext cx="465" cy="15"/>
                          </a:xfrm>
                          <a:prstGeom prst="straightConnector1">
                            <a:avLst/>
                          </a:prstGeom>
                          <a:ln>
                            <a:headEnd/>
                            <a:tailEnd type="triangle" w="med" len="med"/>
                          </a:ln>
                          <a:extLst/>
                        </wps:spPr>
                        <wps:style>
                          <a:lnRef idx="1">
                            <a:schemeClr val="accent2"/>
                          </a:lnRef>
                          <a:fillRef idx="2">
                            <a:schemeClr val="accent2"/>
                          </a:fillRef>
                          <a:effectRef idx="1">
                            <a:schemeClr val="accent2"/>
                          </a:effectRef>
                          <a:fontRef idx="minor">
                            <a:schemeClr val="dk1"/>
                          </a:fontRef>
                        </wps:style>
                        <wps:bodyPr/>
                      </wps:wsp>
                      <wps:wsp>
                        <wps:cNvPr id="136" name="AutoShape 53"/>
                        <wps:cNvCnPr>
                          <a:cxnSpLocks noChangeShapeType="1"/>
                        </wps:cNvCnPr>
                        <wps:spPr bwMode="auto">
                          <a:xfrm>
                            <a:off x="4215" y="8595"/>
                            <a:ext cx="465" cy="0"/>
                          </a:xfrm>
                          <a:prstGeom prst="straightConnector1">
                            <a:avLst/>
                          </a:prstGeom>
                          <a:ln>
                            <a:headEnd/>
                            <a:tailEnd type="triangle" w="med" len="med"/>
                          </a:ln>
                          <a:extLst/>
                        </wps:spPr>
                        <wps:style>
                          <a:lnRef idx="1">
                            <a:schemeClr val="accent2"/>
                          </a:lnRef>
                          <a:fillRef idx="2">
                            <a:schemeClr val="accent2"/>
                          </a:fillRef>
                          <a:effectRef idx="1">
                            <a:schemeClr val="accent2"/>
                          </a:effectRef>
                          <a:fontRef idx="minor">
                            <a:schemeClr val="dk1"/>
                          </a:fontRef>
                        </wps:style>
                        <wps:bodyPr/>
                      </wps:wsp>
                      <wps:wsp>
                        <wps:cNvPr id="137" name="AutoShape 54"/>
                        <wps:cNvCnPr>
                          <a:cxnSpLocks noChangeShapeType="1"/>
                        </wps:cNvCnPr>
                        <wps:spPr bwMode="auto">
                          <a:xfrm>
                            <a:off x="4215" y="9375"/>
                            <a:ext cx="465" cy="15"/>
                          </a:xfrm>
                          <a:prstGeom prst="straightConnector1">
                            <a:avLst/>
                          </a:prstGeom>
                          <a:ln>
                            <a:headEnd/>
                            <a:tailEnd type="triangle" w="med" len="med"/>
                          </a:ln>
                          <a:extLst/>
                        </wps:spPr>
                        <wps:style>
                          <a:lnRef idx="1">
                            <a:schemeClr val="accent2"/>
                          </a:lnRef>
                          <a:fillRef idx="2">
                            <a:schemeClr val="accent2"/>
                          </a:fillRef>
                          <a:effectRef idx="1">
                            <a:schemeClr val="accent2"/>
                          </a:effectRef>
                          <a:fontRef idx="minor">
                            <a:schemeClr val="dk1"/>
                          </a:fontRef>
                        </wps:style>
                        <wps:bodyPr/>
                      </wps:wsp>
                    </wpg:wgp>
                  </a:graphicData>
                </a:graphic>
              </wp:inline>
            </w:drawing>
          </mc:Choice>
          <mc:Fallback>
            <w:pict>
              <v:group id="Group 45" o:spid="_x0000_s1034" style="width:338.25pt;height:2in;mso-position-horizontal-relative:char;mso-position-vertical-relative:line" coordorigin="3375,6840" coordsize="7545,2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">
                <v:rect id="Rectangle 46" o:spid="_x0000_s1035" style="position:absolute;left:3375;top:6840;width:840;height:28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Eol8MA&#10;AADcAAAADwAAAGRycy9kb3ducmV2LnhtbERP22rCQBB9L/gPywi+FN1owUt0FRGEFmqhJh8wZMck&#10;mp2Nu1uNf+8WCn2bw7nOatOZRtzI+dqygvEoAUFcWF1zqSDP9sM5CB+QNTaWScGDPGzWvZcVptre&#10;+Ztux1CKGMI+RQVVCG0qpS8qMuhHtiWO3Mk6gyFCV0rt8B7DTSMnSTKVBmuODRW2tKuouBx/jIK3&#10;xW728Xr9zL+yQzYdc8jd4XxRatDvtksQgbrwL/5zv+s4f7KA32fiBXL9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WEol8MAAADcAAAADwAAAAAAAAAAAAAAAACYAgAAZHJzL2Rv&#10;d25yZXYueG1sUEsFBgAAAAAEAAQA9QAAAIgDAAAAAA==&#10;" fillcolor="#dfa7a6 [1621]" strokecolor="#bc4542 [3045]">
                  <v:fill color2="#f5e4e4 [501]" rotate="t" angle="180" colors="0 #ffa2a1;22938f #ffbebd;1 #ffe5e5" focus="100%" type="gradient"/>
                  <v:shadow on="t" color="black" opacity="24903f" origin=",.5" offset="0,.55556mm"/>
                  <v:textbox style="layout-flow:vertical;mso-layout-flow-alt:bottom-to-top">
                    <w:txbxContent>
                      <w:p w:rsidR="00F32F4D" w:rsidRPr="00450BF1" w:rsidRDefault="00F32F4D" w:rsidP="00613E1D">
                        <w:pPr>
                          <w:ind w:firstLine="0"/>
                          <w:jc w:val="center"/>
                          <w:rPr>
                            <w:b/>
                            <w:sz w:val="20"/>
                          </w:rPr>
                        </w:pPr>
                        <w:r w:rsidRPr="00450BF1">
                          <w:rPr>
                            <w:b/>
                            <w:sz w:val="20"/>
                          </w:rPr>
                          <w:t>VEIKLOS VALDYMO METODŲ RŪŠYS</w:t>
                        </w:r>
                      </w:p>
                      <w:p w:rsidR="00F32F4D" w:rsidRPr="00450BF1" w:rsidRDefault="00F32F4D" w:rsidP="00613E1D">
                        <w:pPr>
                          <w:ind w:firstLine="0"/>
                          <w:jc w:val="center"/>
                          <w:rPr>
                            <w:sz w:val="20"/>
                          </w:rPr>
                        </w:pPr>
                      </w:p>
                    </w:txbxContent>
                  </v:textbox>
                </v:rect>
                <v:shape id="Text Box 47" o:spid="_x0000_s1036" type="#_x0000_t202" style="position:absolute;left:4680;top:6840;width:6240;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Z/08YA&#10;AADcAAAADwAAAGRycy9kb3ducmV2LnhtbESPQWvCQBCF70L/wzJCb3UTK9JGNyKCRRQFbXvobcyO&#10;SWh2NmS3mv77zqHgbYb35r1v5oveNepKXag9G0hHCSjiwtuaSwMf7+unF1AhIltsPJOBXwqwyB8G&#10;c8ysv/GRrqdYKgnhkKGBKsY20zoUFTkMI98Si3bxncMoa1dq2+FNwl2jx0ky1Q5rloYKW1pVVHyf&#10;fpyBw8598jGZvL59+e10n57tNuz2xjwO++UMVKQ+3s3/1xsr+M+CL8/IBDr/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mZ/08YAAADcAAAADwAAAAAAAAAAAAAAAACYAgAAZHJz&#10;L2Rvd25yZXYueG1sUEsFBgAAAAAEAAQA9QAAAIsDAAAAAA==&#10;" fillcolor="#dfa7a6 [1621]" strokecolor="#bc4542 [3045]">
                  <v:fill color2="#f5e4e4 [501]" rotate="t" angle="180" colors="0 #ffa2a1;22938f #ffbebd;1 #ffe5e5" focus="100%" type="gradient"/>
                  <v:shadow on="t" color="black" opacity="24903f" origin=",.5" offset="0,.55556mm"/>
                  <v:textbox>
                    <w:txbxContent>
                      <w:p w:rsidR="00F32F4D" w:rsidRPr="00450BF1" w:rsidRDefault="00F32F4D" w:rsidP="00613E1D">
                        <w:pPr>
                          <w:ind w:firstLine="0"/>
                          <w:jc w:val="center"/>
                          <w:rPr>
                            <w:sz w:val="20"/>
                          </w:rPr>
                        </w:pPr>
                        <w:r w:rsidRPr="00450BF1">
                          <w:rPr>
                            <w:sz w:val="20"/>
                          </w:rPr>
                          <w:t>Analitiniai metodai</w:t>
                        </w:r>
                      </w:p>
                    </w:txbxContent>
                  </v:textbox>
                </v:shape>
                <v:shape id="Text Box 48" o:spid="_x0000_s1037" type="#_x0000_t202" style="position:absolute;left:4680;top:7654;width:6240;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raSMIA&#10;AADcAAAADwAAAGRycy9kb3ducmV2LnhtbERPS4vCMBC+C/6HMAveNK2KaNcoy4Iiigu+Dt5mm9m2&#10;2ExKE7X+eyMIe5uP7znTeWNKcaPaFZYVxL0IBHFqdcGZguNh0R2DcB5ZY2mZFDzIwXzWbk0x0fbO&#10;O7rtfSZCCLsEFeTeV4mULs3JoOvZijhwf7Y26AOsM6lrvIdwU8p+FI2kwYJDQ44VfeeUXvZXo+Bn&#10;Y068i4aT5dmuR9v4V6/dZqtU56P5+gThqfH/4rd7pcP8QQyvZ8IFcvY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KtpIwgAAANwAAAAPAAAAAAAAAAAAAAAAAJgCAABkcnMvZG93&#10;bnJldi54bWxQSwUGAAAAAAQABAD1AAAAhwMAAAAA&#10;" fillcolor="#dfa7a6 [1621]" strokecolor="#bc4542 [3045]">
                  <v:fill color2="#f5e4e4 [501]" rotate="t" angle="180" colors="0 #ffa2a1;22938f #ffbebd;1 #ffe5e5" focus="100%" type="gradient"/>
                  <v:shadow on="t" color="black" opacity="24903f" origin=",.5" offset="0,.55556mm"/>
                  <v:textbox>
                    <w:txbxContent>
                      <w:p w:rsidR="00F32F4D" w:rsidRPr="00450BF1" w:rsidRDefault="00F32F4D" w:rsidP="00613E1D">
                        <w:pPr>
                          <w:ind w:firstLine="0"/>
                          <w:jc w:val="center"/>
                          <w:rPr>
                            <w:sz w:val="20"/>
                          </w:rPr>
                        </w:pPr>
                        <w:r w:rsidRPr="00450BF1">
                          <w:rPr>
                            <w:sz w:val="20"/>
                          </w:rPr>
                          <w:t>Valdymo metodai</w:t>
                        </w:r>
                      </w:p>
                    </w:txbxContent>
                  </v:textbox>
                </v:shape>
                <v:shape id="Text Box 49" o:spid="_x0000_s1038" type="#_x0000_t202" style="position:absolute;left:4680;top:8370;width:6240;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hEP8QA&#10;AADcAAAADwAAAGRycy9kb3ducmV2LnhtbERPTWvCQBC9C/0PyxR6042pSJu6ShEskqBgqofexuyY&#10;hGZnQ3Zr4r/vCoXe5vE+Z7EaTCOu1LnasoLpJAJBXFhdc6ng+LkZv4BwHlljY5kU3MjBavkwWmCi&#10;bc8Huua+FCGEXYIKKu/bREpXVGTQTWxLHLiL7Qz6ALtS6g77EG4aGUfRXBqsOTRU2NK6ouI7/zEK&#10;9pk58SGavX582XS+m5516rKdUk+Pw/sbCE+D/xf/ubc6zH+O4f5MuEA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n4RD/EAAAA3AAAAA8AAAAAAAAAAAAAAAAAmAIAAGRycy9k&#10;b3ducmV2LnhtbFBLBQYAAAAABAAEAPUAAACJAwAAAAA=&#10;" fillcolor="#dfa7a6 [1621]" strokecolor="#bc4542 [3045]">
                  <v:fill color2="#f5e4e4 [501]" rotate="t" angle="180" colors="0 #ffa2a1;22938f #ffbebd;1 #ffe5e5" focus="100%" type="gradient"/>
                  <v:shadow on="t" color="black" opacity="24903f" origin=",.5" offset="0,.55556mm"/>
                  <v:textbox>
                    <w:txbxContent>
                      <w:p w:rsidR="00F32F4D" w:rsidRPr="00450BF1" w:rsidRDefault="00F32F4D" w:rsidP="00613E1D">
                        <w:pPr>
                          <w:ind w:firstLine="0"/>
                          <w:jc w:val="center"/>
                          <w:rPr>
                            <w:sz w:val="20"/>
                          </w:rPr>
                        </w:pPr>
                        <w:r w:rsidRPr="00450BF1">
                          <w:rPr>
                            <w:sz w:val="20"/>
                          </w:rPr>
                          <w:t>Idėjų generavimo metodai</w:t>
                        </w:r>
                      </w:p>
                    </w:txbxContent>
                  </v:textbox>
                </v:shape>
                <v:shape id="Text Box 50" o:spid="_x0000_s1039" type="#_x0000_t202" style="position:absolute;left:4680;top:9150;width:6240;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ThpMIA&#10;AADcAAAADwAAAGRycy9kb3ducmV2LnhtbERPS4vCMBC+C/6HMII3TV1FtBpFFhRRFHwdvI3N2Bab&#10;SWmidv/9ZmHB23x8z5nOa1OIF1Uut6yg141AECdW55wqOJ+WnREI55E1FpZJwQ85mM+ajSnG2r75&#10;QK+jT0UIYRejgsz7MpbSJRkZdF1bEgfubiuDPsAqlbrCdwg3hfyKoqE0mHNoyLCk74ySx/FpFOy3&#10;5sKHaDBeXe1muOvd9MZtd0q1W/ViAsJT7T/if/dah/n9Pvw9Ey6Qs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2tOGkwgAAANwAAAAPAAAAAAAAAAAAAAAAAJgCAABkcnMvZG93&#10;bnJldi54bWxQSwUGAAAAAAQABAD1AAAAhwMAAAAA&#10;" fillcolor="#dfa7a6 [1621]" strokecolor="#bc4542 [3045]">
                  <v:fill color2="#f5e4e4 [501]" rotate="t" angle="180" colors="0 #ffa2a1;22938f #ffbebd;1 #ffe5e5" focus="100%" type="gradient"/>
                  <v:shadow on="t" color="black" opacity="24903f" origin=",.5" offset="0,.55556mm"/>
                  <v:textbox>
                    <w:txbxContent>
                      <w:p w:rsidR="00F32F4D" w:rsidRPr="00450BF1" w:rsidRDefault="00F32F4D" w:rsidP="00613E1D">
                        <w:pPr>
                          <w:ind w:firstLine="0"/>
                          <w:jc w:val="center"/>
                          <w:rPr>
                            <w:sz w:val="20"/>
                          </w:rPr>
                        </w:pPr>
                        <w:r w:rsidRPr="00450BF1">
                          <w:rPr>
                            <w:sz w:val="20"/>
                          </w:rPr>
                          <w:t>Duomenų rinkimo, analizės ir vaizdavimo metodai</w:t>
                        </w:r>
                      </w:p>
                    </w:txbxContent>
                  </v:textbox>
                </v:shape>
                <v:shapetype id="_x0000_t32" coordsize="21600,21600" o:spt="32" o:oned="t" path="m,l21600,21600e" filled="f">
                  <v:path arrowok="t" fillok="f" o:connecttype="none"/>
                  <o:lock v:ext="edit" shapetype="t"/>
                </v:shapetype>
                <v:shape id="AutoShape 51" o:spid="_x0000_s1040" type="#_x0000_t32" style="position:absolute;left:4215;top:7125;width:46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Gkj8MAAADcAAAADwAAAGRycy9kb3ducmV2LnhtbERPTWvCQBC9F/wPywje6sZWSomuEgpt&#10;LNKDNuB1yI7ZYHY2ZLdJ7K93hUJv83ifs96OthE9db52rGAxT0AQl07XXCkovt8fX0H4gKyxcUwK&#10;ruRhu5k8rDHVbuAD9cdQiRjCPkUFJoQ2ldKXhiz6uWuJI3d2ncUQYVdJ3eEQw20jn5LkRVqsOTYY&#10;bOnNUHk5/lgF45cs9nnzW1Yf2afJT1xcdlQoNZuO2QpEoDH8i//cOx3nPy/h/ky8QG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GRpI/DAAAA3AAAAA8AAAAAAAAAAAAA&#10;AAAAoQIAAGRycy9kb3ducmV2LnhtbFBLBQYAAAAABAAEAPkAAACRAwAAAAA=&#10;" filled="t" fillcolor="#dfa7a6 [1621]" strokecolor="#bc4542 [3045]">
                  <v:fill color2="#f5e4e4 [501]" rotate="t" angle="180" colors="0 #ffa2a1;22938f #ffbebd;1 #ffe5e5" focus="100%" type="gradient"/>
                  <v:stroke endarrow="block"/>
                  <v:shadow on="t" color="black" opacity="24903f" origin=",.5" offset="0,.55556mm"/>
                </v:shape>
                <v:shape id="AutoShape 52" o:spid="_x0000_s1041" type="#_x0000_t32" style="position:absolute;left:4215;top:7890;width:465;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0BFMMAAADcAAAADwAAAGRycy9kb3ducmV2LnhtbERPTWvCQBC9F/wPywje6sYWS4muEgpt&#10;LNKDNuB1yI7ZYHY2ZLdJ7K93hUJv83ifs96OthE9db52rGAxT0AQl07XXCkovt8fX0H4gKyxcUwK&#10;ruRhu5k8rDHVbuAD9cdQiRjCPkUFJoQ2ldKXhiz6uWuJI3d2ncUQYVdJ3eEQw20jn5LkRVqsOTYY&#10;bOnNUHk5/lgF45cs9nnzW1Yf2afJT1xcdlQoNZuO2QpEoDH8i//cOx3nPy/h/ky8QG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7dARTDAAAA3AAAAA8AAAAAAAAAAAAA&#10;AAAAoQIAAGRycy9kb3ducmV2LnhtbFBLBQYAAAAABAAEAPkAAACRAwAAAAA=&#10;" filled="t" fillcolor="#dfa7a6 [1621]" strokecolor="#bc4542 [3045]">
                  <v:fill color2="#f5e4e4 [501]" rotate="t" angle="180" colors="0 #ffa2a1;22938f #ffbebd;1 #ffe5e5" focus="100%" type="gradient"/>
                  <v:stroke endarrow="block"/>
                  <v:shadow on="t" color="black" opacity="24903f" origin=",.5" offset="0,.55556mm"/>
                </v:shape>
                <v:shape id="AutoShape 53" o:spid="_x0000_s1042" type="#_x0000_t32" style="position:absolute;left:4215;top:8595;width:46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fY8EAAADcAAAADwAAAGRycy9kb3ducmV2LnhtbERPS4vCMBC+L+x/CLPgbU1XQZZqFBHW&#10;B+Jha8Hr0IxNsZmUJmr11xtB8DYf33Mms87W4kKtrxwr+OknIIgLpysuFeT7v+9fED4ga6wdk4Ib&#10;eZhNPz8mmGp35X+6ZKEUMYR9igpMCE0qpS8MWfR91xBH7uhaiyHCtpS6xWsMt7UcJMlIWqw4Nhhs&#10;aGGoOGVnq6DbyXy7qu9FuZxvzOrA+WlNuVK9r24+BhGoC2/xy73Wcf5wBM9n4gVy+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eD59jwQAAANwAAAAPAAAAAAAAAAAAAAAA&#10;AKECAABkcnMvZG93bnJldi54bWxQSwUGAAAAAAQABAD5AAAAjwMAAAAA&#10;" filled="t" fillcolor="#dfa7a6 [1621]" strokecolor="#bc4542 [3045]">
                  <v:fill color2="#f5e4e4 [501]" rotate="t" angle="180" colors="0 #ffa2a1;22938f #ffbebd;1 #ffe5e5" focus="100%" type="gradient"/>
                  <v:stroke endarrow="block"/>
                  <v:shadow on="t" color="black" opacity="24903f" origin=",.5" offset="0,.55556mm"/>
                </v:shape>
                <v:shape id="AutoShape 54" o:spid="_x0000_s1043" type="#_x0000_t32" style="position:absolute;left:4215;top:9375;width:465;height: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M6+MMAAADcAAAADwAAAGRycy9kb3ducmV2LnhtbERPTWvCQBC9F/wPywje6sYWbImuEgpt&#10;LNKDNuB1yI7ZYHY2ZLdJ7K93hUJv83ifs96OthE9db52rGAxT0AQl07XXCkovt8fX0H4gKyxcUwK&#10;ruRhu5k8rDHVbuAD9cdQiRjCPkUFJoQ2ldKXhiz6uWuJI3d2ncUQYVdJ3eEQw20jn5JkKS3WHBsM&#10;tvRmqLwcf6yC8UsW+7z5LauP7NPkJy4uOyqUmk3HbAUi0Bj+xX/unY7zn1/g/ky8QG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FDOvjDAAAA3AAAAA8AAAAAAAAAAAAA&#10;AAAAoQIAAGRycy9kb3ducmV2LnhtbFBLBQYAAAAABAAEAPkAAACRAwAAAAA=&#10;" filled="t" fillcolor="#dfa7a6 [1621]" strokecolor="#bc4542 [3045]">
                  <v:fill color2="#f5e4e4 [501]" rotate="t" angle="180" colors="0 #ffa2a1;22938f #ffbebd;1 #ffe5e5" focus="100%" type="gradient"/>
                  <v:stroke endarrow="block"/>
                  <v:shadow on="t" color="black" opacity="24903f" origin=",.5" offset="0,.55556mm"/>
                </v:shape>
                <w10:anchorlock/>
              </v:group>
            </w:pict>
          </mc:Fallback>
        </mc:AlternateContent>
      </w:r>
    </w:p>
    <w:p w:rsidR="003A6138" w:rsidRPr="00BD7DFF" w:rsidRDefault="00A453CA" w:rsidP="00A453CA">
      <w:pPr>
        <w:spacing w:line="360" w:lineRule="auto"/>
        <w:ind w:firstLine="0"/>
        <w:jc w:val="left"/>
        <w:rPr>
          <w:sz w:val="20"/>
        </w:rPr>
      </w:pPr>
      <w:r w:rsidRPr="00BD7DFF">
        <w:rPr>
          <w:b/>
          <w:sz w:val="20"/>
        </w:rPr>
        <w:t xml:space="preserve">Šaltinis: </w:t>
      </w:r>
      <w:r w:rsidRPr="00BD7DFF">
        <w:rPr>
          <w:sz w:val="20"/>
        </w:rPr>
        <w:t>sudaryta</w:t>
      </w:r>
      <w:r w:rsidR="009D30DD" w:rsidRPr="00BD7DFF">
        <w:rPr>
          <w:sz w:val="20"/>
        </w:rPr>
        <w:t xml:space="preserve"> </w:t>
      </w:r>
      <w:r w:rsidR="00471FCD" w:rsidRPr="00BD7DFF">
        <w:rPr>
          <w:sz w:val="20"/>
        </w:rPr>
        <w:t xml:space="preserve">darbo </w:t>
      </w:r>
      <w:r w:rsidR="009D30DD" w:rsidRPr="00BD7DFF">
        <w:rPr>
          <w:sz w:val="20"/>
        </w:rPr>
        <w:t xml:space="preserve">autorės, </w:t>
      </w:r>
      <w:r w:rsidRPr="00BD7DFF">
        <w:rPr>
          <w:sz w:val="20"/>
        </w:rPr>
        <w:t xml:space="preserve"> pagal </w:t>
      </w:r>
      <w:r w:rsidR="00903345" w:rsidRPr="00BD7DFF">
        <w:rPr>
          <w:sz w:val="20"/>
        </w:rPr>
        <w:t>Žukauskaite, 2010.</w:t>
      </w:r>
    </w:p>
    <w:p w:rsidR="003A6138" w:rsidRPr="00BD7DFF" w:rsidRDefault="009257AB" w:rsidP="00402D35">
      <w:pPr>
        <w:pStyle w:val="pav"/>
      </w:pPr>
      <w:bookmarkStart w:id="6" w:name="_Toc374463738"/>
      <w:r w:rsidRPr="00BD7DFF">
        <w:rPr>
          <w:b w:val="0"/>
        </w:rPr>
        <w:t>1.2</w:t>
      </w:r>
      <w:r w:rsidR="00B962F1" w:rsidRPr="00BD7DFF">
        <w:rPr>
          <w:b w:val="0"/>
        </w:rPr>
        <w:t xml:space="preserve"> </w:t>
      </w:r>
      <w:r w:rsidR="00A453CA" w:rsidRPr="00BD7DFF">
        <w:rPr>
          <w:b w:val="0"/>
        </w:rPr>
        <w:t>pav.</w:t>
      </w:r>
      <w:r w:rsidR="00A453CA" w:rsidRPr="00BD7DFF">
        <w:t xml:space="preserve"> Veiklos valdymo metodų rūšys</w:t>
      </w:r>
      <w:bookmarkEnd w:id="6"/>
    </w:p>
    <w:p w:rsidR="00613E1D" w:rsidRPr="00BD7DFF" w:rsidRDefault="00613E1D" w:rsidP="009B54F4"/>
    <w:p w:rsidR="00A854F8" w:rsidRPr="00BD7DFF" w:rsidRDefault="00903345" w:rsidP="00A854F8">
      <w:pPr>
        <w:autoSpaceDE w:val="0"/>
        <w:autoSpaceDN w:val="0"/>
        <w:adjustRightInd w:val="0"/>
        <w:spacing w:line="360" w:lineRule="auto"/>
        <w:rPr>
          <w:szCs w:val="24"/>
        </w:rPr>
      </w:pPr>
      <w:r w:rsidRPr="00BD7DFF">
        <w:rPr>
          <w:szCs w:val="24"/>
        </w:rPr>
        <w:t>Autorė</w:t>
      </w:r>
      <w:r w:rsidR="00A854F8" w:rsidRPr="00BD7DFF">
        <w:rPr>
          <w:szCs w:val="24"/>
        </w:rPr>
        <w:t xml:space="preserve"> į </w:t>
      </w:r>
      <w:r w:rsidRPr="00BD7DFF">
        <w:rPr>
          <w:szCs w:val="24"/>
        </w:rPr>
        <w:t>įmonę</w:t>
      </w:r>
      <w:r w:rsidR="00A854F8" w:rsidRPr="00BD7DFF">
        <w:rPr>
          <w:szCs w:val="24"/>
        </w:rPr>
        <w:t xml:space="preserve"> žiūri kaip į procesą ir veiklos valdy</w:t>
      </w:r>
      <w:r w:rsidRPr="00BD7DFF">
        <w:rPr>
          <w:szCs w:val="24"/>
        </w:rPr>
        <w:t xml:space="preserve">mą ir vertinimą traktuoja kaip </w:t>
      </w:r>
      <w:r w:rsidR="00A854F8" w:rsidRPr="00BD7DFF">
        <w:rPr>
          <w:szCs w:val="24"/>
        </w:rPr>
        <w:t xml:space="preserve">nepertraukiamą tobulinimo procesą individams, žmonių grupėms ar visai </w:t>
      </w:r>
      <w:r w:rsidRPr="00BD7DFF">
        <w:rPr>
          <w:szCs w:val="24"/>
        </w:rPr>
        <w:t xml:space="preserve">organizacijai. </w:t>
      </w:r>
      <w:r w:rsidR="00A854F8" w:rsidRPr="00BD7DFF">
        <w:rPr>
          <w:szCs w:val="24"/>
        </w:rPr>
        <w:t>Organizacijos, norėdamos efektyviai vertinti veiklą ir veiklos procesus, turi žinoti, kaip tai padaryti, kokius metodus naudoti, sugebėti išmatuoti procesus bei esamą įmonės situaciją. Bendras veiklos valdymas apima keturis pagrindinius principus: klientų poreikių patenkinimas, valdymas remiantis faktais, žmonėmis grindžiamas valdymas, nepertraukiamas veiklos tobulinimas (Žukauskaitė, 2010).</w:t>
      </w:r>
    </w:p>
    <w:p w:rsidR="00A854F8" w:rsidRPr="00BD7DFF" w:rsidRDefault="00903345" w:rsidP="00A854F8">
      <w:pPr>
        <w:autoSpaceDE w:val="0"/>
        <w:autoSpaceDN w:val="0"/>
        <w:adjustRightInd w:val="0"/>
        <w:spacing w:line="360" w:lineRule="auto"/>
        <w:rPr>
          <w:szCs w:val="24"/>
        </w:rPr>
      </w:pPr>
      <w:r w:rsidRPr="00BD7DFF">
        <w:rPr>
          <w:szCs w:val="24"/>
        </w:rPr>
        <w:t xml:space="preserve">Kitos autorės, </w:t>
      </w:r>
      <w:r w:rsidR="00A854F8" w:rsidRPr="00BD7DFF">
        <w:rPr>
          <w:szCs w:val="24"/>
        </w:rPr>
        <w:t xml:space="preserve">D. </w:t>
      </w:r>
      <w:proofErr w:type="spellStart"/>
      <w:r w:rsidR="00A854F8" w:rsidRPr="00BD7DFF">
        <w:rPr>
          <w:szCs w:val="24"/>
        </w:rPr>
        <w:t>Vidickienė</w:t>
      </w:r>
      <w:r w:rsidRPr="00BD7DFF">
        <w:rPr>
          <w:szCs w:val="24"/>
        </w:rPr>
        <w:t>s</w:t>
      </w:r>
      <w:proofErr w:type="spellEnd"/>
      <w:r w:rsidR="00A854F8" w:rsidRPr="00BD7DFF">
        <w:rPr>
          <w:szCs w:val="24"/>
        </w:rPr>
        <w:t xml:space="preserve"> (2004)</w:t>
      </w:r>
      <w:r w:rsidRPr="00BD7DFF">
        <w:rPr>
          <w:szCs w:val="24"/>
        </w:rPr>
        <w:t>, teigimu</w:t>
      </w:r>
      <w:r w:rsidR="00A854F8" w:rsidRPr="00BD7DFF">
        <w:rPr>
          <w:szCs w:val="24"/>
        </w:rPr>
        <w:t xml:space="preserve"> veiklos vertinime reikėtų laikytis holistinio, t.y. visuminio požiūrio</w:t>
      </w:r>
      <w:r w:rsidR="00F77C25" w:rsidRPr="00BD7DFF">
        <w:rPr>
          <w:szCs w:val="24"/>
        </w:rPr>
        <w:t xml:space="preserve"> ir į</w:t>
      </w:r>
      <w:r w:rsidR="00A854F8" w:rsidRPr="00BD7DFF">
        <w:rPr>
          <w:szCs w:val="24"/>
        </w:rPr>
        <w:t xml:space="preserve"> veiklos valdymą reikėtų žiūrėti kaip į vientisą visumą, o ne skaidyti objektą į paprastesnes dalis. Autorė </w:t>
      </w:r>
      <w:r w:rsidR="00F77C25" w:rsidRPr="00BD7DFF">
        <w:rPr>
          <w:szCs w:val="24"/>
        </w:rPr>
        <w:t>išskiria</w:t>
      </w:r>
      <w:r w:rsidR="00A854F8" w:rsidRPr="00BD7DFF">
        <w:rPr>
          <w:szCs w:val="24"/>
        </w:rPr>
        <w:t xml:space="preserve"> </w:t>
      </w:r>
      <w:r w:rsidR="00F77C25" w:rsidRPr="00BD7DFF">
        <w:rPr>
          <w:szCs w:val="24"/>
        </w:rPr>
        <w:t>šiuos</w:t>
      </w:r>
      <w:r w:rsidR="00A854F8" w:rsidRPr="00BD7DFF">
        <w:rPr>
          <w:szCs w:val="24"/>
        </w:rPr>
        <w:t xml:space="preserve"> veiklos vertinimo būdus:</w:t>
      </w:r>
    </w:p>
    <w:p w:rsidR="00A854F8" w:rsidRPr="00BD7DFF" w:rsidRDefault="00A854F8" w:rsidP="009418CE">
      <w:pPr>
        <w:pStyle w:val="ListParagraph"/>
        <w:numPr>
          <w:ilvl w:val="0"/>
          <w:numId w:val="6"/>
        </w:numPr>
        <w:autoSpaceDE w:val="0"/>
        <w:autoSpaceDN w:val="0"/>
        <w:adjustRightInd w:val="0"/>
        <w:spacing w:line="360" w:lineRule="auto"/>
        <w:rPr>
          <w:noProof w:val="0"/>
          <w:szCs w:val="24"/>
        </w:rPr>
      </w:pPr>
      <w:r w:rsidRPr="00BD7DFF">
        <w:rPr>
          <w:noProof w:val="0"/>
          <w:szCs w:val="24"/>
        </w:rPr>
        <w:t>Apibendrintas įmonės veiklos vertinimas;</w:t>
      </w:r>
    </w:p>
    <w:p w:rsidR="00A854F8" w:rsidRPr="00BD7DFF" w:rsidRDefault="00A854F8" w:rsidP="009418CE">
      <w:pPr>
        <w:pStyle w:val="ListParagraph"/>
        <w:numPr>
          <w:ilvl w:val="0"/>
          <w:numId w:val="6"/>
        </w:numPr>
        <w:autoSpaceDE w:val="0"/>
        <w:autoSpaceDN w:val="0"/>
        <w:adjustRightInd w:val="0"/>
        <w:spacing w:line="360" w:lineRule="auto"/>
        <w:rPr>
          <w:noProof w:val="0"/>
          <w:szCs w:val="24"/>
        </w:rPr>
      </w:pPr>
      <w:r w:rsidRPr="00BD7DFF">
        <w:rPr>
          <w:noProof w:val="0"/>
          <w:szCs w:val="24"/>
        </w:rPr>
        <w:t>Subalansuoti rodikliai;</w:t>
      </w:r>
    </w:p>
    <w:p w:rsidR="00A854F8" w:rsidRPr="00BD7DFF" w:rsidRDefault="00A854F8" w:rsidP="009418CE">
      <w:pPr>
        <w:pStyle w:val="ListParagraph"/>
        <w:numPr>
          <w:ilvl w:val="0"/>
          <w:numId w:val="6"/>
        </w:numPr>
        <w:autoSpaceDE w:val="0"/>
        <w:autoSpaceDN w:val="0"/>
        <w:adjustRightInd w:val="0"/>
        <w:spacing w:line="360" w:lineRule="auto"/>
        <w:rPr>
          <w:noProof w:val="0"/>
          <w:szCs w:val="24"/>
        </w:rPr>
      </w:pPr>
      <w:r w:rsidRPr="00BD7DFF">
        <w:rPr>
          <w:noProof w:val="0"/>
          <w:szCs w:val="24"/>
        </w:rPr>
        <w:t>Veiklos vertinimo matrica;</w:t>
      </w:r>
    </w:p>
    <w:p w:rsidR="00A854F8" w:rsidRPr="00BD7DFF" w:rsidRDefault="00A854F8" w:rsidP="009418CE">
      <w:pPr>
        <w:pStyle w:val="ListParagraph"/>
        <w:numPr>
          <w:ilvl w:val="0"/>
          <w:numId w:val="6"/>
        </w:numPr>
        <w:autoSpaceDE w:val="0"/>
        <w:autoSpaceDN w:val="0"/>
        <w:adjustRightInd w:val="0"/>
        <w:spacing w:line="360" w:lineRule="auto"/>
        <w:rPr>
          <w:noProof w:val="0"/>
          <w:szCs w:val="24"/>
        </w:rPr>
      </w:pPr>
      <w:r w:rsidRPr="00BD7DFF">
        <w:rPr>
          <w:noProof w:val="0"/>
          <w:szCs w:val="24"/>
        </w:rPr>
        <w:t>Valdymo pultas;</w:t>
      </w:r>
    </w:p>
    <w:p w:rsidR="00A854F8" w:rsidRPr="00BD7DFF" w:rsidRDefault="00A854F8" w:rsidP="009418CE">
      <w:pPr>
        <w:pStyle w:val="ListParagraph"/>
        <w:numPr>
          <w:ilvl w:val="0"/>
          <w:numId w:val="6"/>
        </w:numPr>
        <w:autoSpaceDE w:val="0"/>
        <w:autoSpaceDN w:val="0"/>
        <w:adjustRightInd w:val="0"/>
        <w:spacing w:line="360" w:lineRule="auto"/>
        <w:rPr>
          <w:noProof w:val="0"/>
          <w:szCs w:val="24"/>
        </w:rPr>
      </w:pPr>
      <w:r w:rsidRPr="00BD7DFF">
        <w:rPr>
          <w:noProof w:val="0"/>
          <w:szCs w:val="24"/>
        </w:rPr>
        <w:t>Integruota gamybinės veiklos pasiekimų vertinimo sistema;</w:t>
      </w:r>
    </w:p>
    <w:p w:rsidR="00A854F8" w:rsidRPr="00BD7DFF" w:rsidRDefault="00A854F8" w:rsidP="009418CE">
      <w:pPr>
        <w:pStyle w:val="ListParagraph"/>
        <w:numPr>
          <w:ilvl w:val="0"/>
          <w:numId w:val="6"/>
        </w:numPr>
        <w:autoSpaceDE w:val="0"/>
        <w:autoSpaceDN w:val="0"/>
        <w:adjustRightInd w:val="0"/>
        <w:spacing w:line="360" w:lineRule="auto"/>
        <w:rPr>
          <w:noProof w:val="0"/>
          <w:szCs w:val="24"/>
        </w:rPr>
      </w:pPr>
      <w:proofErr w:type="spellStart"/>
      <w:r w:rsidRPr="00BD7DFF">
        <w:rPr>
          <w:noProof w:val="0"/>
          <w:szCs w:val="24"/>
        </w:rPr>
        <w:t>Atkinsono</w:t>
      </w:r>
      <w:proofErr w:type="spellEnd"/>
      <w:r w:rsidRPr="00BD7DFF">
        <w:rPr>
          <w:noProof w:val="0"/>
          <w:szCs w:val="24"/>
        </w:rPr>
        <w:t xml:space="preserve"> ir kt. vertinimo sistema;</w:t>
      </w:r>
    </w:p>
    <w:p w:rsidR="00A854F8" w:rsidRPr="00BD7DFF" w:rsidRDefault="00A854F8" w:rsidP="009418CE">
      <w:pPr>
        <w:pStyle w:val="ListParagraph"/>
        <w:numPr>
          <w:ilvl w:val="0"/>
          <w:numId w:val="6"/>
        </w:numPr>
        <w:autoSpaceDE w:val="0"/>
        <w:autoSpaceDN w:val="0"/>
        <w:adjustRightInd w:val="0"/>
        <w:spacing w:line="360" w:lineRule="auto"/>
        <w:rPr>
          <w:noProof w:val="0"/>
          <w:szCs w:val="24"/>
        </w:rPr>
      </w:pPr>
      <w:r w:rsidRPr="00BD7DFF">
        <w:rPr>
          <w:noProof w:val="0"/>
          <w:szCs w:val="24"/>
        </w:rPr>
        <w:t>Veiklos pasiekimų, įgyvendinant strateginius pokyčius, vertinimo sistema;</w:t>
      </w:r>
    </w:p>
    <w:p w:rsidR="00A854F8" w:rsidRPr="00BD7DFF" w:rsidRDefault="00A854F8" w:rsidP="009418CE">
      <w:pPr>
        <w:pStyle w:val="ListParagraph"/>
        <w:numPr>
          <w:ilvl w:val="0"/>
          <w:numId w:val="6"/>
        </w:numPr>
        <w:autoSpaceDE w:val="0"/>
        <w:autoSpaceDN w:val="0"/>
        <w:adjustRightInd w:val="0"/>
        <w:spacing w:after="0" w:line="360" w:lineRule="auto"/>
        <w:rPr>
          <w:noProof w:val="0"/>
          <w:szCs w:val="24"/>
        </w:rPr>
      </w:pPr>
      <w:r w:rsidRPr="00BD7DFF">
        <w:rPr>
          <w:noProof w:val="0"/>
          <w:szCs w:val="24"/>
        </w:rPr>
        <w:t>Veiklos prizmės modelis.</w:t>
      </w:r>
    </w:p>
    <w:p w:rsidR="00A854F8" w:rsidRPr="00BD7DFF" w:rsidRDefault="00A0794A" w:rsidP="008377E7">
      <w:pPr>
        <w:autoSpaceDE w:val="0"/>
        <w:autoSpaceDN w:val="0"/>
        <w:adjustRightInd w:val="0"/>
        <w:spacing w:line="360" w:lineRule="auto"/>
        <w:rPr>
          <w:szCs w:val="24"/>
        </w:rPr>
      </w:pPr>
      <w:r w:rsidRPr="00BD7DFF">
        <w:rPr>
          <w:szCs w:val="24"/>
        </w:rPr>
        <w:t xml:space="preserve">A. </w:t>
      </w:r>
      <w:proofErr w:type="spellStart"/>
      <w:r w:rsidRPr="00BD7DFF">
        <w:rPr>
          <w:szCs w:val="24"/>
        </w:rPr>
        <w:t>Sližytė</w:t>
      </w:r>
      <w:proofErr w:type="spellEnd"/>
      <w:r w:rsidRPr="00BD7DFF">
        <w:rPr>
          <w:szCs w:val="24"/>
        </w:rPr>
        <w:t xml:space="preserve"> (2009)</w:t>
      </w:r>
      <w:r w:rsidR="00A854F8" w:rsidRPr="00BD7DFF">
        <w:rPr>
          <w:szCs w:val="24"/>
        </w:rPr>
        <w:t xml:space="preserve"> organizacijos veiklos vertinimo sistemas klas</w:t>
      </w:r>
      <w:r w:rsidR="008377E7" w:rsidRPr="00BD7DFF">
        <w:rPr>
          <w:szCs w:val="24"/>
        </w:rPr>
        <w:t>ifikuoja pagal sistemų ypatumus. Šios autorės nuomone, h</w:t>
      </w:r>
      <w:r w:rsidR="00A854F8" w:rsidRPr="00BD7DFF">
        <w:rPr>
          <w:szCs w:val="24"/>
        </w:rPr>
        <w:t xml:space="preserve">ierarchinės sistemos skirtinguose lygiuose sujungia įvairių </w:t>
      </w:r>
      <w:r w:rsidR="00A854F8" w:rsidRPr="00BD7DFF">
        <w:rPr>
          <w:szCs w:val="24"/>
        </w:rPr>
        <w:lastRenderedPageBreak/>
        <w:t>veiklų vertinimą, finansine išraiška sieja ir kaštais išreiškiamas, ir neišreiškiamas veiklas.</w:t>
      </w:r>
      <w:r w:rsidR="008377E7" w:rsidRPr="00BD7DFF">
        <w:rPr>
          <w:szCs w:val="24"/>
        </w:rPr>
        <w:t xml:space="preserve"> </w:t>
      </w:r>
      <w:r w:rsidR="00A854F8" w:rsidRPr="00BD7DFF">
        <w:rPr>
          <w:szCs w:val="24"/>
        </w:rPr>
        <w:t>Subalansuotų rodiklių sistemos kiekvieną veiklą vertina atskirai, o ryšiai tarp veiklų apibrėžiami tik bendrąja prasme, vertinamos veiklos atspindi įvairias analizės perspektyvas (finansiniai rodikliai, vidiniai organizacijos procesai, vartotojai, mokymasis/ tobulėjimas).</w:t>
      </w:r>
      <w:r w:rsidR="008377E7" w:rsidRPr="00BD7DFF">
        <w:rPr>
          <w:szCs w:val="24"/>
        </w:rPr>
        <w:t xml:space="preserve"> </w:t>
      </w:r>
      <w:r w:rsidR="00A854F8" w:rsidRPr="00BD7DFF">
        <w:rPr>
          <w:szCs w:val="24"/>
        </w:rPr>
        <w:t>„</w:t>
      </w:r>
      <w:proofErr w:type="spellStart"/>
      <w:r w:rsidR="00A854F8" w:rsidRPr="00BD7DFF">
        <w:rPr>
          <w:szCs w:val="24"/>
        </w:rPr>
        <w:t>Frustum</w:t>
      </w:r>
      <w:proofErr w:type="spellEnd"/>
      <w:r w:rsidR="00A854F8" w:rsidRPr="00BD7DFF">
        <w:rPr>
          <w:szCs w:val="24"/>
        </w:rPr>
        <w:t>“ sistemose kai kurie rodikliai sujungiami į visumą, tačiau kaštais neišreiškiamos veiklos nesiejamos su finansine išraiška, t. y. kaštais išreiškiamų veiklų vertinimas lieka atskirai nuo organizacijos veiklos vertinimo, susijusio su vartotojais ir rinkos veikla.</w:t>
      </w:r>
      <w:r w:rsidR="008377E7" w:rsidRPr="00BD7DFF">
        <w:rPr>
          <w:szCs w:val="24"/>
        </w:rPr>
        <w:t xml:space="preserve"> </w:t>
      </w:r>
      <w:r w:rsidR="00A854F8" w:rsidRPr="00BD7DFF">
        <w:rPr>
          <w:szCs w:val="24"/>
        </w:rPr>
        <w:t>Vidinių ir išorinių veiklų atskyrimo principų naudojančios sistemos atskir</w:t>
      </w:r>
      <w:r w:rsidR="008377E7" w:rsidRPr="00BD7DFF">
        <w:rPr>
          <w:szCs w:val="24"/>
        </w:rPr>
        <w:t>ia vidines veiklas nuo išorinių, o s</w:t>
      </w:r>
      <w:r w:rsidR="00A854F8" w:rsidRPr="00BD7DFF">
        <w:rPr>
          <w:szCs w:val="24"/>
        </w:rPr>
        <w:t>istemos, susietos su vertės grandinėmis, analizuoja santykius su kitais vertės kūrimo grandinės dalyviais (vartotojais, tiekėjais ir pan.</w:t>
      </w:r>
      <w:r w:rsidR="008377E7" w:rsidRPr="00BD7DFF">
        <w:rPr>
          <w:szCs w:val="24"/>
        </w:rPr>
        <w:t>) (</w:t>
      </w:r>
      <w:proofErr w:type="spellStart"/>
      <w:r w:rsidR="008377E7" w:rsidRPr="00BD7DFF">
        <w:rPr>
          <w:szCs w:val="24"/>
        </w:rPr>
        <w:t>Sližytė</w:t>
      </w:r>
      <w:proofErr w:type="spellEnd"/>
      <w:r w:rsidR="008377E7" w:rsidRPr="00BD7DFF">
        <w:rPr>
          <w:szCs w:val="24"/>
        </w:rPr>
        <w:t>, 2009</w:t>
      </w:r>
      <w:r w:rsidR="00A854F8" w:rsidRPr="00BD7DFF">
        <w:rPr>
          <w:szCs w:val="24"/>
        </w:rPr>
        <w:t>).</w:t>
      </w:r>
    </w:p>
    <w:p w:rsidR="00546BD0" w:rsidRPr="00BD7DFF" w:rsidRDefault="00A854F8" w:rsidP="002D2906">
      <w:pPr>
        <w:autoSpaceDE w:val="0"/>
        <w:autoSpaceDN w:val="0"/>
        <w:adjustRightInd w:val="0"/>
        <w:spacing w:line="360" w:lineRule="auto"/>
        <w:rPr>
          <w:szCs w:val="24"/>
        </w:rPr>
      </w:pPr>
      <w:r w:rsidRPr="00BD7DFF">
        <w:rPr>
          <w:szCs w:val="24"/>
        </w:rPr>
        <w:t xml:space="preserve">G. </w:t>
      </w:r>
      <w:proofErr w:type="spellStart"/>
      <w:r w:rsidRPr="00BD7DFF">
        <w:rPr>
          <w:szCs w:val="24"/>
        </w:rPr>
        <w:t>Slatkevičienė</w:t>
      </w:r>
      <w:proofErr w:type="spellEnd"/>
      <w:r w:rsidRPr="00BD7DFF">
        <w:rPr>
          <w:szCs w:val="24"/>
        </w:rPr>
        <w:t xml:space="preserve"> (200</w:t>
      </w:r>
      <w:r w:rsidR="00351374" w:rsidRPr="00BD7DFF">
        <w:rPr>
          <w:szCs w:val="24"/>
        </w:rPr>
        <w:t>1</w:t>
      </w:r>
      <w:r w:rsidRPr="00BD7DFF">
        <w:rPr>
          <w:szCs w:val="24"/>
        </w:rPr>
        <w:t xml:space="preserve">) </w:t>
      </w:r>
      <w:r w:rsidR="00671370" w:rsidRPr="00BD7DFF">
        <w:rPr>
          <w:szCs w:val="24"/>
        </w:rPr>
        <w:t>įmonės</w:t>
      </w:r>
      <w:r w:rsidRPr="00BD7DFF">
        <w:rPr>
          <w:szCs w:val="24"/>
        </w:rPr>
        <w:t xml:space="preserve"> veiklos vertinimo sistemas siūlo grupuoti pagal vertinimo paskirtį į gamybines veiklos įvertinimo sistemas, veiklos vertinimo sistemas, pagrindžiančias strategijos įgyvendinimą, ir kokybės vadybos pasiekimų įvertinimo sistemas</w:t>
      </w:r>
      <w:r w:rsidR="00A0794A" w:rsidRPr="00BD7DFF">
        <w:rPr>
          <w:szCs w:val="24"/>
        </w:rPr>
        <w:t>.</w:t>
      </w:r>
      <w:r w:rsidRPr="00BD7DFF">
        <w:rPr>
          <w:szCs w:val="24"/>
        </w:rPr>
        <w:t xml:space="preserve"> </w:t>
      </w:r>
    </w:p>
    <w:p w:rsidR="00546BD0" w:rsidRPr="00BD7DFF" w:rsidRDefault="008377E7" w:rsidP="008377E7">
      <w:pPr>
        <w:autoSpaceDE w:val="0"/>
        <w:autoSpaceDN w:val="0"/>
        <w:adjustRightInd w:val="0"/>
        <w:spacing w:line="360" w:lineRule="auto"/>
        <w:rPr>
          <w:szCs w:val="24"/>
        </w:rPr>
      </w:pPr>
      <w:r w:rsidRPr="00BD7DFF">
        <w:rPr>
          <w:szCs w:val="24"/>
        </w:rPr>
        <w:t xml:space="preserve">E. </w:t>
      </w:r>
      <w:proofErr w:type="spellStart"/>
      <w:r w:rsidRPr="00BD7DFF">
        <w:rPr>
          <w:szCs w:val="24"/>
        </w:rPr>
        <w:t>Gimžauskienė</w:t>
      </w:r>
      <w:proofErr w:type="spellEnd"/>
      <w:r w:rsidRPr="00BD7DFF">
        <w:rPr>
          <w:szCs w:val="24"/>
        </w:rPr>
        <w:t xml:space="preserve"> (2007) pastebi, kad ne visuose mokslininkų siūlomuose veiklos valdymo metoduose yra įrankių skirtų veiklos efektyvumui vertinti. Jos nuomone, veiklos vertinimo procesas yra nuolatinis periodiškai atsinaujinantis organizacijos veiklos rezultatų matavimas, kontrolė ir pritaikymas, o įmonės veiklos efektyvumas turi būti matuojamas ir pagal gautus matavimo rezultatus turi būti priimami sprendimai. </w:t>
      </w:r>
    </w:p>
    <w:p w:rsidR="00BD1B72" w:rsidRPr="00BD7DFF" w:rsidRDefault="00A854F8" w:rsidP="00C10148">
      <w:pPr>
        <w:autoSpaceDE w:val="0"/>
        <w:autoSpaceDN w:val="0"/>
        <w:adjustRightInd w:val="0"/>
        <w:spacing w:line="360" w:lineRule="auto"/>
        <w:rPr>
          <w:i/>
          <w:szCs w:val="24"/>
        </w:rPr>
      </w:pPr>
      <w:r w:rsidRPr="00BD7DFF">
        <w:rPr>
          <w:i/>
          <w:szCs w:val="24"/>
        </w:rPr>
        <w:t xml:space="preserve">Apibendrinant galima teigti, kad </w:t>
      </w:r>
      <w:r w:rsidR="00A0794A" w:rsidRPr="00BD7DFF">
        <w:rPr>
          <w:i/>
          <w:szCs w:val="24"/>
        </w:rPr>
        <w:t>veiklos valdymas nagrinėjamas</w:t>
      </w:r>
      <w:r w:rsidR="008377E7" w:rsidRPr="00BD7DFF">
        <w:rPr>
          <w:i/>
          <w:szCs w:val="24"/>
        </w:rPr>
        <w:t xml:space="preserve"> daugelio autorių</w:t>
      </w:r>
      <w:r w:rsidR="00A0794A" w:rsidRPr="00BD7DFF">
        <w:rPr>
          <w:i/>
          <w:szCs w:val="24"/>
        </w:rPr>
        <w:t xml:space="preserve"> skirtingais aspektais. Vieni veiklos valdymo metodai remiasi įmonių finansais, čia būtų galima priskirti apibendrintą įmonės veiklos vertinimą </w:t>
      </w:r>
      <w:r w:rsidR="008377E7" w:rsidRPr="00BD7DFF">
        <w:rPr>
          <w:i/>
          <w:szCs w:val="24"/>
        </w:rPr>
        <w:t>ir</w:t>
      </w:r>
      <w:r w:rsidR="00A0794A" w:rsidRPr="00BD7DFF">
        <w:rPr>
          <w:i/>
          <w:szCs w:val="24"/>
        </w:rPr>
        <w:t xml:space="preserve"> finans</w:t>
      </w:r>
      <w:r w:rsidR="008377E7" w:rsidRPr="00BD7DFF">
        <w:rPr>
          <w:i/>
          <w:szCs w:val="24"/>
        </w:rPr>
        <w:t>inę</w:t>
      </w:r>
      <w:r w:rsidR="00A0794A" w:rsidRPr="00BD7DFF">
        <w:rPr>
          <w:i/>
          <w:szCs w:val="24"/>
        </w:rPr>
        <w:t xml:space="preserve"> analizę</w:t>
      </w:r>
      <w:r w:rsidR="008377E7" w:rsidRPr="00BD7DFF">
        <w:rPr>
          <w:i/>
          <w:szCs w:val="24"/>
        </w:rPr>
        <w:t>. Tačiau</w:t>
      </w:r>
      <w:r w:rsidR="00A0794A" w:rsidRPr="00BD7DFF">
        <w:rPr>
          <w:i/>
          <w:szCs w:val="24"/>
        </w:rPr>
        <w:t xml:space="preserve"> kiti </w:t>
      </w:r>
      <w:r w:rsidR="008377E7" w:rsidRPr="00BD7DFF">
        <w:rPr>
          <w:i/>
          <w:szCs w:val="24"/>
        </w:rPr>
        <w:t xml:space="preserve">mokslinės literatūros autoriai </w:t>
      </w:r>
      <w:r w:rsidR="00A0794A" w:rsidRPr="00BD7DFF">
        <w:rPr>
          <w:i/>
          <w:szCs w:val="24"/>
        </w:rPr>
        <w:t xml:space="preserve">veiklos valdymą traktuoja kaip nepertraukiamą procesą, kuris turi savo gyvavimo ciklą. </w:t>
      </w:r>
      <w:r w:rsidR="008377E7" w:rsidRPr="00BD7DFF">
        <w:rPr>
          <w:i/>
          <w:szCs w:val="24"/>
        </w:rPr>
        <w:t>H</w:t>
      </w:r>
      <w:r w:rsidR="00A0794A" w:rsidRPr="00BD7DFF">
        <w:rPr>
          <w:i/>
          <w:szCs w:val="24"/>
        </w:rPr>
        <w:t xml:space="preserve">olistinis požiūris teigia, </w:t>
      </w:r>
      <w:r w:rsidR="008377E7" w:rsidRPr="00BD7DFF">
        <w:rPr>
          <w:i/>
          <w:szCs w:val="24"/>
        </w:rPr>
        <w:t>jog</w:t>
      </w:r>
      <w:r w:rsidR="00A0794A" w:rsidRPr="00BD7DFF">
        <w:rPr>
          <w:i/>
          <w:szCs w:val="24"/>
        </w:rPr>
        <w:t xml:space="preserve"> veiklos vertinimas </w:t>
      </w:r>
      <w:r w:rsidR="008377E7" w:rsidRPr="00BD7DFF">
        <w:rPr>
          <w:i/>
          <w:szCs w:val="24"/>
        </w:rPr>
        <w:t>yra</w:t>
      </w:r>
      <w:r w:rsidR="00A0794A" w:rsidRPr="00BD7DFF">
        <w:rPr>
          <w:i/>
          <w:szCs w:val="24"/>
        </w:rPr>
        <w:t xml:space="preserve"> vientisa visuma. Norint </w:t>
      </w:r>
      <w:r w:rsidR="008377E7" w:rsidRPr="00BD7DFF">
        <w:rPr>
          <w:i/>
          <w:szCs w:val="24"/>
        </w:rPr>
        <w:t>padidinti įmonės veiklos efektyvumą</w:t>
      </w:r>
      <w:r w:rsidR="00A0794A" w:rsidRPr="00BD7DFF">
        <w:rPr>
          <w:i/>
          <w:szCs w:val="24"/>
        </w:rPr>
        <w:t xml:space="preserve"> reikia susikurti tokią sistemą, kuri gebėtų išmatuoti įmonės veiklos ir </w:t>
      </w:r>
      <w:r w:rsidR="008377E7" w:rsidRPr="00BD7DFF">
        <w:rPr>
          <w:i/>
          <w:szCs w:val="24"/>
        </w:rPr>
        <w:t>jos</w:t>
      </w:r>
      <w:r w:rsidR="00A0794A" w:rsidRPr="00BD7DFF">
        <w:rPr>
          <w:i/>
          <w:szCs w:val="24"/>
        </w:rPr>
        <w:t xml:space="preserve"> procesų efektyvumą. </w:t>
      </w:r>
    </w:p>
    <w:p w:rsidR="00D6414A" w:rsidRPr="00BD7DFF" w:rsidRDefault="00D6414A" w:rsidP="006F69F7">
      <w:pPr>
        <w:autoSpaceDE w:val="0"/>
        <w:autoSpaceDN w:val="0"/>
        <w:adjustRightInd w:val="0"/>
        <w:spacing w:line="360" w:lineRule="auto"/>
        <w:rPr>
          <w:i/>
          <w:szCs w:val="24"/>
        </w:rPr>
      </w:pPr>
    </w:p>
    <w:p w:rsidR="00686797" w:rsidRPr="00BD7DFF" w:rsidRDefault="00DD285B" w:rsidP="00BD4527">
      <w:pPr>
        <w:pStyle w:val="Heading21"/>
        <w:spacing w:before="0" w:after="0"/>
      </w:pPr>
      <w:bookmarkStart w:id="7" w:name="_Toc374462312"/>
      <w:r w:rsidRPr="00BD7DFF">
        <w:t>Įmonės veiklos vertinimo modelių apžvalga</w:t>
      </w:r>
      <w:bookmarkEnd w:id="7"/>
    </w:p>
    <w:p w:rsidR="00DD285B" w:rsidRPr="00BD7DFF" w:rsidRDefault="00DD285B" w:rsidP="006F69F7">
      <w:pPr>
        <w:spacing w:after="240" w:line="360" w:lineRule="auto"/>
      </w:pPr>
    </w:p>
    <w:p w:rsidR="00575E81" w:rsidRPr="00BD7DFF" w:rsidRDefault="00D6414A" w:rsidP="00575E81">
      <w:pPr>
        <w:spacing w:line="360" w:lineRule="auto"/>
      </w:pPr>
      <w:r w:rsidRPr="00BD7DFF">
        <w:t xml:space="preserve">Šiandieninę verslo organizacijos sėkmę lemia daugybė veiksnių, kuriuos tinkamai ir racionaliai naudojant vykdoma tiksli, ekonomiška, efektyvi, svarbiausia pelninga veikla (Marčiulionytė, </w:t>
      </w:r>
      <w:proofErr w:type="spellStart"/>
      <w:r w:rsidRPr="00BD7DFF">
        <w:t>Oržekauskas</w:t>
      </w:r>
      <w:proofErr w:type="spellEnd"/>
      <w:r w:rsidRPr="00BD7DFF">
        <w:t xml:space="preserve">, Junevičius, 2013). </w:t>
      </w:r>
      <w:r w:rsidR="00B10927" w:rsidRPr="00BD7DFF">
        <w:t xml:space="preserve">Autoriai Č. </w:t>
      </w:r>
      <w:proofErr w:type="spellStart"/>
      <w:r w:rsidR="00B10927" w:rsidRPr="00BD7DFF">
        <w:t>Christauskas</w:t>
      </w:r>
      <w:proofErr w:type="spellEnd"/>
      <w:r w:rsidR="00B10927" w:rsidRPr="00BD7DFF">
        <w:t xml:space="preserve"> ir V. Kazlauskienė (2009) teigia, jog </w:t>
      </w:r>
      <w:r w:rsidR="00B10927" w:rsidRPr="00BD7DFF">
        <w:rPr>
          <w:color w:val="auto"/>
        </w:rPr>
        <w:t>e</w:t>
      </w:r>
      <w:r w:rsidR="00D10E50" w:rsidRPr="00BD7DFF">
        <w:rPr>
          <w:color w:val="auto"/>
        </w:rPr>
        <w:t>gzistuojantys tradiciniai organizacijos vertės matavimo rodikliai nepajėgus įvertinti tikrųjų vertę kuriančių veiksnių.</w:t>
      </w:r>
      <w:r w:rsidR="00B10927" w:rsidRPr="00BD7DFF">
        <w:rPr>
          <w:color w:val="auto"/>
        </w:rPr>
        <w:t xml:space="preserve"> Jų manymu, t</w:t>
      </w:r>
      <w:r w:rsidR="00D10E50" w:rsidRPr="00BD7DFF">
        <w:rPr>
          <w:color w:val="auto"/>
        </w:rPr>
        <w:t>radiciniai veiklos vertinimo sistemos nepadeda išspręsti dinamiškų verslo sąlygų kontekste iškilusių vadybinių problemų. Jos pamažu užleidžia vietą modernesniems ir pažange</w:t>
      </w:r>
      <w:r w:rsidR="00B10927" w:rsidRPr="00BD7DFF">
        <w:rPr>
          <w:color w:val="auto"/>
        </w:rPr>
        <w:t>sniems veiklos vertinimo būdams</w:t>
      </w:r>
      <w:r w:rsidR="00140AE6" w:rsidRPr="00BD7DFF">
        <w:rPr>
          <w:color w:val="auto"/>
        </w:rPr>
        <w:t xml:space="preserve">. </w:t>
      </w:r>
      <w:r w:rsidR="00140AE6" w:rsidRPr="00BD7DFF">
        <w:t xml:space="preserve">Nors organizacijos veiklos </w:t>
      </w:r>
      <w:r w:rsidR="00140AE6" w:rsidRPr="00BD7DFF">
        <w:lastRenderedPageBreak/>
        <w:t>vertinimo modeliai dar tebelaikomi vadybos teorijos naujove (versle jie pradėti taikyti paskutiniajame XX a. dešimtmetyje), praktikoje jie plinta labai sparčiai. Kaip populiariausius galima paminėti Subalansuotųjų rodiklių</w:t>
      </w:r>
      <w:r w:rsidR="00C10148" w:rsidRPr="00BD7DFF">
        <w:t xml:space="preserve">, Veiklos prizmės, Šešių sigmų, </w:t>
      </w:r>
      <w:r w:rsidR="00140AE6" w:rsidRPr="00BD7DFF">
        <w:t xml:space="preserve">Veiklos vertinimo piramidės, be to, nuolat kuriami nauji, šiuo principu grindžiami modeliai. </w:t>
      </w:r>
    </w:p>
    <w:p w:rsidR="00E13A0B" w:rsidRPr="00BD7DFF" w:rsidRDefault="00E13A0B" w:rsidP="00402D35">
      <w:pPr>
        <w:spacing w:after="240" w:line="360" w:lineRule="auto"/>
      </w:pPr>
      <w:r w:rsidRPr="00BD7DFF">
        <w:rPr>
          <w:color w:val="auto"/>
        </w:rPr>
        <w:t xml:space="preserve">1.2 lentelėje </w:t>
      </w:r>
      <w:r w:rsidRPr="00BD7DFF">
        <w:t>pateikti tradicinių ir inovatyvių veiklos vertinimo sistemų pagrindiniai principai.</w:t>
      </w:r>
    </w:p>
    <w:p w:rsidR="00402D35" w:rsidRPr="00BD7DFF" w:rsidRDefault="00402D35" w:rsidP="00BB0868">
      <w:pPr>
        <w:spacing w:line="360" w:lineRule="auto"/>
      </w:pPr>
    </w:p>
    <w:p w:rsidR="00E13A0B" w:rsidRPr="00BD7DFF" w:rsidRDefault="00E13A0B" w:rsidP="00BB0868">
      <w:pPr>
        <w:pStyle w:val="lent"/>
      </w:pPr>
      <w:bookmarkStart w:id="8" w:name="_Toc374479355"/>
      <w:r w:rsidRPr="00BD7DFF">
        <w:t>1.2 lentelė. Tradicinių ir inovatyvių veiklos vertinimo sistemų pagrindiniai principai</w:t>
      </w:r>
      <w:bookmarkEnd w:id="8"/>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718"/>
        <w:gridCol w:w="4719"/>
      </w:tblGrid>
      <w:tr w:rsidR="00E13A0B" w:rsidRPr="00BD7DFF" w:rsidTr="00BB0868">
        <w:trPr>
          <w:trHeight w:val="409"/>
          <w:jc w:val="center"/>
        </w:trPr>
        <w:tc>
          <w:tcPr>
            <w:tcW w:w="4718" w:type="dxa"/>
            <w:shd w:val="clear" w:color="auto" w:fill="D99594" w:themeFill="accent2" w:themeFillTint="99"/>
            <w:vAlign w:val="center"/>
          </w:tcPr>
          <w:p w:rsidR="00E13A0B" w:rsidRPr="00BD7DFF" w:rsidRDefault="00E13A0B" w:rsidP="002E3290">
            <w:pPr>
              <w:spacing w:line="276" w:lineRule="auto"/>
              <w:ind w:firstLine="0"/>
              <w:jc w:val="center"/>
              <w:rPr>
                <w:b/>
                <w:sz w:val="22"/>
                <w:szCs w:val="22"/>
              </w:rPr>
            </w:pPr>
            <w:r w:rsidRPr="00BD7DFF">
              <w:rPr>
                <w:b/>
                <w:sz w:val="22"/>
                <w:szCs w:val="22"/>
              </w:rPr>
              <w:t>Tradicinė veiklos vertinimo sistema</w:t>
            </w:r>
          </w:p>
        </w:tc>
        <w:tc>
          <w:tcPr>
            <w:tcW w:w="4719" w:type="dxa"/>
            <w:shd w:val="clear" w:color="auto" w:fill="C2D69B" w:themeFill="accent3" w:themeFillTint="99"/>
            <w:vAlign w:val="center"/>
          </w:tcPr>
          <w:p w:rsidR="00E13A0B" w:rsidRPr="00BD7DFF" w:rsidRDefault="00E13A0B" w:rsidP="002E3290">
            <w:pPr>
              <w:spacing w:line="276" w:lineRule="auto"/>
              <w:ind w:firstLine="0"/>
              <w:jc w:val="center"/>
              <w:rPr>
                <w:b/>
                <w:sz w:val="22"/>
                <w:szCs w:val="22"/>
              </w:rPr>
            </w:pPr>
            <w:r w:rsidRPr="00BD7DFF">
              <w:rPr>
                <w:b/>
                <w:sz w:val="22"/>
                <w:szCs w:val="22"/>
              </w:rPr>
              <w:t>Inovatyvi veiklos vertinimo sistema</w:t>
            </w:r>
          </w:p>
        </w:tc>
      </w:tr>
      <w:tr w:rsidR="00B670C8" w:rsidRPr="00BD7DFF" w:rsidTr="00BB0868">
        <w:trPr>
          <w:trHeight w:val="335"/>
          <w:jc w:val="center"/>
        </w:trPr>
        <w:tc>
          <w:tcPr>
            <w:tcW w:w="4718" w:type="dxa"/>
            <w:vAlign w:val="center"/>
          </w:tcPr>
          <w:p w:rsidR="00B670C8" w:rsidRPr="00BD7DFF" w:rsidRDefault="00B670C8" w:rsidP="002E3290">
            <w:pPr>
              <w:spacing w:line="276" w:lineRule="auto"/>
              <w:ind w:firstLine="0"/>
              <w:jc w:val="left"/>
            </w:pPr>
            <w:r w:rsidRPr="00BD7DFF">
              <w:t>Remiasi finansiniais įmonės rezultatais</w:t>
            </w:r>
          </w:p>
        </w:tc>
        <w:tc>
          <w:tcPr>
            <w:tcW w:w="4719" w:type="dxa"/>
            <w:vAlign w:val="center"/>
          </w:tcPr>
          <w:p w:rsidR="00B670C8" w:rsidRPr="00BD7DFF" w:rsidRDefault="00B670C8" w:rsidP="002E3290">
            <w:pPr>
              <w:spacing w:line="276" w:lineRule="auto"/>
              <w:ind w:firstLine="0"/>
              <w:jc w:val="left"/>
            </w:pPr>
            <w:r w:rsidRPr="00BD7DFF">
              <w:t>Paremta įmonės strategijos įgyvendinimu</w:t>
            </w:r>
          </w:p>
        </w:tc>
      </w:tr>
      <w:tr w:rsidR="00B670C8" w:rsidRPr="00BD7DFF" w:rsidTr="00BB0868">
        <w:trPr>
          <w:trHeight w:val="364"/>
          <w:jc w:val="center"/>
        </w:trPr>
        <w:tc>
          <w:tcPr>
            <w:tcW w:w="4718" w:type="dxa"/>
            <w:vAlign w:val="center"/>
          </w:tcPr>
          <w:p w:rsidR="00B670C8" w:rsidRPr="00BD7DFF" w:rsidRDefault="00B670C8" w:rsidP="002E3290">
            <w:pPr>
              <w:spacing w:line="276" w:lineRule="auto"/>
              <w:ind w:firstLine="0"/>
              <w:jc w:val="left"/>
            </w:pPr>
            <w:r w:rsidRPr="00BD7DFF">
              <w:t>Pagrįsta kaštais ir efektyvumu</w:t>
            </w:r>
          </w:p>
        </w:tc>
        <w:tc>
          <w:tcPr>
            <w:tcW w:w="4719" w:type="dxa"/>
            <w:vAlign w:val="center"/>
          </w:tcPr>
          <w:p w:rsidR="00B670C8" w:rsidRPr="00BD7DFF" w:rsidRDefault="00B670C8" w:rsidP="002E3290">
            <w:pPr>
              <w:spacing w:line="276" w:lineRule="auto"/>
              <w:ind w:firstLine="0"/>
              <w:jc w:val="left"/>
            </w:pPr>
            <w:r w:rsidRPr="00BD7DFF">
              <w:t>Pagrįsta įmonės sukuriama verte</w:t>
            </w:r>
          </w:p>
        </w:tc>
      </w:tr>
      <w:tr w:rsidR="00B670C8" w:rsidRPr="00BD7DFF" w:rsidTr="00BB0868">
        <w:trPr>
          <w:trHeight w:val="670"/>
          <w:jc w:val="center"/>
        </w:trPr>
        <w:tc>
          <w:tcPr>
            <w:tcW w:w="4718" w:type="dxa"/>
            <w:vAlign w:val="center"/>
          </w:tcPr>
          <w:p w:rsidR="00B670C8" w:rsidRPr="00BD7DFF" w:rsidRDefault="00B670C8" w:rsidP="002E3290">
            <w:pPr>
              <w:spacing w:line="276" w:lineRule="auto"/>
              <w:ind w:firstLine="0"/>
              <w:jc w:val="left"/>
            </w:pPr>
            <w:r w:rsidRPr="00BD7DFF">
              <w:t>Orientuota į pelną</w:t>
            </w:r>
          </w:p>
        </w:tc>
        <w:tc>
          <w:tcPr>
            <w:tcW w:w="4719" w:type="dxa"/>
            <w:vAlign w:val="center"/>
          </w:tcPr>
          <w:p w:rsidR="00B670C8" w:rsidRPr="00BD7DFF" w:rsidRDefault="00B670C8" w:rsidP="002E3290">
            <w:pPr>
              <w:spacing w:line="276" w:lineRule="auto"/>
              <w:ind w:firstLine="0"/>
              <w:jc w:val="left"/>
            </w:pPr>
            <w:r w:rsidRPr="00BD7DFF">
              <w:t>Orientuota į klientų/vartotojų poreikių tenkinimą</w:t>
            </w:r>
          </w:p>
        </w:tc>
      </w:tr>
      <w:tr w:rsidR="00E13A0B" w:rsidRPr="00BD7DFF" w:rsidTr="00BB0868">
        <w:trPr>
          <w:trHeight w:val="335"/>
          <w:jc w:val="center"/>
        </w:trPr>
        <w:tc>
          <w:tcPr>
            <w:tcW w:w="4718" w:type="dxa"/>
            <w:vAlign w:val="center"/>
          </w:tcPr>
          <w:p w:rsidR="00E13A0B" w:rsidRPr="00BD7DFF" w:rsidRDefault="00B670C8" w:rsidP="002E3290">
            <w:pPr>
              <w:spacing w:line="276" w:lineRule="auto"/>
              <w:ind w:firstLine="0"/>
              <w:jc w:val="left"/>
              <w:rPr>
                <w:sz w:val="22"/>
                <w:szCs w:val="28"/>
              </w:rPr>
            </w:pPr>
            <w:r w:rsidRPr="00BD7DFF">
              <w:rPr>
                <w:sz w:val="22"/>
                <w:szCs w:val="28"/>
              </w:rPr>
              <w:t>Vertina p</w:t>
            </w:r>
            <w:r w:rsidR="00E13A0B" w:rsidRPr="00BD7DFF">
              <w:rPr>
                <w:sz w:val="22"/>
                <w:szCs w:val="28"/>
              </w:rPr>
              <w:t xml:space="preserve">raėjusio laikotarpio </w:t>
            </w:r>
            <w:r w:rsidRPr="00BD7DFF">
              <w:rPr>
                <w:sz w:val="22"/>
                <w:szCs w:val="28"/>
              </w:rPr>
              <w:t>rezultatus</w:t>
            </w:r>
          </w:p>
        </w:tc>
        <w:tc>
          <w:tcPr>
            <w:tcW w:w="4719" w:type="dxa"/>
            <w:vAlign w:val="center"/>
          </w:tcPr>
          <w:p w:rsidR="00E13A0B" w:rsidRPr="00BD7DFF" w:rsidRDefault="00B670C8" w:rsidP="002E3290">
            <w:pPr>
              <w:spacing w:line="276" w:lineRule="auto"/>
              <w:ind w:firstLine="0"/>
              <w:jc w:val="left"/>
              <w:rPr>
                <w:sz w:val="22"/>
                <w:szCs w:val="28"/>
              </w:rPr>
            </w:pPr>
            <w:r w:rsidRPr="00BD7DFF">
              <w:rPr>
                <w:sz w:val="22"/>
                <w:szCs w:val="28"/>
              </w:rPr>
              <w:t xml:space="preserve">Vertina esamą įmonės </w:t>
            </w:r>
            <w:r w:rsidR="004846AA" w:rsidRPr="00BD7DFF">
              <w:rPr>
                <w:sz w:val="22"/>
                <w:szCs w:val="28"/>
              </w:rPr>
              <w:t>situaciją</w:t>
            </w:r>
          </w:p>
        </w:tc>
      </w:tr>
      <w:tr w:rsidR="00E13A0B" w:rsidRPr="00BD7DFF" w:rsidTr="00BB0868">
        <w:trPr>
          <w:trHeight w:val="305"/>
          <w:jc w:val="center"/>
        </w:trPr>
        <w:tc>
          <w:tcPr>
            <w:tcW w:w="4718" w:type="dxa"/>
            <w:vAlign w:val="center"/>
          </w:tcPr>
          <w:p w:rsidR="00E13A0B" w:rsidRPr="00BD7DFF" w:rsidRDefault="00E13A0B" w:rsidP="002E3290">
            <w:pPr>
              <w:spacing w:line="276" w:lineRule="auto"/>
              <w:ind w:firstLine="0"/>
              <w:jc w:val="left"/>
              <w:rPr>
                <w:sz w:val="22"/>
                <w:szCs w:val="28"/>
              </w:rPr>
            </w:pPr>
            <w:r w:rsidRPr="00BD7DFF">
              <w:rPr>
                <w:sz w:val="22"/>
                <w:szCs w:val="28"/>
              </w:rPr>
              <w:t>Mažas laiko horizontas</w:t>
            </w:r>
          </w:p>
        </w:tc>
        <w:tc>
          <w:tcPr>
            <w:tcW w:w="4719" w:type="dxa"/>
            <w:vAlign w:val="center"/>
          </w:tcPr>
          <w:p w:rsidR="00E13A0B" w:rsidRPr="00BD7DFF" w:rsidRDefault="00E13A0B" w:rsidP="002E3290">
            <w:pPr>
              <w:spacing w:line="276" w:lineRule="auto"/>
              <w:ind w:firstLine="0"/>
              <w:jc w:val="left"/>
              <w:rPr>
                <w:sz w:val="22"/>
                <w:szCs w:val="28"/>
              </w:rPr>
            </w:pPr>
            <w:r w:rsidRPr="00BD7DFF">
              <w:rPr>
                <w:sz w:val="22"/>
                <w:szCs w:val="28"/>
              </w:rPr>
              <w:t>Ilgas laiko horizontas</w:t>
            </w:r>
          </w:p>
        </w:tc>
      </w:tr>
      <w:tr w:rsidR="00E13A0B" w:rsidRPr="00BD7DFF" w:rsidTr="00BB0868">
        <w:trPr>
          <w:trHeight w:val="305"/>
          <w:jc w:val="center"/>
        </w:trPr>
        <w:tc>
          <w:tcPr>
            <w:tcW w:w="4718" w:type="dxa"/>
            <w:vAlign w:val="center"/>
          </w:tcPr>
          <w:p w:rsidR="00E13A0B" w:rsidRPr="00BD7DFF" w:rsidRDefault="00E13A0B" w:rsidP="002E3290">
            <w:pPr>
              <w:spacing w:line="276" w:lineRule="auto"/>
              <w:ind w:firstLine="0"/>
              <w:jc w:val="left"/>
              <w:rPr>
                <w:sz w:val="22"/>
                <w:szCs w:val="28"/>
              </w:rPr>
            </w:pPr>
            <w:r w:rsidRPr="00BD7DFF">
              <w:rPr>
                <w:sz w:val="22"/>
                <w:szCs w:val="28"/>
              </w:rPr>
              <w:t>Lyginimas su standartu</w:t>
            </w:r>
          </w:p>
        </w:tc>
        <w:tc>
          <w:tcPr>
            <w:tcW w:w="4719" w:type="dxa"/>
            <w:vAlign w:val="center"/>
          </w:tcPr>
          <w:p w:rsidR="00E13A0B" w:rsidRPr="00BD7DFF" w:rsidRDefault="00E13A0B" w:rsidP="002E3290">
            <w:pPr>
              <w:spacing w:line="276" w:lineRule="auto"/>
              <w:ind w:firstLine="0"/>
              <w:jc w:val="left"/>
              <w:rPr>
                <w:sz w:val="22"/>
                <w:szCs w:val="28"/>
              </w:rPr>
            </w:pPr>
            <w:r w:rsidRPr="00BD7DFF">
              <w:rPr>
                <w:sz w:val="22"/>
                <w:szCs w:val="28"/>
              </w:rPr>
              <w:t>Tobulėjimo vertinimas</w:t>
            </w:r>
          </w:p>
        </w:tc>
      </w:tr>
      <w:tr w:rsidR="00E13A0B" w:rsidRPr="00BD7DFF" w:rsidTr="00BB0868">
        <w:trPr>
          <w:trHeight w:val="642"/>
          <w:jc w:val="center"/>
        </w:trPr>
        <w:tc>
          <w:tcPr>
            <w:tcW w:w="4718" w:type="dxa"/>
            <w:vAlign w:val="center"/>
          </w:tcPr>
          <w:p w:rsidR="00E13A0B" w:rsidRPr="00BD7DFF" w:rsidRDefault="00E13A0B" w:rsidP="002E3290">
            <w:pPr>
              <w:spacing w:line="276" w:lineRule="auto"/>
              <w:ind w:firstLine="0"/>
              <w:jc w:val="left"/>
              <w:rPr>
                <w:sz w:val="22"/>
                <w:szCs w:val="28"/>
              </w:rPr>
            </w:pPr>
            <w:r w:rsidRPr="00BD7DFF">
              <w:rPr>
                <w:sz w:val="22"/>
                <w:szCs w:val="28"/>
              </w:rPr>
              <w:t>Funkcinis įmonės veiklos vertinimas</w:t>
            </w:r>
          </w:p>
        </w:tc>
        <w:tc>
          <w:tcPr>
            <w:tcW w:w="4719" w:type="dxa"/>
            <w:vAlign w:val="center"/>
          </w:tcPr>
          <w:p w:rsidR="00E13A0B" w:rsidRPr="00BD7DFF" w:rsidRDefault="00E13A0B" w:rsidP="002E3290">
            <w:pPr>
              <w:spacing w:line="276" w:lineRule="auto"/>
              <w:ind w:firstLine="0"/>
              <w:jc w:val="left"/>
              <w:rPr>
                <w:sz w:val="22"/>
                <w:szCs w:val="28"/>
              </w:rPr>
            </w:pPr>
            <w:r w:rsidRPr="00BD7DFF">
              <w:rPr>
                <w:sz w:val="22"/>
                <w:szCs w:val="28"/>
              </w:rPr>
              <w:t>Vertikalus įmonės veiklos vertinimas, visos organizacijos skerspjūvis</w:t>
            </w:r>
          </w:p>
        </w:tc>
      </w:tr>
      <w:tr w:rsidR="00E13A0B" w:rsidRPr="00BD7DFF" w:rsidTr="00BB0868">
        <w:trPr>
          <w:trHeight w:val="305"/>
          <w:jc w:val="center"/>
        </w:trPr>
        <w:tc>
          <w:tcPr>
            <w:tcW w:w="4718" w:type="dxa"/>
            <w:vAlign w:val="center"/>
          </w:tcPr>
          <w:p w:rsidR="00E13A0B" w:rsidRPr="00BD7DFF" w:rsidRDefault="00E13A0B" w:rsidP="002E3290">
            <w:pPr>
              <w:spacing w:line="276" w:lineRule="auto"/>
              <w:ind w:firstLine="0"/>
              <w:jc w:val="left"/>
              <w:rPr>
                <w:sz w:val="22"/>
                <w:szCs w:val="28"/>
              </w:rPr>
            </w:pPr>
            <w:r w:rsidRPr="00BD7DFF">
              <w:rPr>
                <w:sz w:val="22"/>
                <w:szCs w:val="28"/>
              </w:rPr>
              <w:t>Neparodo veiklos rezultato priežasčių</w:t>
            </w:r>
          </w:p>
        </w:tc>
        <w:tc>
          <w:tcPr>
            <w:tcW w:w="4719" w:type="dxa"/>
            <w:vAlign w:val="center"/>
          </w:tcPr>
          <w:p w:rsidR="00E13A0B" w:rsidRPr="00BD7DFF" w:rsidRDefault="00E13A0B" w:rsidP="002E3290">
            <w:pPr>
              <w:spacing w:line="276" w:lineRule="auto"/>
              <w:ind w:firstLine="0"/>
              <w:jc w:val="left"/>
              <w:rPr>
                <w:sz w:val="22"/>
                <w:szCs w:val="28"/>
              </w:rPr>
            </w:pPr>
            <w:r w:rsidRPr="00BD7DFF">
              <w:rPr>
                <w:sz w:val="22"/>
                <w:szCs w:val="28"/>
              </w:rPr>
              <w:t>Analizuoja veiklos rezultatą lėmusias priežastis</w:t>
            </w:r>
          </w:p>
        </w:tc>
      </w:tr>
      <w:tr w:rsidR="00E13A0B" w:rsidRPr="00BD7DFF" w:rsidTr="00BB0868">
        <w:trPr>
          <w:trHeight w:val="305"/>
          <w:jc w:val="center"/>
        </w:trPr>
        <w:tc>
          <w:tcPr>
            <w:tcW w:w="4718" w:type="dxa"/>
            <w:vAlign w:val="center"/>
          </w:tcPr>
          <w:p w:rsidR="00E13A0B" w:rsidRPr="00BD7DFF" w:rsidRDefault="00E13A0B" w:rsidP="002E3290">
            <w:pPr>
              <w:spacing w:line="276" w:lineRule="auto"/>
              <w:ind w:firstLine="0"/>
              <w:jc w:val="left"/>
              <w:rPr>
                <w:sz w:val="22"/>
                <w:szCs w:val="28"/>
              </w:rPr>
            </w:pPr>
            <w:r w:rsidRPr="00BD7DFF">
              <w:rPr>
                <w:sz w:val="22"/>
                <w:szCs w:val="28"/>
              </w:rPr>
              <w:t>Rezultatų gerinimas darant daugiau</w:t>
            </w:r>
          </w:p>
        </w:tc>
        <w:tc>
          <w:tcPr>
            <w:tcW w:w="4719" w:type="dxa"/>
            <w:vAlign w:val="center"/>
          </w:tcPr>
          <w:p w:rsidR="00E13A0B" w:rsidRPr="00BD7DFF" w:rsidRDefault="00E13A0B" w:rsidP="002E3290">
            <w:pPr>
              <w:spacing w:line="276" w:lineRule="auto"/>
              <w:ind w:firstLine="0"/>
              <w:jc w:val="left"/>
              <w:rPr>
                <w:sz w:val="22"/>
                <w:szCs w:val="28"/>
              </w:rPr>
            </w:pPr>
            <w:r w:rsidRPr="00BD7DFF">
              <w:rPr>
                <w:sz w:val="22"/>
                <w:szCs w:val="28"/>
              </w:rPr>
              <w:t>Rezultatų gerinimas tobulinant veiklą</w:t>
            </w:r>
          </w:p>
        </w:tc>
      </w:tr>
      <w:tr w:rsidR="00E13A0B" w:rsidRPr="00BD7DFF" w:rsidTr="00BB0868">
        <w:trPr>
          <w:trHeight w:val="305"/>
          <w:jc w:val="center"/>
        </w:trPr>
        <w:tc>
          <w:tcPr>
            <w:tcW w:w="4718" w:type="dxa"/>
            <w:vAlign w:val="center"/>
          </w:tcPr>
          <w:p w:rsidR="00E13A0B" w:rsidRPr="00BD7DFF" w:rsidRDefault="00E13A0B" w:rsidP="002E3290">
            <w:pPr>
              <w:spacing w:line="276" w:lineRule="auto"/>
              <w:ind w:firstLine="0"/>
              <w:jc w:val="left"/>
              <w:rPr>
                <w:sz w:val="22"/>
                <w:szCs w:val="28"/>
              </w:rPr>
            </w:pPr>
            <w:r w:rsidRPr="00BD7DFF">
              <w:rPr>
                <w:sz w:val="22"/>
                <w:szCs w:val="28"/>
              </w:rPr>
              <w:t>Neskatina tobulėjimo</w:t>
            </w:r>
          </w:p>
        </w:tc>
        <w:tc>
          <w:tcPr>
            <w:tcW w:w="4719" w:type="dxa"/>
            <w:vAlign w:val="center"/>
          </w:tcPr>
          <w:p w:rsidR="00E13A0B" w:rsidRPr="00BD7DFF" w:rsidRDefault="00E13A0B" w:rsidP="002E3290">
            <w:pPr>
              <w:spacing w:line="276" w:lineRule="auto"/>
              <w:ind w:firstLine="0"/>
              <w:jc w:val="left"/>
              <w:rPr>
                <w:sz w:val="22"/>
                <w:szCs w:val="28"/>
              </w:rPr>
            </w:pPr>
            <w:r w:rsidRPr="00BD7DFF">
              <w:rPr>
                <w:sz w:val="22"/>
                <w:szCs w:val="28"/>
              </w:rPr>
              <w:t>Skatina įmonės tobulėjimą</w:t>
            </w:r>
          </w:p>
        </w:tc>
      </w:tr>
    </w:tbl>
    <w:p w:rsidR="00E13A0B" w:rsidRPr="00BD7DFF" w:rsidRDefault="00B670C8" w:rsidP="00BD4527">
      <w:pPr>
        <w:spacing w:line="360" w:lineRule="auto"/>
        <w:rPr>
          <w:sz w:val="20"/>
        </w:rPr>
      </w:pPr>
      <w:r w:rsidRPr="00BD7DFF">
        <w:rPr>
          <w:b/>
          <w:sz w:val="20"/>
        </w:rPr>
        <w:t>Šaltinis:</w:t>
      </w:r>
      <w:r w:rsidRPr="00BD7DFF">
        <w:rPr>
          <w:sz w:val="20"/>
        </w:rPr>
        <w:t xml:space="preserve"> sudaryta darbo autorės remiantis </w:t>
      </w:r>
      <w:proofErr w:type="spellStart"/>
      <w:r w:rsidRPr="00BD7DFF">
        <w:rPr>
          <w:sz w:val="20"/>
        </w:rPr>
        <w:t>Tonchia</w:t>
      </w:r>
      <w:proofErr w:type="spellEnd"/>
      <w:r w:rsidRPr="00BD7DFF">
        <w:rPr>
          <w:sz w:val="20"/>
        </w:rPr>
        <w:t xml:space="preserve">, </w:t>
      </w:r>
      <w:proofErr w:type="spellStart"/>
      <w:r w:rsidRPr="00BD7DFF">
        <w:rPr>
          <w:sz w:val="20"/>
        </w:rPr>
        <w:t>Quagini</w:t>
      </w:r>
      <w:proofErr w:type="spellEnd"/>
      <w:r w:rsidRPr="00BD7DFF">
        <w:rPr>
          <w:sz w:val="20"/>
        </w:rPr>
        <w:t>, 2010</w:t>
      </w:r>
    </w:p>
    <w:p w:rsidR="00E13A0B" w:rsidRPr="00BD7DFF" w:rsidRDefault="00E13A0B" w:rsidP="00575E81">
      <w:pPr>
        <w:spacing w:line="360" w:lineRule="auto"/>
      </w:pPr>
    </w:p>
    <w:p w:rsidR="00140AE6" w:rsidRPr="00BD7DFF" w:rsidRDefault="007E42E0" w:rsidP="00526F8D">
      <w:pPr>
        <w:spacing w:line="360" w:lineRule="auto"/>
        <w:rPr>
          <w:color w:val="auto"/>
        </w:rPr>
      </w:pPr>
      <w:r w:rsidRPr="00BD7DFF">
        <w:t>Veiklos vertinimo sistemos dažniausiai yra diegiamos įmonių, siekiančių stebėti jų tikslų įgyvendinimą, paskirstyti su tuo susijusius išteklius ir įgyvendinti valdymo strategiją (</w:t>
      </w:r>
      <w:proofErr w:type="spellStart"/>
      <w:r w:rsidRPr="00BD7DFF">
        <w:t>Franceschini</w:t>
      </w:r>
      <w:proofErr w:type="spellEnd"/>
      <w:r w:rsidRPr="00BD7DFF">
        <w:t xml:space="preserve">, </w:t>
      </w:r>
      <w:proofErr w:type="spellStart"/>
      <w:r w:rsidRPr="00BD7DFF">
        <w:t>Galetto</w:t>
      </w:r>
      <w:proofErr w:type="spellEnd"/>
      <w:r w:rsidRPr="00BD7DFF">
        <w:t xml:space="preserve">, </w:t>
      </w:r>
      <w:proofErr w:type="spellStart"/>
      <w:r w:rsidRPr="00BD7DFF">
        <w:t>Turina</w:t>
      </w:r>
      <w:proofErr w:type="spellEnd"/>
      <w:r w:rsidRPr="00BD7DFF">
        <w:t xml:space="preserve">, 2013). </w:t>
      </w:r>
      <w:r w:rsidR="00575E81" w:rsidRPr="00BD7DFF">
        <w:rPr>
          <w:color w:val="auto"/>
        </w:rPr>
        <w:t xml:space="preserve">Pasak E. Kairytės (2008) kiekvienas įmonės ar kitos rūšies organizacijos vadovas pasirenka tokį vertinimo modelį, kuris labiausiai priimtinas jo valdymo stiliui. Vieni naudojasi universaliais, mokslininkų sukurtais modeliais, kiti mėgina kurti savo modelį. </w:t>
      </w:r>
      <w:r w:rsidR="00575E81" w:rsidRPr="00BD7DFF">
        <w:t xml:space="preserve">Šios autorės nuomone, svarbiausia - </w:t>
      </w:r>
      <w:r w:rsidR="00575E81" w:rsidRPr="00BD7DFF">
        <w:rPr>
          <w:color w:val="auto"/>
        </w:rPr>
        <w:t>laikytis esminio šių veiklos vertinimo modelių bruožo, t.y. siekti veiklos vertinimą atspindėti ne atsitiktinai parinktais rodikliais, bet juos pasirinkti pagal tam tikrą sistemą, pagrįstą keletu veiklos vertinimo kriterijų, ir juos išmatuojančių rodiklių, kurie turi būti parenkami glaudžiai susiejant juos su organizacijos veiklos sėkmės veiksniais bei konkrečiais strateginiais tikslais, išsikeltais vertinamuoju laikotarpiu.</w:t>
      </w:r>
    </w:p>
    <w:p w:rsidR="00BB0868" w:rsidRPr="00BD7DFF" w:rsidRDefault="00BB0868" w:rsidP="00526F8D">
      <w:pPr>
        <w:spacing w:line="360" w:lineRule="auto"/>
        <w:rPr>
          <w:color w:val="auto"/>
        </w:rPr>
      </w:pPr>
    </w:p>
    <w:p w:rsidR="00A854F8" w:rsidRPr="00BD7DFF" w:rsidRDefault="00A854F8" w:rsidP="009418CE">
      <w:pPr>
        <w:pStyle w:val="Heading3"/>
        <w:numPr>
          <w:ilvl w:val="2"/>
          <w:numId w:val="10"/>
        </w:numPr>
        <w:spacing w:line="360" w:lineRule="auto"/>
        <w:jc w:val="center"/>
        <w:rPr>
          <w:b w:val="0"/>
          <w:i w:val="0"/>
          <w:color w:val="auto"/>
        </w:rPr>
      </w:pPr>
      <w:bookmarkStart w:id="9" w:name="_Toc374462313"/>
      <w:r w:rsidRPr="00BD7DFF">
        <w:rPr>
          <w:color w:val="auto"/>
        </w:rPr>
        <w:t>Subalansuotų rodiklių sistema</w:t>
      </w:r>
      <w:bookmarkEnd w:id="9"/>
    </w:p>
    <w:p w:rsidR="00A854F8" w:rsidRPr="00BD7DFF" w:rsidRDefault="00A854F8" w:rsidP="006F69F7">
      <w:pPr>
        <w:pStyle w:val="Default"/>
        <w:spacing w:line="360" w:lineRule="auto"/>
        <w:ind w:firstLine="567"/>
        <w:jc w:val="both"/>
        <w:rPr>
          <w:color w:val="auto"/>
        </w:rPr>
      </w:pPr>
    </w:p>
    <w:p w:rsidR="00CE032A" w:rsidRPr="00BD7DFF" w:rsidRDefault="00A854F8" w:rsidP="001513BE">
      <w:pPr>
        <w:pStyle w:val="Default"/>
        <w:spacing w:line="360" w:lineRule="auto"/>
        <w:ind w:firstLine="567"/>
        <w:jc w:val="both"/>
        <w:rPr>
          <w:lang w:eastAsia="lt-LT"/>
        </w:rPr>
      </w:pPr>
      <w:r w:rsidRPr="00BD7DFF">
        <w:t xml:space="preserve">1992 m. </w:t>
      </w:r>
      <w:proofErr w:type="spellStart"/>
      <w:r w:rsidRPr="00BD7DFF">
        <w:t>Harvardo</w:t>
      </w:r>
      <w:proofErr w:type="spellEnd"/>
      <w:r w:rsidRPr="00BD7DFF">
        <w:t xml:space="preserve"> universiteto mokslininkai R. S. Kaplanas ir D. P. Nortonas (</w:t>
      </w:r>
      <w:proofErr w:type="spellStart"/>
      <w:r w:rsidRPr="00BD7DFF">
        <w:t>Kaplan</w:t>
      </w:r>
      <w:proofErr w:type="spellEnd"/>
      <w:r w:rsidRPr="00BD7DFF">
        <w:t xml:space="preserve"> ir Norton, 1992) pasiūlė instrumentą, skirtą strateginiam įmonės valdymui. Šis projektas pagrįstas </w:t>
      </w:r>
      <w:r w:rsidRPr="00BD7DFF">
        <w:lastRenderedPageBreak/>
        <w:t>įsitikinimu, kad organizacijos veiklos efektyvumo vertinimo metodikos pagrindimas tik finansiniais rodikliais neužtikrina įmonės ekonominės vertės augimo (Gudelytė, 2010).</w:t>
      </w:r>
      <w:r w:rsidRPr="00BD7DFF">
        <w:rPr>
          <w:lang w:eastAsia="lt-LT"/>
        </w:rPr>
        <w:t xml:space="preserve"> </w:t>
      </w:r>
      <w:r w:rsidR="007908C7" w:rsidRPr="00BD7DFF">
        <w:rPr>
          <w:lang w:eastAsia="lt-LT"/>
        </w:rPr>
        <w:t xml:space="preserve">A. </w:t>
      </w:r>
      <w:proofErr w:type="spellStart"/>
      <w:r w:rsidR="007908C7" w:rsidRPr="00BD7DFF">
        <w:rPr>
          <w:lang w:eastAsia="lt-LT"/>
        </w:rPr>
        <w:t>Ambro</w:t>
      </w:r>
      <w:proofErr w:type="spellEnd"/>
      <w:r w:rsidR="007908C7" w:rsidRPr="00BD7DFF">
        <w:rPr>
          <w:lang w:eastAsia="lt-LT"/>
        </w:rPr>
        <w:t xml:space="preserve"> ir T. Tamošiūno (2010) nuomone, s</w:t>
      </w:r>
      <w:r w:rsidRPr="00BD7DFF">
        <w:rPr>
          <w:lang w:eastAsia="lt-LT"/>
        </w:rPr>
        <w:t xml:space="preserve">ubalansuotų rodiklių sistema buvo viena pirmųjų koncepcijų, orientuotų į organizacijų interesą rasti paprastą ir kompaktišką sprendimą, kaip suprasti ir plėtoti nefinansinių rodiklių vertinimo metodiką. Tai labai svarbu siekiant užtikrinti tvarų organizacijos veiklos procesą ateityje. </w:t>
      </w:r>
      <w:r w:rsidR="001513BE" w:rsidRPr="00BD7DFF">
        <w:rPr>
          <w:lang w:eastAsia="lt-LT"/>
        </w:rPr>
        <w:t xml:space="preserve">Autorių A. </w:t>
      </w:r>
      <w:proofErr w:type="spellStart"/>
      <w:r w:rsidR="001513BE" w:rsidRPr="00BD7DFF">
        <w:rPr>
          <w:lang w:eastAsia="lt-LT"/>
        </w:rPr>
        <w:t>Danaei</w:t>
      </w:r>
      <w:proofErr w:type="spellEnd"/>
      <w:r w:rsidR="001513BE" w:rsidRPr="00BD7DFF">
        <w:rPr>
          <w:lang w:eastAsia="lt-LT"/>
        </w:rPr>
        <w:t xml:space="preserve"> ir A. </w:t>
      </w:r>
      <w:proofErr w:type="spellStart"/>
      <w:r w:rsidR="001513BE" w:rsidRPr="00BD7DFF">
        <w:rPr>
          <w:lang w:eastAsia="lt-LT"/>
        </w:rPr>
        <w:t>Hosseini</w:t>
      </w:r>
      <w:proofErr w:type="spellEnd"/>
      <w:r w:rsidR="001513BE" w:rsidRPr="00BD7DFF">
        <w:rPr>
          <w:lang w:eastAsia="lt-LT"/>
        </w:rPr>
        <w:t xml:space="preserve"> (2013) teigimu, strateginis organizacinės veiklos vertinimas yra viena iš pagrindinių ir esminių prielaidų plėtoti organizacijos tobulinimo planus. Tai yra svarbu siekiant nustatyti organizacinės veiklos silpnąsias ir stipriąsias puses. </w:t>
      </w:r>
    </w:p>
    <w:p w:rsidR="001513BE" w:rsidRPr="00BD7DFF" w:rsidRDefault="00CE032A" w:rsidP="001513BE">
      <w:pPr>
        <w:pStyle w:val="Default"/>
        <w:spacing w:line="360" w:lineRule="auto"/>
        <w:ind w:firstLine="567"/>
        <w:jc w:val="both"/>
        <w:rPr>
          <w:lang w:eastAsia="lt-LT"/>
        </w:rPr>
      </w:pPr>
      <w:r w:rsidRPr="00BD7DFF">
        <w:rPr>
          <w:lang w:eastAsia="lt-LT"/>
        </w:rPr>
        <w:t>Visų pirma subalansuotų rodiklių sistema buvo sukurta tam, kad įvertintų įmonės veiklos efektyvumą padalindama strategiją į keturias perspektyvas ir priskirdama priemones joms įgyvendinti. Devinto dešimtmečio viduryje ši sistema buvo patobulinta sukuriant strategijų žemėlapį, kuriame nematerialusis turtas yra transformuojamas į materialųjį finansinį poveikį nurodantį procesą (</w:t>
      </w:r>
      <w:proofErr w:type="spellStart"/>
      <w:r w:rsidRPr="00BD7DFF">
        <w:rPr>
          <w:lang w:eastAsia="lt-LT"/>
        </w:rPr>
        <w:t>Markiewicz</w:t>
      </w:r>
      <w:proofErr w:type="spellEnd"/>
      <w:r w:rsidRPr="00BD7DFF">
        <w:rPr>
          <w:lang w:eastAsia="lt-LT"/>
        </w:rPr>
        <w:t>, 2013).</w:t>
      </w:r>
    </w:p>
    <w:p w:rsidR="00A854F8" w:rsidRPr="00BD7DFF" w:rsidRDefault="00A854F8" w:rsidP="00A854F8">
      <w:pPr>
        <w:pStyle w:val="Default"/>
        <w:spacing w:line="360" w:lineRule="auto"/>
        <w:ind w:firstLine="567"/>
        <w:jc w:val="both"/>
        <w:rPr>
          <w:bCs/>
        </w:rPr>
      </w:pPr>
      <w:r w:rsidRPr="00BD7DFF">
        <w:rPr>
          <w:color w:val="auto"/>
          <w:lang w:eastAsia="lt-LT"/>
        </w:rPr>
        <w:t>Pagrindinis subalansuotų rodiklių sistemos principas</w:t>
      </w:r>
      <w:r w:rsidR="007908C7" w:rsidRPr="00BD7DFF">
        <w:rPr>
          <w:color w:val="auto"/>
          <w:lang w:eastAsia="lt-LT"/>
        </w:rPr>
        <w:t>, anot A. Vitkienės (2005), yra</w:t>
      </w:r>
      <w:r w:rsidRPr="00BD7DFF">
        <w:rPr>
          <w:color w:val="auto"/>
          <w:lang w:eastAsia="lt-LT"/>
        </w:rPr>
        <w:t xml:space="preserve"> valdyti galima tik tai, ką galima išmatuoti. </w:t>
      </w:r>
      <w:r w:rsidR="00B10927" w:rsidRPr="00BD7DFF">
        <w:rPr>
          <w:color w:val="auto"/>
          <w:lang w:eastAsia="lt-LT"/>
        </w:rPr>
        <w:t>Šios autorės nuomone, š</w:t>
      </w:r>
      <w:r w:rsidRPr="00BD7DFF">
        <w:rPr>
          <w:color w:val="auto"/>
          <w:lang w:eastAsia="lt-LT"/>
        </w:rPr>
        <w:t xml:space="preserve">iuo metu „daugiau informacijos“ vadovui ne visada reiškia „geriau“, nes reikia papildomo laiko jai apdoroti. Todėl ir sprendimui priimti reikia daugiau laiko, sumažėja jo efektyvumas, veiksmingumas, kokybė. </w:t>
      </w:r>
      <w:r w:rsidR="00B10927" w:rsidRPr="00BD7DFF">
        <w:rPr>
          <w:color w:val="auto"/>
          <w:lang w:eastAsia="lt-LT"/>
        </w:rPr>
        <w:t xml:space="preserve">G. </w:t>
      </w:r>
      <w:proofErr w:type="spellStart"/>
      <w:r w:rsidR="00B10927" w:rsidRPr="00BD7DFF">
        <w:rPr>
          <w:color w:val="auto"/>
          <w:lang w:eastAsia="lt-LT"/>
        </w:rPr>
        <w:t>Pučkutė</w:t>
      </w:r>
      <w:proofErr w:type="spellEnd"/>
      <w:r w:rsidR="00B10927" w:rsidRPr="00BD7DFF">
        <w:rPr>
          <w:color w:val="auto"/>
          <w:lang w:eastAsia="lt-LT"/>
        </w:rPr>
        <w:t xml:space="preserve"> ir S. </w:t>
      </w:r>
      <w:proofErr w:type="spellStart"/>
      <w:r w:rsidR="00B10927" w:rsidRPr="00BD7DFF">
        <w:rPr>
          <w:color w:val="auto"/>
          <w:lang w:eastAsia="lt-LT"/>
        </w:rPr>
        <w:t>Gumbakytė</w:t>
      </w:r>
      <w:proofErr w:type="spellEnd"/>
      <w:r w:rsidR="00B10927" w:rsidRPr="00BD7DFF">
        <w:rPr>
          <w:color w:val="auto"/>
          <w:lang w:eastAsia="lt-LT"/>
        </w:rPr>
        <w:t xml:space="preserve"> (2010) </w:t>
      </w:r>
      <w:r w:rsidR="00095A5A" w:rsidRPr="00BD7DFF">
        <w:rPr>
          <w:color w:val="auto"/>
          <w:lang w:eastAsia="lt-LT"/>
        </w:rPr>
        <w:t>teigia, jog p</w:t>
      </w:r>
      <w:r w:rsidRPr="00BD7DFF">
        <w:rPr>
          <w:color w:val="auto"/>
        </w:rPr>
        <w:t>agrindinė sistemos paskirtis – verslo strategijos formalizavimas, įgyvendinimas ir perteikimas</w:t>
      </w:r>
      <w:r w:rsidR="00B10927" w:rsidRPr="00BD7DFF">
        <w:rPr>
          <w:color w:val="auto"/>
        </w:rPr>
        <w:t xml:space="preserve"> kiekvienam įmonės darbuotojui</w:t>
      </w:r>
      <w:r w:rsidRPr="00BD7DFF">
        <w:rPr>
          <w:color w:val="auto"/>
        </w:rPr>
        <w:t xml:space="preserve">. Taip pat svarbi sistemos funkcionavimo sąlyga- monitoringo užtikrinimas ir atgalinis ryšys. </w:t>
      </w:r>
      <w:r w:rsidR="00095A5A" w:rsidRPr="00BD7DFF">
        <w:rPr>
          <w:color w:val="auto"/>
        </w:rPr>
        <w:t>Šių autorių nuomone, a</w:t>
      </w:r>
      <w:r w:rsidRPr="00BD7DFF">
        <w:rPr>
          <w:color w:val="auto"/>
        </w:rPr>
        <w:t>tgalinis ryšys yra strateginio pobūdžio, kai stebimas kompanijos ilgalaikių planų įvykdymas bei esama padėtis lyginama su strategija</w:t>
      </w:r>
      <w:r w:rsidR="00095A5A" w:rsidRPr="00BD7DFF">
        <w:rPr>
          <w:color w:val="auto"/>
        </w:rPr>
        <w:t xml:space="preserve">. </w:t>
      </w:r>
      <w:r w:rsidRPr="00BD7DFF">
        <w:rPr>
          <w:bCs/>
        </w:rPr>
        <w:t>R. S. Kaplano ir D. P. Nortono (</w:t>
      </w:r>
      <w:proofErr w:type="spellStart"/>
      <w:r w:rsidRPr="00BD7DFF">
        <w:rPr>
          <w:bCs/>
        </w:rPr>
        <w:t>Kaplan</w:t>
      </w:r>
      <w:proofErr w:type="spellEnd"/>
      <w:r w:rsidRPr="00BD7DFF">
        <w:rPr>
          <w:bCs/>
        </w:rPr>
        <w:t>, Norton, 1992) pasiūlytoje ir per trumpą laiką labai išpopuliarėjusioje bei plačiai taikomoje subalansuotų rodiklių sistemoje išskiriamos keturios skirtingos veiklos matavimo perspektyvos. Paliekama jau tradicine tapusi finansinė perspektyva, bei įvedamos klientų pasitenkinimo, vidinių procesų, ir tobulėjimo bei mokymosi perspektyvos (</w:t>
      </w:r>
      <w:proofErr w:type="spellStart"/>
      <w:r w:rsidRPr="00BD7DFF">
        <w:rPr>
          <w:bCs/>
        </w:rPr>
        <w:t>Sudnickas</w:t>
      </w:r>
      <w:proofErr w:type="spellEnd"/>
      <w:r w:rsidRPr="00BD7DFF">
        <w:rPr>
          <w:bCs/>
        </w:rPr>
        <w:t xml:space="preserve">, 2008). </w:t>
      </w:r>
      <w:r w:rsidR="007908C7" w:rsidRPr="00BD7DFF">
        <w:rPr>
          <w:bCs/>
        </w:rPr>
        <w:t>Autori</w:t>
      </w:r>
      <w:r w:rsidR="00B129DB" w:rsidRPr="00BD7DFF">
        <w:rPr>
          <w:bCs/>
        </w:rPr>
        <w:t>ų</w:t>
      </w:r>
      <w:r w:rsidR="007908C7" w:rsidRPr="00BD7DFF">
        <w:rPr>
          <w:bCs/>
        </w:rPr>
        <w:t xml:space="preserve"> T. </w:t>
      </w:r>
      <w:proofErr w:type="spellStart"/>
      <w:r w:rsidR="007908C7" w:rsidRPr="00BD7DFF">
        <w:rPr>
          <w:bCs/>
        </w:rPr>
        <w:t>Sudnicko</w:t>
      </w:r>
      <w:proofErr w:type="spellEnd"/>
      <w:r w:rsidR="007908C7" w:rsidRPr="00BD7DFF">
        <w:rPr>
          <w:bCs/>
        </w:rPr>
        <w:t xml:space="preserve"> (2005)</w:t>
      </w:r>
      <w:r w:rsidR="00B129DB" w:rsidRPr="00BD7DFF">
        <w:rPr>
          <w:bCs/>
        </w:rPr>
        <w:t xml:space="preserve"> ir </w:t>
      </w:r>
      <w:r w:rsidR="007908C7" w:rsidRPr="00BD7DFF">
        <w:rPr>
          <w:bCs/>
        </w:rPr>
        <w:t xml:space="preserve"> </w:t>
      </w:r>
      <w:r w:rsidR="00B129DB" w:rsidRPr="00BD7DFF">
        <w:rPr>
          <w:bCs/>
        </w:rPr>
        <w:t xml:space="preserve">K. </w:t>
      </w:r>
      <w:proofErr w:type="spellStart"/>
      <w:r w:rsidR="00B129DB" w:rsidRPr="00BD7DFF">
        <w:rPr>
          <w:bCs/>
        </w:rPr>
        <w:t>Schobel</w:t>
      </w:r>
      <w:proofErr w:type="spellEnd"/>
      <w:r w:rsidR="00B129DB" w:rsidRPr="00BD7DFF">
        <w:rPr>
          <w:bCs/>
        </w:rPr>
        <w:t xml:space="preserve"> bei C. </w:t>
      </w:r>
      <w:proofErr w:type="spellStart"/>
      <w:r w:rsidR="00B129DB" w:rsidRPr="00BD7DFF">
        <w:rPr>
          <w:bCs/>
        </w:rPr>
        <w:t>Scholey</w:t>
      </w:r>
      <w:proofErr w:type="spellEnd"/>
      <w:r w:rsidR="00B129DB" w:rsidRPr="00BD7DFF">
        <w:rPr>
          <w:bCs/>
        </w:rPr>
        <w:t xml:space="preserve"> (2012) </w:t>
      </w:r>
      <w:r w:rsidR="007908C7" w:rsidRPr="00BD7DFF">
        <w:rPr>
          <w:bCs/>
        </w:rPr>
        <w:t xml:space="preserve">teigimu, </w:t>
      </w:r>
      <w:r w:rsidR="007908C7" w:rsidRPr="00BD7DFF">
        <w:rPr>
          <w:bCs/>
          <w:lang w:eastAsia="lt-LT"/>
        </w:rPr>
        <w:t>s</w:t>
      </w:r>
      <w:r w:rsidRPr="00BD7DFF">
        <w:rPr>
          <w:bCs/>
          <w:lang w:eastAsia="lt-LT"/>
        </w:rPr>
        <w:t>ubalansuotų rodiklių sistema, išlaikydama tradicinį finansinės veiklos aspektą, leidžia žvelgti į veiklą iš keturių skirtingų perspektyvų</w:t>
      </w:r>
      <w:r w:rsidR="00337A92" w:rsidRPr="00BD7DFF">
        <w:rPr>
          <w:bCs/>
          <w:lang w:eastAsia="lt-LT"/>
        </w:rPr>
        <w:t xml:space="preserve"> (žr. 1.3. pav.)</w:t>
      </w:r>
      <w:r w:rsidRPr="00BD7DFF">
        <w:rPr>
          <w:bCs/>
          <w:lang w:eastAsia="lt-LT"/>
        </w:rPr>
        <w:t>, kurių kiekviena duoda atsakymą į keturis esminius organizacijai klausimus:</w:t>
      </w:r>
    </w:p>
    <w:p w:rsidR="00A854F8" w:rsidRPr="00BD7DFF" w:rsidRDefault="00A854F8" w:rsidP="00B40871">
      <w:pPr>
        <w:widowControl/>
        <w:numPr>
          <w:ilvl w:val="0"/>
          <w:numId w:val="4"/>
        </w:numPr>
        <w:autoSpaceDE w:val="0"/>
        <w:autoSpaceDN w:val="0"/>
        <w:adjustRightInd w:val="0"/>
        <w:spacing w:line="360" w:lineRule="auto"/>
        <w:rPr>
          <w:bCs/>
          <w:szCs w:val="24"/>
          <w:lang w:eastAsia="lt-LT"/>
        </w:rPr>
      </w:pPr>
      <w:r w:rsidRPr="00BD7DFF">
        <w:rPr>
          <w:bCs/>
          <w:i/>
          <w:szCs w:val="24"/>
          <w:lang w:eastAsia="lt-LT"/>
        </w:rPr>
        <w:t>Finansai</w:t>
      </w:r>
      <w:r w:rsidRPr="00BD7DFF">
        <w:rPr>
          <w:bCs/>
          <w:szCs w:val="24"/>
          <w:lang w:eastAsia="lt-LT"/>
        </w:rPr>
        <w:t xml:space="preserve"> – kaip mes turime atrodyti savo akcininkams, kad mus lydėtų finansinė sėkmė?</w:t>
      </w:r>
    </w:p>
    <w:p w:rsidR="00A854F8" w:rsidRPr="00BD7DFF" w:rsidRDefault="00A854F8" w:rsidP="00B40871">
      <w:pPr>
        <w:widowControl/>
        <w:numPr>
          <w:ilvl w:val="0"/>
          <w:numId w:val="4"/>
        </w:numPr>
        <w:autoSpaceDE w:val="0"/>
        <w:autoSpaceDN w:val="0"/>
        <w:adjustRightInd w:val="0"/>
        <w:spacing w:line="360" w:lineRule="auto"/>
        <w:rPr>
          <w:bCs/>
          <w:szCs w:val="24"/>
          <w:lang w:eastAsia="lt-LT"/>
        </w:rPr>
      </w:pPr>
      <w:r w:rsidRPr="00BD7DFF">
        <w:rPr>
          <w:bCs/>
          <w:i/>
          <w:szCs w:val="24"/>
          <w:lang w:eastAsia="lt-LT"/>
        </w:rPr>
        <w:t>Klientai</w:t>
      </w:r>
      <w:r w:rsidRPr="00BD7DFF">
        <w:rPr>
          <w:bCs/>
          <w:szCs w:val="24"/>
          <w:lang w:eastAsia="lt-LT"/>
        </w:rPr>
        <w:t xml:space="preserve"> – kad pasiektume savo viziją, kaip turime atrodyti savo klientams?</w:t>
      </w:r>
    </w:p>
    <w:p w:rsidR="00A854F8" w:rsidRPr="00BD7DFF" w:rsidRDefault="00A854F8" w:rsidP="00B40871">
      <w:pPr>
        <w:widowControl/>
        <w:numPr>
          <w:ilvl w:val="0"/>
          <w:numId w:val="4"/>
        </w:numPr>
        <w:autoSpaceDE w:val="0"/>
        <w:autoSpaceDN w:val="0"/>
        <w:adjustRightInd w:val="0"/>
        <w:spacing w:line="360" w:lineRule="auto"/>
        <w:rPr>
          <w:bCs/>
          <w:szCs w:val="24"/>
          <w:lang w:eastAsia="lt-LT"/>
        </w:rPr>
      </w:pPr>
      <w:r w:rsidRPr="00BD7DFF">
        <w:rPr>
          <w:bCs/>
          <w:i/>
          <w:szCs w:val="24"/>
          <w:lang w:eastAsia="lt-LT"/>
        </w:rPr>
        <w:t>Vidiniai verslo procesai</w:t>
      </w:r>
      <w:r w:rsidRPr="00BD7DFF">
        <w:rPr>
          <w:bCs/>
          <w:szCs w:val="24"/>
          <w:lang w:eastAsia="lt-LT"/>
        </w:rPr>
        <w:t xml:space="preserve"> – kad patenkintume savo akcininkus ir klientus, kurie verslo procesai mums turi sektis geriausiai?</w:t>
      </w:r>
    </w:p>
    <w:p w:rsidR="00A854F8" w:rsidRPr="00BD7DFF" w:rsidRDefault="00A854F8" w:rsidP="00B40871">
      <w:pPr>
        <w:widowControl/>
        <w:numPr>
          <w:ilvl w:val="0"/>
          <w:numId w:val="4"/>
        </w:numPr>
        <w:autoSpaceDE w:val="0"/>
        <w:autoSpaceDN w:val="0"/>
        <w:adjustRightInd w:val="0"/>
        <w:spacing w:line="360" w:lineRule="auto"/>
        <w:rPr>
          <w:bCs/>
          <w:szCs w:val="24"/>
          <w:lang w:eastAsia="lt-LT"/>
        </w:rPr>
      </w:pPr>
      <w:r w:rsidRPr="00BD7DFF">
        <w:rPr>
          <w:bCs/>
          <w:i/>
          <w:szCs w:val="24"/>
          <w:lang w:eastAsia="lt-LT"/>
        </w:rPr>
        <w:t>Tobulėjimas ir mokymasis</w:t>
      </w:r>
      <w:r w:rsidRPr="00BD7DFF">
        <w:rPr>
          <w:bCs/>
          <w:szCs w:val="24"/>
          <w:lang w:eastAsia="lt-LT"/>
        </w:rPr>
        <w:t xml:space="preserve"> – kaip stiprinti savo gebėjimus ir kompetenciją, kad atitiktume nuolat besikeičiančius išorės reikalavimus?</w:t>
      </w:r>
    </w:p>
    <w:p w:rsidR="00A854F8" w:rsidRPr="00BD7DFF" w:rsidRDefault="006F47CD" w:rsidP="00A231EF">
      <w:pPr>
        <w:spacing w:after="240"/>
        <w:rPr>
          <w:lang w:eastAsia="lt-LT"/>
        </w:rPr>
      </w:pPr>
      <w:r w:rsidRPr="00BD7DFF">
        <w:rPr>
          <w:lang w:eastAsia="lt-LT"/>
        </w:rPr>
        <w:lastRenderedPageBreak/>
        <w:t xml:space="preserve">1.4 </w:t>
      </w:r>
      <w:r w:rsidR="00A854F8" w:rsidRPr="00BD7DFF">
        <w:rPr>
          <w:lang w:eastAsia="lt-LT"/>
        </w:rPr>
        <w:t>paveiksle pavaizduotas subalansuotų rodiklių sistemos modelis.</w:t>
      </w:r>
    </w:p>
    <w:p w:rsidR="00A854F8" w:rsidRPr="00BD7DFF" w:rsidRDefault="005F56E5" w:rsidP="00AC65A8">
      <w:pPr>
        <w:autoSpaceDE w:val="0"/>
        <w:autoSpaceDN w:val="0"/>
        <w:adjustRightInd w:val="0"/>
        <w:spacing w:line="360" w:lineRule="auto"/>
        <w:ind w:firstLine="0"/>
        <w:jc w:val="center"/>
        <w:rPr>
          <w:bCs/>
          <w:szCs w:val="24"/>
          <w:lang w:eastAsia="lt-LT"/>
        </w:rPr>
      </w:pPr>
      <w:r w:rsidRPr="00BD7DFF">
        <w:rPr>
          <w:bCs/>
          <w:noProof/>
          <w:szCs w:val="24"/>
          <w:lang w:eastAsia="lt-LT"/>
        </w:rPr>
        <mc:AlternateContent>
          <mc:Choice Requires="wpg">
            <w:drawing>
              <wp:inline distT="0" distB="0" distL="0" distR="0" wp14:anchorId="2B947EF2" wp14:editId="7AD6C1BB">
                <wp:extent cx="4130565" cy="1749972"/>
                <wp:effectExtent l="57150" t="38100" r="80010" b="98425"/>
                <wp:docPr id="113"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30565" cy="1749972"/>
                          <a:chOff x="1980" y="11385"/>
                          <a:chExt cx="7455" cy="4347"/>
                        </a:xfrm>
                      </wpg:grpSpPr>
                      <wpg:grpSp>
                        <wpg:cNvPr id="114" name="Group 11"/>
                        <wpg:cNvGrpSpPr>
                          <a:grpSpLocks/>
                        </wpg:cNvGrpSpPr>
                        <wpg:grpSpPr bwMode="auto">
                          <a:xfrm>
                            <a:off x="1980" y="11385"/>
                            <a:ext cx="7455" cy="4347"/>
                            <a:chOff x="1980" y="11385"/>
                            <a:chExt cx="7455" cy="4347"/>
                          </a:xfrm>
                        </wpg:grpSpPr>
                        <wps:wsp>
                          <wps:cNvPr id="115" name="Oval 12"/>
                          <wps:cNvSpPr>
                            <a:spLocks noChangeArrowheads="1"/>
                          </wps:cNvSpPr>
                          <wps:spPr bwMode="auto">
                            <a:xfrm>
                              <a:off x="4770" y="12690"/>
                              <a:ext cx="1875" cy="1320"/>
                            </a:xfrm>
                            <a:prstGeom prst="ellipse">
                              <a:avLst/>
                            </a:prstGeom>
                            <a:ln>
                              <a:headEnd/>
                              <a:tailEnd/>
                            </a:ln>
                            <a:extLst/>
                          </wps:spPr>
                          <wps:style>
                            <a:lnRef idx="1">
                              <a:schemeClr val="accent6"/>
                            </a:lnRef>
                            <a:fillRef idx="2">
                              <a:schemeClr val="accent6"/>
                            </a:fillRef>
                            <a:effectRef idx="1">
                              <a:schemeClr val="accent6"/>
                            </a:effectRef>
                            <a:fontRef idx="minor">
                              <a:schemeClr val="dk1"/>
                            </a:fontRef>
                          </wps:style>
                          <wps:txbx>
                            <w:txbxContent>
                              <w:p w:rsidR="00A40ED2" w:rsidRPr="00A008F9" w:rsidRDefault="00A40ED2" w:rsidP="005F56E5">
                                <w:pPr>
                                  <w:ind w:firstLine="0"/>
                                  <w:jc w:val="center"/>
                                  <w:rPr>
                                    <w:sz w:val="20"/>
                                  </w:rPr>
                                </w:pPr>
                                <w:r w:rsidRPr="00A008F9">
                                  <w:rPr>
                                    <w:sz w:val="20"/>
                                  </w:rPr>
                                  <w:t>Vizija ir strategija</w:t>
                                </w:r>
                              </w:p>
                            </w:txbxContent>
                          </wps:txbx>
                          <wps:bodyPr rot="0" vert="horz" wrap="square" lIns="91440" tIns="45720" rIns="91440" bIns="45720" anchor="t" anchorCtr="0" upright="1">
                            <a:noAutofit/>
                          </wps:bodyPr>
                        </wps:wsp>
                        <wps:wsp>
                          <wps:cNvPr id="116" name="Rectangle 13"/>
                          <wps:cNvSpPr>
                            <a:spLocks noChangeArrowheads="1"/>
                          </wps:cNvSpPr>
                          <wps:spPr bwMode="auto">
                            <a:xfrm>
                              <a:off x="4665" y="11385"/>
                              <a:ext cx="2190" cy="555"/>
                            </a:xfrm>
                            <a:prstGeom prst="rect">
                              <a:avLst/>
                            </a:prstGeom>
                            <a:ln>
                              <a:headEnd/>
                              <a:tailEnd/>
                            </a:ln>
                            <a:extLst/>
                          </wps:spPr>
                          <wps:style>
                            <a:lnRef idx="1">
                              <a:schemeClr val="accent1"/>
                            </a:lnRef>
                            <a:fillRef idx="2">
                              <a:schemeClr val="accent1"/>
                            </a:fillRef>
                            <a:effectRef idx="1">
                              <a:schemeClr val="accent1"/>
                            </a:effectRef>
                            <a:fontRef idx="minor">
                              <a:schemeClr val="dk1"/>
                            </a:fontRef>
                          </wps:style>
                          <wps:txbx>
                            <w:txbxContent>
                              <w:p w:rsidR="00A40ED2" w:rsidRPr="00A008F9" w:rsidRDefault="00A40ED2" w:rsidP="005F56E5">
                                <w:pPr>
                                  <w:ind w:firstLine="0"/>
                                  <w:jc w:val="center"/>
                                  <w:rPr>
                                    <w:sz w:val="20"/>
                                  </w:rPr>
                                </w:pPr>
                                <w:r w:rsidRPr="00A008F9">
                                  <w:rPr>
                                    <w:sz w:val="20"/>
                                  </w:rPr>
                                  <w:t>Finansai</w:t>
                                </w:r>
                              </w:p>
                            </w:txbxContent>
                          </wps:txbx>
                          <wps:bodyPr rot="0" vert="horz" wrap="square" lIns="91440" tIns="45720" rIns="91440" bIns="45720" anchor="t" anchorCtr="0" upright="1">
                            <a:noAutofit/>
                          </wps:bodyPr>
                        </wps:wsp>
                        <wps:wsp>
                          <wps:cNvPr id="117" name="Rectangle 14"/>
                          <wps:cNvSpPr>
                            <a:spLocks noChangeArrowheads="1"/>
                          </wps:cNvSpPr>
                          <wps:spPr bwMode="auto">
                            <a:xfrm>
                              <a:off x="1980" y="13050"/>
                              <a:ext cx="2040" cy="540"/>
                            </a:xfrm>
                            <a:prstGeom prst="rect">
                              <a:avLst/>
                            </a:prstGeom>
                            <a:ln>
                              <a:headEnd/>
                              <a:tailEnd/>
                            </a:ln>
                            <a:extLst/>
                          </wps:spPr>
                          <wps:style>
                            <a:lnRef idx="1">
                              <a:schemeClr val="accent3"/>
                            </a:lnRef>
                            <a:fillRef idx="2">
                              <a:schemeClr val="accent3"/>
                            </a:fillRef>
                            <a:effectRef idx="1">
                              <a:schemeClr val="accent3"/>
                            </a:effectRef>
                            <a:fontRef idx="minor">
                              <a:schemeClr val="dk1"/>
                            </a:fontRef>
                          </wps:style>
                          <wps:txbx>
                            <w:txbxContent>
                              <w:p w:rsidR="00A40ED2" w:rsidRPr="00A008F9" w:rsidRDefault="00A40ED2" w:rsidP="005F56E5">
                                <w:pPr>
                                  <w:ind w:firstLine="0"/>
                                  <w:jc w:val="center"/>
                                  <w:rPr>
                                    <w:sz w:val="20"/>
                                  </w:rPr>
                                </w:pPr>
                                <w:r w:rsidRPr="00A008F9">
                                  <w:rPr>
                                    <w:sz w:val="20"/>
                                  </w:rPr>
                                  <w:t>Klientai</w:t>
                                </w:r>
                              </w:p>
                            </w:txbxContent>
                          </wps:txbx>
                          <wps:bodyPr rot="0" vert="horz" wrap="square" lIns="91440" tIns="45720" rIns="91440" bIns="45720" anchor="t" anchorCtr="0" upright="1">
                            <a:noAutofit/>
                          </wps:bodyPr>
                        </wps:wsp>
                        <wps:wsp>
                          <wps:cNvPr id="118" name="Rectangle 15"/>
                          <wps:cNvSpPr>
                            <a:spLocks noChangeArrowheads="1"/>
                          </wps:cNvSpPr>
                          <wps:spPr bwMode="auto">
                            <a:xfrm>
                              <a:off x="4665" y="14760"/>
                              <a:ext cx="2190" cy="972"/>
                            </a:xfrm>
                            <a:prstGeom prst="rect">
                              <a:avLst/>
                            </a:prstGeom>
                            <a:ln>
                              <a:headEnd/>
                              <a:tailEnd/>
                            </a:ln>
                            <a:extLst/>
                          </wps:spPr>
                          <wps:style>
                            <a:lnRef idx="1">
                              <a:schemeClr val="accent4"/>
                            </a:lnRef>
                            <a:fillRef idx="2">
                              <a:schemeClr val="accent4"/>
                            </a:fillRef>
                            <a:effectRef idx="1">
                              <a:schemeClr val="accent4"/>
                            </a:effectRef>
                            <a:fontRef idx="minor">
                              <a:schemeClr val="dk1"/>
                            </a:fontRef>
                          </wps:style>
                          <wps:txbx>
                            <w:txbxContent>
                              <w:p w:rsidR="00A40ED2" w:rsidRPr="00A008F9" w:rsidRDefault="00A40ED2" w:rsidP="005F56E5">
                                <w:pPr>
                                  <w:ind w:firstLine="0"/>
                                  <w:jc w:val="center"/>
                                  <w:rPr>
                                    <w:sz w:val="20"/>
                                  </w:rPr>
                                </w:pPr>
                                <w:r w:rsidRPr="00A008F9">
                                  <w:rPr>
                                    <w:sz w:val="20"/>
                                  </w:rPr>
                                  <w:t>Tobulėjimas ir plėtra</w:t>
                                </w:r>
                              </w:p>
                            </w:txbxContent>
                          </wps:txbx>
                          <wps:bodyPr rot="0" vert="horz" wrap="square" lIns="91440" tIns="45720" rIns="91440" bIns="45720" anchor="t" anchorCtr="0" upright="1">
                            <a:noAutofit/>
                          </wps:bodyPr>
                        </wps:wsp>
                        <wps:wsp>
                          <wps:cNvPr id="119" name="Rectangle 16"/>
                          <wps:cNvSpPr>
                            <a:spLocks noChangeArrowheads="1"/>
                          </wps:cNvSpPr>
                          <wps:spPr bwMode="auto">
                            <a:xfrm>
                              <a:off x="7395" y="13050"/>
                              <a:ext cx="2040" cy="645"/>
                            </a:xfrm>
                            <a:prstGeom prst="rect">
                              <a:avLst/>
                            </a:prstGeom>
                            <a:ln>
                              <a:headEnd/>
                              <a:tailEnd/>
                            </a:ln>
                            <a:extLst/>
                          </wps:spPr>
                          <wps:style>
                            <a:lnRef idx="1">
                              <a:schemeClr val="accent2"/>
                            </a:lnRef>
                            <a:fillRef idx="2">
                              <a:schemeClr val="accent2"/>
                            </a:fillRef>
                            <a:effectRef idx="1">
                              <a:schemeClr val="accent2"/>
                            </a:effectRef>
                            <a:fontRef idx="minor">
                              <a:schemeClr val="dk1"/>
                            </a:fontRef>
                          </wps:style>
                          <wps:txbx>
                            <w:txbxContent>
                              <w:p w:rsidR="00A40ED2" w:rsidRPr="00A008F9" w:rsidRDefault="00A40ED2" w:rsidP="005F56E5">
                                <w:pPr>
                                  <w:ind w:firstLine="0"/>
                                  <w:jc w:val="center"/>
                                  <w:rPr>
                                    <w:sz w:val="20"/>
                                  </w:rPr>
                                </w:pPr>
                                <w:r w:rsidRPr="00A008F9">
                                  <w:rPr>
                                    <w:sz w:val="20"/>
                                  </w:rPr>
                                  <w:t>Vidiniai procesai</w:t>
                                </w:r>
                              </w:p>
                            </w:txbxContent>
                          </wps:txbx>
                          <wps:bodyPr rot="0" vert="horz" wrap="square" lIns="91440" tIns="45720" rIns="91440" bIns="45720" anchor="t" anchorCtr="0" upright="1">
                            <a:noAutofit/>
                          </wps:bodyPr>
                        </wps:wsp>
                        <wps:wsp>
                          <wps:cNvPr id="120" name="AutoShape 17"/>
                          <wps:cNvSpPr>
                            <a:spLocks noChangeArrowheads="1"/>
                          </wps:cNvSpPr>
                          <wps:spPr bwMode="auto">
                            <a:xfrm>
                              <a:off x="6645" y="13200"/>
                              <a:ext cx="750" cy="315"/>
                            </a:xfrm>
                            <a:prstGeom prst="rightArrow">
                              <a:avLst>
                                <a:gd name="adj1" fmla="val 50000"/>
                                <a:gd name="adj2" fmla="val 59524"/>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wps:wsp>
                          <wps:cNvPr id="121" name="AutoShape 18"/>
                          <wps:cNvSpPr>
                            <a:spLocks noChangeArrowheads="1"/>
                          </wps:cNvSpPr>
                          <wps:spPr bwMode="auto">
                            <a:xfrm rot="10800000">
                              <a:off x="4020" y="13200"/>
                              <a:ext cx="750" cy="315"/>
                            </a:xfrm>
                            <a:prstGeom prst="rightArrow">
                              <a:avLst>
                                <a:gd name="adj1" fmla="val 50000"/>
                                <a:gd name="adj2" fmla="val 59524"/>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wps:wsp>
                          <wps:cNvPr id="122" name="AutoShape 19"/>
                          <wps:cNvSpPr>
                            <a:spLocks noChangeArrowheads="1"/>
                          </wps:cNvSpPr>
                          <wps:spPr bwMode="auto">
                            <a:xfrm rot="16200000">
                              <a:off x="5385" y="12157"/>
                              <a:ext cx="750" cy="315"/>
                            </a:xfrm>
                            <a:prstGeom prst="rightArrow">
                              <a:avLst>
                                <a:gd name="adj1" fmla="val 50000"/>
                                <a:gd name="adj2" fmla="val 59524"/>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wps:wsp>
                          <wps:cNvPr id="123" name="AutoShape 20"/>
                          <wps:cNvSpPr>
                            <a:spLocks noChangeArrowheads="1"/>
                          </wps:cNvSpPr>
                          <wps:spPr bwMode="auto">
                            <a:xfrm rot="5400000">
                              <a:off x="5385" y="14227"/>
                              <a:ext cx="750" cy="315"/>
                            </a:xfrm>
                            <a:prstGeom prst="rightArrow">
                              <a:avLst>
                                <a:gd name="adj1" fmla="val 50000"/>
                                <a:gd name="adj2" fmla="val 59524"/>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wpg:grpSp>
                      <wps:wsp>
                        <wps:cNvPr id="124" name="AutoShape 21"/>
                        <wps:cNvCnPr>
                          <a:cxnSpLocks noChangeShapeType="1"/>
                        </wps:cNvCnPr>
                        <wps:spPr bwMode="auto">
                          <a:xfrm flipV="1">
                            <a:off x="3375" y="11580"/>
                            <a:ext cx="1290" cy="1395"/>
                          </a:xfrm>
                          <a:prstGeom prst="straightConnector1">
                            <a:avLst/>
                          </a:prstGeom>
                          <a:noFill/>
                          <a:ln w="31750">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25" name="AutoShape 22"/>
                        <wps:cNvCnPr>
                          <a:cxnSpLocks noChangeShapeType="1"/>
                        </wps:cNvCnPr>
                        <wps:spPr bwMode="auto">
                          <a:xfrm>
                            <a:off x="6855" y="11580"/>
                            <a:ext cx="1380" cy="1470"/>
                          </a:xfrm>
                          <a:prstGeom prst="straightConnector1">
                            <a:avLst/>
                          </a:prstGeom>
                          <a:noFill/>
                          <a:ln w="31750">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26" name="AutoShape 23"/>
                        <wps:cNvCnPr>
                          <a:cxnSpLocks noChangeShapeType="1"/>
                        </wps:cNvCnPr>
                        <wps:spPr bwMode="auto">
                          <a:xfrm>
                            <a:off x="3375" y="13590"/>
                            <a:ext cx="1290" cy="1530"/>
                          </a:xfrm>
                          <a:prstGeom prst="straightConnector1">
                            <a:avLst/>
                          </a:prstGeom>
                          <a:noFill/>
                          <a:ln w="31750">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27" name="AutoShape 24"/>
                        <wps:cNvCnPr>
                          <a:cxnSpLocks noChangeShapeType="1"/>
                        </wps:cNvCnPr>
                        <wps:spPr bwMode="auto">
                          <a:xfrm flipH="1">
                            <a:off x="6855" y="13695"/>
                            <a:ext cx="1380" cy="1425"/>
                          </a:xfrm>
                          <a:prstGeom prst="straightConnector1">
                            <a:avLst/>
                          </a:prstGeom>
                          <a:noFill/>
                          <a:ln w="31750">
                            <a:solidFill>
                              <a:srgbClr val="000000"/>
                            </a:solidFill>
                            <a:round/>
                            <a:headEnd type="triangl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g:wgp>
                  </a:graphicData>
                </a:graphic>
              </wp:inline>
            </w:drawing>
          </mc:Choice>
          <mc:Fallback>
            <w:pict>
              <v:group id="Group 10" o:spid="_x0000_s1044" style="width:325.25pt;height:137.8pt;mso-position-horizontal-relative:char;mso-position-vertical-relative:line" coordorigin="1980,11385" coordsize="7455,43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">
                <v:group id="Group 11" o:spid="_x0000_s1045" style="position:absolute;left:1980;top:11385;width:7455;height:4347" coordorigin="1980,11385" coordsize="7455,43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SYKgsQAAADcAAAADwAAAGRycy9kb3ducmV2LnhtbERPS2vCQBC+F/wPywi9&#10;NZtoWyRmFZFaegiFqiDehuyYBLOzIbvN4993C4Xe5uN7TrYdTSN66lxtWUESxSCIC6trLhWcT4en&#10;FQjnkTU2lknBRA62m9lDhqm2A39Rf/SlCCHsUlRQed+mUrqiIoMusi1x4G62M+gD7EqpOxxCuGnk&#10;Io5fpcGaQ0OFLe0rKu7Hb6PgfcBht0ze+vx+20/X08vnJU9Iqcf5uFuD8DT6f/Gf+0OH+ckz/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SYKgsQAAADcAAAA&#10;DwAAAAAAAAAAAAAAAACqAgAAZHJzL2Rvd25yZXYueG1sUEsFBgAAAAAEAAQA+gAAAJsDAAAAAA==&#10;">
                  <v:oval id="Oval 12" o:spid="_x0000_s1046" style="position:absolute;left:4770;top:12690;width:1875;height:1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3dzYMAA&#10;AADcAAAADwAAAGRycy9kb3ducmV2LnhtbERP32vCMBB+H/g/hBN8m2nrNrQaRdTBXucUX4/mbIrN&#10;pSTRdv/9Mhjs7T6+n7faDLYVD/Khcawgn2YgiCunG64VnL7en+cgQkTW2DomBd8UYLMePa2w1K7n&#10;T3ocYy1SCIcSFZgYu1LKUBmyGKauI07c1XmLMUFfS+2xT+G2lUWWvUmLDacGgx3tDFW3490qOOPi&#10;sHsxl/t+5otYnLnNesqVmoyH7RJEpCH+i//cHzrNz1/h95l0gVz/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3dzYMAAAADcAAAADwAAAAAAAAAAAAAAAACYAgAAZHJzL2Rvd25y&#10;ZXYueG1sUEsFBgAAAAAEAAQA9QAAAIUDAAAAAA==&#10;" fillcolor="#fbcaa2 [1625]" strokecolor="#f68c36 [3049]">
                    <v:fill color2="#fdefe3 [505]" rotate="t" angle="180" colors="0 #ffbe86;22938f #ffd0aa;1 #ffebdb" focus="100%" type="gradient"/>
                    <v:shadow on="t" color="black" opacity="24903f" origin=",.5" offset="0,.55556mm"/>
                    <v:textbox>
                      <w:txbxContent>
                        <w:p w:rsidR="00F32F4D" w:rsidRPr="00A008F9" w:rsidRDefault="00F32F4D" w:rsidP="005F56E5">
                          <w:pPr>
                            <w:ind w:firstLine="0"/>
                            <w:jc w:val="center"/>
                            <w:rPr>
                              <w:sz w:val="20"/>
                            </w:rPr>
                          </w:pPr>
                          <w:r w:rsidRPr="00A008F9">
                            <w:rPr>
                              <w:sz w:val="20"/>
                            </w:rPr>
                            <w:t>Vizija ir strategija</w:t>
                          </w:r>
                        </w:p>
                      </w:txbxContent>
                    </v:textbox>
                  </v:oval>
                  <v:rect id="Rectangle 13" o:spid="_x0000_s1047" style="position:absolute;left:4665;top:11385;width:2190;height:5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PJoLwA&#10;AADcAAAADwAAAGRycy9kb3ducmV2LnhtbERPSwrCMBDdC94hjOBOU12IVqOIIOhK/HQ/NGNTbCa1&#10;iVpvbwTB3Tzedxar1lbiSY0vHSsYDRMQxLnTJRcKLuftYArCB2SNlWNS8CYPq2W3s8BUuxcf6XkK&#10;hYgh7FNUYEKoUyl9bsiiH7qaOHJX11gMETaF1A2+Yrit5DhJJtJiybHBYE0bQ/nt9LAKyEyzO9rN&#10;/nBz9Jht1xUGmSnV77XrOYhAbfiLf+6djvNHE/g+Ey+Qyw8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E8mgvAAAANwAAAAPAAAAAAAAAAAAAAAAAJgCAABkcnMvZG93bnJldi54&#10;bWxQSwUGAAAAAAQABAD1AAAAgQMAAAAA&#10;" fillcolor="#a7bfde [1620]" strokecolor="#4579b8 [3044]">
                    <v:fill color2="#e4ecf5 [500]" rotate="t" angle="180" colors="0 #a3c4ff;22938f #bfd5ff;1 #e5eeff" focus="100%" type="gradient"/>
                    <v:shadow on="t" color="black" opacity="24903f" origin=",.5" offset="0,.55556mm"/>
                    <v:textbox>
                      <w:txbxContent>
                        <w:p w:rsidR="00F32F4D" w:rsidRPr="00A008F9" w:rsidRDefault="00F32F4D" w:rsidP="005F56E5">
                          <w:pPr>
                            <w:ind w:firstLine="0"/>
                            <w:jc w:val="center"/>
                            <w:rPr>
                              <w:sz w:val="20"/>
                            </w:rPr>
                          </w:pPr>
                          <w:r w:rsidRPr="00A008F9">
                            <w:rPr>
                              <w:sz w:val="20"/>
                            </w:rPr>
                            <w:t>Finansai</w:t>
                          </w:r>
                        </w:p>
                      </w:txbxContent>
                    </v:textbox>
                  </v:rect>
                  <v:rect id="Rectangle 14" o:spid="_x0000_s1048" style="position:absolute;left:1980;top:13050;width:204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8L1cIA&#10;AADcAAAADwAAAGRycy9kb3ducmV2LnhtbERPTWvCQBC9F/wPywi91U2EVkldRQJK20vRaM/T3WkS&#10;zM6G7Jqk/75bELzN433OajPaRvTU+dqxgnSWgCDWztRcKjgVu6clCB+QDTaOScEvedisJw8rzIwb&#10;+ED9MZQihrDPUEEVQptJ6XVFFv3MtcSR+3GdxRBhV0rT4RDDbSPnSfIiLdYcGypsKa9IX45Xq6AI&#10;rIfP5+/+vej1Ij/z/mM3/1LqcTpuX0EEGsNdfHO/mTg/XcD/M/ECuf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rwvVwgAAANwAAAAPAAAAAAAAAAAAAAAAAJgCAABkcnMvZG93&#10;bnJldi54bWxQSwUGAAAAAAQABAD1AAAAhwMAAAAA&#10;" fillcolor="#cdddac [1622]" strokecolor="#94b64e [3046]">
                    <v:fill color2="#f0f4e6 [502]" rotate="t" angle="180" colors="0 #dafda7;22938f #e4fdc2;1 #f5ffe6" focus="100%" type="gradient"/>
                    <v:shadow on="t" color="black" opacity="24903f" origin=",.5" offset="0,.55556mm"/>
                    <v:textbox>
                      <w:txbxContent>
                        <w:p w:rsidR="00F32F4D" w:rsidRPr="00A008F9" w:rsidRDefault="00F32F4D" w:rsidP="005F56E5">
                          <w:pPr>
                            <w:ind w:firstLine="0"/>
                            <w:jc w:val="center"/>
                            <w:rPr>
                              <w:sz w:val="20"/>
                            </w:rPr>
                          </w:pPr>
                          <w:r w:rsidRPr="00A008F9">
                            <w:rPr>
                              <w:sz w:val="20"/>
                            </w:rPr>
                            <w:t>Klientai</w:t>
                          </w:r>
                        </w:p>
                      </w:txbxContent>
                    </v:textbox>
                  </v:rect>
                  <v:rect id="Rectangle 15" o:spid="_x0000_s1049" style="position:absolute;left:4665;top:14760;width:2190;height:9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Rr2cYA&#10;AADcAAAADwAAAGRycy9kb3ducmV2LnhtbESPQUvDQBCF74L/YRmhNzuJLVZit0UKhfYgwUYEb0N2&#10;TILZ2ZBd2/TfOwfB2wzvzXvfrLeT782Zx9gFsZDPMzAsdXCdNBbeq/39E5iYSBz1QdjClSNsN7c3&#10;aypcuMgbn0+pMRoisSALbUpDgRjrlj3FeRhYVPsKo6ek69igG+mi4b7Hhyx7RE+daENLA+9arr9P&#10;P97C4XOfluVutcjxoyyPy1WFr1hZO7ubXp7BJJ7Sv/nv+uAUP1dafUYnwM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ARr2cYAAADcAAAADwAAAAAAAAAAAAAAAACYAgAAZHJz&#10;L2Rvd25yZXYueG1sUEsFBgAAAAAEAAQA9QAAAIsDAAAAAA==&#10;" fillcolor="#bfb1d0 [1623]" strokecolor="#795d9b [3047]">
                    <v:fill color2="#ece7f1 [503]" rotate="t" angle="180" colors="0 #c9b5e8;22938f #d9cbee;1 #f0eaf9" focus="100%" type="gradient"/>
                    <v:shadow on="t" color="black" opacity="24903f" origin=",.5" offset="0,.55556mm"/>
                    <v:textbox>
                      <w:txbxContent>
                        <w:p w:rsidR="00F32F4D" w:rsidRPr="00A008F9" w:rsidRDefault="00F32F4D" w:rsidP="005F56E5">
                          <w:pPr>
                            <w:ind w:firstLine="0"/>
                            <w:jc w:val="center"/>
                            <w:rPr>
                              <w:sz w:val="20"/>
                            </w:rPr>
                          </w:pPr>
                          <w:r w:rsidRPr="00A008F9">
                            <w:rPr>
                              <w:sz w:val="20"/>
                            </w:rPr>
                            <w:t>Tobulėjimas ir plėtra</w:t>
                          </w:r>
                        </w:p>
                      </w:txbxContent>
                    </v:textbox>
                  </v:rect>
                  <v:rect id="Rectangle 16" o:spid="_x0000_s1050" style="position:absolute;left:7395;top:13050;width:2040;height:6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MqksMA&#10;AADcAAAADwAAAGRycy9kb3ducmV2LnhtbERPTWvCQBC9F/wPywi9FN1EbGljNiKCmIMUa6Veh+yY&#10;BLOzIbs18d+7QqG3ebzPSZeDacSVOldbVhBPIxDEhdU1lwqO35vJOwjnkTU2lknBjRwss9FTiom2&#10;PX/R9eBLEULYJaig8r5NpHRFRQbd1LbEgTvbzqAPsCul7rAP4aaRsyh6kwZrDg0VtrSuqLgcfo2C&#10;9Wken2872rt4+/rzqfv8Zd7mSj2Ph9UChKfB/4v/3LkO8+MPeDwTLpDZ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BMqksMAAADcAAAADwAAAAAAAAAAAAAAAACYAgAAZHJzL2Rv&#10;d25yZXYueG1sUEsFBgAAAAAEAAQA9QAAAIgDAAAAAA==&#10;" fillcolor="#dfa7a6 [1621]" strokecolor="#bc4542 [3045]">
                    <v:fill color2="#f5e4e4 [501]" rotate="t" angle="180" colors="0 #ffa2a1;22938f #ffbebd;1 #ffe5e5" focus="100%" type="gradient"/>
                    <v:shadow on="t" color="black" opacity="24903f" origin=",.5" offset="0,.55556mm"/>
                    <v:textbox>
                      <w:txbxContent>
                        <w:p w:rsidR="00F32F4D" w:rsidRPr="00A008F9" w:rsidRDefault="00F32F4D" w:rsidP="005F56E5">
                          <w:pPr>
                            <w:ind w:firstLine="0"/>
                            <w:jc w:val="center"/>
                            <w:rPr>
                              <w:sz w:val="20"/>
                            </w:rPr>
                          </w:pPr>
                          <w:r w:rsidRPr="00A008F9">
                            <w:rPr>
                              <w:sz w:val="20"/>
                            </w:rPr>
                            <w:t>Vidiniai procesai</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7" o:spid="_x0000_s1051" type="#_x0000_t13" style="position:absolute;left:6645;top:13200;width:750;height: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6MlMIA&#10;AADcAAAADwAAAGRycy9kb3ducmV2LnhtbESPQYvCQAyF7wv+hyHC3tZpBWWtjiIV0et2vXgLndgW&#10;O5naGbX7781B2FvCe3nvy2ozuFY9qA+NZwPpJAFFXHrbcGXg9Lv/+gYVIrLF1jMZ+KMAm/XoY4WZ&#10;9U/+oUcRKyUhHDI0UMfYZVqHsiaHYeI7YtEuvncYZe0rbXt8Srhr9TRJ5tphw9JQY0d5TeW1uDsD&#10;xzTPtwt9ve0O5xmn8xtXvjgY8zketktQkYb4b35fH63gTwVfnpEJ9P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zoyUwgAAANwAAAAPAAAAAAAAAAAAAAAAAJgCAABkcnMvZG93&#10;bnJldi54bWxQSwUGAAAAAAQABAD1AAAAhwMAAAAA&#10;" strokeweight="2.5pt">
                    <v:shadow color="#868686"/>
                  </v:shape>
                  <v:shape id="AutoShape 18" o:spid="_x0000_s1052" type="#_x0000_t13" style="position:absolute;left:4020;top:13200;width:750;height:315;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Vje8QA&#10;AADcAAAADwAAAGRycy9kb3ducmV2LnhtbERPS0/CQBC+m/gfNmPCTbZwQC0sBDUa4aI8EjhOukPb&#10;2J2tuyMt/941MfE2X77nzBa9a9SZQqw9GxgNM1DEhbc1lwb2u5fbe1BRkC02nsnAhSIs5tdXM8yt&#10;73hD562UKoVwzNFAJdLmWseiIodx6FvixJ18cCgJhlLbgF0Kd40eZ9lEO6w5NVTY0lNFxef22xlY&#10;fdx1z4/7sG4fXjfytT7oo2Tvxgxu+uUUlFAv/+I/95tN88cj+H0mXaD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VY3vEAAAA3AAAAA8AAAAAAAAAAAAAAAAAmAIAAGRycy9k&#10;b3ducmV2LnhtbFBLBQYAAAAABAAEAPUAAACJAwAAAAA=&#10;" strokeweight="2.5pt">
                    <v:shadow color="#868686"/>
                  </v:shape>
                  <v:shape id="AutoShape 19" o:spid="_x0000_s1053" type="#_x0000_t13" style="position:absolute;left:5385;top:12157;width:750;height:31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hgoMMA&#10;AADcAAAADwAAAGRycy9kb3ducmV2LnhtbERPTWvCQBC9F/wPywi91Y052BrdiEiLPRRK1Yu3ITvJ&#10;hmRn0+w2pv31XUHwNo/3OevNaFsxUO9rxwrmswQEceF0zZWC0/Ht6QWED8gaW8ek4Jc8bPLJwxoz&#10;7S78RcMhVCKGsM9QgQmhy6T0hSGLfuY64siVrrcYIuwrqXu8xHDbyjRJFtJizbHBYEc7Q0Vz+LEK&#10;nnE/fL+e/8pPMm7eVR9JuaRGqcfpuF2BCDSGu/jmftdxfprC9Zl4gc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KhgoMMAAADcAAAADwAAAAAAAAAAAAAAAACYAgAAZHJzL2Rv&#10;d25yZXYueG1sUEsFBgAAAAAEAAQA9QAAAIgDAAAAAA==&#10;" strokeweight="2.5pt">
                    <v:shadow color="#868686"/>
                  </v:shape>
                  <v:shape id="AutoShape 20" o:spid="_x0000_s1054" type="#_x0000_t13" style="position:absolute;left:5385;top:14227;width:750;height:315;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2Kl78A&#10;AADcAAAADwAAAGRycy9kb3ducmV2LnhtbERPTYvCMBC9L/gfwgje1kQLItUoorgsnrSK56EZ22oz&#10;KU3U+u/NwoK3ebzPmS87W4sHtb5yrGE0VCCIc2cqLjScjtvvKQgfkA3WjknDizwsF72vOabGPflA&#10;jywUIoawT1FDGUKTSunzkiz6oWuII3dxrcUQYVtI0+IzhttajpWaSIsVx4YSG1qXlN+yu9VwUbKY&#10;bn7Ou2zvky4k6nal+0nrQb9bzUAE6sJH/O/+NXH+OIG/Z+IFcvEG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C/YqXvwAAANwAAAAPAAAAAAAAAAAAAAAAAJgCAABkcnMvZG93bnJl&#10;di54bWxQSwUGAAAAAAQABAD1AAAAhAMAAAAA&#10;" strokeweight="2.5pt">
                    <v:shadow color="#868686"/>
                  </v:shape>
                </v:group>
                <v:shape id="AutoShape 21" o:spid="_x0000_s1055" type="#_x0000_t32" style="position:absolute;left:3375;top:11580;width:1290;height:139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20Xr8AAADcAAAADwAAAGRycy9kb3ducmV2LnhtbERPTYvCMBC9L+x/CLPgbU22LiLVKFoQ&#10;xNuqF29DM9sGm0lpYq3/3giCt3m8z1msBteInrpgPWv4GSsQxKU3lisNp+P2ewYiRGSDjWfScKcA&#10;q+XnxwJz42/8R/0hViKFcMhRQx1jm0sZypochrFviRP37zuHMcGukqbDWwp3jcyUmkqHllNDjS0V&#10;NZWXw9VpuDRHaffryXljSgxkJ4VSXGg9+hrWcxCRhvgWv9w7k+Znv/B8Jl0gl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m20Xr8AAADcAAAADwAAAAAAAAAAAAAAAACh&#10;AgAAZHJzL2Rvd25yZXYueG1sUEsFBgAAAAAEAAQA+QAAAI0DAAAAAA==&#10;" strokeweight="2.5pt">
                  <v:stroke startarrow="block" endarrow="block"/>
                  <v:shadow color="#868686"/>
                </v:shape>
                <v:shape id="AutoShape 22" o:spid="_x0000_s1056" type="#_x0000_t32" style="position:absolute;left:6855;top:11580;width:1380;height:147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1HIvsIAAADcAAAADwAAAGRycy9kb3ducmV2LnhtbERPTYvCMBC9C/6HMAveNN2CslSjLIIo&#10;iILWg8fZZmxLm0lpYlv/vVlY2Ns83uesNoOpRUetKy0r+JxFIIgzq0vOFdzS3fQLhPPIGmvLpOBF&#10;Djbr8WiFibY9X6i7+lyEEHYJKii8bxIpXVaQQTezDXHgHrY16ANsc6lb7EO4qWUcRQtpsOTQUGBD&#10;24Ky6vo0Crrqwvef270/nh77bZw2z6quzkpNPobvJQhPg/8X/7kPOsyP5/D7TLhAr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1HIvsIAAADcAAAADwAAAAAAAAAAAAAA&#10;AAChAgAAZHJzL2Rvd25yZXYueG1sUEsFBgAAAAAEAAQA+QAAAJADAAAAAA==&#10;" strokeweight="2.5pt">
                  <v:stroke startarrow="block" endarrow="block"/>
                  <v:shadow color="#868686"/>
                </v:shape>
                <v:shape id="AutoShape 23" o:spid="_x0000_s1057" type="#_x0000_t32" style="position:absolute;left:3375;top:13590;width:1290;height:153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4NWycIAAADcAAAADwAAAGRycy9kb3ducmV2LnhtbERPS4vCMBC+C/sfwizsTVN7EKmmsgiy&#10;C6Lg4+Bxtpk+aDMpTWy7/94Igrf5+J6z3oymET11rrKsYD6LQBBnVldcKLhedtMlCOeRNTaWScE/&#10;OdikH5M1JtoOfKL+7AsRQtglqKD0vk2kdFlJBt3MtsSBy21n0AfYFVJ3OIRw08g4ihbSYMWhocSW&#10;tiVl9fluFPT1iW9/19uwP+Q/2/jS3uumPir19Tl+r0B4Gv1b/HL/6jA/XsDzmXCBTB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4NWycIAAADcAAAADwAAAAAAAAAAAAAA&#10;AAChAgAAZHJzL2Rvd25yZXYueG1sUEsFBgAAAAAEAAQA+QAAAJADAAAAAA==&#10;" strokeweight="2.5pt">
                  <v:stroke startarrow="block" endarrow="block"/>
                  <v:shadow color="#868686"/>
                </v:shape>
                <v:shape id="AutoShape 24" o:spid="_x0000_s1058" type="#_x0000_t32" style="position:absolute;left:6855;top:13695;width:1380;height:142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8qKb8AAADcAAAADwAAAGRycy9kb3ducmV2LnhtbERPTYvCMBC9L+x/CLPgbU22wirVKFoQ&#10;xNuqF29DM9sGm0lpYq3/3giCt3m8z1msBteInrpgPWv4GSsQxKU3lisNp+P2ewYiRGSDjWfScKcA&#10;q+XnxwJz42/8R/0hViKFcMhRQx1jm0sZypochrFviRP37zuHMcGukqbDWwp3jcyU+pUOLaeGGlsq&#10;aiovh6vTcGmO0u7Xk/PGlBjITgqluNB69DWs5yAiDfEtfrl3Js3PpvB8Jl0gl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r8qKb8AAADcAAAADwAAAAAAAAAAAAAAAACh&#10;AgAAZHJzL2Rvd25yZXYueG1sUEsFBgAAAAAEAAQA+QAAAI0DAAAAAA==&#10;" strokeweight="2.5pt">
                  <v:stroke startarrow="block" endarrow="block"/>
                  <v:shadow color="#868686"/>
                </v:shape>
                <w10:anchorlock/>
              </v:group>
            </w:pict>
          </mc:Fallback>
        </mc:AlternateContent>
      </w:r>
    </w:p>
    <w:p w:rsidR="00A854F8" w:rsidRPr="00BD7DFF" w:rsidRDefault="00A854F8" w:rsidP="00613E1D">
      <w:pPr>
        <w:autoSpaceDE w:val="0"/>
        <w:autoSpaceDN w:val="0"/>
        <w:adjustRightInd w:val="0"/>
        <w:spacing w:line="360" w:lineRule="auto"/>
        <w:rPr>
          <w:bCs/>
          <w:sz w:val="20"/>
          <w:lang w:eastAsia="lt-LT"/>
        </w:rPr>
      </w:pPr>
      <w:r w:rsidRPr="00BD7DFF">
        <w:rPr>
          <w:b/>
          <w:bCs/>
          <w:sz w:val="20"/>
          <w:lang w:eastAsia="lt-LT"/>
        </w:rPr>
        <w:t xml:space="preserve">Šaltinis: </w:t>
      </w:r>
      <w:proofErr w:type="spellStart"/>
      <w:r w:rsidRPr="00BD7DFF">
        <w:rPr>
          <w:bCs/>
          <w:sz w:val="20"/>
          <w:lang w:eastAsia="lt-LT"/>
        </w:rPr>
        <w:t>Sudnickas</w:t>
      </w:r>
      <w:proofErr w:type="spellEnd"/>
      <w:r w:rsidRPr="00BD7DFF">
        <w:rPr>
          <w:bCs/>
          <w:sz w:val="20"/>
          <w:lang w:eastAsia="lt-LT"/>
        </w:rPr>
        <w:t>, 2005, p. 39</w:t>
      </w:r>
    </w:p>
    <w:p w:rsidR="00A854F8" w:rsidRPr="00BD7DFF" w:rsidRDefault="009257AB" w:rsidP="00402D35">
      <w:pPr>
        <w:pStyle w:val="pav"/>
      </w:pPr>
      <w:bookmarkStart w:id="10" w:name="_Toc374463739"/>
      <w:r w:rsidRPr="00BD7DFF">
        <w:rPr>
          <w:b w:val="0"/>
        </w:rPr>
        <w:t>1.3</w:t>
      </w:r>
      <w:r w:rsidR="00613E1D" w:rsidRPr="00BD7DFF">
        <w:rPr>
          <w:b w:val="0"/>
        </w:rPr>
        <w:t xml:space="preserve"> </w:t>
      </w:r>
      <w:r w:rsidR="00A854F8" w:rsidRPr="00BD7DFF">
        <w:rPr>
          <w:b w:val="0"/>
        </w:rPr>
        <w:t>pav.</w:t>
      </w:r>
      <w:r w:rsidR="00A854F8" w:rsidRPr="00BD7DFF">
        <w:t xml:space="preserve"> Subalansuotų rodiklių sistemos modelis</w:t>
      </w:r>
      <w:bookmarkEnd w:id="10"/>
    </w:p>
    <w:p w:rsidR="00A854F8" w:rsidRPr="00BD7DFF" w:rsidRDefault="00A854F8" w:rsidP="00A854F8">
      <w:pPr>
        <w:autoSpaceDE w:val="0"/>
        <w:autoSpaceDN w:val="0"/>
        <w:adjustRightInd w:val="0"/>
        <w:spacing w:line="360" w:lineRule="auto"/>
        <w:rPr>
          <w:bCs/>
          <w:szCs w:val="24"/>
          <w:lang w:eastAsia="lt-LT"/>
        </w:rPr>
      </w:pPr>
    </w:p>
    <w:p w:rsidR="00061F06" w:rsidRPr="00BD7DFF" w:rsidRDefault="00BD1B72" w:rsidP="00061F06">
      <w:pPr>
        <w:pStyle w:val="Default"/>
        <w:spacing w:line="360" w:lineRule="auto"/>
        <w:ind w:firstLine="567"/>
        <w:jc w:val="both"/>
        <w:rPr>
          <w:color w:val="auto"/>
        </w:rPr>
      </w:pPr>
      <w:r w:rsidRPr="00BD7DFF">
        <w:t xml:space="preserve">Autorių Č. </w:t>
      </w:r>
      <w:proofErr w:type="spellStart"/>
      <w:r w:rsidRPr="00BD7DFF">
        <w:t>Christausko</w:t>
      </w:r>
      <w:proofErr w:type="spellEnd"/>
      <w:r w:rsidRPr="00BD7DFF">
        <w:t xml:space="preserve"> bei V. Kazlauskienės (2009) nuomone, f</w:t>
      </w:r>
      <w:r w:rsidR="00A854F8" w:rsidRPr="00BD7DFF">
        <w:t xml:space="preserve">inansinės veiklos rodikliai greitai apibrėžia ilgalaikius tikslus ir parodo, kaip  įmonės veikla ir parinkta strategija prisideda prie jos pridėtinės ekonominės vertės </w:t>
      </w:r>
      <w:r w:rsidRPr="00BD7DFF">
        <w:t xml:space="preserve">padidinimo. Finansinius tikslus sistemos autoriai </w:t>
      </w:r>
      <w:r w:rsidR="00A854F8" w:rsidRPr="00BD7DFF">
        <w:t>R.</w:t>
      </w:r>
      <w:r w:rsidRPr="00BD7DFF">
        <w:t xml:space="preserve"> </w:t>
      </w:r>
      <w:r w:rsidR="00A854F8" w:rsidRPr="00BD7DFF">
        <w:t xml:space="preserve">S. </w:t>
      </w:r>
      <w:proofErr w:type="spellStart"/>
      <w:r w:rsidR="00A854F8" w:rsidRPr="00BD7DFF">
        <w:t>Kaplan</w:t>
      </w:r>
      <w:proofErr w:type="spellEnd"/>
      <w:r w:rsidR="00A854F8" w:rsidRPr="00BD7DFF">
        <w:t xml:space="preserve"> </w:t>
      </w:r>
      <w:r w:rsidRPr="00BD7DFF">
        <w:t xml:space="preserve">ir D. P. Norton </w:t>
      </w:r>
      <w:r w:rsidR="00A854F8" w:rsidRPr="00BD7DFF">
        <w:t xml:space="preserve">formuluoja taip: „išlikti“, „plėstis“, „suklestėti“. Anot E. </w:t>
      </w:r>
      <w:proofErr w:type="spellStart"/>
      <w:r w:rsidR="00A854F8" w:rsidRPr="00BD7DFF">
        <w:t>Gimžauskienės</w:t>
      </w:r>
      <w:proofErr w:type="spellEnd"/>
      <w:r w:rsidR="00A854F8" w:rsidRPr="00BD7DFF">
        <w:t xml:space="preserve"> ir A. </w:t>
      </w:r>
      <w:proofErr w:type="spellStart"/>
      <w:r w:rsidR="00A854F8" w:rsidRPr="00BD7DFF">
        <w:t>Jurkštienės</w:t>
      </w:r>
      <w:proofErr w:type="spellEnd"/>
      <w:r w:rsidR="00A854F8" w:rsidRPr="00BD7DFF">
        <w:t xml:space="preserve"> (2001), išlikimas matuojamas grynuoju pinigų srautu, augimas – pardavimų didėjimas, o klestėjimas</w:t>
      </w:r>
      <w:r w:rsidR="00061F06" w:rsidRPr="00BD7DFF">
        <w:t xml:space="preserve"> – didėjančia ekonomine verte. </w:t>
      </w:r>
      <w:r w:rsidR="00061F06" w:rsidRPr="00BD7DFF">
        <w:rPr>
          <w:color w:val="auto"/>
        </w:rPr>
        <w:t xml:space="preserve">Pasak G. Černiaus (2013) tiek mokslinėje literatūroje, tiek praktikoje aprašyta daug skirtingų įmonės finansų tikslo matavimo rodiklių. </w:t>
      </w:r>
      <w:r w:rsidR="00095A5A" w:rsidRPr="00BD7DFF">
        <w:rPr>
          <w:color w:val="auto"/>
        </w:rPr>
        <w:t>Šis autorius pastebi, kad k</w:t>
      </w:r>
      <w:r w:rsidR="00061F06" w:rsidRPr="00BD7DFF">
        <w:rPr>
          <w:color w:val="auto"/>
        </w:rPr>
        <w:t>ai kurie autoriai naudoja įmonės pelno ir vertės augimo rodiklius, o kiti autoriai įmonės valdyme labiau akcentuoja pinigų judėjimo valdymą nurodydami, kad 75–80 proc. įmonių nustoja veikusios ne todėl, kad yra nepelningos, o dėl to, kad pritrūko grynųjų pinigų. Panašios nuomonės laikosi ir tie autoriai, kurie akcentuoja įmonės pinigų srautų analizės reikšmę, motyvuodami tuo, kad kreditoriams pinigų srautas liudija įmonės gebėjimą vykdyti savo įsipareigojimus, o savininkai mato įmonės sukuriamą grynąjį pinigų srautą, kuriuo jie gali disponuoti savo nuožiūra (pasiimti dividendų forma arba reinvestavus didinti įmonės vertę).</w:t>
      </w:r>
    </w:p>
    <w:p w:rsidR="00A854F8" w:rsidRPr="00BD7DFF" w:rsidRDefault="00A854F8" w:rsidP="00A854F8">
      <w:pPr>
        <w:pStyle w:val="ListParagraph"/>
        <w:spacing w:after="0" w:line="360" w:lineRule="auto"/>
        <w:ind w:left="0" w:firstLine="567"/>
        <w:rPr>
          <w:rFonts w:eastAsia="Batang"/>
          <w:noProof w:val="0"/>
          <w:color w:val="auto"/>
          <w:szCs w:val="24"/>
        </w:rPr>
      </w:pPr>
      <w:r w:rsidRPr="00BD7DFF">
        <w:rPr>
          <w:noProof w:val="0"/>
          <w:color w:val="auto"/>
          <w:szCs w:val="24"/>
        </w:rPr>
        <w:t>Klientų rodiklių srityje kompanija numato tuos rinkos segmentus ir vartotojų grupe</w:t>
      </w:r>
      <w:r w:rsidRPr="00BD7DFF">
        <w:rPr>
          <w:noProof w:val="0"/>
          <w:szCs w:val="24"/>
        </w:rPr>
        <w:t xml:space="preserve">s į kurias  </w:t>
      </w:r>
      <w:r w:rsidRPr="00BD7DFF">
        <w:rPr>
          <w:noProof w:val="0"/>
          <w:color w:val="auto"/>
          <w:szCs w:val="24"/>
        </w:rPr>
        <w:t xml:space="preserve">orientuosis, siekiant užsibrėžtų finansinių tikslų. </w:t>
      </w:r>
      <w:r w:rsidR="00BD1B72" w:rsidRPr="00BD7DFF">
        <w:rPr>
          <w:noProof w:val="0"/>
          <w:color w:val="auto"/>
          <w:szCs w:val="24"/>
        </w:rPr>
        <w:t xml:space="preserve">Autorių G. </w:t>
      </w:r>
      <w:proofErr w:type="spellStart"/>
      <w:r w:rsidR="00BD1B72" w:rsidRPr="00BD7DFF">
        <w:rPr>
          <w:noProof w:val="0"/>
          <w:color w:val="auto"/>
          <w:szCs w:val="24"/>
        </w:rPr>
        <w:t>Pučkutės</w:t>
      </w:r>
      <w:proofErr w:type="spellEnd"/>
      <w:r w:rsidR="00BD1B72" w:rsidRPr="00BD7DFF">
        <w:rPr>
          <w:noProof w:val="0"/>
          <w:color w:val="auto"/>
          <w:szCs w:val="24"/>
        </w:rPr>
        <w:t xml:space="preserve"> ir S. </w:t>
      </w:r>
      <w:proofErr w:type="spellStart"/>
      <w:r w:rsidR="00BD1B72" w:rsidRPr="00BD7DFF">
        <w:rPr>
          <w:noProof w:val="0"/>
          <w:color w:val="auto"/>
          <w:szCs w:val="24"/>
        </w:rPr>
        <w:t>Gumbakytės</w:t>
      </w:r>
      <w:proofErr w:type="spellEnd"/>
      <w:r w:rsidR="00BD1B72" w:rsidRPr="00BD7DFF">
        <w:rPr>
          <w:noProof w:val="0"/>
          <w:color w:val="auto"/>
          <w:szCs w:val="24"/>
        </w:rPr>
        <w:t xml:space="preserve"> (2010) nuomone, k</w:t>
      </w:r>
      <w:r w:rsidRPr="00BD7DFF">
        <w:rPr>
          <w:noProof w:val="0"/>
          <w:color w:val="auto"/>
          <w:szCs w:val="24"/>
        </w:rPr>
        <w:t xml:space="preserve">lientų grupei priskiriami rodikliai  įvertinantys klientų santykius su </w:t>
      </w:r>
      <w:r w:rsidR="00095A5A" w:rsidRPr="00BD7DFF">
        <w:rPr>
          <w:noProof w:val="0"/>
          <w:color w:val="auto"/>
          <w:szCs w:val="24"/>
        </w:rPr>
        <w:t>įmone</w:t>
      </w:r>
      <w:r w:rsidRPr="00BD7DFF">
        <w:rPr>
          <w:noProof w:val="0"/>
          <w:color w:val="auto"/>
          <w:szCs w:val="24"/>
        </w:rPr>
        <w:t>: tai gali būti vartotojų paklausos patenkinimo, naujų vartotojų pritraukimo, paklausos išlaikymo, lojalumo prekybiniam ženklui ir kiti rodikliai</w:t>
      </w:r>
      <w:r w:rsidRPr="00BD7DFF">
        <w:rPr>
          <w:rFonts w:eastAsia="Batang"/>
          <w:noProof w:val="0"/>
          <w:color w:val="auto"/>
          <w:szCs w:val="24"/>
        </w:rPr>
        <w:t xml:space="preserve">. </w:t>
      </w:r>
    </w:p>
    <w:p w:rsidR="00A854F8" w:rsidRPr="00BD7DFF" w:rsidRDefault="00A854F8" w:rsidP="00A854F8">
      <w:pPr>
        <w:pStyle w:val="ListParagraph"/>
        <w:spacing w:after="0" w:line="360" w:lineRule="auto"/>
        <w:ind w:left="0" w:firstLine="567"/>
        <w:rPr>
          <w:rFonts w:eastAsia="Batang"/>
          <w:noProof w:val="0"/>
          <w:color w:val="auto"/>
          <w:szCs w:val="24"/>
        </w:rPr>
      </w:pPr>
      <w:r w:rsidRPr="00BD7DFF">
        <w:rPr>
          <w:noProof w:val="0"/>
          <w:color w:val="auto"/>
          <w:szCs w:val="24"/>
        </w:rPr>
        <w:t xml:space="preserve">Vidinių procesų rodikliai įvertina organizacijos vidinę komercinę veiklą. Kompanija nustato tas ūkines operacijas, kurios atlieka svarbiausią vaidmenį, tenkinant savininkų ir klientų interesus, ir sudaro veiklos programas, atsižvelgiant  į užduotis-orientyrus numatytus finansinėse ir klientų rodiklių sferose </w:t>
      </w:r>
      <w:r w:rsidRPr="00BD7DFF">
        <w:rPr>
          <w:rFonts w:eastAsia="Batang"/>
          <w:noProof w:val="0"/>
          <w:color w:val="auto"/>
          <w:szCs w:val="24"/>
        </w:rPr>
        <w:t>(</w:t>
      </w:r>
      <w:proofErr w:type="spellStart"/>
      <w:r w:rsidRPr="00BD7DFF">
        <w:rPr>
          <w:rFonts w:eastAsia="Batang"/>
          <w:noProof w:val="0"/>
          <w:color w:val="auto"/>
          <w:szCs w:val="24"/>
        </w:rPr>
        <w:t>Pučkutė</w:t>
      </w:r>
      <w:proofErr w:type="spellEnd"/>
      <w:r w:rsidRPr="00BD7DFF">
        <w:rPr>
          <w:rFonts w:eastAsia="Batang"/>
          <w:noProof w:val="0"/>
          <w:color w:val="auto"/>
          <w:szCs w:val="24"/>
        </w:rPr>
        <w:t xml:space="preserve">, </w:t>
      </w:r>
      <w:proofErr w:type="spellStart"/>
      <w:r w:rsidRPr="00BD7DFF">
        <w:rPr>
          <w:rFonts w:eastAsia="Batang"/>
          <w:noProof w:val="0"/>
          <w:color w:val="auto"/>
          <w:szCs w:val="24"/>
        </w:rPr>
        <w:t>Gumbakytė</w:t>
      </w:r>
      <w:proofErr w:type="spellEnd"/>
      <w:r w:rsidRPr="00BD7DFF">
        <w:rPr>
          <w:rFonts w:eastAsia="Batang"/>
          <w:noProof w:val="0"/>
          <w:color w:val="auto"/>
          <w:szCs w:val="24"/>
        </w:rPr>
        <w:t xml:space="preserve">, 2010). </w:t>
      </w:r>
    </w:p>
    <w:p w:rsidR="00A854F8" w:rsidRPr="00BD7DFF" w:rsidRDefault="00A854F8" w:rsidP="00A854F8">
      <w:pPr>
        <w:pStyle w:val="ListParagraph"/>
        <w:spacing w:after="0" w:line="360" w:lineRule="auto"/>
        <w:ind w:left="0" w:firstLine="567"/>
        <w:rPr>
          <w:rFonts w:eastAsia="Batang"/>
          <w:noProof w:val="0"/>
          <w:color w:val="auto"/>
          <w:szCs w:val="24"/>
        </w:rPr>
      </w:pPr>
      <w:r w:rsidRPr="00BD7DFF">
        <w:rPr>
          <w:noProof w:val="0"/>
          <w:color w:val="auto"/>
          <w:szCs w:val="24"/>
        </w:rPr>
        <w:lastRenderedPageBreak/>
        <w:t xml:space="preserve"> Mokymo ir profesinio augimo rodikliai apima perkvalifikavimo, personalo kvalifikacijos kėlimo, puikios darbo atmosferos sukūrimo vertinimo rodiklius, o taip pat  įvertina kompanijos informacinės sistemos efektyvumą </w:t>
      </w:r>
      <w:r w:rsidRPr="00BD7DFF">
        <w:rPr>
          <w:rFonts w:eastAsia="Batang"/>
          <w:noProof w:val="0"/>
          <w:color w:val="auto"/>
          <w:szCs w:val="24"/>
        </w:rPr>
        <w:t>(</w:t>
      </w:r>
      <w:proofErr w:type="spellStart"/>
      <w:r w:rsidRPr="00BD7DFF">
        <w:rPr>
          <w:rFonts w:eastAsia="Batang"/>
          <w:noProof w:val="0"/>
          <w:color w:val="auto"/>
          <w:szCs w:val="24"/>
        </w:rPr>
        <w:t>Pučkutė</w:t>
      </w:r>
      <w:proofErr w:type="spellEnd"/>
      <w:r w:rsidRPr="00BD7DFF">
        <w:rPr>
          <w:rFonts w:eastAsia="Batang"/>
          <w:noProof w:val="0"/>
          <w:color w:val="auto"/>
          <w:szCs w:val="24"/>
        </w:rPr>
        <w:t xml:space="preserve">, </w:t>
      </w:r>
      <w:proofErr w:type="spellStart"/>
      <w:r w:rsidRPr="00BD7DFF">
        <w:rPr>
          <w:rFonts w:eastAsia="Batang"/>
          <w:noProof w:val="0"/>
          <w:color w:val="auto"/>
          <w:szCs w:val="24"/>
        </w:rPr>
        <w:t>Gumbakytė</w:t>
      </w:r>
      <w:proofErr w:type="spellEnd"/>
      <w:r w:rsidRPr="00BD7DFF">
        <w:rPr>
          <w:rFonts w:eastAsia="Batang"/>
          <w:noProof w:val="0"/>
          <w:color w:val="auto"/>
          <w:szCs w:val="24"/>
        </w:rPr>
        <w:t xml:space="preserve">, 2010). </w:t>
      </w:r>
    </w:p>
    <w:p w:rsidR="00A854F8" w:rsidRPr="00BD7DFF" w:rsidRDefault="00A854F8" w:rsidP="00A854F8">
      <w:pPr>
        <w:spacing w:line="360" w:lineRule="auto"/>
        <w:rPr>
          <w:lang w:eastAsia="lt-LT"/>
        </w:rPr>
      </w:pPr>
      <w:r w:rsidRPr="00BD7DFF">
        <w:rPr>
          <w:lang w:eastAsia="lt-LT"/>
        </w:rPr>
        <w:t xml:space="preserve">1990 metais buvo atlikti tyrimai, kurių rezultatai parodė, kad subalansuotų rodiklių sistema yra unikali, leidžianti integruoti ūkinės veiklos finansinius ir nefinansinius rodiklius veiklos efektyvumui užtikrinti. Naudojant subalansuotų rodiklių metodą, įmonė gali pasiekti ketvirtąją įmonių brandumo pakopą </w:t>
      </w:r>
      <w:r w:rsidRPr="00BD7DFF">
        <w:rPr>
          <w:szCs w:val="24"/>
        </w:rPr>
        <w:t>(Žukauskaitė, 2010)</w:t>
      </w:r>
      <w:r w:rsidRPr="00BD7DFF">
        <w:rPr>
          <w:lang w:eastAsia="lt-LT"/>
        </w:rPr>
        <w:t>.</w:t>
      </w:r>
    </w:p>
    <w:p w:rsidR="007D6FF3" w:rsidRPr="00BD7DFF" w:rsidRDefault="007D6FF3" w:rsidP="007D6FF3">
      <w:pPr>
        <w:spacing w:line="360" w:lineRule="auto"/>
        <w:rPr>
          <w:color w:val="auto"/>
        </w:rPr>
      </w:pPr>
      <w:r w:rsidRPr="00BD7DFF">
        <w:rPr>
          <w:color w:val="auto"/>
        </w:rPr>
        <w:t xml:space="preserve">G. </w:t>
      </w:r>
      <w:proofErr w:type="spellStart"/>
      <w:r w:rsidRPr="00BD7DFF">
        <w:rPr>
          <w:color w:val="auto"/>
        </w:rPr>
        <w:t>Kudrevičius</w:t>
      </w:r>
      <w:proofErr w:type="spellEnd"/>
      <w:r w:rsidR="00471FCD" w:rsidRPr="00BD7DFF">
        <w:rPr>
          <w:color w:val="auto"/>
        </w:rPr>
        <w:t xml:space="preserve"> (2013)</w:t>
      </w:r>
      <w:r w:rsidRPr="00BD7DFF">
        <w:rPr>
          <w:color w:val="auto"/>
        </w:rPr>
        <w:t xml:space="preserve"> išskiria tokią subalansuotų rodiklių sistemos naudą:</w:t>
      </w:r>
    </w:p>
    <w:p w:rsidR="007D6FF3" w:rsidRPr="00BD7DFF" w:rsidRDefault="007D6FF3" w:rsidP="009418CE">
      <w:pPr>
        <w:pStyle w:val="ListParagraph"/>
        <w:numPr>
          <w:ilvl w:val="0"/>
          <w:numId w:val="11"/>
        </w:numPr>
        <w:spacing w:line="360" w:lineRule="auto"/>
        <w:rPr>
          <w:noProof w:val="0"/>
          <w:color w:val="auto"/>
        </w:rPr>
      </w:pPr>
      <w:r w:rsidRPr="00BD7DFF">
        <w:rPr>
          <w:noProof w:val="0"/>
          <w:color w:val="auto"/>
        </w:rPr>
        <w:t>Panaikinti atotrūkį tarp strateginių tikslų ir kasdieninės veiklos;</w:t>
      </w:r>
    </w:p>
    <w:p w:rsidR="007D6FF3" w:rsidRPr="00BD7DFF" w:rsidRDefault="007D6FF3" w:rsidP="009418CE">
      <w:pPr>
        <w:pStyle w:val="ListParagraph"/>
        <w:numPr>
          <w:ilvl w:val="0"/>
          <w:numId w:val="11"/>
        </w:numPr>
        <w:spacing w:line="360" w:lineRule="auto"/>
        <w:rPr>
          <w:noProof w:val="0"/>
          <w:color w:val="auto"/>
        </w:rPr>
      </w:pPr>
      <w:r w:rsidRPr="00BD7DFF">
        <w:rPr>
          <w:noProof w:val="0"/>
          <w:color w:val="auto"/>
        </w:rPr>
        <w:t>Įvertinti ir tinkamai reaguoti i suinteresuotųjų grupių poreikius bei lūkesčius;</w:t>
      </w:r>
    </w:p>
    <w:p w:rsidR="007D6FF3" w:rsidRPr="00BD7DFF" w:rsidRDefault="007D6FF3" w:rsidP="009418CE">
      <w:pPr>
        <w:pStyle w:val="ListParagraph"/>
        <w:numPr>
          <w:ilvl w:val="0"/>
          <w:numId w:val="11"/>
        </w:numPr>
        <w:spacing w:line="360" w:lineRule="auto"/>
        <w:rPr>
          <w:noProof w:val="0"/>
          <w:color w:val="auto"/>
        </w:rPr>
      </w:pPr>
      <w:r w:rsidRPr="00BD7DFF">
        <w:rPr>
          <w:noProof w:val="0"/>
          <w:color w:val="auto"/>
        </w:rPr>
        <w:t>Įvertinti konkretaus projekto vykdymo tikslingumą;</w:t>
      </w:r>
    </w:p>
    <w:p w:rsidR="007D6FF3" w:rsidRPr="00BD7DFF" w:rsidRDefault="007D6FF3" w:rsidP="009418CE">
      <w:pPr>
        <w:pStyle w:val="ListParagraph"/>
        <w:numPr>
          <w:ilvl w:val="0"/>
          <w:numId w:val="11"/>
        </w:numPr>
        <w:spacing w:line="360" w:lineRule="auto"/>
        <w:rPr>
          <w:noProof w:val="0"/>
          <w:color w:val="auto"/>
        </w:rPr>
      </w:pPr>
      <w:r w:rsidRPr="00BD7DFF">
        <w:rPr>
          <w:noProof w:val="0"/>
          <w:color w:val="auto"/>
        </w:rPr>
        <w:t>Įvertinti strategiją ir atlikti reikiamas korekcijas;</w:t>
      </w:r>
    </w:p>
    <w:p w:rsidR="007D6FF3" w:rsidRPr="00BD7DFF" w:rsidRDefault="007D6FF3" w:rsidP="009418CE">
      <w:pPr>
        <w:pStyle w:val="ListParagraph"/>
        <w:numPr>
          <w:ilvl w:val="0"/>
          <w:numId w:val="11"/>
        </w:numPr>
        <w:spacing w:after="0" w:line="360" w:lineRule="auto"/>
        <w:rPr>
          <w:noProof w:val="0"/>
          <w:color w:val="auto"/>
        </w:rPr>
      </w:pPr>
      <w:r w:rsidRPr="00BD7DFF">
        <w:rPr>
          <w:noProof w:val="0"/>
          <w:color w:val="auto"/>
        </w:rPr>
        <w:t>Optimizuoti vidinius procesus</w:t>
      </w:r>
      <w:r w:rsidR="00095A5A" w:rsidRPr="00BD7DFF">
        <w:rPr>
          <w:noProof w:val="0"/>
          <w:color w:val="auto"/>
        </w:rPr>
        <w:t>.</w:t>
      </w:r>
    </w:p>
    <w:p w:rsidR="00D03B06" w:rsidRPr="00BD7DFF" w:rsidRDefault="00D03B06" w:rsidP="00D03B06">
      <w:pPr>
        <w:spacing w:line="360" w:lineRule="auto"/>
      </w:pPr>
      <w:r w:rsidRPr="00BD7DFF">
        <w:rPr>
          <w:shd w:val="clear" w:color="auto" w:fill="FFFFFF"/>
        </w:rPr>
        <w:t>Subalansuotų rodiklių sistema padės kontroliuoti įmonės strategijos įgyvendinimą kasdieniniuose procesuose, pateiks įmonės vadovybei išsamų įvertinimą, kaip įmonė progresuoja siekdama strateginių tikslų ir prisidės prie geresnio įmonės valdymo. Tai leis padidinti įmonės produktyvumą.</w:t>
      </w:r>
    </w:p>
    <w:p w:rsidR="00A854F8" w:rsidRPr="00BD7DFF" w:rsidRDefault="00A854F8" w:rsidP="00A854F8">
      <w:pPr>
        <w:pStyle w:val="Default"/>
        <w:spacing w:line="360" w:lineRule="auto"/>
        <w:ind w:firstLine="567"/>
        <w:jc w:val="both"/>
      </w:pPr>
      <w:r w:rsidRPr="00BD7DFF">
        <w:t xml:space="preserve">Keletas kitų svarbių </w:t>
      </w:r>
      <w:r w:rsidR="00371B5D" w:rsidRPr="00BD7DFF">
        <w:rPr>
          <w:bCs/>
          <w:lang w:eastAsia="lt-LT"/>
        </w:rPr>
        <w:t>subalansuotų rodiklių sistemos</w:t>
      </w:r>
      <w:r w:rsidR="00371B5D" w:rsidRPr="00BD7DFF">
        <w:t xml:space="preserve"> </w:t>
      </w:r>
      <w:r w:rsidRPr="00BD7DFF">
        <w:t xml:space="preserve">trūkumų (Gudelytė, 2010): </w:t>
      </w:r>
    </w:p>
    <w:p w:rsidR="00A854F8" w:rsidRPr="00BD7DFF" w:rsidRDefault="00371B5D" w:rsidP="00B40871">
      <w:pPr>
        <w:pStyle w:val="Default"/>
        <w:numPr>
          <w:ilvl w:val="0"/>
          <w:numId w:val="3"/>
        </w:numPr>
        <w:spacing w:line="360" w:lineRule="auto"/>
        <w:jc w:val="both"/>
      </w:pPr>
      <w:r w:rsidRPr="00BD7DFF">
        <w:rPr>
          <w:bCs/>
          <w:lang w:eastAsia="lt-LT"/>
        </w:rPr>
        <w:t>Subalansuotų rodiklių sistema</w:t>
      </w:r>
      <w:r w:rsidRPr="00BD7DFF">
        <w:t xml:space="preserve"> </w:t>
      </w:r>
      <w:r w:rsidR="00A854F8" w:rsidRPr="00BD7DFF">
        <w:t>pat</w:t>
      </w:r>
      <w:r w:rsidRPr="00BD7DFF">
        <w:t>i</w:t>
      </w:r>
      <w:r w:rsidR="00A854F8" w:rsidRPr="00BD7DFF">
        <w:t xml:space="preserve"> savaime nenurodo, kokios strategijos dalys turi būti kontroliuojamos vadovybės: </w:t>
      </w:r>
      <w:r w:rsidR="00471FCD" w:rsidRPr="00BD7DFF">
        <w:t xml:space="preserve">R. S. </w:t>
      </w:r>
      <w:proofErr w:type="spellStart"/>
      <w:r w:rsidR="00A854F8" w:rsidRPr="00BD7DFF">
        <w:t>Kaplan</w:t>
      </w:r>
      <w:proofErr w:type="spellEnd"/>
      <w:r w:rsidR="00A854F8" w:rsidRPr="00BD7DFF">
        <w:t xml:space="preserve"> ir</w:t>
      </w:r>
      <w:r w:rsidR="00471FCD" w:rsidRPr="00BD7DFF">
        <w:t xml:space="preserve"> D. P.</w:t>
      </w:r>
      <w:r w:rsidR="00A854F8" w:rsidRPr="00BD7DFF">
        <w:t xml:space="preserve"> Norton (1992) straipsnyje teigiama, kad, kokie bebūtų strategijos tikslai, nustatyti organizacijoje, žymūs organizacijos laimėjimai pasiekiami, jei tikslų siekimas kontroliuojamas taikant keletą skirtingų priemonių. </w:t>
      </w:r>
    </w:p>
    <w:p w:rsidR="00A854F8" w:rsidRPr="00BD7DFF" w:rsidRDefault="00371B5D" w:rsidP="00B40871">
      <w:pPr>
        <w:pStyle w:val="Default"/>
        <w:numPr>
          <w:ilvl w:val="0"/>
          <w:numId w:val="3"/>
        </w:numPr>
        <w:spacing w:line="360" w:lineRule="auto"/>
        <w:jc w:val="both"/>
      </w:pPr>
      <w:r w:rsidRPr="00BD7DFF">
        <w:rPr>
          <w:bCs/>
          <w:lang w:eastAsia="lt-LT"/>
        </w:rPr>
        <w:t>Subalansuotų rodiklių sistema</w:t>
      </w:r>
      <w:r w:rsidRPr="00BD7DFF">
        <w:t xml:space="preserve"> </w:t>
      </w:r>
      <w:r w:rsidR="00A854F8" w:rsidRPr="00BD7DFF">
        <w:t xml:space="preserve">įvertina atrinktų strategijų veiklų, kurios, tikėtina, turi lemiamos įtakos specifiniams strateginiams tikslams, vykdymą. Sistema veikimas prasideda specifinių strategijos vizijų artikuliacija ir yra orientuotas atgaline kryptimi, apibrėždamas prioritetines strategijos veiklas. </w:t>
      </w:r>
    </w:p>
    <w:p w:rsidR="00A854F8" w:rsidRPr="00BD7DFF" w:rsidRDefault="00A854F8" w:rsidP="00B40871">
      <w:pPr>
        <w:pStyle w:val="Default"/>
        <w:numPr>
          <w:ilvl w:val="0"/>
          <w:numId w:val="3"/>
        </w:numPr>
        <w:spacing w:line="360" w:lineRule="auto"/>
        <w:jc w:val="both"/>
      </w:pPr>
      <w:r w:rsidRPr="00BD7DFF">
        <w:t xml:space="preserve">Įvairių reiškinių priežastingumas nėra nusakomas pakankamai, kad būtų nustatytos priemonės siekti ilgalaikės organizacijos sėkmės. Nėra atsižvelgiama į duomenų stebėjimo atsilikimą ir galimą atgalinį poveikį vidiniuose organizacijos veiklos procesuose. </w:t>
      </w:r>
      <w:r w:rsidR="00371B5D" w:rsidRPr="00BD7DFF">
        <w:rPr>
          <w:bCs/>
          <w:lang w:eastAsia="lt-LT"/>
        </w:rPr>
        <w:t xml:space="preserve">Subalansuotų rodiklių </w:t>
      </w:r>
      <w:r w:rsidRPr="00BD7DFF">
        <w:t xml:space="preserve">sistemoje taip pat gali būti nepakankamai atsižvelgta į kai kuriuos veiksnius. Tik dalis visų veiklos procesų yra nusakoma tokioje sistemoje. Jei šie veiksniai taikomi įvertinant strategines priemones, žymioje sistemos dalyje jų poveikis tolygiai mažėja, ir potenciali tokių veiksnių įtaka gali būti visiškai ignoruojama. </w:t>
      </w:r>
    </w:p>
    <w:p w:rsidR="00A854F8" w:rsidRPr="00BD7DFF" w:rsidRDefault="00A854F8" w:rsidP="00B40871">
      <w:pPr>
        <w:pStyle w:val="Default"/>
        <w:numPr>
          <w:ilvl w:val="0"/>
          <w:numId w:val="3"/>
        </w:numPr>
        <w:spacing w:line="360" w:lineRule="auto"/>
        <w:jc w:val="both"/>
      </w:pPr>
      <w:r w:rsidRPr="00BD7DFF">
        <w:t xml:space="preserve">Eksperto – vertintojo subjektyvumas. </w:t>
      </w:r>
    </w:p>
    <w:p w:rsidR="00A854F8" w:rsidRPr="00BD7DFF" w:rsidRDefault="00BD1B72" w:rsidP="00A854F8">
      <w:pPr>
        <w:pStyle w:val="Default"/>
        <w:spacing w:line="360" w:lineRule="auto"/>
        <w:ind w:firstLine="567"/>
        <w:jc w:val="both"/>
      </w:pPr>
      <w:r w:rsidRPr="00BD7DFF">
        <w:lastRenderedPageBreak/>
        <w:t>Anot L. Gudelytės (2010) d</w:t>
      </w:r>
      <w:r w:rsidR="00A854F8" w:rsidRPr="00BD7DFF">
        <w:t xml:space="preserve">ėl šių trūkumų </w:t>
      </w:r>
      <w:r w:rsidRPr="00BD7DFF">
        <w:t>subalansuotų rodiklių sistema</w:t>
      </w:r>
      <w:r w:rsidR="00A854F8" w:rsidRPr="00BD7DFF">
        <w:t>, pagrįsta priežasties ir pasekmės sąryšiu, nėra efektyv</w:t>
      </w:r>
      <w:r w:rsidRPr="00BD7DFF">
        <w:t>i</w:t>
      </w:r>
      <w:r w:rsidR="00A854F8" w:rsidRPr="00BD7DFF">
        <w:t xml:space="preserve"> sėkmę užtikrinančios strategijos kontrolei. Trečiame punkte paminėti trūkumai yra sisteminio pobūdžio. Tokia veiklos vertinimo sistema yra neaiškiai interpretuojama ir ne visada aiškiai pagrįsta. Tačiau viena iš svarbiausių šios sistemos problemų yra tai, kad visos veiklos ar atskiros jos dalies vertinimas priklauso nuo eksperto nuomonės, t.y., sunkiai išvengiama subjektyvaus požiūrio į vertinamą objektą, taip pat egzistuoja galimybės daryti įtaką vertinimo rezultatams. Iš dalies šią problemą padėtų spręsti diskretaus pasirinkimo ekonometriniai modeliai (Gudelytė, 2010).</w:t>
      </w:r>
      <w:r w:rsidR="00A13BC2" w:rsidRPr="00BD7DFF">
        <w:t xml:space="preserve"> J. </w:t>
      </w:r>
      <w:proofErr w:type="spellStart"/>
      <w:r w:rsidR="00A13BC2" w:rsidRPr="00BD7DFF">
        <w:t>Self</w:t>
      </w:r>
      <w:proofErr w:type="spellEnd"/>
      <w:r w:rsidR="00A13BC2" w:rsidRPr="00BD7DFF">
        <w:t xml:space="preserve"> (2004) taip pat pastebi, jog subalansuotų rodiklių sistema turi trūkumų. Autoriaus teigimu, ji padeda susidaryti bendrą vaizdą apie įmonės veiklos efektyvumą, tačiau neparodo trijų dimensijų vaizdo. Taip pat sistema gali padėti atkreipti dėmesį į problemas, tačiau neatskleidžia jų sprendimo.</w:t>
      </w:r>
    </w:p>
    <w:p w:rsidR="00A854F8" w:rsidRPr="00BD7DFF" w:rsidRDefault="00A854F8" w:rsidP="00A854F8">
      <w:pPr>
        <w:pStyle w:val="Default"/>
        <w:spacing w:line="360" w:lineRule="auto"/>
        <w:ind w:firstLine="567"/>
        <w:jc w:val="both"/>
      </w:pPr>
      <w:r w:rsidRPr="00BD7DFF">
        <w:t xml:space="preserve">Įmonių strategijos yra dinamiškos, o ne statiškos. Jei organizacijos vadovybė nesugeba pakeisti ir pritaikyti strategijos atsižvelgdama į ją supančią aplinką, dėl šios priežasties organizacijos veikla gali būti nekryptinga, o atskirais atvejais ir beprasmė. </w:t>
      </w:r>
      <w:r w:rsidR="00BD1B72" w:rsidRPr="00BD7DFF">
        <w:t xml:space="preserve">Subalansuotų rodiklių sistemos </w:t>
      </w:r>
      <w:r w:rsidRPr="00BD7DFF">
        <w:t xml:space="preserve">problema yra tai, kad </w:t>
      </w:r>
      <w:r w:rsidR="00BD1B72" w:rsidRPr="00BD7DFF">
        <w:t>ja</w:t>
      </w:r>
      <w:r w:rsidRPr="00BD7DFF">
        <w:t xml:space="preserve"> vertinama ne dabartinės, o praeito laikotarpio strategijos nulemta veikla (Gudelytė, 2010). Todėl ši sistema turi būti tobulinama išsamiau vertinant, kokie veiksniai būtent šiuo metu labiausiai lemia įmonės sėkmę bei kaip būtent dabar tarpusavyje sąveikauja įvairios strategijos priemonės. Tam gali būti naudingi regresiniai modeliai (Gudelytė, 2010).</w:t>
      </w:r>
    </w:p>
    <w:p w:rsidR="00A854F8" w:rsidRPr="00BD7DFF" w:rsidRDefault="00A854F8" w:rsidP="00A854F8">
      <w:pPr>
        <w:pStyle w:val="Default"/>
        <w:spacing w:line="360" w:lineRule="auto"/>
        <w:ind w:firstLine="567"/>
        <w:jc w:val="both"/>
      </w:pPr>
      <w:r w:rsidRPr="00BD7DFF">
        <w:t>Tikslinga taikyti diskretaus pasirinkimo modelius tarpiniuose subalansuotos rodiklių sistemos etapuose vertinant, ar tikslai per praeitą (ataskaitinį) laikotarpį buvo pasiekti. Taip pat tikėtina, kad toks subalansuotos rodiklių sistemos pakeitimas pareikalautų papildomos informacijos siekiant kiekybiškai įvertinti organizacijos veiklos rodiklius (Gudelytė, 2010). Be to, kaip įprasta, ekonometrinių modelių pranašumas prieš ekspertinį vertinimą yra aiškus jų pagrįstumas ir veiklos procesų priežastingumo nustatymas. Tai padėtų organizacijoms tiksliau identifikuoti statistiškai svarbiausius jų veiklos veiksnius (Gudelytė, 2010).</w:t>
      </w:r>
    </w:p>
    <w:p w:rsidR="00A854F8" w:rsidRPr="00BD7DFF" w:rsidRDefault="00A854F8" w:rsidP="00A854F8">
      <w:pPr>
        <w:pStyle w:val="Default"/>
        <w:spacing w:line="360" w:lineRule="auto"/>
        <w:ind w:firstLine="567"/>
        <w:jc w:val="both"/>
        <w:rPr>
          <w:color w:val="auto"/>
        </w:rPr>
      </w:pPr>
      <w:r w:rsidRPr="00BD7DFF">
        <w:rPr>
          <w:color w:val="auto"/>
        </w:rPr>
        <w:t xml:space="preserve">Didžiulis suderinto veiklos vertinimo modelio populiarumas ir plačiai paplitęs taikymas lėmė daugybę jo modifikacijų, priklausomai nuo situacijos, kuriai jis buvo taikomas. </w:t>
      </w:r>
      <w:r w:rsidR="00095A5A" w:rsidRPr="00BD7DFF">
        <w:rPr>
          <w:color w:val="auto"/>
        </w:rPr>
        <w:t xml:space="preserve">Č. </w:t>
      </w:r>
      <w:proofErr w:type="spellStart"/>
      <w:r w:rsidR="00095A5A" w:rsidRPr="00BD7DFF">
        <w:rPr>
          <w:color w:val="auto"/>
        </w:rPr>
        <w:t>Christauskas</w:t>
      </w:r>
      <w:proofErr w:type="spellEnd"/>
      <w:r w:rsidR="00095A5A" w:rsidRPr="00BD7DFF">
        <w:rPr>
          <w:color w:val="auto"/>
        </w:rPr>
        <w:t xml:space="preserve"> ir V. Kazlauskienė (2009) teigia, jog yra i</w:t>
      </w:r>
      <w:r w:rsidRPr="00BD7DFF">
        <w:rPr>
          <w:color w:val="auto"/>
        </w:rPr>
        <w:t xml:space="preserve">šskirtos keturios veiklos vertinimo dimensijos, priklausomai nuo įmonės verslo procesų prigimties ir verslo aplinkos aktualijų, buvo papildomos kitomis arba šiek tiek keičiama jų prasmė ir pavadinimas. Viena tokių subalansuotų rodiklių modelio modifikacijų yra </w:t>
      </w:r>
      <w:proofErr w:type="spellStart"/>
      <w:r w:rsidRPr="00BD7DFF">
        <w:rPr>
          <w:color w:val="auto"/>
        </w:rPr>
        <w:t>Maltz</w:t>
      </w:r>
      <w:proofErr w:type="spellEnd"/>
      <w:r w:rsidRPr="00BD7DFF">
        <w:rPr>
          <w:color w:val="auto"/>
        </w:rPr>
        <w:t xml:space="preserve">, </w:t>
      </w:r>
      <w:proofErr w:type="spellStart"/>
      <w:r w:rsidRPr="00BD7DFF">
        <w:rPr>
          <w:color w:val="auto"/>
        </w:rPr>
        <w:t>Shenhar</w:t>
      </w:r>
      <w:proofErr w:type="spellEnd"/>
      <w:r w:rsidRPr="00BD7DFF">
        <w:rPr>
          <w:color w:val="auto"/>
        </w:rPr>
        <w:t xml:space="preserve"> ir </w:t>
      </w:r>
      <w:proofErr w:type="spellStart"/>
      <w:r w:rsidRPr="00BD7DFF">
        <w:rPr>
          <w:color w:val="auto"/>
        </w:rPr>
        <w:t>Reilly</w:t>
      </w:r>
      <w:proofErr w:type="spellEnd"/>
      <w:r w:rsidRPr="00BD7DFF">
        <w:rPr>
          <w:color w:val="auto"/>
        </w:rPr>
        <w:t xml:space="preserve"> pasiūlytas dinaminis daugiadimensinis įmonės veiklos vertinimo modelis</w:t>
      </w:r>
      <w:r w:rsidR="00EB7D36" w:rsidRPr="00BD7DFF">
        <w:rPr>
          <w:color w:val="auto"/>
        </w:rPr>
        <w:t>.</w:t>
      </w:r>
    </w:p>
    <w:p w:rsidR="00A05384" w:rsidRPr="00BD7DFF" w:rsidRDefault="00A05384" w:rsidP="0092044B">
      <w:pPr>
        <w:spacing w:line="360" w:lineRule="auto"/>
        <w:rPr>
          <w:color w:val="auto"/>
          <w:lang w:eastAsia="lt-LT"/>
        </w:rPr>
      </w:pPr>
      <w:r w:rsidRPr="00BD7DFF">
        <w:rPr>
          <w:color w:val="auto"/>
          <w:lang w:eastAsia="lt-LT"/>
        </w:rPr>
        <w:t>Subalansuotų rodiklių sistemos diegimas - tai strateginio valdymo sistema, transformuojanti strategiją į kasdienius veiksmus ir kontroliuojanti strategijos įgyvendinimą. Strategijos įgyvendinimo progresas matuojamas pagrindiniais efektyvumo rodikliais.</w:t>
      </w:r>
      <w:r w:rsidR="0092044B" w:rsidRPr="00BD7DFF">
        <w:rPr>
          <w:color w:val="auto"/>
          <w:lang w:eastAsia="lt-LT"/>
        </w:rPr>
        <w:t xml:space="preserve"> </w:t>
      </w:r>
      <w:r w:rsidRPr="00BD7DFF">
        <w:rPr>
          <w:color w:val="auto"/>
          <w:lang w:eastAsia="lt-LT"/>
        </w:rPr>
        <w:t xml:space="preserve">Nauja metodika pasirodė </w:t>
      </w:r>
      <w:r w:rsidRPr="00BD7DFF">
        <w:rPr>
          <w:color w:val="auto"/>
          <w:lang w:eastAsia="lt-LT"/>
        </w:rPr>
        <w:lastRenderedPageBreak/>
        <w:t>esanti itin efektyvi</w:t>
      </w:r>
      <w:r w:rsidR="00EB7D36" w:rsidRPr="00BD7DFF">
        <w:rPr>
          <w:color w:val="auto"/>
          <w:lang w:eastAsia="lt-LT"/>
        </w:rPr>
        <w:t xml:space="preserve"> kadangi j</w:t>
      </w:r>
      <w:r w:rsidRPr="00BD7DFF">
        <w:rPr>
          <w:color w:val="auto"/>
          <w:lang w:eastAsia="lt-LT"/>
        </w:rPr>
        <w:t>ą naudodami, vadovai išsprendžia aktualius uždavinius (</w:t>
      </w:r>
      <w:proofErr w:type="spellStart"/>
      <w:r w:rsidR="00471FCD" w:rsidRPr="00BD7DFF">
        <w:rPr>
          <w:color w:val="auto"/>
          <w:lang w:eastAsia="lt-LT"/>
        </w:rPr>
        <w:t>Svaravičius</w:t>
      </w:r>
      <w:proofErr w:type="spellEnd"/>
      <w:r w:rsidR="00471FCD" w:rsidRPr="00BD7DFF">
        <w:rPr>
          <w:color w:val="auto"/>
          <w:lang w:eastAsia="lt-LT"/>
        </w:rPr>
        <w:t>, 2013</w:t>
      </w:r>
      <w:r w:rsidRPr="00BD7DFF">
        <w:rPr>
          <w:color w:val="auto"/>
          <w:lang w:eastAsia="lt-LT"/>
        </w:rPr>
        <w:t>):</w:t>
      </w:r>
    </w:p>
    <w:p w:rsidR="00A05384" w:rsidRPr="00BD7DFF" w:rsidRDefault="00A05384" w:rsidP="00471FCD">
      <w:pPr>
        <w:pStyle w:val="ListParagraph"/>
        <w:numPr>
          <w:ilvl w:val="0"/>
          <w:numId w:val="12"/>
        </w:numPr>
        <w:spacing w:after="0" w:line="360" w:lineRule="auto"/>
        <w:rPr>
          <w:noProof w:val="0"/>
          <w:color w:val="auto"/>
          <w:szCs w:val="24"/>
          <w:lang w:eastAsia="lt-LT"/>
        </w:rPr>
      </w:pPr>
      <w:r w:rsidRPr="00BD7DFF">
        <w:rPr>
          <w:noProof w:val="0"/>
          <w:color w:val="auto"/>
          <w:lang w:eastAsia="lt-LT"/>
        </w:rPr>
        <w:t>transformuoja strategiją į skaičius;</w:t>
      </w:r>
    </w:p>
    <w:p w:rsidR="00A05384" w:rsidRPr="00BD7DFF" w:rsidRDefault="00A05384" w:rsidP="009418CE">
      <w:pPr>
        <w:pStyle w:val="ListParagraph"/>
        <w:numPr>
          <w:ilvl w:val="0"/>
          <w:numId w:val="12"/>
        </w:numPr>
        <w:spacing w:line="360" w:lineRule="auto"/>
        <w:rPr>
          <w:noProof w:val="0"/>
          <w:color w:val="auto"/>
          <w:szCs w:val="24"/>
          <w:lang w:eastAsia="lt-LT"/>
        </w:rPr>
      </w:pPr>
      <w:r w:rsidRPr="00BD7DFF">
        <w:rPr>
          <w:noProof w:val="0"/>
          <w:color w:val="auto"/>
          <w:lang w:eastAsia="lt-LT"/>
        </w:rPr>
        <w:t>strateginius tikslus susieja su kasdieniais darbuotojų veiksmais;</w:t>
      </w:r>
    </w:p>
    <w:p w:rsidR="00A05384" w:rsidRPr="00BD7DFF" w:rsidRDefault="00A05384" w:rsidP="009418CE">
      <w:pPr>
        <w:pStyle w:val="ListParagraph"/>
        <w:numPr>
          <w:ilvl w:val="0"/>
          <w:numId w:val="12"/>
        </w:numPr>
        <w:spacing w:line="360" w:lineRule="auto"/>
        <w:rPr>
          <w:noProof w:val="0"/>
          <w:color w:val="auto"/>
          <w:szCs w:val="24"/>
          <w:lang w:eastAsia="lt-LT"/>
        </w:rPr>
      </w:pPr>
      <w:r w:rsidRPr="00BD7DFF">
        <w:rPr>
          <w:noProof w:val="0"/>
          <w:color w:val="auto"/>
          <w:lang w:eastAsia="lt-LT"/>
        </w:rPr>
        <w:t>įgyvendina strategiją, kontroliuodama kasdienius veiksmus ir vertindama jų efektyvumą;</w:t>
      </w:r>
    </w:p>
    <w:p w:rsidR="00A05384" w:rsidRPr="00BD7DFF" w:rsidRDefault="00A05384" w:rsidP="009418CE">
      <w:pPr>
        <w:pStyle w:val="ListParagraph"/>
        <w:numPr>
          <w:ilvl w:val="0"/>
          <w:numId w:val="12"/>
        </w:numPr>
        <w:spacing w:line="360" w:lineRule="auto"/>
        <w:rPr>
          <w:noProof w:val="0"/>
          <w:color w:val="auto"/>
          <w:szCs w:val="24"/>
          <w:lang w:eastAsia="lt-LT"/>
        </w:rPr>
      </w:pPr>
      <w:r w:rsidRPr="00BD7DFF">
        <w:rPr>
          <w:noProof w:val="0"/>
          <w:color w:val="auto"/>
          <w:lang w:eastAsia="lt-LT"/>
        </w:rPr>
        <w:t>užtikrina ilgalaikį įmonės išlikimą ir augimą;</w:t>
      </w:r>
    </w:p>
    <w:p w:rsidR="00A05384" w:rsidRPr="00BD7DFF" w:rsidRDefault="00A05384" w:rsidP="009418CE">
      <w:pPr>
        <w:pStyle w:val="ListParagraph"/>
        <w:numPr>
          <w:ilvl w:val="0"/>
          <w:numId w:val="12"/>
        </w:numPr>
        <w:spacing w:line="360" w:lineRule="auto"/>
        <w:rPr>
          <w:noProof w:val="0"/>
          <w:color w:val="auto"/>
          <w:szCs w:val="24"/>
          <w:lang w:eastAsia="lt-LT"/>
        </w:rPr>
      </w:pPr>
      <w:r w:rsidRPr="00BD7DFF">
        <w:rPr>
          <w:noProof w:val="0"/>
          <w:color w:val="auto"/>
          <w:lang w:eastAsia="lt-LT"/>
        </w:rPr>
        <w:t>sustabdo "gaisrų gesinimą" ir sudaro galimybę nuolat gerinti procesus;</w:t>
      </w:r>
    </w:p>
    <w:p w:rsidR="00A05384" w:rsidRPr="00BD7DFF" w:rsidRDefault="00A05384" w:rsidP="009418CE">
      <w:pPr>
        <w:pStyle w:val="ListParagraph"/>
        <w:numPr>
          <w:ilvl w:val="0"/>
          <w:numId w:val="12"/>
        </w:numPr>
        <w:spacing w:line="360" w:lineRule="auto"/>
        <w:rPr>
          <w:noProof w:val="0"/>
          <w:color w:val="auto"/>
          <w:szCs w:val="24"/>
          <w:lang w:eastAsia="lt-LT"/>
        </w:rPr>
      </w:pPr>
      <w:r w:rsidRPr="00BD7DFF">
        <w:rPr>
          <w:noProof w:val="0"/>
          <w:color w:val="auto"/>
          <w:lang w:eastAsia="lt-LT"/>
        </w:rPr>
        <w:t>užtikrina greitą reagavimą į rinkos pokyčius</w:t>
      </w:r>
      <w:r w:rsidRPr="00BD7DFF">
        <w:rPr>
          <w:rFonts w:ascii="Arial" w:hAnsi="Arial" w:cs="Arial"/>
          <w:noProof w:val="0"/>
          <w:color w:val="auto"/>
          <w:sz w:val="18"/>
          <w:szCs w:val="18"/>
          <w:lang w:eastAsia="lt-LT"/>
        </w:rPr>
        <w:t>;</w:t>
      </w:r>
    </w:p>
    <w:p w:rsidR="00A05384" w:rsidRPr="00BD7DFF" w:rsidRDefault="00A05384" w:rsidP="009418CE">
      <w:pPr>
        <w:pStyle w:val="ListParagraph"/>
        <w:numPr>
          <w:ilvl w:val="0"/>
          <w:numId w:val="12"/>
        </w:numPr>
        <w:spacing w:after="0" w:line="360" w:lineRule="auto"/>
        <w:rPr>
          <w:noProof w:val="0"/>
          <w:color w:val="auto"/>
          <w:szCs w:val="24"/>
          <w:lang w:eastAsia="lt-LT"/>
        </w:rPr>
      </w:pPr>
      <w:r w:rsidRPr="00BD7DFF">
        <w:rPr>
          <w:noProof w:val="0"/>
          <w:color w:val="auto"/>
          <w:lang w:eastAsia="lt-LT"/>
        </w:rPr>
        <w:t>mažina procesų kaštus ir nuostolius.</w:t>
      </w:r>
    </w:p>
    <w:p w:rsidR="00A05384" w:rsidRPr="00BD7DFF" w:rsidRDefault="00A05384" w:rsidP="00EB7D36">
      <w:pPr>
        <w:spacing w:line="360" w:lineRule="auto"/>
        <w:rPr>
          <w:color w:val="auto"/>
          <w:sz w:val="27"/>
          <w:szCs w:val="27"/>
          <w:lang w:eastAsia="lt-LT"/>
        </w:rPr>
      </w:pPr>
      <w:r w:rsidRPr="00BD7DFF">
        <w:rPr>
          <w:color w:val="auto"/>
          <w:lang w:eastAsia="lt-LT"/>
        </w:rPr>
        <w:t>Subalansuotų rodiklių sistem</w:t>
      </w:r>
      <w:r w:rsidR="00EB7D36" w:rsidRPr="00BD7DFF">
        <w:rPr>
          <w:color w:val="auto"/>
          <w:lang w:eastAsia="lt-LT"/>
        </w:rPr>
        <w:t>a</w:t>
      </w:r>
      <w:r w:rsidRPr="00BD7DFF">
        <w:rPr>
          <w:color w:val="auto"/>
          <w:lang w:eastAsia="lt-LT"/>
        </w:rPr>
        <w:t xml:space="preserve"> Lietuvoje populiarėja. Daugelis verslo lyderių jau naudoja subalansuotų efektyvumo rodiklių sistemą. Dabar ja gali naudotis bet kokio dydžio įmonės, nes mes sukuriame subalansuotų efektyvumo rodiklių sistemą Microsoft Excel programoje. Tokios si</w:t>
      </w:r>
      <w:r w:rsidR="00EB7D36" w:rsidRPr="00BD7DFF">
        <w:rPr>
          <w:color w:val="auto"/>
          <w:lang w:eastAsia="lt-LT"/>
        </w:rPr>
        <w:t>stemos efektyvumas yra didelis</w:t>
      </w:r>
      <w:r w:rsidRPr="00BD7DFF">
        <w:rPr>
          <w:color w:val="auto"/>
          <w:lang w:eastAsia="lt-LT"/>
        </w:rPr>
        <w:t>.</w:t>
      </w:r>
      <w:r w:rsidR="00EB7D36" w:rsidRPr="00BD7DFF">
        <w:rPr>
          <w:color w:val="auto"/>
          <w:sz w:val="27"/>
          <w:szCs w:val="27"/>
          <w:lang w:eastAsia="lt-LT"/>
        </w:rPr>
        <w:t xml:space="preserve"> </w:t>
      </w:r>
      <w:r w:rsidRPr="00BD7DFF">
        <w:rPr>
          <w:color w:val="auto"/>
          <w:lang w:eastAsia="lt-LT"/>
        </w:rPr>
        <w:t xml:space="preserve">Pagrindinis subalansuotų rodiklių sistemos pranašumas prieš </w:t>
      </w:r>
      <w:r w:rsidR="00EB7D36" w:rsidRPr="00BD7DFF">
        <w:rPr>
          <w:color w:val="auto"/>
          <w:lang w:eastAsia="lt-LT"/>
        </w:rPr>
        <w:t>kitus</w:t>
      </w:r>
      <w:r w:rsidRPr="00BD7DFF">
        <w:rPr>
          <w:color w:val="auto"/>
          <w:lang w:eastAsia="lt-LT"/>
        </w:rPr>
        <w:t xml:space="preserve"> </w:t>
      </w:r>
      <w:r w:rsidR="00EB7D36" w:rsidRPr="00BD7DFF">
        <w:rPr>
          <w:color w:val="auto"/>
          <w:lang w:eastAsia="lt-LT"/>
        </w:rPr>
        <w:t>veiklos vertinimo</w:t>
      </w:r>
      <w:r w:rsidRPr="00BD7DFF">
        <w:rPr>
          <w:color w:val="auto"/>
          <w:lang w:eastAsia="lt-LT"/>
        </w:rPr>
        <w:t xml:space="preserve"> metodus</w:t>
      </w:r>
      <w:r w:rsidR="00471FCD" w:rsidRPr="00BD7DFF">
        <w:rPr>
          <w:color w:val="auto"/>
          <w:lang w:eastAsia="lt-LT"/>
        </w:rPr>
        <w:t xml:space="preserve">, anot A. </w:t>
      </w:r>
      <w:proofErr w:type="spellStart"/>
      <w:r w:rsidR="00471FCD" w:rsidRPr="00BD7DFF">
        <w:rPr>
          <w:color w:val="auto"/>
          <w:lang w:eastAsia="lt-LT"/>
        </w:rPr>
        <w:t>Svaravičiaus</w:t>
      </w:r>
      <w:proofErr w:type="spellEnd"/>
      <w:r w:rsidR="00471FCD" w:rsidRPr="00BD7DFF">
        <w:rPr>
          <w:color w:val="auto"/>
          <w:lang w:eastAsia="lt-LT"/>
        </w:rPr>
        <w:t xml:space="preserve"> (2013),</w:t>
      </w:r>
      <w:r w:rsidRPr="00BD7DFF">
        <w:rPr>
          <w:color w:val="auto"/>
          <w:lang w:eastAsia="lt-LT"/>
        </w:rPr>
        <w:t xml:space="preserve"> aiškus kasdienių darbuotojų veiksmų suderinimas su metiniais ir strateginiais įmonės planais. Perėjusios prie naujo valdymo požiūrio, įmonės gali gauti papildomą pelną, prilygstantį 1-3 % metinių pajamų. </w:t>
      </w:r>
      <w:r w:rsidR="00EB7D36" w:rsidRPr="00BD7DFF">
        <w:rPr>
          <w:color w:val="auto"/>
          <w:lang w:eastAsia="lt-LT"/>
        </w:rPr>
        <w:t>Tai galima įgyvendinti</w:t>
      </w:r>
      <w:r w:rsidRPr="00BD7DFF">
        <w:rPr>
          <w:color w:val="auto"/>
          <w:lang w:eastAsia="lt-LT"/>
        </w:rPr>
        <w:t xml:space="preserve"> </w:t>
      </w:r>
      <w:r w:rsidR="00EB7D36" w:rsidRPr="00BD7DFF">
        <w:rPr>
          <w:color w:val="auto"/>
          <w:lang w:eastAsia="lt-LT"/>
        </w:rPr>
        <w:t>p</w:t>
      </w:r>
      <w:r w:rsidRPr="00BD7DFF">
        <w:rPr>
          <w:color w:val="auto"/>
          <w:lang w:eastAsia="lt-LT"/>
        </w:rPr>
        <w:t>ertvark</w:t>
      </w:r>
      <w:r w:rsidR="00EB7D36" w:rsidRPr="00BD7DFF">
        <w:rPr>
          <w:color w:val="auto"/>
          <w:lang w:eastAsia="lt-LT"/>
        </w:rPr>
        <w:t>ant</w:t>
      </w:r>
      <w:r w:rsidRPr="00BD7DFF">
        <w:rPr>
          <w:color w:val="auto"/>
          <w:lang w:eastAsia="lt-LT"/>
        </w:rPr>
        <w:t xml:space="preserve"> </w:t>
      </w:r>
      <w:r w:rsidR="00EB7D36" w:rsidRPr="00BD7DFF">
        <w:rPr>
          <w:color w:val="auto"/>
          <w:lang w:eastAsia="lt-LT"/>
        </w:rPr>
        <w:t>vertinimo</w:t>
      </w:r>
      <w:r w:rsidRPr="00BD7DFF">
        <w:rPr>
          <w:color w:val="auto"/>
          <w:lang w:eastAsia="lt-LT"/>
        </w:rPr>
        <w:t xml:space="preserve"> sistemą taip, kad verslo sprendimai būtų priimami ne intuityviai, bet vadovaujantis objektyvia ir išsamia informacija (</w:t>
      </w:r>
      <w:proofErr w:type="spellStart"/>
      <w:r w:rsidR="00471FCD" w:rsidRPr="00BD7DFF">
        <w:rPr>
          <w:color w:val="auto"/>
          <w:lang w:eastAsia="lt-LT"/>
        </w:rPr>
        <w:t>Svaravičius</w:t>
      </w:r>
      <w:proofErr w:type="spellEnd"/>
      <w:r w:rsidR="00471FCD" w:rsidRPr="00BD7DFF">
        <w:rPr>
          <w:color w:val="auto"/>
          <w:lang w:eastAsia="lt-LT"/>
        </w:rPr>
        <w:t>, 2013</w:t>
      </w:r>
      <w:r w:rsidRPr="00BD7DFF">
        <w:rPr>
          <w:color w:val="auto"/>
          <w:lang w:eastAsia="lt-LT"/>
        </w:rPr>
        <w:t>).</w:t>
      </w:r>
    </w:p>
    <w:p w:rsidR="00A854F8" w:rsidRPr="00BD7DFF" w:rsidRDefault="00A854F8" w:rsidP="00C10148">
      <w:pPr>
        <w:pStyle w:val="Default"/>
        <w:spacing w:line="360" w:lineRule="auto"/>
        <w:ind w:firstLine="567"/>
        <w:jc w:val="both"/>
        <w:rPr>
          <w:i/>
          <w:lang w:eastAsia="lt-LT"/>
        </w:rPr>
      </w:pPr>
      <w:r w:rsidRPr="00BD7DFF">
        <w:rPr>
          <w:i/>
        </w:rPr>
        <w:t xml:space="preserve">Apibendrinant galima teigti, kad </w:t>
      </w:r>
      <w:r w:rsidR="006D601F" w:rsidRPr="00BD7DFF">
        <w:rPr>
          <w:i/>
          <w:lang w:eastAsia="lt-LT"/>
        </w:rPr>
        <w:t>subalansuotų rodiklių sistema yra viena pirmųjų koncepcijų, orientuotų į organizacijų interesą rasti paprastą ir kompaktišką sprendimą, kaip suprasti ir plėtoti nefinansinių rodiklių vertinimo metodiką. S</w:t>
      </w:r>
      <w:r w:rsidR="006D601F" w:rsidRPr="00BD7DFF">
        <w:rPr>
          <w:bCs/>
          <w:i/>
        </w:rPr>
        <w:t>istemoje išskiriamos keturios skirtingos veiklos matavimo perspektyvos. Paliekama jau tradicine tapusi finansinė perspektyva, bei įvedamos klientų pasitenkinimo, vidinių procesų, ir tobulėjimo bei mokymosi perspektyvos.</w:t>
      </w:r>
      <w:r w:rsidR="006D601F" w:rsidRPr="00BD7DFF">
        <w:rPr>
          <w:bCs/>
        </w:rPr>
        <w:t xml:space="preserve"> </w:t>
      </w:r>
      <w:r w:rsidR="002977F7" w:rsidRPr="00BD7DFF">
        <w:rPr>
          <w:i/>
          <w:lang w:eastAsia="lt-LT"/>
        </w:rPr>
        <w:t xml:space="preserve">Pagrindinis subalansuotų rodiklių sistemos principas yra valdyti galima tik tai, ką galima išmatuoti. Pagrindinis subalansuotų rodiklių sistemos pranašumas prieš </w:t>
      </w:r>
      <w:r w:rsidR="00EB7D36" w:rsidRPr="00BD7DFF">
        <w:rPr>
          <w:i/>
          <w:lang w:eastAsia="lt-LT"/>
        </w:rPr>
        <w:t>kitus veiklos vertinimo</w:t>
      </w:r>
      <w:r w:rsidR="002977F7" w:rsidRPr="00BD7DFF">
        <w:rPr>
          <w:i/>
          <w:lang w:eastAsia="lt-LT"/>
        </w:rPr>
        <w:t xml:space="preserve"> metodus - aiškus kasdienių darbuotojų veiksmų suderinimas su metiniais ir strateginiais įmonės planais.</w:t>
      </w:r>
    </w:p>
    <w:p w:rsidR="006F47CD" w:rsidRPr="00BD7DFF" w:rsidRDefault="006F47CD" w:rsidP="006F47CD">
      <w:pPr>
        <w:pStyle w:val="Default"/>
        <w:spacing w:line="360" w:lineRule="auto"/>
        <w:ind w:firstLine="567"/>
        <w:jc w:val="both"/>
        <w:rPr>
          <w:i/>
        </w:rPr>
      </w:pPr>
    </w:p>
    <w:p w:rsidR="00A854F8" w:rsidRPr="00BD7DFF" w:rsidRDefault="00A854F8" w:rsidP="009418CE">
      <w:pPr>
        <w:pStyle w:val="Heading3"/>
        <w:numPr>
          <w:ilvl w:val="2"/>
          <w:numId w:val="10"/>
        </w:numPr>
        <w:spacing w:line="360" w:lineRule="auto"/>
        <w:jc w:val="center"/>
        <w:rPr>
          <w:b w:val="0"/>
          <w:i w:val="0"/>
          <w:color w:val="auto"/>
        </w:rPr>
      </w:pPr>
      <w:bookmarkStart w:id="11" w:name="_Toc374462314"/>
      <w:r w:rsidRPr="00BD7DFF">
        <w:rPr>
          <w:color w:val="auto"/>
        </w:rPr>
        <w:t>Veiklos prizmės modelis</w:t>
      </w:r>
      <w:bookmarkEnd w:id="11"/>
    </w:p>
    <w:p w:rsidR="00A854F8" w:rsidRPr="00BD7DFF" w:rsidRDefault="00A854F8" w:rsidP="006F47CD">
      <w:pPr>
        <w:pStyle w:val="Default"/>
        <w:spacing w:line="360" w:lineRule="auto"/>
        <w:ind w:firstLine="540"/>
        <w:jc w:val="both"/>
        <w:rPr>
          <w:bCs/>
          <w:color w:val="auto"/>
        </w:rPr>
      </w:pPr>
    </w:p>
    <w:p w:rsidR="00337A92" w:rsidRPr="00BD7DFF" w:rsidRDefault="00BD1B72" w:rsidP="00337A92">
      <w:pPr>
        <w:widowControl/>
        <w:autoSpaceDE w:val="0"/>
        <w:autoSpaceDN w:val="0"/>
        <w:adjustRightInd w:val="0"/>
        <w:spacing w:line="360" w:lineRule="auto"/>
        <w:rPr>
          <w:color w:val="auto"/>
        </w:rPr>
      </w:pPr>
      <w:r w:rsidRPr="00BD7DFF">
        <w:rPr>
          <w:b/>
          <w:bCs/>
          <w:color w:val="auto"/>
        </w:rPr>
        <w:t xml:space="preserve">Veiklos prizmės modelis </w:t>
      </w:r>
      <w:r w:rsidRPr="00BD7DFF">
        <w:rPr>
          <w:color w:val="auto"/>
        </w:rPr>
        <w:t xml:space="preserve">– įmonės veiklos kompleksinio vertinimo modelis. Šio modelio paskirtis – užtikrinti gyvybingą tinkamų rodiklių pasirinkimo procesą. </w:t>
      </w:r>
      <w:r w:rsidR="00EB7D36" w:rsidRPr="00BD7DFF">
        <w:rPr>
          <w:color w:val="auto"/>
        </w:rPr>
        <w:t xml:space="preserve">Č. </w:t>
      </w:r>
      <w:proofErr w:type="spellStart"/>
      <w:r w:rsidR="00EB7D36" w:rsidRPr="00BD7DFF">
        <w:rPr>
          <w:color w:val="auto"/>
        </w:rPr>
        <w:t>Christauskas</w:t>
      </w:r>
      <w:proofErr w:type="spellEnd"/>
      <w:r w:rsidR="00EB7D36" w:rsidRPr="00BD7DFF">
        <w:rPr>
          <w:color w:val="auto"/>
        </w:rPr>
        <w:t xml:space="preserve"> ir V. Kazlauskienė (2009) teigia, kad v</w:t>
      </w:r>
      <w:r w:rsidR="00A854F8" w:rsidRPr="00BD7DFF">
        <w:rPr>
          <w:bCs/>
          <w:color w:val="auto"/>
        </w:rPr>
        <w:t xml:space="preserve">eiklos prizmės modelis </w:t>
      </w:r>
      <w:r w:rsidR="00A854F8" w:rsidRPr="00BD7DFF">
        <w:rPr>
          <w:color w:val="auto"/>
        </w:rPr>
        <w:t>laikomas antrosios k</w:t>
      </w:r>
      <w:r w:rsidR="00C912A7" w:rsidRPr="00BD7DFF">
        <w:rPr>
          <w:color w:val="auto"/>
        </w:rPr>
        <w:t>artos veiklos vertinimo modeliu ir</w:t>
      </w:r>
      <w:r w:rsidR="00A854F8" w:rsidRPr="00BD7DFF">
        <w:rPr>
          <w:color w:val="auto"/>
        </w:rPr>
        <w:t xml:space="preserve"> </w:t>
      </w:r>
      <w:r w:rsidR="00C912A7" w:rsidRPr="00BD7DFF">
        <w:rPr>
          <w:color w:val="auto"/>
        </w:rPr>
        <w:t>š</w:t>
      </w:r>
      <w:r w:rsidR="00A854F8" w:rsidRPr="00BD7DFF">
        <w:rPr>
          <w:color w:val="auto"/>
        </w:rPr>
        <w:t xml:space="preserve">iuo modeliu siūloma modernizuoti vertinimo sistemas, sukurtas remiantis </w:t>
      </w:r>
      <w:r w:rsidR="00A854F8" w:rsidRPr="00BD7DFF">
        <w:rPr>
          <w:color w:val="auto"/>
        </w:rPr>
        <w:lastRenderedPageBreak/>
        <w:t>suderintu veiklos vertinimo modeliu. Jo pagrindas yra tai, jog jis suprojektuotas taip, kad apimtų visas kritines vietas, nuo kurių priklauso kitos sėkmingos veiklos matavimo priemonės. Šis modelis atsižvelgia į suinteresuotuosius. Veiklos prizmės modelis numato penkias vertinimo sritis: interesų grupių pasitenkinimas, strategijos, procesai, sugebėjimai bei interesų grupių indelis (</w:t>
      </w:r>
      <w:proofErr w:type="spellStart"/>
      <w:r w:rsidR="00A854F8" w:rsidRPr="00BD7DFF">
        <w:rPr>
          <w:color w:val="auto"/>
        </w:rPr>
        <w:t>Christauskas</w:t>
      </w:r>
      <w:proofErr w:type="spellEnd"/>
      <w:r w:rsidR="00A854F8" w:rsidRPr="00BD7DFF">
        <w:rPr>
          <w:color w:val="auto"/>
        </w:rPr>
        <w:t xml:space="preserve">, Kazlauskienė, 2009). </w:t>
      </w:r>
    </w:p>
    <w:p w:rsidR="00337A92" w:rsidRPr="00BD7DFF" w:rsidRDefault="00337A92" w:rsidP="00337A92">
      <w:pPr>
        <w:widowControl/>
        <w:autoSpaceDE w:val="0"/>
        <w:autoSpaceDN w:val="0"/>
        <w:adjustRightInd w:val="0"/>
        <w:spacing w:line="360" w:lineRule="auto"/>
        <w:rPr>
          <w:szCs w:val="24"/>
        </w:rPr>
      </w:pPr>
      <w:r w:rsidRPr="00BD7DFF">
        <w:rPr>
          <w:szCs w:val="24"/>
        </w:rPr>
        <w:t xml:space="preserve">Veiklos prizmės modelyje  </w:t>
      </w:r>
      <w:r w:rsidRPr="00BD7DFF">
        <w:rPr>
          <w:rFonts w:eastAsia="TimesNewRomanPSMT"/>
        </w:rPr>
        <w:t>rodikliai sujungė penkias skirtingas perspektyvas</w:t>
      </w:r>
      <w:r w:rsidRPr="00BD7DFF">
        <w:rPr>
          <w:szCs w:val="24"/>
        </w:rPr>
        <w:t xml:space="preserve"> (žr. 1.4. pav.) (</w:t>
      </w:r>
      <w:proofErr w:type="spellStart"/>
      <w:r w:rsidRPr="00BD7DFF">
        <w:rPr>
          <w:szCs w:val="24"/>
        </w:rPr>
        <w:t>Sudnickas</w:t>
      </w:r>
      <w:proofErr w:type="spellEnd"/>
      <w:r w:rsidRPr="00BD7DFF">
        <w:rPr>
          <w:szCs w:val="24"/>
        </w:rPr>
        <w:t xml:space="preserve">, 2008, </w:t>
      </w:r>
      <w:proofErr w:type="spellStart"/>
      <w:r w:rsidRPr="00BD7DFF">
        <w:rPr>
          <w:szCs w:val="24"/>
        </w:rPr>
        <w:t>Arimavičiūtė</w:t>
      </w:r>
      <w:proofErr w:type="spellEnd"/>
      <w:r w:rsidRPr="00BD7DFF">
        <w:rPr>
          <w:szCs w:val="24"/>
        </w:rPr>
        <w:t xml:space="preserve">, 2007): </w:t>
      </w:r>
    </w:p>
    <w:p w:rsidR="00337A92" w:rsidRPr="00BD7DFF" w:rsidRDefault="00337A92" w:rsidP="009418CE">
      <w:pPr>
        <w:pStyle w:val="ListParagraph"/>
        <w:numPr>
          <w:ilvl w:val="0"/>
          <w:numId w:val="13"/>
        </w:numPr>
        <w:autoSpaceDE w:val="0"/>
        <w:autoSpaceDN w:val="0"/>
        <w:adjustRightInd w:val="0"/>
        <w:spacing w:line="360" w:lineRule="auto"/>
        <w:rPr>
          <w:noProof w:val="0"/>
          <w:szCs w:val="24"/>
        </w:rPr>
      </w:pPr>
      <w:r w:rsidRPr="00BD7DFF">
        <w:rPr>
          <w:noProof w:val="0"/>
          <w:szCs w:val="24"/>
        </w:rPr>
        <w:t>Suinteresuotų pusių pasitenkinimas – pagal šį aspektą reikia atsakyti į klausimą „Kas yra pagrindiniai įmonės veikla suinteresuoti asmenys ir kokie jų poreikiai bei lūkesčiai?</w:t>
      </w:r>
    </w:p>
    <w:p w:rsidR="00337A92" w:rsidRPr="00BD7DFF" w:rsidRDefault="00337A92" w:rsidP="00B40871">
      <w:pPr>
        <w:pStyle w:val="ListParagraph"/>
        <w:numPr>
          <w:ilvl w:val="0"/>
          <w:numId w:val="5"/>
        </w:numPr>
        <w:autoSpaceDE w:val="0"/>
        <w:autoSpaceDN w:val="0"/>
        <w:adjustRightInd w:val="0"/>
        <w:spacing w:after="0" w:line="360" w:lineRule="auto"/>
        <w:rPr>
          <w:noProof w:val="0"/>
          <w:szCs w:val="24"/>
        </w:rPr>
      </w:pPr>
      <w:r w:rsidRPr="00BD7DFF">
        <w:rPr>
          <w:noProof w:val="0"/>
          <w:szCs w:val="24"/>
        </w:rPr>
        <w:t>Strategija – pagal šį aspektą reikia atsakyti į klausimą „Kokia strategija reikalinga, kad būtų galima užtikrinti svarbiausių suinteresuotų asmenų poreikių ir lūkesčių patenkinimą?</w:t>
      </w:r>
    </w:p>
    <w:p w:rsidR="00337A92" w:rsidRPr="00BD7DFF" w:rsidRDefault="00337A92" w:rsidP="00B40871">
      <w:pPr>
        <w:pStyle w:val="ListParagraph"/>
        <w:numPr>
          <w:ilvl w:val="0"/>
          <w:numId w:val="5"/>
        </w:numPr>
        <w:autoSpaceDE w:val="0"/>
        <w:autoSpaceDN w:val="0"/>
        <w:adjustRightInd w:val="0"/>
        <w:spacing w:after="0" w:line="360" w:lineRule="auto"/>
        <w:rPr>
          <w:noProof w:val="0"/>
          <w:szCs w:val="24"/>
        </w:rPr>
      </w:pPr>
      <w:r w:rsidRPr="00BD7DFF">
        <w:rPr>
          <w:noProof w:val="0"/>
          <w:szCs w:val="24"/>
        </w:rPr>
        <w:t>Veiksmai – pagal šį aspektą reikia atsakyti į klausimą „Ar aš žinau, kokie veiklos elementai lėmė nenašų ar neefektyvų šios užduoties vykdymą?</w:t>
      </w:r>
    </w:p>
    <w:p w:rsidR="00337A92" w:rsidRPr="00BD7DFF" w:rsidRDefault="00337A92" w:rsidP="00B40871">
      <w:pPr>
        <w:pStyle w:val="ListParagraph"/>
        <w:numPr>
          <w:ilvl w:val="0"/>
          <w:numId w:val="5"/>
        </w:numPr>
        <w:autoSpaceDE w:val="0"/>
        <w:autoSpaceDN w:val="0"/>
        <w:adjustRightInd w:val="0"/>
        <w:spacing w:after="0" w:line="360" w:lineRule="auto"/>
        <w:rPr>
          <w:noProof w:val="0"/>
          <w:szCs w:val="24"/>
        </w:rPr>
      </w:pPr>
      <w:r w:rsidRPr="00BD7DFF">
        <w:rPr>
          <w:noProof w:val="0"/>
          <w:szCs w:val="24"/>
        </w:rPr>
        <w:t>Galimybės – pagal šį aspektą reikia atsakyti į klausimą „Kokių galimybių reikia, kad galėtume įvykdyti numatytus veiksmus?</w:t>
      </w:r>
    </w:p>
    <w:p w:rsidR="004635D5" w:rsidRPr="00BD7DFF" w:rsidRDefault="004635D5" w:rsidP="004635D5">
      <w:pPr>
        <w:pStyle w:val="Default"/>
        <w:spacing w:line="360" w:lineRule="auto"/>
        <w:ind w:firstLine="567"/>
        <w:jc w:val="both"/>
      </w:pPr>
      <w:r w:rsidRPr="00BD7DFF">
        <w:t>Suinteresuotų pusių indėlis – tai esminis modelio aspektas. Yra atkreipiamas dėmesys, kad ne tik įmonė kuria vertę tam tikriems asmenims, bet kad įmanoma sukurti tokius suinteresuotų asmenų ir organizacijos santykius, kad ir šie asmenys būtų naudingi įmonei. Veiklos prizmės modelis į suinteresuotų asmenų grupę įtraukia ir įmonės darbuotojus, tiekėjus, tarpininkus ir bendruomenes. Toks požiūrio praplėtimas užtikrina realų įmonės padėties matymą (Žukauskaitė, 2010).</w:t>
      </w:r>
    </w:p>
    <w:p w:rsidR="00337A92" w:rsidRPr="00BD7DFF" w:rsidRDefault="00337A92" w:rsidP="00337A92">
      <w:pPr>
        <w:pStyle w:val="Default"/>
        <w:spacing w:line="360" w:lineRule="auto"/>
        <w:ind w:left="567"/>
        <w:jc w:val="both"/>
      </w:pPr>
      <w:r w:rsidRPr="00BD7DFF">
        <w:t>1.4. paveiksle pavaizduotas veiklos prizmės modelis.</w:t>
      </w:r>
    </w:p>
    <w:p w:rsidR="00BD4527" w:rsidRPr="00BD7DFF" w:rsidRDefault="00BD4527" w:rsidP="00337A92">
      <w:pPr>
        <w:pStyle w:val="Default"/>
        <w:spacing w:line="360" w:lineRule="auto"/>
        <w:ind w:left="567"/>
        <w:jc w:val="both"/>
      </w:pPr>
    </w:p>
    <w:p w:rsidR="00337A92" w:rsidRPr="00BD7DFF" w:rsidRDefault="00074355" w:rsidP="00337A92">
      <w:pPr>
        <w:pStyle w:val="Default"/>
        <w:spacing w:line="360" w:lineRule="auto"/>
        <w:jc w:val="center"/>
      </w:pPr>
      <w:r w:rsidRPr="00BD7DFF">
        <w:rPr>
          <w:noProof/>
          <w:lang w:eastAsia="lt-LT"/>
        </w:rPr>
        <mc:AlternateContent>
          <mc:Choice Requires="wpg">
            <w:drawing>
              <wp:anchor distT="0" distB="0" distL="114300" distR="114300" simplePos="0" relativeHeight="251650048" behindDoc="0" locked="0" layoutInCell="1" allowOverlap="1" wp14:anchorId="1BD32F80" wp14:editId="0FD2120D">
                <wp:simplePos x="0" y="0"/>
                <wp:positionH relativeFrom="column">
                  <wp:posOffset>2315736</wp:posOffset>
                </wp:positionH>
                <wp:positionV relativeFrom="paragraph">
                  <wp:posOffset>563398</wp:posOffset>
                </wp:positionV>
                <wp:extent cx="1153020" cy="1083552"/>
                <wp:effectExtent l="19050" t="38100" r="9525" b="78740"/>
                <wp:wrapNone/>
                <wp:docPr id="107" name="Group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53020" cy="1083552"/>
                          <a:chOff x="4620" y="12975"/>
                          <a:chExt cx="2115" cy="1575"/>
                        </a:xfrm>
                      </wpg:grpSpPr>
                      <wps:wsp>
                        <wps:cNvPr id="108" name="AutoShape 63"/>
                        <wps:cNvCnPr>
                          <a:cxnSpLocks noChangeShapeType="1"/>
                        </wps:cNvCnPr>
                        <wps:spPr bwMode="auto">
                          <a:xfrm flipH="1" flipV="1">
                            <a:off x="5310" y="12975"/>
                            <a:ext cx="1425" cy="5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9" name="AutoShape 64"/>
                        <wps:cNvCnPr>
                          <a:cxnSpLocks noChangeShapeType="1"/>
                        </wps:cNvCnPr>
                        <wps:spPr bwMode="auto">
                          <a:xfrm flipH="1">
                            <a:off x="4620" y="13740"/>
                            <a:ext cx="2115" cy="1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0" name="AutoShape 65"/>
                        <wps:cNvCnPr>
                          <a:cxnSpLocks noChangeShapeType="1"/>
                        </wps:cNvCnPr>
                        <wps:spPr bwMode="auto">
                          <a:xfrm flipH="1">
                            <a:off x="5685" y="13950"/>
                            <a:ext cx="1050" cy="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1" name="AutoShape 66"/>
                        <wps:cNvCnPr>
                          <a:cxnSpLocks noChangeShapeType="1"/>
                        </wps:cNvCnPr>
                        <wps:spPr bwMode="auto">
                          <a:xfrm flipH="1">
                            <a:off x="5130" y="14205"/>
                            <a:ext cx="1605" cy="3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2" name="AutoShape 67"/>
                        <wps:cNvCnPr>
                          <a:cxnSpLocks noChangeShapeType="1"/>
                        </wps:cNvCnPr>
                        <wps:spPr bwMode="auto">
                          <a:xfrm flipH="1">
                            <a:off x="5790" y="14400"/>
                            <a:ext cx="945" cy="1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62" o:spid="_x0000_s1026" style="position:absolute;margin-left:182.35pt;margin-top:44.35pt;width:90.8pt;height:85.3pt;z-index:251650048" coordorigin="4620,12975" coordsize="2115,1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">
                <v:shape id="AutoShape 63" o:spid="_x0000_s1027" type="#_x0000_t32" style="position:absolute;left:5310;top:12975;width:1425;height:55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NzYcQAAADcAAAADwAAAGRycy9kb3ducmV2LnhtbESPzWrDQAyE74W8w6JAb806xoTWzSaE&#10;lEIpveTn0KPwqmsTr9Z41cR9++pQ6E1iRjOf1tsp9uZKY+4SO1guCjDETfIdBwfn0+vDI5gsyB77&#10;xOTghzJsN7O7NdY+3fhA16MEoyGca3TQigy1tblpKWJepIFYta80RhRdx2D9iDcNj70ti2JlI3as&#10;DS0OtG+puRy/o4PPc/x4KquXGKpwkoPQe1dWK+fu59PuGYzQJP/mv+s3r/iF0uozOoHd/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U3NhxAAAANwAAAAPAAAAAAAAAAAA&#10;AAAAAKECAABkcnMvZG93bnJldi54bWxQSwUGAAAAAAQABAD5AAAAkgMAAAAA&#10;">
                  <v:stroke endarrow="block"/>
                </v:shape>
                <v:shape id="AutoShape 64" o:spid="_x0000_s1028" type="#_x0000_t32" style="position:absolute;left:4620;top:13740;width:2115;height:13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5TMSsEAAADcAAAADwAAAGRycy9kb3ducmV2LnhtbERP32vCMBB+F/Y/hBP2ZlOFDa3GshUG&#10;spcxFbbHoznbsOZSmtjU/34ZDHy7j+/n7crJdmKkwRvHCpZZDoK4dtpwo+B8elusQfiArLFzTApu&#10;5KHcP8x2WGgX+ZPGY2hECmFfoII2hL6Q0tctWfSZ64kTd3GDxZDg0Eg9YEzhtpOrPH+WFg2nhhZ7&#10;qlqqf45Xq8DEDzP2hyq+vn99ex3J3J6cUepxPr1sQQSawl387z7oND/fwN8z6QK5/w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3lMxKwQAAANwAAAAPAAAAAAAAAAAAAAAA&#10;AKECAABkcnMvZG93bnJldi54bWxQSwUGAAAAAAQABAD5AAAAjwMAAAAA&#10;">
                  <v:stroke endarrow="block"/>
                </v:shape>
                <v:shape id="AutoShape 65" o:spid="_x0000_s1029" type="#_x0000_t32" style="position:absolute;left:5685;top:13950;width:1050;height:9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3fzCsMAAADcAAAADwAAAGRycy9kb3ducmV2LnhtbESPQWsCMRCF7wX/QxjBW80qWGQ1SisI&#10;0kupFupx2Ex3QzeTZZNu1n/fOQjeZnhv3vtmux99qwbqowtsYDEvQBFXwTquDXxdjs9rUDEhW2wD&#10;k4EbRdjvJk9bLG3I/EnDOdVKQjiWaKBJqSu1jlVDHuM8dMSi/YTeY5K1r7XtMUu4b/WyKF60R8fS&#10;0GBHh4aq3/OfN+Dyhxu60yG/vX9fo83kbqvgjJlNx9cNqERjepjv1ycr+AvBl2dkAr3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N38wrDAAAA3AAAAA8AAAAAAAAAAAAA&#10;AAAAoQIAAGRycy9kb3ducmV2LnhtbFBLBQYAAAAABAAEAPkAAACRAwAAAAA=&#10;">
                  <v:stroke endarrow="block"/>
                </v:shape>
                <v:shape id="AutoShape 66" o:spid="_x0000_s1030" type="#_x0000_t32" style="position:absolute;left:5130;top:14205;width:1605;height:34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tWkcEAAADcAAAADwAAAGRycy9kb3ducmV2LnhtbERP32vCMBB+H/g/hBN8m2kHjtEZyywI&#10;4ovMCfp4NLc2rLmUJmvqf2+Ewd7u4/t563KynRhp8MaxgnyZgSCunTbcKDh/7Z7fQPiArLFzTApu&#10;5KHczJ7WWGgX+ZPGU2hECmFfoII2hL6Q0tctWfRL1xMn7tsNFkOCQyP1gDGF206+ZNmrtGg4NbTY&#10;U9VS/XP6tQpMPJqx31dxe7hcvY5kbitnlFrMp493EIGm8C/+c+91mp/n8HgmXSA3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MO1aRwQAAANwAAAAPAAAAAAAAAAAAAAAA&#10;AKECAABkcnMvZG93bnJldi54bWxQSwUGAAAAAAQABAD5AAAAjwMAAAAA&#10;">
                  <v:stroke endarrow="block"/>
                </v:shape>
                <v:shape id="AutoShape 67" o:spid="_x0000_s1031" type="#_x0000_t32" style="position:absolute;left:5790;top:14400;width:945;height:1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I5sAAAADcAAAADwAAAGRycy9kb3ducmV2LnhtbERPS4vCMBC+C/sfwizsTVMFRapRVFgQ&#10;L4sP0OPQjG2wmZQm29R/v1kQvM3H95zlure16Kj1xrGC8SgDQVw4bbhUcDl/D+cgfEDWWDsmBU/y&#10;sF59DJaYaxf5SN0plCKFsM9RQRVCk0vpi4os+pFriBN3d63FkGBbSt1iTOG2lpMsm0mLhlNDhQ3t&#10;Kioep1+rwMQf0zX7XdwerjevI5nn1Bmlvj77zQJEoD68xS/3Xqf54wn8P5MukKs/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zpyObAAAAA3AAAAA8AAAAAAAAAAAAAAAAA&#10;oQIAAGRycy9kb3ducmV2LnhtbFBLBQYAAAAABAAEAPkAAACOAwAAAAA=&#10;">
                  <v:stroke endarrow="block"/>
                </v:shape>
              </v:group>
            </w:pict>
          </mc:Fallback>
        </mc:AlternateContent>
      </w:r>
      <w:r w:rsidR="00345347" w:rsidRPr="00BD7DFF">
        <w:rPr>
          <w:noProof/>
          <w:lang w:eastAsia="lt-LT"/>
        </w:rPr>
        <w:drawing>
          <wp:inline distT="0" distB="0" distL="0" distR="0" wp14:anchorId="090B3A51" wp14:editId="0EC8F4BE">
            <wp:extent cx="4351283" cy="2002220"/>
            <wp:effectExtent l="0" t="0" r="0" b="0"/>
            <wp:docPr id="4" name="Picture 0" descr="priz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prizme.png"/>
                    <pic:cNvPicPr>
                      <a:picLocks noChangeAspect="1" noChangeArrowheads="1"/>
                    </pic:cNvPicPr>
                  </pic:nvPicPr>
                  <pic:blipFill>
                    <a:blip r:embed="rId10"/>
                    <a:srcRect/>
                    <a:stretch>
                      <a:fillRect/>
                    </a:stretch>
                  </pic:blipFill>
                  <pic:spPr bwMode="auto">
                    <a:xfrm>
                      <a:off x="0" y="0"/>
                      <a:ext cx="4351283" cy="2002220"/>
                    </a:xfrm>
                    <a:prstGeom prst="rect">
                      <a:avLst/>
                    </a:prstGeom>
                    <a:noFill/>
                    <a:ln w="9525">
                      <a:noFill/>
                      <a:miter lim="800000"/>
                      <a:headEnd/>
                      <a:tailEnd/>
                    </a:ln>
                  </pic:spPr>
                </pic:pic>
              </a:graphicData>
            </a:graphic>
          </wp:inline>
        </w:drawing>
      </w:r>
    </w:p>
    <w:p w:rsidR="00337A92" w:rsidRPr="00BD7DFF" w:rsidRDefault="00337A92" w:rsidP="00337A92">
      <w:pPr>
        <w:pStyle w:val="Default"/>
        <w:spacing w:line="360" w:lineRule="auto"/>
        <w:ind w:left="567"/>
        <w:jc w:val="both"/>
        <w:rPr>
          <w:sz w:val="20"/>
          <w:szCs w:val="20"/>
        </w:rPr>
      </w:pPr>
      <w:r w:rsidRPr="00BD7DFF">
        <w:rPr>
          <w:b/>
          <w:sz w:val="20"/>
          <w:szCs w:val="20"/>
        </w:rPr>
        <w:t>Šaltinis:</w:t>
      </w:r>
      <w:r w:rsidRPr="00BD7DFF">
        <w:rPr>
          <w:sz w:val="20"/>
          <w:szCs w:val="20"/>
        </w:rPr>
        <w:t xml:space="preserve"> sudaryta </w:t>
      </w:r>
      <w:r w:rsidR="00471FCD" w:rsidRPr="00BD7DFF">
        <w:rPr>
          <w:sz w:val="20"/>
          <w:szCs w:val="20"/>
        </w:rPr>
        <w:t xml:space="preserve">darbo </w:t>
      </w:r>
      <w:r w:rsidRPr="00BD7DFF">
        <w:rPr>
          <w:sz w:val="20"/>
          <w:szCs w:val="20"/>
        </w:rPr>
        <w:t>autorės</w:t>
      </w:r>
      <w:r w:rsidR="009D30DD" w:rsidRPr="00BD7DFF">
        <w:rPr>
          <w:sz w:val="20"/>
          <w:szCs w:val="20"/>
        </w:rPr>
        <w:t>,</w:t>
      </w:r>
      <w:r w:rsidRPr="00BD7DFF">
        <w:rPr>
          <w:sz w:val="20"/>
          <w:szCs w:val="20"/>
        </w:rPr>
        <w:t xml:space="preserve"> remiantis </w:t>
      </w:r>
      <w:proofErr w:type="spellStart"/>
      <w:r w:rsidRPr="00BD7DFF">
        <w:rPr>
          <w:sz w:val="20"/>
          <w:szCs w:val="20"/>
        </w:rPr>
        <w:t>Neely</w:t>
      </w:r>
      <w:proofErr w:type="spellEnd"/>
      <w:r w:rsidRPr="00BD7DFF">
        <w:rPr>
          <w:sz w:val="20"/>
          <w:szCs w:val="20"/>
        </w:rPr>
        <w:t>, Adams, 2002</w:t>
      </w:r>
    </w:p>
    <w:p w:rsidR="00337A92" w:rsidRPr="00BD7DFF" w:rsidRDefault="009257AB" w:rsidP="00402D35">
      <w:pPr>
        <w:pStyle w:val="pav"/>
      </w:pPr>
      <w:bookmarkStart w:id="12" w:name="_Toc374463740"/>
      <w:r w:rsidRPr="00BD7DFF">
        <w:rPr>
          <w:b w:val="0"/>
        </w:rPr>
        <w:t>1.4</w:t>
      </w:r>
      <w:r w:rsidR="00337A92" w:rsidRPr="00BD7DFF">
        <w:rPr>
          <w:b w:val="0"/>
        </w:rPr>
        <w:t xml:space="preserve"> pav.</w:t>
      </w:r>
      <w:r w:rsidR="00337A92" w:rsidRPr="00BD7DFF">
        <w:t xml:space="preserve"> Veiklos prizmės modelis</w:t>
      </w:r>
      <w:bookmarkEnd w:id="12"/>
    </w:p>
    <w:p w:rsidR="00337A92" w:rsidRPr="00BD7DFF" w:rsidRDefault="00337A92" w:rsidP="00337A92">
      <w:pPr>
        <w:pStyle w:val="ListParagraph"/>
        <w:autoSpaceDE w:val="0"/>
        <w:autoSpaceDN w:val="0"/>
        <w:adjustRightInd w:val="0"/>
        <w:spacing w:after="0" w:line="360" w:lineRule="auto"/>
        <w:ind w:left="927"/>
        <w:rPr>
          <w:noProof w:val="0"/>
          <w:szCs w:val="24"/>
        </w:rPr>
      </w:pPr>
    </w:p>
    <w:p w:rsidR="00A854F8" w:rsidRPr="00BD7DFF" w:rsidRDefault="0060215E" w:rsidP="00337A92">
      <w:pPr>
        <w:pStyle w:val="Default"/>
        <w:spacing w:line="360" w:lineRule="auto"/>
        <w:ind w:firstLine="540"/>
        <w:jc w:val="both"/>
        <w:rPr>
          <w:color w:val="auto"/>
        </w:rPr>
      </w:pPr>
      <w:r w:rsidRPr="00BD7DFF">
        <w:t xml:space="preserve">Autoriai Č. </w:t>
      </w:r>
      <w:proofErr w:type="spellStart"/>
      <w:r w:rsidRPr="00BD7DFF">
        <w:t>Christauskas</w:t>
      </w:r>
      <w:proofErr w:type="spellEnd"/>
      <w:r w:rsidRPr="00BD7DFF">
        <w:t xml:space="preserve"> bei V. Kazlauskienė (2009) pažymi, jog v</w:t>
      </w:r>
      <w:r w:rsidR="00A854F8" w:rsidRPr="00BD7DFF">
        <w:t xml:space="preserve">eiklos prizmės modelis ypač išsiskiria iš kitų veiklos vertinimo modelių ir yra unikalus tuo, jog išskiria nei viename iš </w:t>
      </w:r>
      <w:r w:rsidR="00A854F8" w:rsidRPr="00BD7DFF">
        <w:lastRenderedPageBreak/>
        <w:t xml:space="preserve">ankstesnių </w:t>
      </w:r>
      <w:r w:rsidR="00A854F8" w:rsidRPr="00BD7DFF">
        <w:rPr>
          <w:color w:val="auto"/>
        </w:rPr>
        <w:t xml:space="preserve">modelių nenumatytą vertinimo sritį – </w:t>
      </w:r>
      <w:r w:rsidR="00A854F8" w:rsidRPr="00BD7DFF">
        <w:rPr>
          <w:i/>
          <w:iCs/>
          <w:color w:val="auto"/>
        </w:rPr>
        <w:t xml:space="preserve">interesų grupių indėlį </w:t>
      </w:r>
      <w:r w:rsidR="00A854F8" w:rsidRPr="00BD7DFF">
        <w:rPr>
          <w:color w:val="auto"/>
        </w:rPr>
        <w:t xml:space="preserve">į organizacijos sėkmę. </w:t>
      </w:r>
      <w:r w:rsidRPr="00BD7DFF">
        <w:rPr>
          <w:color w:val="auto"/>
        </w:rPr>
        <w:t>Jų nuomone, o</w:t>
      </w:r>
      <w:r w:rsidR="00A854F8" w:rsidRPr="00BD7DFF">
        <w:rPr>
          <w:color w:val="auto"/>
        </w:rPr>
        <w:t>rganizacija ne tik teikia naudą</w:t>
      </w:r>
      <w:r w:rsidR="00C912A7" w:rsidRPr="00BD7DFF">
        <w:rPr>
          <w:color w:val="auto"/>
        </w:rPr>
        <w:t xml:space="preserve">, t.y. </w:t>
      </w:r>
      <w:r w:rsidR="00A854F8" w:rsidRPr="00BD7DFF">
        <w:rPr>
          <w:color w:val="auto"/>
        </w:rPr>
        <w:t>didina turtą, kelia gerovę</w:t>
      </w:r>
      <w:r w:rsidR="00C912A7" w:rsidRPr="00BD7DFF">
        <w:rPr>
          <w:color w:val="auto"/>
        </w:rPr>
        <w:t>,</w:t>
      </w:r>
      <w:r w:rsidR="00A854F8" w:rsidRPr="00BD7DFF">
        <w:rPr>
          <w:color w:val="auto"/>
        </w:rPr>
        <w:t xml:space="preserve"> interesų grupėms, bet ir pati kuria, palaiko bei vysto ryšius su įvairiomis interesų grupėmis, siekdama jų indėlio į organizacijos veiklą ir naudos. Įmonės sėkmė priklauso ne tik nuo to, kaip ji sugeba patenkinti interesų grupių lūkesčius ir poreikius, bet ir kaip sugeba užmegzti jai naudingus ryšius ir kiek naudos sugeba gauti iš tų ryšių. Ši sritis glaudžiai susijusi su ryšių arba socialiniu kapitalu, jo naudojimu, matavimu ir vertinimu (</w:t>
      </w:r>
      <w:proofErr w:type="spellStart"/>
      <w:r w:rsidR="00A854F8" w:rsidRPr="00BD7DFF">
        <w:rPr>
          <w:color w:val="auto"/>
        </w:rPr>
        <w:t>Christauskas</w:t>
      </w:r>
      <w:proofErr w:type="spellEnd"/>
      <w:r w:rsidR="00A854F8" w:rsidRPr="00BD7DFF">
        <w:rPr>
          <w:color w:val="auto"/>
        </w:rPr>
        <w:t xml:space="preserve">, Kazlauskienė, 2009). </w:t>
      </w:r>
      <w:r w:rsidR="00C17BEB" w:rsidRPr="00BD7DFF">
        <w:rPr>
          <w:color w:val="auto"/>
        </w:rPr>
        <w:t xml:space="preserve">Tačiau M. </w:t>
      </w:r>
      <w:proofErr w:type="spellStart"/>
      <w:r w:rsidR="00C17BEB" w:rsidRPr="00BD7DFF">
        <w:rPr>
          <w:color w:val="auto"/>
        </w:rPr>
        <w:t>Najmi</w:t>
      </w:r>
      <w:proofErr w:type="spellEnd"/>
      <w:r w:rsidR="00C17BEB" w:rsidRPr="00BD7DFF">
        <w:rPr>
          <w:color w:val="auto"/>
        </w:rPr>
        <w:t xml:space="preserve">, M. </w:t>
      </w:r>
      <w:proofErr w:type="spellStart"/>
      <w:r w:rsidR="00C17BEB" w:rsidRPr="00BD7DFF">
        <w:rPr>
          <w:color w:val="auto"/>
        </w:rPr>
        <w:t>Etebari</w:t>
      </w:r>
      <w:proofErr w:type="spellEnd"/>
      <w:r w:rsidR="00C17BEB" w:rsidRPr="00BD7DFF">
        <w:rPr>
          <w:color w:val="auto"/>
        </w:rPr>
        <w:t xml:space="preserve"> ir S. </w:t>
      </w:r>
      <w:proofErr w:type="spellStart"/>
      <w:r w:rsidR="00C17BEB" w:rsidRPr="00BD7DFF">
        <w:rPr>
          <w:color w:val="auto"/>
        </w:rPr>
        <w:t>Emami</w:t>
      </w:r>
      <w:proofErr w:type="spellEnd"/>
      <w:r w:rsidR="00C17BEB" w:rsidRPr="00BD7DFF">
        <w:rPr>
          <w:color w:val="auto"/>
        </w:rPr>
        <w:t xml:space="preserve"> (2012) pastebi, jog kaip viena iš labiausiai vertinamų veiklos vertinimo sistemų, veiklos prizmės modelis stokoja išsamios ir išskirtinės sistemos, palaikančios veiklos vertinimo sistemos tinkamumą, efektyvumą ir veiksmingumą.</w:t>
      </w:r>
    </w:p>
    <w:p w:rsidR="002977F7" w:rsidRPr="00BD7DFF" w:rsidRDefault="00C912A7" w:rsidP="00337A92">
      <w:pPr>
        <w:pStyle w:val="Default"/>
        <w:spacing w:line="360" w:lineRule="auto"/>
        <w:ind w:firstLine="567"/>
        <w:jc w:val="both"/>
        <w:rPr>
          <w:color w:val="auto"/>
        </w:rPr>
      </w:pPr>
      <w:r w:rsidRPr="00BD7DFF">
        <w:rPr>
          <w:color w:val="auto"/>
        </w:rPr>
        <w:t>Veiklos p</w:t>
      </w:r>
      <w:r w:rsidR="00A854F8" w:rsidRPr="00BD7DFF">
        <w:rPr>
          <w:color w:val="auto"/>
        </w:rPr>
        <w:t xml:space="preserve">rizmės modelis yra priemonė ne tik tarnaujanti strategijos įgyvendinimui, bet ir teikianti informaciją jos kūrimui. Tačiau ir šis modelis neįvertina visų įmonės sėkmės veiksnių. Jame nėra įžvalgumo vertinimo, kuris dalinai atsispindi </w:t>
      </w:r>
      <w:r w:rsidRPr="00BD7DFF">
        <w:rPr>
          <w:color w:val="auto"/>
        </w:rPr>
        <w:t>dinaminio daugiadimensinio įmonės veiklos vertinimo</w:t>
      </w:r>
      <w:r w:rsidR="00A854F8" w:rsidRPr="00BD7DFF">
        <w:rPr>
          <w:color w:val="auto"/>
        </w:rPr>
        <w:t xml:space="preserve"> modelio ateities dimensijoje (</w:t>
      </w:r>
      <w:proofErr w:type="spellStart"/>
      <w:r w:rsidR="00A854F8" w:rsidRPr="00BD7DFF">
        <w:rPr>
          <w:color w:val="auto"/>
        </w:rPr>
        <w:t>Christauskas</w:t>
      </w:r>
      <w:proofErr w:type="spellEnd"/>
      <w:r w:rsidR="00A854F8" w:rsidRPr="00BD7DFF">
        <w:rPr>
          <w:color w:val="auto"/>
        </w:rPr>
        <w:t>, Kazlauskienė, 2009)</w:t>
      </w:r>
      <w:r w:rsidR="000D5E9F" w:rsidRPr="00BD7DFF">
        <w:rPr>
          <w:color w:val="auto"/>
        </w:rPr>
        <w:t>.</w:t>
      </w:r>
      <w:r w:rsidR="002977F7" w:rsidRPr="00BD7DFF">
        <w:rPr>
          <w:color w:val="auto"/>
        </w:rPr>
        <w:t xml:space="preserve"> </w:t>
      </w:r>
    </w:p>
    <w:p w:rsidR="00A854F8" w:rsidRPr="00BD7DFF" w:rsidRDefault="00A854F8" w:rsidP="00C10148">
      <w:pPr>
        <w:pStyle w:val="Default"/>
        <w:spacing w:line="360" w:lineRule="auto"/>
        <w:ind w:firstLine="567"/>
        <w:jc w:val="both"/>
        <w:rPr>
          <w:i/>
          <w:color w:val="auto"/>
        </w:rPr>
      </w:pPr>
      <w:r w:rsidRPr="00BD7DFF">
        <w:rPr>
          <w:i/>
          <w:color w:val="auto"/>
        </w:rPr>
        <w:t>Apibendrinant galima teigti, kad</w:t>
      </w:r>
      <w:r w:rsidR="00337A92" w:rsidRPr="00BD7DFF">
        <w:rPr>
          <w:i/>
          <w:color w:val="auto"/>
        </w:rPr>
        <w:t xml:space="preserve"> veiklos prizmės modelio pagrindas yra tai, jog jis suprojektuotas taip, kad apimtų visas kritines vietas, nuo kurių priklauso kitos sėkmingos veiklos matavimo priemonės. Šis modelis atsižvelgia į suinteresuotuosius. Veiklos prizmės modelis numato penkias vertinimo sritis: interesų grupių pasitenkinimas, strategijos, procesai, sugebėjimai bei interesų grupių indelis. Suinteresuotų pusių indėlis – tai esminis modelio aspektas. Yra atkreipiamas dėmesys, kad ne tik įmonė kuria vertę tam tikriems asmenims, bet kad įmanoma sukurti tokius suinteresuotų asmenų ir organizacijos santykius, kad ir šie asmenys būtų naudingi įmonei.</w:t>
      </w:r>
    </w:p>
    <w:p w:rsidR="005F56E5" w:rsidRPr="00BD7DFF" w:rsidRDefault="005F56E5" w:rsidP="00121B52">
      <w:pPr>
        <w:pStyle w:val="Default"/>
        <w:spacing w:line="360" w:lineRule="auto"/>
        <w:ind w:firstLine="567"/>
        <w:jc w:val="both"/>
        <w:rPr>
          <w:i/>
        </w:rPr>
      </w:pPr>
    </w:p>
    <w:p w:rsidR="00A854F8" w:rsidRPr="00BD7DFF" w:rsidRDefault="00A854F8" w:rsidP="009418CE">
      <w:pPr>
        <w:pStyle w:val="Heading3"/>
        <w:numPr>
          <w:ilvl w:val="2"/>
          <w:numId w:val="10"/>
        </w:numPr>
        <w:spacing w:before="0" w:line="360" w:lineRule="auto"/>
        <w:jc w:val="center"/>
      </w:pPr>
      <w:bookmarkStart w:id="13" w:name="_Toc374462315"/>
      <w:r w:rsidRPr="00BD7DFF">
        <w:t>Šešių sigmų metodas</w:t>
      </w:r>
      <w:bookmarkEnd w:id="13"/>
    </w:p>
    <w:p w:rsidR="00A854F8" w:rsidRPr="00BD7DFF" w:rsidRDefault="00A854F8" w:rsidP="00121B52">
      <w:pPr>
        <w:autoSpaceDE w:val="0"/>
        <w:autoSpaceDN w:val="0"/>
        <w:adjustRightInd w:val="0"/>
        <w:spacing w:line="360" w:lineRule="auto"/>
        <w:rPr>
          <w:szCs w:val="24"/>
        </w:rPr>
      </w:pPr>
    </w:p>
    <w:p w:rsidR="00A854F8" w:rsidRPr="00BD7DFF" w:rsidRDefault="00A854F8" w:rsidP="007926BA">
      <w:pPr>
        <w:autoSpaceDE w:val="0"/>
        <w:autoSpaceDN w:val="0"/>
        <w:adjustRightInd w:val="0"/>
        <w:spacing w:line="360" w:lineRule="auto"/>
        <w:rPr>
          <w:szCs w:val="24"/>
        </w:rPr>
      </w:pPr>
      <w:r w:rsidRPr="00BD7DFF">
        <w:rPr>
          <w:color w:val="auto"/>
          <w:szCs w:val="24"/>
        </w:rPr>
        <w:t xml:space="preserve">Kitas veiklos valdymo metodas yra šešių sigmų metodas. </w:t>
      </w:r>
      <w:r w:rsidR="00B708C2" w:rsidRPr="00BD7DFF">
        <w:rPr>
          <w:bCs/>
          <w:color w:val="auto"/>
          <w:szCs w:val="24"/>
        </w:rPr>
        <w:t>T</w:t>
      </w:r>
      <w:r w:rsidRPr="00BD7DFF">
        <w:rPr>
          <w:color w:val="auto"/>
          <w:szCs w:val="24"/>
        </w:rPr>
        <w:t xml:space="preserve">ai statistiniais metodais paremta įmonės veiklos kokybės gerinimo metodologija. </w:t>
      </w:r>
      <w:r w:rsidR="00C912A7" w:rsidRPr="00BD7DFF">
        <w:rPr>
          <w:color w:val="auto"/>
          <w:szCs w:val="24"/>
        </w:rPr>
        <w:t>Jos</w:t>
      </w:r>
      <w:r w:rsidRPr="00BD7DFF">
        <w:rPr>
          <w:color w:val="auto"/>
          <w:szCs w:val="24"/>
        </w:rPr>
        <w:t xml:space="preserve"> pavadinimas yra kilęs iš graikiškos Sigma raidės, matematinėje statistikoje reiškiančios nuokrypį. Šešių sigmų metodologija buvo sukurta XX a. 9-ojo dešimtmečio viduryje, </w:t>
      </w:r>
      <w:r w:rsidR="00686797" w:rsidRPr="00BD7DFF">
        <w:rPr>
          <w:color w:val="auto"/>
          <w:szCs w:val="24"/>
        </w:rPr>
        <w:t>„</w:t>
      </w:r>
      <w:r w:rsidRPr="00BD7DFF">
        <w:rPr>
          <w:color w:val="auto"/>
          <w:szCs w:val="24"/>
        </w:rPr>
        <w:t>Motorola</w:t>
      </w:r>
      <w:r w:rsidR="00686797" w:rsidRPr="00BD7DFF">
        <w:rPr>
          <w:color w:val="auto"/>
          <w:szCs w:val="24"/>
        </w:rPr>
        <w:t>“</w:t>
      </w:r>
      <w:r w:rsidRPr="00BD7DFF">
        <w:rPr>
          <w:color w:val="auto"/>
          <w:szCs w:val="24"/>
        </w:rPr>
        <w:t xml:space="preserve"> kompanijoje, siekiant išspręsti kokybės problemas. </w:t>
      </w:r>
      <w:r w:rsidR="007926BA" w:rsidRPr="00BD7DFF">
        <w:rPr>
          <w:color w:val="auto"/>
          <w:szCs w:val="24"/>
        </w:rPr>
        <w:t xml:space="preserve">Anot U. D. </w:t>
      </w:r>
      <w:proofErr w:type="spellStart"/>
      <w:r w:rsidR="007926BA" w:rsidRPr="00BD7DFF">
        <w:rPr>
          <w:color w:val="auto"/>
          <w:szCs w:val="24"/>
        </w:rPr>
        <w:t>Kumar</w:t>
      </w:r>
      <w:proofErr w:type="spellEnd"/>
      <w:r w:rsidR="007926BA" w:rsidRPr="00BD7DFF">
        <w:rPr>
          <w:color w:val="auto"/>
          <w:szCs w:val="24"/>
        </w:rPr>
        <w:t xml:space="preserve">, H. </w:t>
      </w:r>
      <w:proofErr w:type="spellStart"/>
      <w:r w:rsidR="007926BA" w:rsidRPr="00BD7DFF">
        <w:rPr>
          <w:color w:val="auto"/>
          <w:szCs w:val="24"/>
        </w:rPr>
        <w:t>Saranga</w:t>
      </w:r>
      <w:proofErr w:type="spellEnd"/>
      <w:r w:rsidR="007926BA" w:rsidRPr="00BD7DFF">
        <w:rPr>
          <w:color w:val="auto"/>
          <w:szCs w:val="24"/>
        </w:rPr>
        <w:t xml:space="preserve"> ir kt. (2007), iš esmės šešių sigmų metodas ir kaip W. E. </w:t>
      </w:r>
      <w:proofErr w:type="spellStart"/>
      <w:r w:rsidR="007926BA" w:rsidRPr="00BD7DFF">
        <w:rPr>
          <w:color w:val="auto"/>
          <w:szCs w:val="24"/>
        </w:rPr>
        <w:t>Deming</w:t>
      </w:r>
      <w:proofErr w:type="spellEnd"/>
      <w:r w:rsidR="007926BA" w:rsidRPr="00BD7DFF">
        <w:rPr>
          <w:color w:val="auto"/>
          <w:szCs w:val="24"/>
        </w:rPr>
        <w:t xml:space="preserve"> </w:t>
      </w:r>
      <w:r w:rsidR="007926BA" w:rsidRPr="00BD7DFF">
        <w:rPr>
          <w:szCs w:val="24"/>
        </w:rPr>
        <w:t xml:space="preserve">statistinės kokybės kontrolės metodo ir visuotinės kokybės vadybos pratęsimas. Šio modelio dėmesys, kaip ir dauguma kitų veiklos vertinimo modelių, sutelktas į klientų poreikių tenkinimą, kaip pagrindinį tikslą. </w:t>
      </w:r>
      <w:r w:rsidR="00B708C2" w:rsidRPr="00BD7DFF">
        <w:rPr>
          <w:color w:val="auto"/>
          <w:szCs w:val="24"/>
        </w:rPr>
        <w:t>Pasak J. Žukauskaitės (2010), p</w:t>
      </w:r>
      <w:r w:rsidRPr="00BD7DFF">
        <w:rPr>
          <w:color w:val="auto"/>
          <w:szCs w:val="24"/>
        </w:rPr>
        <w:t xml:space="preserve">er gana trumpą laiką šešių sigmų metodologija pagarsėjo kaip itin efektyvi metodologija, sprendžiant pačias sunkiausias problemas didelėse įmonėse. </w:t>
      </w:r>
      <w:r w:rsidRPr="00BD7DFF">
        <w:rPr>
          <w:szCs w:val="24"/>
        </w:rPr>
        <w:t xml:space="preserve">Įmonėms reikia dažnai vertinti, ar gerai dirbama, nustatyti, kaip buvo dirbama </w:t>
      </w:r>
      <w:r w:rsidRPr="00BD7DFF">
        <w:rPr>
          <w:szCs w:val="24"/>
        </w:rPr>
        <w:lastRenderedPageBreak/>
        <w:t xml:space="preserve">praeityje, identifikuoti tas sritis, kuriose reikia pasitempti. </w:t>
      </w:r>
      <w:r w:rsidR="00B708C2" w:rsidRPr="00BD7DFF">
        <w:rPr>
          <w:szCs w:val="24"/>
        </w:rPr>
        <w:t>Autorės nuomone š</w:t>
      </w:r>
      <w:r w:rsidRPr="00BD7DFF">
        <w:rPr>
          <w:szCs w:val="24"/>
        </w:rPr>
        <w:t>ešių sigmų metodas apjungia pirkimų ir tiekimų valdymą, vadybą ir gerėjimą, pardavimus ir platinimą, paslaugas ir augimą, darbuotojus ir naujoves ir operacijų valdymą</w:t>
      </w:r>
      <w:r w:rsidR="00B708C2" w:rsidRPr="00BD7DFF">
        <w:rPr>
          <w:szCs w:val="24"/>
        </w:rPr>
        <w:t>.</w:t>
      </w:r>
    </w:p>
    <w:p w:rsidR="00404129" w:rsidRPr="00BD7DFF" w:rsidRDefault="00121B52" w:rsidP="00121B52">
      <w:r w:rsidRPr="00BD7DFF">
        <w:t xml:space="preserve">1.3. </w:t>
      </w:r>
      <w:r w:rsidR="00404129" w:rsidRPr="00BD7DFF">
        <w:t>lentelėje pateikti šešių sigmų metodo diegimo žingsniai paremti DMAIC metodika.</w:t>
      </w:r>
    </w:p>
    <w:p w:rsidR="00121B52" w:rsidRPr="00BD7DFF" w:rsidRDefault="00121B52" w:rsidP="00121B52">
      <w:pPr>
        <w:spacing w:after="240" w:line="360" w:lineRule="auto"/>
      </w:pPr>
    </w:p>
    <w:p w:rsidR="00404129" w:rsidRPr="00BD7DFF" w:rsidRDefault="00404129" w:rsidP="00402D35">
      <w:pPr>
        <w:pStyle w:val="lent"/>
      </w:pPr>
      <w:bookmarkStart w:id="14" w:name="_Toc374479356"/>
      <w:r w:rsidRPr="00BD7DFF">
        <w:t>1.</w:t>
      </w:r>
      <w:r w:rsidR="00E57C95" w:rsidRPr="00BD7DFF">
        <w:t>3</w:t>
      </w:r>
      <w:r w:rsidRPr="00BD7DFF">
        <w:t xml:space="preserve"> lentelė. Šešių sigmų metodo diegimo žingsniai paremti DMAIC metodika</w:t>
      </w:r>
      <w:bookmarkEnd w:id="14"/>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90"/>
        <w:gridCol w:w="1836"/>
        <w:gridCol w:w="1906"/>
        <w:gridCol w:w="1835"/>
        <w:gridCol w:w="1834"/>
        <w:gridCol w:w="1943"/>
      </w:tblGrid>
      <w:tr w:rsidR="00404129" w:rsidRPr="00BD7DFF" w:rsidTr="00BD4527">
        <w:trPr>
          <w:trHeight w:val="966"/>
        </w:trPr>
        <w:tc>
          <w:tcPr>
            <w:tcW w:w="390" w:type="dxa"/>
            <w:vMerge w:val="restart"/>
            <w:textDirection w:val="btLr"/>
          </w:tcPr>
          <w:p w:rsidR="00404129" w:rsidRPr="00BD7DFF" w:rsidRDefault="00404129" w:rsidP="00371B5D">
            <w:pPr>
              <w:ind w:firstLine="0"/>
              <w:jc w:val="center"/>
              <w:rPr>
                <w:b/>
                <w:sz w:val="22"/>
                <w:szCs w:val="22"/>
              </w:rPr>
            </w:pPr>
            <w:r w:rsidRPr="00BD7DFF">
              <w:rPr>
                <w:b/>
                <w:sz w:val="22"/>
                <w:szCs w:val="22"/>
              </w:rPr>
              <w:t>ETAPAI</w:t>
            </w:r>
          </w:p>
        </w:tc>
        <w:tc>
          <w:tcPr>
            <w:tcW w:w="1836" w:type="dxa"/>
            <w:vAlign w:val="center"/>
          </w:tcPr>
          <w:p w:rsidR="00404129" w:rsidRPr="00BD7DFF" w:rsidRDefault="00404129" w:rsidP="00371B5D">
            <w:pPr>
              <w:ind w:firstLine="0"/>
              <w:jc w:val="center"/>
              <w:rPr>
                <w:b/>
                <w:sz w:val="22"/>
                <w:szCs w:val="22"/>
              </w:rPr>
            </w:pPr>
            <w:r w:rsidRPr="00BD7DFF">
              <w:rPr>
                <w:b/>
                <w:sz w:val="22"/>
                <w:szCs w:val="22"/>
              </w:rPr>
              <w:t>Apibrėžimas</w:t>
            </w:r>
          </w:p>
          <w:p w:rsidR="00404129" w:rsidRPr="00BD7DFF" w:rsidRDefault="00404129" w:rsidP="00371B5D">
            <w:pPr>
              <w:ind w:firstLine="0"/>
              <w:jc w:val="center"/>
              <w:rPr>
                <w:b/>
                <w:sz w:val="22"/>
                <w:szCs w:val="22"/>
              </w:rPr>
            </w:pPr>
            <w:r w:rsidRPr="00BD7DFF">
              <w:rPr>
                <w:b/>
                <w:sz w:val="22"/>
                <w:szCs w:val="22"/>
              </w:rPr>
              <w:t>(</w:t>
            </w:r>
            <w:proofErr w:type="spellStart"/>
            <w:r w:rsidRPr="00BD7DFF">
              <w:rPr>
                <w:b/>
                <w:sz w:val="22"/>
                <w:szCs w:val="22"/>
              </w:rPr>
              <w:t>Define</w:t>
            </w:r>
            <w:proofErr w:type="spellEnd"/>
            <w:r w:rsidRPr="00BD7DFF">
              <w:rPr>
                <w:b/>
                <w:sz w:val="22"/>
                <w:szCs w:val="22"/>
              </w:rPr>
              <w:t>)</w:t>
            </w:r>
          </w:p>
        </w:tc>
        <w:tc>
          <w:tcPr>
            <w:tcW w:w="1906" w:type="dxa"/>
            <w:vAlign w:val="center"/>
          </w:tcPr>
          <w:p w:rsidR="00404129" w:rsidRPr="00BD7DFF" w:rsidRDefault="00404129" w:rsidP="00371B5D">
            <w:pPr>
              <w:ind w:firstLine="0"/>
              <w:jc w:val="center"/>
              <w:rPr>
                <w:b/>
                <w:sz w:val="22"/>
                <w:szCs w:val="22"/>
              </w:rPr>
            </w:pPr>
            <w:r w:rsidRPr="00BD7DFF">
              <w:rPr>
                <w:b/>
                <w:sz w:val="22"/>
                <w:szCs w:val="22"/>
              </w:rPr>
              <w:t>Matavimas</w:t>
            </w:r>
          </w:p>
          <w:p w:rsidR="00404129" w:rsidRPr="00BD7DFF" w:rsidRDefault="00404129" w:rsidP="00371B5D">
            <w:pPr>
              <w:ind w:firstLine="0"/>
              <w:jc w:val="center"/>
              <w:rPr>
                <w:b/>
                <w:sz w:val="22"/>
                <w:szCs w:val="22"/>
              </w:rPr>
            </w:pPr>
            <w:r w:rsidRPr="00BD7DFF">
              <w:rPr>
                <w:b/>
                <w:sz w:val="22"/>
                <w:szCs w:val="22"/>
              </w:rPr>
              <w:t>(</w:t>
            </w:r>
            <w:proofErr w:type="spellStart"/>
            <w:r w:rsidRPr="00BD7DFF">
              <w:rPr>
                <w:b/>
                <w:sz w:val="22"/>
                <w:szCs w:val="22"/>
              </w:rPr>
              <w:t>Measure</w:t>
            </w:r>
            <w:proofErr w:type="spellEnd"/>
            <w:r w:rsidRPr="00BD7DFF">
              <w:rPr>
                <w:b/>
                <w:sz w:val="22"/>
                <w:szCs w:val="22"/>
              </w:rPr>
              <w:t>)</w:t>
            </w:r>
          </w:p>
        </w:tc>
        <w:tc>
          <w:tcPr>
            <w:tcW w:w="1835" w:type="dxa"/>
            <w:vAlign w:val="center"/>
          </w:tcPr>
          <w:p w:rsidR="00404129" w:rsidRPr="00BD7DFF" w:rsidRDefault="00404129" w:rsidP="00371B5D">
            <w:pPr>
              <w:ind w:firstLine="0"/>
              <w:jc w:val="center"/>
              <w:rPr>
                <w:b/>
                <w:sz w:val="22"/>
                <w:szCs w:val="22"/>
              </w:rPr>
            </w:pPr>
            <w:r w:rsidRPr="00BD7DFF">
              <w:rPr>
                <w:b/>
                <w:sz w:val="22"/>
                <w:szCs w:val="22"/>
              </w:rPr>
              <w:t>Analizė</w:t>
            </w:r>
          </w:p>
          <w:p w:rsidR="00404129" w:rsidRPr="00BD7DFF" w:rsidRDefault="00404129" w:rsidP="00371B5D">
            <w:pPr>
              <w:ind w:firstLine="0"/>
              <w:jc w:val="center"/>
              <w:rPr>
                <w:b/>
                <w:sz w:val="22"/>
                <w:szCs w:val="22"/>
              </w:rPr>
            </w:pPr>
            <w:r w:rsidRPr="00BD7DFF">
              <w:rPr>
                <w:b/>
                <w:sz w:val="22"/>
                <w:szCs w:val="22"/>
              </w:rPr>
              <w:t>(</w:t>
            </w:r>
            <w:proofErr w:type="spellStart"/>
            <w:r w:rsidRPr="00BD7DFF">
              <w:rPr>
                <w:b/>
                <w:sz w:val="22"/>
                <w:szCs w:val="22"/>
              </w:rPr>
              <w:t>Analyze</w:t>
            </w:r>
            <w:proofErr w:type="spellEnd"/>
            <w:r w:rsidRPr="00BD7DFF">
              <w:rPr>
                <w:b/>
                <w:sz w:val="22"/>
                <w:szCs w:val="22"/>
              </w:rPr>
              <w:t>)</w:t>
            </w:r>
          </w:p>
        </w:tc>
        <w:tc>
          <w:tcPr>
            <w:tcW w:w="1834" w:type="dxa"/>
            <w:vAlign w:val="center"/>
          </w:tcPr>
          <w:p w:rsidR="00404129" w:rsidRPr="00BD7DFF" w:rsidRDefault="00404129" w:rsidP="00371B5D">
            <w:pPr>
              <w:ind w:firstLine="0"/>
              <w:jc w:val="center"/>
              <w:rPr>
                <w:b/>
                <w:sz w:val="22"/>
                <w:szCs w:val="22"/>
              </w:rPr>
            </w:pPr>
            <w:r w:rsidRPr="00BD7DFF">
              <w:rPr>
                <w:b/>
                <w:sz w:val="22"/>
                <w:szCs w:val="22"/>
              </w:rPr>
              <w:t>Įgyvendinimas</w:t>
            </w:r>
          </w:p>
          <w:p w:rsidR="00404129" w:rsidRPr="00BD7DFF" w:rsidRDefault="00404129" w:rsidP="00371B5D">
            <w:pPr>
              <w:ind w:firstLine="0"/>
              <w:jc w:val="center"/>
              <w:rPr>
                <w:b/>
                <w:sz w:val="22"/>
                <w:szCs w:val="22"/>
              </w:rPr>
            </w:pPr>
            <w:r w:rsidRPr="00BD7DFF">
              <w:rPr>
                <w:b/>
                <w:sz w:val="22"/>
                <w:szCs w:val="22"/>
              </w:rPr>
              <w:t>(</w:t>
            </w:r>
            <w:proofErr w:type="spellStart"/>
            <w:r w:rsidRPr="00BD7DFF">
              <w:rPr>
                <w:b/>
                <w:sz w:val="22"/>
                <w:szCs w:val="22"/>
              </w:rPr>
              <w:t>Improve</w:t>
            </w:r>
            <w:proofErr w:type="spellEnd"/>
            <w:r w:rsidRPr="00BD7DFF">
              <w:rPr>
                <w:b/>
                <w:sz w:val="22"/>
                <w:szCs w:val="22"/>
              </w:rPr>
              <w:t>)</w:t>
            </w:r>
          </w:p>
        </w:tc>
        <w:tc>
          <w:tcPr>
            <w:tcW w:w="1943" w:type="dxa"/>
            <w:vAlign w:val="center"/>
          </w:tcPr>
          <w:p w:rsidR="00404129" w:rsidRPr="00BD7DFF" w:rsidRDefault="00404129" w:rsidP="00371B5D">
            <w:pPr>
              <w:ind w:firstLine="0"/>
              <w:jc w:val="center"/>
              <w:rPr>
                <w:b/>
                <w:sz w:val="22"/>
                <w:szCs w:val="22"/>
              </w:rPr>
            </w:pPr>
            <w:r w:rsidRPr="00BD7DFF">
              <w:rPr>
                <w:b/>
                <w:sz w:val="22"/>
                <w:szCs w:val="22"/>
              </w:rPr>
              <w:t>Kontrolė</w:t>
            </w:r>
          </w:p>
          <w:p w:rsidR="00404129" w:rsidRPr="00BD7DFF" w:rsidRDefault="00404129" w:rsidP="00371B5D">
            <w:pPr>
              <w:ind w:firstLine="0"/>
              <w:jc w:val="center"/>
              <w:rPr>
                <w:b/>
                <w:sz w:val="22"/>
                <w:szCs w:val="22"/>
              </w:rPr>
            </w:pPr>
            <w:r w:rsidRPr="00BD7DFF">
              <w:rPr>
                <w:b/>
                <w:sz w:val="22"/>
                <w:szCs w:val="22"/>
              </w:rPr>
              <w:t>(</w:t>
            </w:r>
            <w:proofErr w:type="spellStart"/>
            <w:r w:rsidRPr="00BD7DFF">
              <w:rPr>
                <w:b/>
                <w:sz w:val="22"/>
                <w:szCs w:val="22"/>
              </w:rPr>
              <w:t>Control</w:t>
            </w:r>
            <w:proofErr w:type="spellEnd"/>
            <w:r w:rsidRPr="00BD7DFF">
              <w:rPr>
                <w:b/>
                <w:sz w:val="22"/>
                <w:szCs w:val="22"/>
              </w:rPr>
              <w:t>)</w:t>
            </w:r>
          </w:p>
        </w:tc>
      </w:tr>
      <w:tr w:rsidR="00404129" w:rsidRPr="00BD7DFF" w:rsidTr="00BD4527">
        <w:trPr>
          <w:trHeight w:val="626"/>
        </w:trPr>
        <w:tc>
          <w:tcPr>
            <w:tcW w:w="390" w:type="dxa"/>
            <w:vMerge/>
          </w:tcPr>
          <w:p w:rsidR="00404129" w:rsidRPr="00BD7DFF" w:rsidRDefault="00404129" w:rsidP="00371B5D">
            <w:pPr>
              <w:jc w:val="center"/>
              <w:rPr>
                <w:b/>
                <w:sz w:val="22"/>
                <w:szCs w:val="22"/>
              </w:rPr>
            </w:pPr>
          </w:p>
        </w:tc>
        <w:tc>
          <w:tcPr>
            <w:tcW w:w="1836" w:type="dxa"/>
            <w:vAlign w:val="center"/>
          </w:tcPr>
          <w:p w:rsidR="00404129" w:rsidRPr="00BD7DFF" w:rsidRDefault="00404129" w:rsidP="00371B5D">
            <w:pPr>
              <w:ind w:firstLine="0"/>
              <w:jc w:val="center"/>
              <w:rPr>
                <w:b/>
                <w:color w:val="FF0000"/>
                <w:sz w:val="22"/>
                <w:szCs w:val="22"/>
              </w:rPr>
            </w:pPr>
            <w:r w:rsidRPr="00BD7DFF">
              <w:rPr>
                <w:b/>
                <w:color w:val="FF0000"/>
                <w:sz w:val="22"/>
                <w:szCs w:val="22"/>
              </w:rPr>
              <w:t>1 fazė</w:t>
            </w:r>
          </w:p>
        </w:tc>
        <w:tc>
          <w:tcPr>
            <w:tcW w:w="1906" w:type="dxa"/>
            <w:vAlign w:val="center"/>
          </w:tcPr>
          <w:p w:rsidR="00404129" w:rsidRPr="00BD7DFF" w:rsidRDefault="00404129" w:rsidP="00371B5D">
            <w:pPr>
              <w:ind w:firstLine="0"/>
              <w:jc w:val="center"/>
              <w:rPr>
                <w:b/>
                <w:color w:val="FF0000"/>
                <w:sz w:val="22"/>
                <w:szCs w:val="22"/>
              </w:rPr>
            </w:pPr>
            <w:r w:rsidRPr="00BD7DFF">
              <w:rPr>
                <w:b/>
                <w:color w:val="FF0000"/>
                <w:sz w:val="22"/>
                <w:szCs w:val="22"/>
              </w:rPr>
              <w:t>2 fazė</w:t>
            </w:r>
          </w:p>
        </w:tc>
        <w:tc>
          <w:tcPr>
            <w:tcW w:w="1835" w:type="dxa"/>
            <w:vAlign w:val="center"/>
          </w:tcPr>
          <w:p w:rsidR="00404129" w:rsidRPr="00BD7DFF" w:rsidRDefault="00404129" w:rsidP="00371B5D">
            <w:pPr>
              <w:ind w:firstLine="0"/>
              <w:jc w:val="center"/>
              <w:rPr>
                <w:b/>
                <w:color w:val="FF0000"/>
                <w:sz w:val="22"/>
                <w:szCs w:val="22"/>
              </w:rPr>
            </w:pPr>
            <w:r w:rsidRPr="00BD7DFF">
              <w:rPr>
                <w:b/>
                <w:color w:val="FF0000"/>
                <w:sz w:val="22"/>
                <w:szCs w:val="22"/>
              </w:rPr>
              <w:t>3 fazė</w:t>
            </w:r>
          </w:p>
        </w:tc>
        <w:tc>
          <w:tcPr>
            <w:tcW w:w="1834" w:type="dxa"/>
            <w:vAlign w:val="center"/>
          </w:tcPr>
          <w:p w:rsidR="00404129" w:rsidRPr="00BD7DFF" w:rsidRDefault="00404129" w:rsidP="00371B5D">
            <w:pPr>
              <w:ind w:firstLine="0"/>
              <w:jc w:val="center"/>
              <w:rPr>
                <w:b/>
                <w:color w:val="FF0000"/>
                <w:sz w:val="22"/>
                <w:szCs w:val="22"/>
              </w:rPr>
            </w:pPr>
            <w:r w:rsidRPr="00BD7DFF">
              <w:rPr>
                <w:b/>
                <w:color w:val="FF0000"/>
                <w:sz w:val="22"/>
                <w:szCs w:val="22"/>
              </w:rPr>
              <w:t>4 fazė</w:t>
            </w:r>
          </w:p>
        </w:tc>
        <w:tc>
          <w:tcPr>
            <w:tcW w:w="1943" w:type="dxa"/>
            <w:vAlign w:val="center"/>
          </w:tcPr>
          <w:p w:rsidR="00404129" w:rsidRPr="00BD7DFF" w:rsidRDefault="00404129" w:rsidP="00371B5D">
            <w:pPr>
              <w:ind w:firstLine="0"/>
              <w:jc w:val="center"/>
              <w:rPr>
                <w:b/>
                <w:color w:val="FF0000"/>
                <w:sz w:val="22"/>
                <w:szCs w:val="22"/>
              </w:rPr>
            </w:pPr>
            <w:r w:rsidRPr="00BD7DFF">
              <w:rPr>
                <w:b/>
                <w:color w:val="FF0000"/>
                <w:sz w:val="22"/>
                <w:szCs w:val="22"/>
              </w:rPr>
              <w:t>5 fazė</w:t>
            </w:r>
          </w:p>
        </w:tc>
      </w:tr>
      <w:tr w:rsidR="00404129" w:rsidRPr="00BD7DFF" w:rsidTr="00BD4527">
        <w:trPr>
          <w:trHeight w:val="910"/>
        </w:trPr>
        <w:tc>
          <w:tcPr>
            <w:tcW w:w="390" w:type="dxa"/>
            <w:vMerge/>
          </w:tcPr>
          <w:p w:rsidR="00404129" w:rsidRPr="00BD7DFF" w:rsidRDefault="00404129" w:rsidP="00371B5D">
            <w:pPr>
              <w:jc w:val="center"/>
              <w:rPr>
                <w:sz w:val="22"/>
                <w:szCs w:val="22"/>
              </w:rPr>
            </w:pPr>
          </w:p>
        </w:tc>
        <w:tc>
          <w:tcPr>
            <w:tcW w:w="1836" w:type="dxa"/>
            <w:vAlign w:val="center"/>
          </w:tcPr>
          <w:p w:rsidR="00404129" w:rsidRPr="00BD7DFF" w:rsidRDefault="00404129" w:rsidP="00371B5D">
            <w:pPr>
              <w:ind w:firstLine="0"/>
              <w:jc w:val="center"/>
              <w:rPr>
                <w:sz w:val="22"/>
                <w:szCs w:val="22"/>
              </w:rPr>
            </w:pPr>
            <w:r w:rsidRPr="00BD7DFF">
              <w:rPr>
                <w:sz w:val="22"/>
                <w:szCs w:val="22"/>
              </w:rPr>
              <w:t>Apimties ir galimybių</w:t>
            </w:r>
          </w:p>
          <w:p w:rsidR="00404129" w:rsidRPr="00BD7DFF" w:rsidRDefault="00404129" w:rsidP="00371B5D">
            <w:pPr>
              <w:ind w:firstLine="0"/>
              <w:jc w:val="center"/>
              <w:rPr>
                <w:sz w:val="22"/>
                <w:szCs w:val="22"/>
              </w:rPr>
            </w:pPr>
            <w:r w:rsidRPr="00BD7DFF">
              <w:rPr>
                <w:sz w:val="22"/>
                <w:szCs w:val="22"/>
              </w:rPr>
              <w:t>nustatymas</w:t>
            </w:r>
          </w:p>
        </w:tc>
        <w:tc>
          <w:tcPr>
            <w:tcW w:w="1906" w:type="dxa"/>
            <w:shd w:val="clear" w:color="auto" w:fill="BEEB9F"/>
            <w:vAlign w:val="center"/>
          </w:tcPr>
          <w:p w:rsidR="00404129" w:rsidRPr="00BD7DFF" w:rsidRDefault="00404129" w:rsidP="00371B5D">
            <w:pPr>
              <w:ind w:firstLine="0"/>
              <w:jc w:val="center"/>
              <w:rPr>
                <w:sz w:val="22"/>
                <w:szCs w:val="22"/>
              </w:rPr>
            </w:pPr>
            <w:r w:rsidRPr="00BD7DFF">
              <w:rPr>
                <w:sz w:val="22"/>
                <w:szCs w:val="22"/>
              </w:rPr>
              <w:t>Informacijos apie</w:t>
            </w:r>
          </w:p>
          <w:p w:rsidR="00404129" w:rsidRPr="00BD7DFF" w:rsidRDefault="00404129" w:rsidP="00371B5D">
            <w:pPr>
              <w:ind w:firstLine="0"/>
              <w:jc w:val="center"/>
              <w:rPr>
                <w:sz w:val="22"/>
                <w:szCs w:val="22"/>
              </w:rPr>
            </w:pPr>
            <w:r w:rsidRPr="00BD7DFF">
              <w:rPr>
                <w:sz w:val="22"/>
                <w:szCs w:val="22"/>
              </w:rPr>
              <w:t>defektus surinkimas</w:t>
            </w:r>
          </w:p>
        </w:tc>
        <w:tc>
          <w:tcPr>
            <w:tcW w:w="1835" w:type="dxa"/>
            <w:vAlign w:val="center"/>
          </w:tcPr>
          <w:p w:rsidR="00404129" w:rsidRPr="00BD7DFF" w:rsidRDefault="00404129" w:rsidP="00371B5D">
            <w:pPr>
              <w:ind w:firstLine="0"/>
              <w:jc w:val="center"/>
              <w:rPr>
                <w:sz w:val="22"/>
                <w:szCs w:val="22"/>
              </w:rPr>
            </w:pPr>
            <w:r w:rsidRPr="00BD7DFF">
              <w:rPr>
                <w:sz w:val="22"/>
                <w:szCs w:val="22"/>
              </w:rPr>
              <w:t>Problemos</w:t>
            </w:r>
          </w:p>
          <w:p w:rsidR="00404129" w:rsidRPr="00BD7DFF" w:rsidRDefault="00404129" w:rsidP="00371B5D">
            <w:pPr>
              <w:ind w:firstLine="0"/>
              <w:jc w:val="center"/>
              <w:rPr>
                <w:sz w:val="22"/>
                <w:szCs w:val="22"/>
              </w:rPr>
            </w:pPr>
            <w:r w:rsidRPr="00BD7DFF">
              <w:rPr>
                <w:sz w:val="22"/>
                <w:szCs w:val="22"/>
              </w:rPr>
              <w:t>suformulavimas</w:t>
            </w:r>
          </w:p>
        </w:tc>
        <w:tc>
          <w:tcPr>
            <w:tcW w:w="1834" w:type="dxa"/>
            <w:vAlign w:val="center"/>
          </w:tcPr>
          <w:p w:rsidR="00404129" w:rsidRPr="00BD7DFF" w:rsidRDefault="00404129" w:rsidP="00371B5D">
            <w:pPr>
              <w:ind w:firstLine="0"/>
              <w:jc w:val="center"/>
              <w:rPr>
                <w:sz w:val="22"/>
                <w:szCs w:val="22"/>
              </w:rPr>
            </w:pPr>
            <w:r w:rsidRPr="00BD7DFF">
              <w:rPr>
                <w:sz w:val="22"/>
                <w:szCs w:val="22"/>
              </w:rPr>
              <w:t>Sprendimų priežastims</w:t>
            </w:r>
          </w:p>
          <w:p w:rsidR="00404129" w:rsidRPr="00BD7DFF" w:rsidRDefault="00404129" w:rsidP="00371B5D">
            <w:pPr>
              <w:ind w:firstLine="0"/>
              <w:jc w:val="center"/>
              <w:rPr>
                <w:sz w:val="22"/>
                <w:szCs w:val="22"/>
              </w:rPr>
            </w:pPr>
            <w:r w:rsidRPr="00BD7DFF">
              <w:rPr>
                <w:sz w:val="22"/>
                <w:szCs w:val="22"/>
              </w:rPr>
              <w:t>sukūrimas</w:t>
            </w:r>
          </w:p>
        </w:tc>
        <w:tc>
          <w:tcPr>
            <w:tcW w:w="1943" w:type="dxa"/>
            <w:shd w:val="clear" w:color="auto" w:fill="BEEB9F"/>
            <w:vAlign w:val="center"/>
          </w:tcPr>
          <w:p w:rsidR="00404129" w:rsidRPr="00BD7DFF" w:rsidRDefault="00404129" w:rsidP="00371B5D">
            <w:pPr>
              <w:ind w:firstLine="0"/>
              <w:jc w:val="center"/>
              <w:rPr>
                <w:sz w:val="22"/>
                <w:szCs w:val="22"/>
              </w:rPr>
            </w:pPr>
            <w:r w:rsidRPr="00BD7DFF">
              <w:rPr>
                <w:sz w:val="22"/>
                <w:szCs w:val="22"/>
              </w:rPr>
              <w:t>Standartų kūrimas ir</w:t>
            </w:r>
          </w:p>
          <w:p w:rsidR="00404129" w:rsidRPr="00BD7DFF" w:rsidRDefault="00404129" w:rsidP="00371B5D">
            <w:pPr>
              <w:ind w:firstLine="0"/>
              <w:jc w:val="center"/>
              <w:rPr>
                <w:sz w:val="22"/>
                <w:szCs w:val="22"/>
              </w:rPr>
            </w:pPr>
            <w:r w:rsidRPr="00BD7DFF">
              <w:rPr>
                <w:sz w:val="22"/>
                <w:szCs w:val="22"/>
              </w:rPr>
              <w:t>dokumentavimas</w:t>
            </w:r>
          </w:p>
        </w:tc>
      </w:tr>
      <w:tr w:rsidR="00404129" w:rsidRPr="00BD7DFF" w:rsidTr="00BD4527">
        <w:trPr>
          <w:trHeight w:val="910"/>
        </w:trPr>
        <w:tc>
          <w:tcPr>
            <w:tcW w:w="390" w:type="dxa"/>
            <w:vMerge/>
          </w:tcPr>
          <w:p w:rsidR="00404129" w:rsidRPr="00BD7DFF" w:rsidRDefault="00404129" w:rsidP="00371B5D">
            <w:pPr>
              <w:jc w:val="center"/>
              <w:rPr>
                <w:sz w:val="22"/>
                <w:szCs w:val="22"/>
              </w:rPr>
            </w:pPr>
          </w:p>
        </w:tc>
        <w:tc>
          <w:tcPr>
            <w:tcW w:w="1836" w:type="dxa"/>
            <w:shd w:val="clear" w:color="auto" w:fill="BEEB9F"/>
            <w:vAlign w:val="center"/>
          </w:tcPr>
          <w:p w:rsidR="00404129" w:rsidRPr="00BD7DFF" w:rsidRDefault="00404129" w:rsidP="00371B5D">
            <w:pPr>
              <w:ind w:firstLine="0"/>
              <w:jc w:val="center"/>
              <w:rPr>
                <w:sz w:val="22"/>
                <w:szCs w:val="22"/>
              </w:rPr>
            </w:pPr>
            <w:proofErr w:type="spellStart"/>
            <w:r w:rsidRPr="00BD7DFF">
              <w:rPr>
                <w:sz w:val="22"/>
                <w:szCs w:val="22"/>
              </w:rPr>
              <w:t>Mega</w:t>
            </w:r>
            <w:proofErr w:type="spellEnd"/>
            <w:r w:rsidRPr="00BD7DFF">
              <w:rPr>
                <w:sz w:val="22"/>
                <w:szCs w:val="22"/>
              </w:rPr>
              <w:t xml:space="preserve"> procesų</w:t>
            </w:r>
          </w:p>
          <w:p w:rsidR="00404129" w:rsidRPr="00BD7DFF" w:rsidRDefault="00404129" w:rsidP="00371B5D">
            <w:pPr>
              <w:ind w:firstLine="0"/>
              <w:jc w:val="center"/>
              <w:rPr>
                <w:sz w:val="22"/>
                <w:szCs w:val="22"/>
              </w:rPr>
            </w:pPr>
            <w:r w:rsidRPr="00BD7DFF">
              <w:rPr>
                <w:sz w:val="22"/>
                <w:szCs w:val="22"/>
              </w:rPr>
              <w:t>dokumentavimas</w:t>
            </w:r>
          </w:p>
        </w:tc>
        <w:tc>
          <w:tcPr>
            <w:tcW w:w="1906" w:type="dxa"/>
            <w:shd w:val="clear" w:color="auto" w:fill="BEEB9F"/>
            <w:vAlign w:val="center"/>
          </w:tcPr>
          <w:p w:rsidR="00404129" w:rsidRPr="00BD7DFF" w:rsidRDefault="00404129" w:rsidP="00371B5D">
            <w:pPr>
              <w:ind w:firstLine="0"/>
              <w:jc w:val="center"/>
              <w:rPr>
                <w:sz w:val="22"/>
                <w:szCs w:val="22"/>
              </w:rPr>
            </w:pPr>
            <w:r w:rsidRPr="00BD7DFF">
              <w:rPr>
                <w:sz w:val="22"/>
                <w:szCs w:val="22"/>
              </w:rPr>
              <w:t>Analizė taikant</w:t>
            </w:r>
          </w:p>
          <w:p w:rsidR="00404129" w:rsidRPr="00BD7DFF" w:rsidRDefault="00404129" w:rsidP="00371B5D">
            <w:pPr>
              <w:ind w:firstLine="0"/>
              <w:jc w:val="center"/>
              <w:rPr>
                <w:sz w:val="22"/>
                <w:szCs w:val="22"/>
              </w:rPr>
            </w:pPr>
            <w:r w:rsidRPr="00BD7DFF">
              <w:rPr>
                <w:sz w:val="22"/>
                <w:szCs w:val="22"/>
              </w:rPr>
              <w:t>statistinius metodus</w:t>
            </w:r>
          </w:p>
        </w:tc>
        <w:tc>
          <w:tcPr>
            <w:tcW w:w="1835" w:type="dxa"/>
            <w:vAlign w:val="center"/>
          </w:tcPr>
          <w:p w:rsidR="00404129" w:rsidRPr="00BD7DFF" w:rsidRDefault="00404129" w:rsidP="00371B5D">
            <w:pPr>
              <w:ind w:firstLine="0"/>
              <w:jc w:val="center"/>
              <w:rPr>
                <w:sz w:val="22"/>
                <w:szCs w:val="22"/>
              </w:rPr>
            </w:pPr>
            <w:r w:rsidRPr="00BD7DFF">
              <w:rPr>
                <w:sz w:val="22"/>
                <w:szCs w:val="22"/>
              </w:rPr>
              <w:t>Priežasčių analizė ir</w:t>
            </w:r>
          </w:p>
          <w:p w:rsidR="00404129" w:rsidRPr="00BD7DFF" w:rsidRDefault="00404129" w:rsidP="00371B5D">
            <w:pPr>
              <w:ind w:firstLine="0"/>
              <w:jc w:val="center"/>
              <w:rPr>
                <w:sz w:val="22"/>
                <w:szCs w:val="22"/>
              </w:rPr>
            </w:pPr>
            <w:r w:rsidRPr="00BD7DFF">
              <w:rPr>
                <w:sz w:val="22"/>
                <w:szCs w:val="22"/>
              </w:rPr>
              <w:t>struktūrizavimas</w:t>
            </w:r>
          </w:p>
        </w:tc>
        <w:tc>
          <w:tcPr>
            <w:tcW w:w="1834" w:type="dxa"/>
            <w:vAlign w:val="center"/>
          </w:tcPr>
          <w:p w:rsidR="00404129" w:rsidRPr="00BD7DFF" w:rsidRDefault="00404129" w:rsidP="00371B5D">
            <w:pPr>
              <w:ind w:firstLine="0"/>
              <w:jc w:val="center"/>
              <w:rPr>
                <w:sz w:val="22"/>
                <w:szCs w:val="22"/>
              </w:rPr>
            </w:pPr>
            <w:r w:rsidRPr="00BD7DFF">
              <w:rPr>
                <w:sz w:val="22"/>
                <w:szCs w:val="22"/>
              </w:rPr>
              <w:t>Sprendimų</w:t>
            </w:r>
          </w:p>
          <w:p w:rsidR="00404129" w:rsidRPr="00BD7DFF" w:rsidRDefault="00404129" w:rsidP="00371B5D">
            <w:pPr>
              <w:ind w:firstLine="0"/>
              <w:jc w:val="center"/>
              <w:rPr>
                <w:sz w:val="22"/>
                <w:szCs w:val="22"/>
              </w:rPr>
            </w:pPr>
            <w:r w:rsidRPr="00BD7DFF">
              <w:rPr>
                <w:sz w:val="22"/>
                <w:szCs w:val="22"/>
              </w:rPr>
              <w:t>pasirinkimas ir</w:t>
            </w:r>
          </w:p>
          <w:p w:rsidR="00404129" w:rsidRPr="00BD7DFF" w:rsidRDefault="00404129" w:rsidP="00371B5D">
            <w:pPr>
              <w:ind w:firstLine="0"/>
              <w:jc w:val="center"/>
              <w:rPr>
                <w:sz w:val="22"/>
                <w:szCs w:val="22"/>
              </w:rPr>
            </w:pPr>
            <w:r w:rsidRPr="00BD7DFF">
              <w:rPr>
                <w:sz w:val="22"/>
                <w:szCs w:val="22"/>
              </w:rPr>
              <w:t>planavimas</w:t>
            </w:r>
          </w:p>
        </w:tc>
        <w:tc>
          <w:tcPr>
            <w:tcW w:w="1943" w:type="dxa"/>
            <w:vAlign w:val="center"/>
          </w:tcPr>
          <w:p w:rsidR="00404129" w:rsidRPr="00BD7DFF" w:rsidRDefault="00404129" w:rsidP="00371B5D">
            <w:pPr>
              <w:ind w:firstLine="0"/>
              <w:jc w:val="center"/>
              <w:rPr>
                <w:sz w:val="22"/>
                <w:szCs w:val="22"/>
              </w:rPr>
            </w:pPr>
            <w:r w:rsidRPr="00BD7DFF">
              <w:rPr>
                <w:sz w:val="22"/>
                <w:szCs w:val="22"/>
              </w:rPr>
              <w:t>Komandų mokymai</w:t>
            </w:r>
          </w:p>
        </w:tc>
      </w:tr>
      <w:tr w:rsidR="00404129" w:rsidRPr="00BD7DFF" w:rsidTr="00BD4527">
        <w:trPr>
          <w:trHeight w:val="910"/>
        </w:trPr>
        <w:tc>
          <w:tcPr>
            <w:tcW w:w="390" w:type="dxa"/>
            <w:vMerge/>
          </w:tcPr>
          <w:p w:rsidR="00404129" w:rsidRPr="00BD7DFF" w:rsidRDefault="00404129" w:rsidP="00371B5D">
            <w:pPr>
              <w:jc w:val="center"/>
              <w:rPr>
                <w:sz w:val="22"/>
                <w:szCs w:val="22"/>
              </w:rPr>
            </w:pPr>
          </w:p>
        </w:tc>
        <w:tc>
          <w:tcPr>
            <w:tcW w:w="1836" w:type="dxa"/>
            <w:vAlign w:val="center"/>
          </w:tcPr>
          <w:p w:rsidR="00404129" w:rsidRPr="00BD7DFF" w:rsidRDefault="00404129" w:rsidP="00371B5D">
            <w:pPr>
              <w:ind w:firstLine="0"/>
              <w:jc w:val="center"/>
              <w:rPr>
                <w:sz w:val="22"/>
                <w:szCs w:val="22"/>
              </w:rPr>
            </w:pPr>
            <w:r w:rsidRPr="00BD7DFF">
              <w:rPr>
                <w:sz w:val="22"/>
                <w:szCs w:val="22"/>
              </w:rPr>
              <w:t>„Kliento“ reikalavimų</w:t>
            </w:r>
          </w:p>
          <w:p w:rsidR="00404129" w:rsidRPr="00BD7DFF" w:rsidRDefault="00404129" w:rsidP="00371B5D">
            <w:pPr>
              <w:ind w:firstLine="0"/>
              <w:jc w:val="center"/>
              <w:rPr>
                <w:sz w:val="22"/>
                <w:szCs w:val="22"/>
              </w:rPr>
            </w:pPr>
            <w:r w:rsidRPr="00BD7DFF">
              <w:rPr>
                <w:sz w:val="22"/>
                <w:szCs w:val="22"/>
              </w:rPr>
              <w:t>(VOC) nustatymas</w:t>
            </w:r>
          </w:p>
        </w:tc>
        <w:tc>
          <w:tcPr>
            <w:tcW w:w="1906" w:type="dxa"/>
            <w:vAlign w:val="center"/>
          </w:tcPr>
          <w:p w:rsidR="00404129" w:rsidRPr="00BD7DFF" w:rsidRDefault="00404129" w:rsidP="00371B5D">
            <w:pPr>
              <w:ind w:firstLine="0"/>
              <w:jc w:val="center"/>
              <w:rPr>
                <w:sz w:val="22"/>
                <w:szCs w:val="22"/>
              </w:rPr>
            </w:pPr>
            <w:r w:rsidRPr="00BD7DFF">
              <w:rPr>
                <w:sz w:val="22"/>
                <w:szCs w:val="22"/>
              </w:rPr>
              <w:t>Proceso sigma</w:t>
            </w:r>
          </w:p>
          <w:p w:rsidR="00404129" w:rsidRPr="00BD7DFF" w:rsidRDefault="00404129" w:rsidP="00371B5D">
            <w:pPr>
              <w:ind w:firstLine="0"/>
              <w:jc w:val="center"/>
              <w:rPr>
                <w:sz w:val="22"/>
                <w:szCs w:val="22"/>
              </w:rPr>
            </w:pPr>
            <w:r w:rsidRPr="00BD7DFF">
              <w:rPr>
                <w:sz w:val="22"/>
                <w:szCs w:val="22"/>
              </w:rPr>
              <w:t>suskaičiavimas</w:t>
            </w:r>
          </w:p>
        </w:tc>
        <w:tc>
          <w:tcPr>
            <w:tcW w:w="1835" w:type="dxa"/>
            <w:shd w:val="clear" w:color="auto" w:fill="BEEB9F"/>
            <w:vAlign w:val="center"/>
          </w:tcPr>
          <w:p w:rsidR="00404129" w:rsidRPr="00BD7DFF" w:rsidRDefault="00404129" w:rsidP="00371B5D">
            <w:pPr>
              <w:ind w:firstLine="0"/>
              <w:jc w:val="center"/>
              <w:rPr>
                <w:sz w:val="22"/>
                <w:szCs w:val="22"/>
              </w:rPr>
            </w:pPr>
            <w:r w:rsidRPr="00BD7DFF">
              <w:rPr>
                <w:sz w:val="22"/>
                <w:szCs w:val="22"/>
              </w:rPr>
              <w:t>Priežasčių informacijos</w:t>
            </w:r>
          </w:p>
          <w:p w:rsidR="00404129" w:rsidRPr="00BD7DFF" w:rsidRDefault="00404129" w:rsidP="00371B5D">
            <w:pPr>
              <w:ind w:firstLine="0"/>
              <w:jc w:val="center"/>
              <w:rPr>
                <w:sz w:val="22"/>
                <w:szCs w:val="22"/>
              </w:rPr>
            </w:pPr>
            <w:r w:rsidRPr="00BD7DFF">
              <w:rPr>
                <w:sz w:val="22"/>
                <w:szCs w:val="22"/>
              </w:rPr>
              <w:t>rinkimas</w:t>
            </w:r>
          </w:p>
        </w:tc>
        <w:tc>
          <w:tcPr>
            <w:tcW w:w="1834" w:type="dxa"/>
            <w:vAlign w:val="center"/>
          </w:tcPr>
          <w:p w:rsidR="00404129" w:rsidRPr="00BD7DFF" w:rsidRDefault="00404129" w:rsidP="00371B5D">
            <w:pPr>
              <w:ind w:firstLine="0"/>
              <w:jc w:val="center"/>
              <w:rPr>
                <w:sz w:val="22"/>
                <w:szCs w:val="22"/>
              </w:rPr>
            </w:pPr>
            <w:r w:rsidRPr="00BD7DFF">
              <w:rPr>
                <w:sz w:val="22"/>
                <w:szCs w:val="22"/>
              </w:rPr>
              <w:t>Sprendimų</w:t>
            </w:r>
          </w:p>
          <w:p w:rsidR="00404129" w:rsidRPr="00BD7DFF" w:rsidRDefault="00404129" w:rsidP="00371B5D">
            <w:pPr>
              <w:ind w:firstLine="0"/>
              <w:jc w:val="center"/>
              <w:rPr>
                <w:sz w:val="22"/>
                <w:szCs w:val="22"/>
              </w:rPr>
            </w:pPr>
            <w:r w:rsidRPr="00BD7DFF">
              <w:rPr>
                <w:sz w:val="22"/>
                <w:szCs w:val="22"/>
              </w:rPr>
              <w:t>įgyvendinimas ir</w:t>
            </w:r>
          </w:p>
          <w:p w:rsidR="00404129" w:rsidRPr="00BD7DFF" w:rsidRDefault="00404129" w:rsidP="00371B5D">
            <w:pPr>
              <w:ind w:firstLine="0"/>
              <w:jc w:val="center"/>
              <w:rPr>
                <w:sz w:val="22"/>
                <w:szCs w:val="22"/>
              </w:rPr>
            </w:pPr>
            <w:r w:rsidRPr="00BD7DFF">
              <w:rPr>
                <w:sz w:val="22"/>
                <w:szCs w:val="22"/>
              </w:rPr>
              <w:t>testavimas</w:t>
            </w:r>
          </w:p>
        </w:tc>
        <w:tc>
          <w:tcPr>
            <w:tcW w:w="1943" w:type="dxa"/>
            <w:shd w:val="clear" w:color="auto" w:fill="BEEB9F"/>
            <w:vAlign w:val="center"/>
          </w:tcPr>
          <w:p w:rsidR="00404129" w:rsidRPr="00BD7DFF" w:rsidRDefault="00404129" w:rsidP="00371B5D">
            <w:pPr>
              <w:ind w:firstLine="0"/>
              <w:jc w:val="center"/>
              <w:rPr>
                <w:sz w:val="22"/>
                <w:szCs w:val="22"/>
              </w:rPr>
            </w:pPr>
            <w:r w:rsidRPr="00BD7DFF">
              <w:rPr>
                <w:sz w:val="22"/>
                <w:szCs w:val="22"/>
              </w:rPr>
              <w:t>Veiklos stebėsena</w:t>
            </w:r>
          </w:p>
        </w:tc>
      </w:tr>
      <w:tr w:rsidR="00404129" w:rsidRPr="00BD7DFF" w:rsidTr="00BD4527">
        <w:trPr>
          <w:trHeight w:val="910"/>
        </w:trPr>
        <w:tc>
          <w:tcPr>
            <w:tcW w:w="390" w:type="dxa"/>
            <w:vMerge/>
          </w:tcPr>
          <w:p w:rsidR="00404129" w:rsidRPr="00BD7DFF" w:rsidRDefault="00404129" w:rsidP="00371B5D">
            <w:pPr>
              <w:jc w:val="center"/>
              <w:rPr>
                <w:sz w:val="22"/>
                <w:szCs w:val="22"/>
              </w:rPr>
            </w:pPr>
          </w:p>
        </w:tc>
        <w:tc>
          <w:tcPr>
            <w:tcW w:w="1836" w:type="dxa"/>
            <w:vAlign w:val="center"/>
          </w:tcPr>
          <w:p w:rsidR="00404129" w:rsidRPr="00BD7DFF" w:rsidRDefault="00404129" w:rsidP="00371B5D">
            <w:pPr>
              <w:ind w:firstLine="0"/>
              <w:jc w:val="center"/>
              <w:rPr>
                <w:sz w:val="22"/>
                <w:szCs w:val="22"/>
              </w:rPr>
            </w:pPr>
          </w:p>
        </w:tc>
        <w:tc>
          <w:tcPr>
            <w:tcW w:w="1906" w:type="dxa"/>
            <w:shd w:val="clear" w:color="auto" w:fill="BEEB9F"/>
            <w:vAlign w:val="center"/>
          </w:tcPr>
          <w:p w:rsidR="00404129" w:rsidRPr="00BD7DFF" w:rsidRDefault="00404129" w:rsidP="00371B5D">
            <w:pPr>
              <w:ind w:firstLine="0"/>
              <w:jc w:val="center"/>
              <w:rPr>
                <w:sz w:val="22"/>
                <w:szCs w:val="22"/>
              </w:rPr>
            </w:pPr>
            <w:r w:rsidRPr="00BD7DFF">
              <w:rPr>
                <w:sz w:val="22"/>
                <w:szCs w:val="22"/>
              </w:rPr>
              <w:t>Detalus procesų</w:t>
            </w:r>
          </w:p>
          <w:p w:rsidR="00404129" w:rsidRPr="00BD7DFF" w:rsidRDefault="00404129" w:rsidP="00371B5D">
            <w:pPr>
              <w:ind w:firstLine="0"/>
              <w:jc w:val="center"/>
              <w:rPr>
                <w:sz w:val="22"/>
                <w:szCs w:val="22"/>
              </w:rPr>
            </w:pPr>
            <w:r w:rsidRPr="00BD7DFF">
              <w:rPr>
                <w:sz w:val="22"/>
                <w:szCs w:val="22"/>
              </w:rPr>
              <w:t>dokumentavimas</w:t>
            </w:r>
          </w:p>
        </w:tc>
        <w:tc>
          <w:tcPr>
            <w:tcW w:w="1835" w:type="dxa"/>
            <w:vAlign w:val="center"/>
          </w:tcPr>
          <w:p w:rsidR="00404129" w:rsidRPr="00BD7DFF" w:rsidRDefault="00404129" w:rsidP="00371B5D">
            <w:pPr>
              <w:ind w:firstLine="0"/>
              <w:jc w:val="center"/>
              <w:rPr>
                <w:sz w:val="22"/>
                <w:szCs w:val="22"/>
              </w:rPr>
            </w:pPr>
            <w:r w:rsidRPr="00BD7DFF">
              <w:rPr>
                <w:sz w:val="22"/>
                <w:szCs w:val="22"/>
              </w:rPr>
              <w:t>Statistinė priežasčių-</w:t>
            </w:r>
          </w:p>
          <w:p w:rsidR="00404129" w:rsidRPr="00BD7DFF" w:rsidRDefault="00404129" w:rsidP="00371B5D">
            <w:pPr>
              <w:ind w:firstLine="0"/>
              <w:jc w:val="center"/>
              <w:rPr>
                <w:sz w:val="22"/>
                <w:szCs w:val="22"/>
              </w:rPr>
            </w:pPr>
            <w:r w:rsidRPr="00BD7DFF">
              <w:rPr>
                <w:sz w:val="22"/>
                <w:szCs w:val="22"/>
              </w:rPr>
              <w:t>pasekmių analizė</w:t>
            </w:r>
          </w:p>
        </w:tc>
        <w:tc>
          <w:tcPr>
            <w:tcW w:w="1834" w:type="dxa"/>
            <w:shd w:val="clear" w:color="auto" w:fill="BEEB9F"/>
            <w:vAlign w:val="center"/>
          </w:tcPr>
          <w:p w:rsidR="00404129" w:rsidRPr="00BD7DFF" w:rsidRDefault="00404129" w:rsidP="00371B5D">
            <w:pPr>
              <w:ind w:firstLine="0"/>
              <w:jc w:val="center"/>
              <w:rPr>
                <w:sz w:val="22"/>
                <w:szCs w:val="22"/>
              </w:rPr>
            </w:pPr>
            <w:r w:rsidRPr="00BD7DFF">
              <w:rPr>
                <w:sz w:val="22"/>
                <w:szCs w:val="22"/>
              </w:rPr>
              <w:t>Rezultatų matavimas</w:t>
            </w:r>
          </w:p>
        </w:tc>
        <w:tc>
          <w:tcPr>
            <w:tcW w:w="1943" w:type="dxa"/>
            <w:shd w:val="clear" w:color="auto" w:fill="BEEB9F"/>
            <w:vAlign w:val="center"/>
          </w:tcPr>
          <w:p w:rsidR="00404129" w:rsidRPr="00BD7DFF" w:rsidRDefault="00404129" w:rsidP="00371B5D">
            <w:pPr>
              <w:ind w:firstLine="0"/>
              <w:jc w:val="center"/>
              <w:rPr>
                <w:sz w:val="22"/>
                <w:szCs w:val="22"/>
              </w:rPr>
            </w:pPr>
            <w:r w:rsidRPr="00BD7DFF">
              <w:rPr>
                <w:sz w:val="22"/>
                <w:szCs w:val="22"/>
              </w:rPr>
              <w:t>Procedūrų atnaujinimas</w:t>
            </w:r>
          </w:p>
        </w:tc>
      </w:tr>
      <w:tr w:rsidR="00404129" w:rsidRPr="00BD7DFF" w:rsidTr="00BD4527">
        <w:trPr>
          <w:trHeight w:val="910"/>
        </w:trPr>
        <w:tc>
          <w:tcPr>
            <w:tcW w:w="390" w:type="dxa"/>
            <w:vMerge/>
          </w:tcPr>
          <w:p w:rsidR="00404129" w:rsidRPr="00BD7DFF" w:rsidRDefault="00404129" w:rsidP="00371B5D">
            <w:pPr>
              <w:jc w:val="center"/>
              <w:rPr>
                <w:sz w:val="22"/>
                <w:szCs w:val="22"/>
              </w:rPr>
            </w:pPr>
          </w:p>
        </w:tc>
        <w:tc>
          <w:tcPr>
            <w:tcW w:w="1836" w:type="dxa"/>
            <w:vAlign w:val="center"/>
          </w:tcPr>
          <w:p w:rsidR="00404129" w:rsidRPr="00BD7DFF" w:rsidRDefault="00404129" w:rsidP="00371B5D">
            <w:pPr>
              <w:ind w:firstLine="0"/>
              <w:jc w:val="center"/>
              <w:rPr>
                <w:sz w:val="22"/>
                <w:szCs w:val="22"/>
              </w:rPr>
            </w:pPr>
          </w:p>
        </w:tc>
        <w:tc>
          <w:tcPr>
            <w:tcW w:w="1906" w:type="dxa"/>
            <w:vAlign w:val="center"/>
          </w:tcPr>
          <w:p w:rsidR="00404129" w:rsidRPr="00BD7DFF" w:rsidRDefault="00404129" w:rsidP="00371B5D">
            <w:pPr>
              <w:ind w:firstLine="0"/>
              <w:jc w:val="center"/>
              <w:rPr>
                <w:sz w:val="22"/>
                <w:szCs w:val="22"/>
              </w:rPr>
            </w:pPr>
          </w:p>
        </w:tc>
        <w:tc>
          <w:tcPr>
            <w:tcW w:w="1835" w:type="dxa"/>
            <w:vAlign w:val="center"/>
          </w:tcPr>
          <w:p w:rsidR="00404129" w:rsidRPr="00BD7DFF" w:rsidRDefault="00404129" w:rsidP="00371B5D">
            <w:pPr>
              <w:ind w:firstLine="0"/>
              <w:jc w:val="center"/>
              <w:rPr>
                <w:sz w:val="22"/>
                <w:szCs w:val="22"/>
              </w:rPr>
            </w:pPr>
          </w:p>
        </w:tc>
        <w:tc>
          <w:tcPr>
            <w:tcW w:w="1834" w:type="dxa"/>
            <w:vAlign w:val="center"/>
          </w:tcPr>
          <w:p w:rsidR="00404129" w:rsidRPr="00BD7DFF" w:rsidRDefault="00404129" w:rsidP="00371B5D">
            <w:pPr>
              <w:ind w:firstLine="0"/>
              <w:jc w:val="center"/>
              <w:rPr>
                <w:sz w:val="22"/>
                <w:szCs w:val="22"/>
              </w:rPr>
            </w:pPr>
            <w:r w:rsidRPr="00BD7DFF">
              <w:rPr>
                <w:sz w:val="22"/>
                <w:szCs w:val="22"/>
              </w:rPr>
              <w:t>Naudos matavimas</w:t>
            </w:r>
          </w:p>
        </w:tc>
        <w:tc>
          <w:tcPr>
            <w:tcW w:w="1943" w:type="dxa"/>
            <w:vAlign w:val="center"/>
          </w:tcPr>
          <w:p w:rsidR="00404129" w:rsidRPr="00BD7DFF" w:rsidRDefault="00404129" w:rsidP="00371B5D">
            <w:pPr>
              <w:ind w:firstLine="0"/>
              <w:jc w:val="center"/>
              <w:rPr>
                <w:sz w:val="22"/>
                <w:szCs w:val="22"/>
              </w:rPr>
            </w:pPr>
            <w:r w:rsidRPr="00BD7DFF">
              <w:rPr>
                <w:sz w:val="22"/>
                <w:szCs w:val="22"/>
              </w:rPr>
              <w:t>Patirties</w:t>
            </w:r>
          </w:p>
          <w:p w:rsidR="00404129" w:rsidRPr="00BD7DFF" w:rsidRDefault="00404129" w:rsidP="00371B5D">
            <w:pPr>
              <w:ind w:firstLine="0"/>
              <w:jc w:val="center"/>
              <w:rPr>
                <w:sz w:val="22"/>
                <w:szCs w:val="22"/>
              </w:rPr>
            </w:pPr>
            <w:r w:rsidRPr="00BD7DFF">
              <w:rPr>
                <w:sz w:val="22"/>
                <w:szCs w:val="22"/>
              </w:rPr>
              <w:t>komunikavimas ir</w:t>
            </w:r>
          </w:p>
          <w:p w:rsidR="00404129" w:rsidRPr="00BD7DFF" w:rsidRDefault="00404129" w:rsidP="00371B5D">
            <w:pPr>
              <w:ind w:firstLine="0"/>
              <w:jc w:val="center"/>
              <w:rPr>
                <w:sz w:val="22"/>
                <w:szCs w:val="22"/>
              </w:rPr>
            </w:pPr>
            <w:r w:rsidRPr="00BD7DFF">
              <w:rPr>
                <w:sz w:val="22"/>
                <w:szCs w:val="22"/>
              </w:rPr>
              <w:t>ateities planavimas</w:t>
            </w:r>
          </w:p>
        </w:tc>
      </w:tr>
      <w:tr w:rsidR="00404129" w:rsidRPr="00BD7DFF" w:rsidTr="00BD4527">
        <w:trPr>
          <w:trHeight w:val="910"/>
        </w:trPr>
        <w:tc>
          <w:tcPr>
            <w:tcW w:w="9742" w:type="dxa"/>
            <w:gridSpan w:val="6"/>
          </w:tcPr>
          <w:p w:rsidR="00404129" w:rsidRPr="00BD7DFF" w:rsidRDefault="00074355" w:rsidP="00371B5D">
            <w:pPr>
              <w:ind w:firstLine="0"/>
              <w:jc w:val="center"/>
              <w:rPr>
                <w:sz w:val="22"/>
                <w:szCs w:val="22"/>
              </w:rPr>
            </w:pPr>
            <w:r w:rsidRPr="00BD7DFF">
              <w:rPr>
                <w:noProof/>
                <w:sz w:val="22"/>
                <w:szCs w:val="22"/>
                <w:lang w:eastAsia="lt-LT"/>
              </w:rPr>
              <mc:AlternateContent>
                <mc:Choice Requires="wpg">
                  <w:drawing>
                    <wp:anchor distT="0" distB="0" distL="114300" distR="114300" simplePos="0" relativeHeight="251651072" behindDoc="0" locked="0" layoutInCell="1" allowOverlap="1" wp14:anchorId="4E61E328" wp14:editId="1C544FF9">
                      <wp:simplePos x="0" y="0"/>
                      <wp:positionH relativeFrom="column">
                        <wp:posOffset>970280</wp:posOffset>
                      </wp:positionH>
                      <wp:positionV relativeFrom="paragraph">
                        <wp:posOffset>50800</wp:posOffset>
                      </wp:positionV>
                      <wp:extent cx="3971925" cy="287020"/>
                      <wp:effectExtent l="57150" t="0" r="0" b="36830"/>
                      <wp:wrapNone/>
                      <wp:docPr id="104"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71925" cy="287020"/>
                                <a:chOff x="2319" y="6449"/>
                                <a:chExt cx="6255" cy="452"/>
                              </a:xfrm>
                            </wpg:grpSpPr>
                            <wps:wsp>
                              <wps:cNvPr id="105" name="Rectangle 72"/>
                              <wps:cNvSpPr>
                                <a:spLocks noChangeArrowheads="1"/>
                              </wps:cNvSpPr>
                              <wps:spPr bwMode="auto">
                                <a:xfrm>
                                  <a:off x="2319" y="6496"/>
                                  <a:ext cx="1125" cy="315"/>
                                </a:xfrm>
                                <a:prstGeom prst="rect">
                                  <a:avLst/>
                                </a:prstGeom>
                                <a:solidFill>
                                  <a:srgbClr val="BEEB9F"/>
                                </a:solidFill>
                                <a:ln/>
                                <a:extLst/>
                              </wps:spPr>
                              <wps:style>
                                <a:lnRef idx="1">
                                  <a:schemeClr val="accent3"/>
                                </a:lnRef>
                                <a:fillRef idx="2">
                                  <a:schemeClr val="accent3"/>
                                </a:fillRef>
                                <a:effectRef idx="1">
                                  <a:schemeClr val="accent3"/>
                                </a:effectRef>
                                <a:fontRef idx="minor">
                                  <a:schemeClr val="dk1"/>
                                </a:fontRef>
                              </wps:style>
                              <wps:bodyPr rot="0" vert="horz" wrap="square" lIns="91440" tIns="45720" rIns="91440" bIns="45720" anchor="t" anchorCtr="0" upright="1">
                                <a:noAutofit/>
                              </wps:bodyPr>
                            </wps:wsp>
                            <wps:wsp>
                              <wps:cNvPr id="106" name="Text Box 73"/>
                              <wps:cNvSpPr txBox="1">
                                <a:spLocks noChangeArrowheads="1"/>
                              </wps:cNvSpPr>
                              <wps:spPr bwMode="auto">
                                <a:xfrm>
                                  <a:off x="2991" y="6449"/>
                                  <a:ext cx="5583" cy="4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0ED2" w:rsidRPr="003E6A74" w:rsidRDefault="00A40ED2" w:rsidP="009418CE">
                                    <w:pPr>
                                      <w:pStyle w:val="ListParagraph"/>
                                      <w:numPr>
                                        <w:ilvl w:val="0"/>
                                        <w:numId w:val="14"/>
                                      </w:numPr>
                                      <w:jc w:val="left"/>
                                      <w:rPr>
                                        <w:sz w:val="22"/>
                                      </w:rPr>
                                    </w:pPr>
                                    <w:r w:rsidRPr="003E6A74">
                                      <w:rPr>
                                        <w:sz w:val="22"/>
                                      </w:rPr>
                                      <w:t>Kokybės vadybos veiklų persidengimas</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1" o:spid="_x0000_s1059" style="position:absolute;left:0;text-align:left;margin-left:76.4pt;margin-top:4pt;width:312.75pt;height:22.6pt;z-index:251651072;mso-position-horizontal-relative:text;mso-position-vertical-relative:text" coordorigin="2319,6449" coordsize="6255,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">
                      <v:rect id="Rectangle 72" o:spid="_x0000_s1060" style="position:absolute;left:2319;top:6496;width:1125;height:3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HVIsIA&#10;AADcAAAADwAAAGRycy9kb3ducmV2LnhtbERP24rCMBB9X/Afwgi+ramCF7pGEUF0WRQvuz7PNmNb&#10;bSaliVr/3giCb3M41xlNalOIK1Uut6yg045AECdW55wq+N3PP4cgnEfWWFgmBXdyMBk3PkYYa3vj&#10;LV13PhUhhF2MCjLvy1hKl2Rk0LVtSRy4o60M+gCrVOoKbyHcFLIbRX1pMOfQkGFJs4yS8+5iFHwf&#10;Bqf/H1zL/d9xc1lYd2C/6irVatbTLxCeav8Wv9xLHeZHPXg+Ey6Q4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4dUiwgAAANwAAAAPAAAAAAAAAAAAAAAAAJgCAABkcnMvZG93&#10;bnJldi54bWxQSwUGAAAAAAQABAD1AAAAhwMAAAAA&#10;" fillcolor="#beeb9f" strokecolor="#94b64e [3046]">
                        <v:shadow on="t" color="black" opacity="24903f" origin=",.5" offset="0,.55556mm"/>
                      </v:rect>
                      <v:shape id="Text Box 73" o:spid="_x0000_s1061" type="#_x0000_t202" style="position:absolute;left:2991;top:6449;width:5583;height:4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UiD8AA&#10;AADcAAAADwAAAGRycy9kb3ducmV2LnhtbERPS4vCMBC+C/6HMMLeNFFU3GoUUYQ9rfjYhb0NzdgW&#10;m0lpou3+eyMI3ubje85i1dpS3Kn2hWMNw4ECQZw6U3Cm4Xza9WcgfEA2WDomDf/kYbXsdhaYGNfw&#10;ge7HkIkYwj5BDXkIVSKlT3Oy6AeuIo7cxdUWQ4R1Jk2NTQy3pRwpNZUWC44NOVa0ySm9Hm9Ww8/3&#10;5e93rPbZ1k6qxrVKsv2UWn/02vUcRKA2vMUv95eJ89UUns/EC+Ty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PUiD8AAAADcAAAADwAAAAAAAAAAAAAAAACYAgAAZHJzL2Rvd25y&#10;ZXYueG1sUEsFBgAAAAAEAAQA9QAAAIUDAAAAAA==&#10;" filled="f" stroked="f">
                        <v:textbox>
                          <w:txbxContent>
                            <w:p w:rsidR="00F32F4D" w:rsidRPr="003E6A74" w:rsidRDefault="00F32F4D" w:rsidP="009418CE">
                              <w:pPr>
                                <w:pStyle w:val="ListParagraph"/>
                                <w:numPr>
                                  <w:ilvl w:val="0"/>
                                  <w:numId w:val="14"/>
                                </w:numPr>
                                <w:jc w:val="left"/>
                                <w:rPr>
                                  <w:sz w:val="22"/>
                                </w:rPr>
                              </w:pPr>
                              <w:r w:rsidRPr="003E6A74">
                                <w:rPr>
                                  <w:sz w:val="22"/>
                                </w:rPr>
                                <w:t>Kokybės vadybos veiklų persidengimas</w:t>
                              </w:r>
                            </w:p>
                          </w:txbxContent>
                        </v:textbox>
                      </v:shape>
                    </v:group>
                  </w:pict>
                </mc:Fallback>
              </mc:AlternateContent>
            </w:r>
          </w:p>
        </w:tc>
      </w:tr>
    </w:tbl>
    <w:p w:rsidR="005D71F0" w:rsidRPr="00BD7DFF" w:rsidRDefault="005D71F0" w:rsidP="005F56E5">
      <w:pPr>
        <w:spacing w:line="360" w:lineRule="auto"/>
        <w:rPr>
          <w:sz w:val="20"/>
        </w:rPr>
      </w:pPr>
      <w:r w:rsidRPr="00BD7DFF">
        <w:rPr>
          <w:b/>
          <w:sz w:val="20"/>
        </w:rPr>
        <w:t>Šaltinis:</w:t>
      </w:r>
      <w:r w:rsidRPr="00BD7DFF">
        <w:rPr>
          <w:sz w:val="20"/>
        </w:rPr>
        <w:t xml:space="preserve"> sudaryta </w:t>
      </w:r>
      <w:r w:rsidR="00471FCD" w:rsidRPr="00BD7DFF">
        <w:rPr>
          <w:sz w:val="20"/>
        </w:rPr>
        <w:t xml:space="preserve">darbo </w:t>
      </w:r>
      <w:r w:rsidRPr="00BD7DFF">
        <w:rPr>
          <w:sz w:val="20"/>
        </w:rPr>
        <w:t>autorės</w:t>
      </w:r>
      <w:r w:rsidR="009D30DD" w:rsidRPr="00BD7DFF">
        <w:rPr>
          <w:sz w:val="20"/>
        </w:rPr>
        <w:t>,</w:t>
      </w:r>
      <w:r w:rsidRPr="00BD7DFF">
        <w:rPr>
          <w:sz w:val="20"/>
        </w:rPr>
        <w:t xml:space="preserve"> remiantis </w:t>
      </w:r>
      <w:proofErr w:type="spellStart"/>
      <w:r w:rsidRPr="00BD7DFF">
        <w:rPr>
          <w:sz w:val="20"/>
        </w:rPr>
        <w:t>Piliponiu</w:t>
      </w:r>
      <w:proofErr w:type="spellEnd"/>
      <w:r w:rsidRPr="00BD7DFF">
        <w:rPr>
          <w:sz w:val="20"/>
        </w:rPr>
        <w:t>, 2007</w:t>
      </w:r>
    </w:p>
    <w:p w:rsidR="004635D5" w:rsidRPr="00BD7DFF" w:rsidRDefault="004635D5" w:rsidP="004635D5">
      <w:pPr>
        <w:spacing w:line="360" w:lineRule="auto"/>
        <w:rPr>
          <w:sz w:val="20"/>
        </w:rPr>
      </w:pPr>
    </w:p>
    <w:p w:rsidR="00A854F8" w:rsidRPr="00BD7DFF" w:rsidRDefault="00E57C95" w:rsidP="00A854F8">
      <w:pPr>
        <w:spacing w:line="360" w:lineRule="auto"/>
      </w:pPr>
      <w:r w:rsidRPr="00BD7DFF">
        <w:t>1.3</w:t>
      </w:r>
      <w:r w:rsidR="00404129" w:rsidRPr="00BD7DFF">
        <w:t xml:space="preserve"> lentelėje</w:t>
      </w:r>
      <w:r w:rsidR="00A854F8" w:rsidRPr="00BD7DFF">
        <w:t xml:space="preserve"> galima matyti šešių sigmų metodo diegimo žingsnius paremtus DMAIC metodika </w:t>
      </w:r>
      <w:r w:rsidR="00A854F8" w:rsidRPr="00BD7DFF">
        <w:rPr>
          <w:szCs w:val="24"/>
        </w:rPr>
        <w:t>(Žukauskaitė, 2010)</w:t>
      </w:r>
      <w:r w:rsidR="00A854F8" w:rsidRPr="00BD7DFF">
        <w:t>:</w:t>
      </w:r>
    </w:p>
    <w:p w:rsidR="00A854F8" w:rsidRPr="00BD7DFF" w:rsidRDefault="00A854F8" w:rsidP="009418CE">
      <w:pPr>
        <w:pStyle w:val="ListParagraph"/>
        <w:numPr>
          <w:ilvl w:val="0"/>
          <w:numId w:val="32"/>
        </w:numPr>
        <w:tabs>
          <w:tab w:val="left" w:pos="1418"/>
        </w:tabs>
        <w:spacing w:line="360" w:lineRule="auto"/>
        <w:rPr>
          <w:noProof w:val="0"/>
          <w:color w:val="auto"/>
        </w:rPr>
      </w:pPr>
      <w:r w:rsidRPr="00BD7DFF">
        <w:rPr>
          <w:noProof w:val="0"/>
          <w:color w:val="auto"/>
        </w:rPr>
        <w:t>Nustatomi silpniausi įmonės procesai, siektini rezultatai, bendra strategija ir pan.</w:t>
      </w:r>
    </w:p>
    <w:p w:rsidR="00A854F8" w:rsidRPr="00BD7DFF" w:rsidRDefault="00A854F8" w:rsidP="009418CE">
      <w:pPr>
        <w:pStyle w:val="ListParagraph"/>
        <w:numPr>
          <w:ilvl w:val="0"/>
          <w:numId w:val="32"/>
        </w:numPr>
        <w:tabs>
          <w:tab w:val="left" w:pos="1418"/>
        </w:tabs>
        <w:spacing w:line="360" w:lineRule="auto"/>
        <w:rPr>
          <w:noProof w:val="0"/>
          <w:color w:val="auto"/>
        </w:rPr>
      </w:pPr>
      <w:r w:rsidRPr="00BD7DFF">
        <w:rPr>
          <w:noProof w:val="0"/>
          <w:color w:val="auto"/>
        </w:rPr>
        <w:t>Procesai tiksliai apibrėžiami, išskiriant matavimui tinkamus rodiklius, pradedama rinkti statistika.</w:t>
      </w:r>
    </w:p>
    <w:p w:rsidR="00A854F8" w:rsidRPr="00BD7DFF" w:rsidRDefault="00A854F8" w:rsidP="009418CE">
      <w:pPr>
        <w:pStyle w:val="ListParagraph"/>
        <w:numPr>
          <w:ilvl w:val="0"/>
          <w:numId w:val="32"/>
        </w:numPr>
        <w:tabs>
          <w:tab w:val="left" w:pos="1418"/>
        </w:tabs>
        <w:spacing w:line="360" w:lineRule="auto"/>
        <w:rPr>
          <w:noProof w:val="0"/>
          <w:color w:val="auto"/>
        </w:rPr>
      </w:pPr>
      <w:r w:rsidRPr="00BD7DFF">
        <w:rPr>
          <w:noProof w:val="0"/>
          <w:color w:val="auto"/>
        </w:rPr>
        <w:t>Gauti rezultatai analizuojami (ieškoma prastos darbo, produkcijos ar paslaugų kokybės priežasčių).</w:t>
      </w:r>
    </w:p>
    <w:p w:rsidR="00A854F8" w:rsidRPr="00BD7DFF" w:rsidRDefault="00A854F8" w:rsidP="009418CE">
      <w:pPr>
        <w:pStyle w:val="ListParagraph"/>
        <w:numPr>
          <w:ilvl w:val="0"/>
          <w:numId w:val="32"/>
        </w:numPr>
        <w:tabs>
          <w:tab w:val="left" w:pos="1418"/>
        </w:tabs>
        <w:spacing w:line="360" w:lineRule="auto"/>
        <w:rPr>
          <w:noProof w:val="0"/>
          <w:color w:val="auto"/>
        </w:rPr>
      </w:pPr>
      <w:r w:rsidRPr="00BD7DFF">
        <w:rPr>
          <w:noProof w:val="0"/>
          <w:color w:val="auto"/>
        </w:rPr>
        <w:t>Procesas optimizuojamas (remiantis prieš tai gautais rezultatais).</w:t>
      </w:r>
    </w:p>
    <w:p w:rsidR="00A854F8" w:rsidRPr="00BD7DFF" w:rsidRDefault="00A854F8" w:rsidP="009418CE">
      <w:pPr>
        <w:pStyle w:val="ListParagraph"/>
        <w:numPr>
          <w:ilvl w:val="0"/>
          <w:numId w:val="32"/>
        </w:numPr>
        <w:tabs>
          <w:tab w:val="left" w:pos="1418"/>
        </w:tabs>
        <w:spacing w:after="0" w:line="360" w:lineRule="auto"/>
        <w:rPr>
          <w:noProof w:val="0"/>
          <w:color w:val="auto"/>
        </w:rPr>
      </w:pPr>
      <w:r w:rsidRPr="00BD7DFF">
        <w:rPr>
          <w:noProof w:val="0"/>
          <w:color w:val="auto"/>
        </w:rPr>
        <w:lastRenderedPageBreak/>
        <w:t>Procesas kontroliuojamas. Pastaroji fazė turi tapti nuolatine (nesibaigiančia), o ją pasiekus, procesą galima kartoti nuo pirmosios fazės, gerinant kitus veiklos aspektus.</w:t>
      </w:r>
    </w:p>
    <w:p w:rsidR="004635D5" w:rsidRPr="00BD7DFF" w:rsidRDefault="004635D5" w:rsidP="005F56E5">
      <w:pPr>
        <w:spacing w:line="360" w:lineRule="auto"/>
      </w:pPr>
      <w:r w:rsidRPr="00BD7DFF">
        <w:t xml:space="preserve">D. </w:t>
      </w:r>
      <w:proofErr w:type="spellStart"/>
      <w:r w:rsidRPr="00BD7DFF">
        <w:t>Dilijono</w:t>
      </w:r>
      <w:proofErr w:type="spellEnd"/>
      <w:r w:rsidRPr="00BD7DFF">
        <w:t xml:space="preserve"> (2011) nuomone, šešių sigmų metodika didina proceso pajėgumus ir gerina našumą. Tai metodika mažinanti praradimus, didinanti vartotojų pasitenkinimą ir gerinanti finansinius rodiklius. Autoriaus teigimu, klaidų aptikimo ir kontrolės mechanizmas užtikrina kompanijoms ilgalaikę naudą. Šešių sigmų metodika apima verslo procesų projektavimą, tobulinimą ir monitoringą. Kai kurie skeptikai argumentuoja, kad šešių sigmų metodika yra tik susižavėjimas, o projektai yra tiesiog siaurai apibrėžtos nuolatinių procesų tobulinimo pastangos (</w:t>
      </w:r>
      <w:proofErr w:type="spellStart"/>
      <w:r w:rsidRPr="00BD7DFF">
        <w:t>Dilijonas</w:t>
      </w:r>
      <w:proofErr w:type="spellEnd"/>
      <w:r w:rsidRPr="00BD7DFF">
        <w:t>, 2011).</w:t>
      </w:r>
    </w:p>
    <w:p w:rsidR="004635D5" w:rsidRPr="00BD7DFF" w:rsidRDefault="004635D5" w:rsidP="004635D5">
      <w:pPr>
        <w:spacing w:line="360" w:lineRule="auto"/>
      </w:pPr>
      <w:r w:rsidRPr="00BD7DFF">
        <w:t xml:space="preserve">Šešių sigmų metodo matavimai yra orientuoti į procesą negu į funkciją. Sunkumų susidaro sprendžiant, kurias matavimo priemones pasirinkti, kurias atmesti. Dėl tos priežasties šioje sistemoje buvo atrinkti pagrindiniai procesų rodikliai, su kurių pagalba nustatomas sąlyginis verslo veiklos efektyvumo indikatorius </w:t>
      </w:r>
      <w:r w:rsidRPr="00BD7DFF">
        <w:rPr>
          <w:szCs w:val="24"/>
        </w:rPr>
        <w:t>(Žukauskaitė, 2010)</w:t>
      </w:r>
      <w:r w:rsidRPr="00BD7DFF">
        <w:t xml:space="preserve">. </w:t>
      </w:r>
    </w:p>
    <w:p w:rsidR="00BA1A0F" w:rsidRPr="00BD7DFF" w:rsidRDefault="00BA1A0F" w:rsidP="00BA1A0F">
      <w:pPr>
        <w:spacing w:line="360" w:lineRule="auto"/>
      </w:pPr>
      <w:r w:rsidRPr="00BD7DFF">
        <w:rPr>
          <w:color w:val="auto"/>
        </w:rPr>
        <w:t xml:space="preserve">Pasak E. </w:t>
      </w:r>
      <w:proofErr w:type="spellStart"/>
      <w:r w:rsidRPr="00BD7DFF">
        <w:rPr>
          <w:color w:val="auto"/>
        </w:rPr>
        <w:t>Ulecko</w:t>
      </w:r>
      <w:proofErr w:type="spellEnd"/>
      <w:r w:rsidRPr="00BD7DFF">
        <w:rPr>
          <w:color w:val="auto"/>
        </w:rPr>
        <w:t xml:space="preserve"> (2007) šis metodas išsiskiria tuo, kad sprendimai priimami remiantis tiksliais apskaičiuotais duomenimis ar įvykiais siekiant patenkinti klientų lūkesčius. </w:t>
      </w:r>
      <w:r w:rsidRPr="00BD7DFF">
        <w:t xml:space="preserve">Pagrindinės priemonės yra „5 kodėl?“, „kaulo medis“, koreliacija, statistinės hipotezės, variacijos analizė ir kitos. Pritaikius šį metodą: </w:t>
      </w:r>
    </w:p>
    <w:p w:rsidR="00BA1A0F" w:rsidRPr="00BD7DFF" w:rsidRDefault="00BA1A0F" w:rsidP="009418CE">
      <w:pPr>
        <w:pStyle w:val="ListParagraph"/>
        <w:numPr>
          <w:ilvl w:val="0"/>
          <w:numId w:val="33"/>
        </w:numPr>
        <w:spacing w:line="360" w:lineRule="auto"/>
        <w:rPr>
          <w:noProof w:val="0"/>
        </w:rPr>
      </w:pPr>
      <w:r w:rsidRPr="00BD7DFF">
        <w:rPr>
          <w:noProof w:val="0"/>
        </w:rPr>
        <w:t xml:space="preserve">daugiau darbuotojų įtraukiama į įmonės veiklą; </w:t>
      </w:r>
    </w:p>
    <w:p w:rsidR="00BA1A0F" w:rsidRPr="00BD7DFF" w:rsidRDefault="00BA1A0F" w:rsidP="009418CE">
      <w:pPr>
        <w:pStyle w:val="ListParagraph"/>
        <w:numPr>
          <w:ilvl w:val="0"/>
          <w:numId w:val="33"/>
        </w:numPr>
        <w:spacing w:line="360" w:lineRule="auto"/>
        <w:rPr>
          <w:noProof w:val="0"/>
        </w:rPr>
      </w:pPr>
      <w:r w:rsidRPr="00BD7DFF">
        <w:rPr>
          <w:noProof w:val="0"/>
        </w:rPr>
        <w:t xml:space="preserve">labai sumažėja išlaidos kokybei užtikrinti; </w:t>
      </w:r>
    </w:p>
    <w:p w:rsidR="00BA1A0F" w:rsidRPr="00BD7DFF" w:rsidRDefault="00BA1A0F" w:rsidP="009418CE">
      <w:pPr>
        <w:pStyle w:val="ListParagraph"/>
        <w:numPr>
          <w:ilvl w:val="0"/>
          <w:numId w:val="33"/>
        </w:numPr>
        <w:spacing w:line="360" w:lineRule="auto"/>
        <w:rPr>
          <w:noProof w:val="0"/>
        </w:rPr>
      </w:pPr>
      <w:r w:rsidRPr="00BD7DFF">
        <w:rPr>
          <w:noProof w:val="0"/>
        </w:rPr>
        <w:t xml:space="preserve">padidėja gamybos apimtis; </w:t>
      </w:r>
    </w:p>
    <w:p w:rsidR="00BA1A0F" w:rsidRPr="00BD7DFF" w:rsidRDefault="00BA1A0F" w:rsidP="009418CE">
      <w:pPr>
        <w:pStyle w:val="ListParagraph"/>
        <w:numPr>
          <w:ilvl w:val="0"/>
          <w:numId w:val="33"/>
        </w:numPr>
        <w:spacing w:after="0" w:line="360" w:lineRule="auto"/>
        <w:rPr>
          <w:noProof w:val="0"/>
        </w:rPr>
      </w:pPr>
      <w:r w:rsidRPr="00BD7DFF">
        <w:rPr>
          <w:noProof w:val="0"/>
        </w:rPr>
        <w:t xml:space="preserve">sumažėja laiko užsakymui vykdyti. </w:t>
      </w:r>
    </w:p>
    <w:p w:rsidR="00A854F8" w:rsidRPr="00BD7DFF" w:rsidRDefault="00A854F8" w:rsidP="00180E6F">
      <w:pPr>
        <w:pStyle w:val="Default"/>
        <w:spacing w:line="360" w:lineRule="auto"/>
        <w:ind w:firstLine="567"/>
        <w:jc w:val="both"/>
        <w:rPr>
          <w:i/>
        </w:rPr>
      </w:pPr>
      <w:r w:rsidRPr="00BD7DFF">
        <w:rPr>
          <w:i/>
        </w:rPr>
        <w:t>Ap</w:t>
      </w:r>
      <w:r w:rsidR="00B708C2" w:rsidRPr="00BD7DFF">
        <w:rPr>
          <w:i/>
        </w:rPr>
        <w:t>ibendrinant galima teigti, kad statistiniais metodais paremta įmonės veiklos kokybės šešių sigmų metodologija pagarsėjo kaip itin efektyvi metodologija, sprendžiant pačias sunkiausias problemas didelėse įmonėse. Ši metodika didina proceso pajėgumus ir gerina našumą, mažina praradimus, didina vartotojų pasitenkinimą ir gerina finansinius rodiklius. Šešių sigmų metodas išsiskiria tuo, kad sprendimai priimami remiantis tiksliais apskaičiuotais duomenimis ar įvykiais siekiant patenkinti klientų lūkesčius.</w:t>
      </w:r>
    </w:p>
    <w:p w:rsidR="00121B52" w:rsidRPr="00BD7DFF" w:rsidRDefault="00121B52" w:rsidP="00121B52">
      <w:pPr>
        <w:pStyle w:val="Default"/>
        <w:spacing w:line="360" w:lineRule="auto"/>
        <w:ind w:firstLine="567"/>
        <w:jc w:val="both"/>
        <w:rPr>
          <w:i/>
        </w:rPr>
      </w:pPr>
    </w:p>
    <w:p w:rsidR="00A854F8" w:rsidRPr="00BD7DFF" w:rsidRDefault="00A854F8" w:rsidP="009418CE">
      <w:pPr>
        <w:pStyle w:val="Heading3"/>
        <w:numPr>
          <w:ilvl w:val="2"/>
          <w:numId w:val="10"/>
        </w:numPr>
        <w:spacing w:line="360" w:lineRule="auto"/>
        <w:jc w:val="center"/>
      </w:pPr>
      <w:bookmarkStart w:id="15" w:name="_Toc374462316"/>
      <w:r w:rsidRPr="00BD7DFF">
        <w:t>Veiklos vertinimo piramidė</w:t>
      </w:r>
      <w:bookmarkEnd w:id="15"/>
    </w:p>
    <w:p w:rsidR="00A854F8" w:rsidRPr="00BD7DFF" w:rsidRDefault="00A854F8" w:rsidP="00121B52">
      <w:pPr>
        <w:spacing w:line="360" w:lineRule="auto"/>
      </w:pPr>
    </w:p>
    <w:p w:rsidR="00A53465" w:rsidRPr="00BD7DFF" w:rsidRDefault="00A854F8" w:rsidP="00A854F8">
      <w:pPr>
        <w:spacing w:line="360" w:lineRule="auto"/>
      </w:pPr>
      <w:r w:rsidRPr="00BD7DFF">
        <w:t xml:space="preserve">Veiklos vertinimo piramidė (SMART) – veiklos vertinimo sistema, kurios pagrindiniu pranašumu laikomas hierarchinio požiūrio į veiklos vertinimą susiejimas su procesų analize. Pagal veiklos vertinimo piramidę, kurios autoriai R. L. </w:t>
      </w:r>
      <w:proofErr w:type="spellStart"/>
      <w:r w:rsidRPr="00BD7DFF">
        <w:t>Lynch</w:t>
      </w:r>
      <w:proofErr w:type="spellEnd"/>
      <w:r w:rsidRPr="00BD7DFF">
        <w:t xml:space="preserve"> ir K. F. </w:t>
      </w:r>
      <w:proofErr w:type="spellStart"/>
      <w:r w:rsidRPr="00BD7DFF">
        <w:t>Cross</w:t>
      </w:r>
      <w:proofErr w:type="spellEnd"/>
      <w:r w:rsidRPr="00BD7DFF">
        <w:t xml:space="preserve"> (19</w:t>
      </w:r>
      <w:r w:rsidR="004635D5" w:rsidRPr="00BD7DFF">
        <w:t>89</w:t>
      </w:r>
      <w:r w:rsidRPr="00BD7DFF">
        <w:t xml:space="preserve">), kiekvieno hierarchinio lygio padalinys turi tikslus, nukreiptus į strategijos įgyvendinimą, organizacijos </w:t>
      </w:r>
      <w:r w:rsidRPr="00BD7DFF">
        <w:lastRenderedPageBreak/>
        <w:t>išorinio ir vidinio rezultatyvumo didinimą (</w:t>
      </w:r>
      <w:proofErr w:type="spellStart"/>
      <w:r w:rsidRPr="00BD7DFF">
        <w:t>Sližytė</w:t>
      </w:r>
      <w:proofErr w:type="spellEnd"/>
      <w:r w:rsidRPr="00BD7DFF">
        <w:t>, 2009).</w:t>
      </w:r>
      <w:r w:rsidR="00A53465" w:rsidRPr="00BD7DFF">
        <w:t xml:space="preserve"> </w:t>
      </w:r>
    </w:p>
    <w:p w:rsidR="00121B52" w:rsidRPr="00BD7DFF" w:rsidRDefault="00A53465" w:rsidP="005C0927">
      <w:pPr>
        <w:spacing w:line="360" w:lineRule="auto"/>
      </w:pPr>
      <w:r w:rsidRPr="00BD7DFF">
        <w:t>1.5. paveiksle pavaizduota veiklos vertinimo piramidės sistema.</w:t>
      </w:r>
    </w:p>
    <w:p w:rsidR="00A53465" w:rsidRPr="00BD7DFF" w:rsidRDefault="00DE2647" w:rsidP="00A53465">
      <w:pPr>
        <w:spacing w:line="360" w:lineRule="auto"/>
        <w:jc w:val="center"/>
      </w:pPr>
      <w:r w:rsidRPr="00BD7DFF">
        <w:rPr>
          <w:noProof/>
          <w:lang w:eastAsia="lt-LT"/>
        </w:rPr>
        <mc:AlternateContent>
          <mc:Choice Requires="wpg">
            <w:drawing>
              <wp:anchor distT="0" distB="0" distL="114300" distR="114300" simplePos="0" relativeHeight="251660288" behindDoc="1" locked="0" layoutInCell="1" allowOverlap="1" wp14:anchorId="698CC026" wp14:editId="57B45096">
                <wp:simplePos x="0" y="0"/>
                <wp:positionH relativeFrom="column">
                  <wp:posOffset>678988</wp:posOffset>
                </wp:positionH>
                <wp:positionV relativeFrom="paragraph">
                  <wp:posOffset>5987</wp:posOffset>
                </wp:positionV>
                <wp:extent cx="4381500" cy="3790950"/>
                <wp:effectExtent l="57150" t="38100" r="0" b="95250"/>
                <wp:wrapNone/>
                <wp:docPr id="77" name="Group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81500" cy="3790950"/>
                          <a:chOff x="2760" y="870"/>
                          <a:chExt cx="6900" cy="5970"/>
                        </a:xfrm>
                      </wpg:grpSpPr>
                      <wpg:grpSp>
                        <wpg:cNvPr id="78" name="Group 118"/>
                        <wpg:cNvGrpSpPr>
                          <a:grpSpLocks/>
                        </wpg:cNvGrpSpPr>
                        <wpg:grpSpPr bwMode="auto">
                          <a:xfrm>
                            <a:off x="3000" y="870"/>
                            <a:ext cx="5535" cy="5070"/>
                            <a:chOff x="3000" y="870"/>
                            <a:chExt cx="5535" cy="5070"/>
                          </a:xfrm>
                        </wpg:grpSpPr>
                        <wpg:grpSp>
                          <wpg:cNvPr id="79" name="Group 119"/>
                          <wpg:cNvGrpSpPr>
                            <a:grpSpLocks/>
                          </wpg:cNvGrpSpPr>
                          <wpg:grpSpPr bwMode="auto">
                            <a:xfrm>
                              <a:off x="3000" y="870"/>
                              <a:ext cx="5535" cy="4545"/>
                              <a:chOff x="3000" y="870"/>
                              <a:chExt cx="5535" cy="4545"/>
                            </a:xfrm>
                          </wpg:grpSpPr>
                          <wps:wsp>
                            <wps:cNvPr id="80" name="AutoShape 120"/>
                            <wps:cNvSpPr>
                              <a:spLocks noChangeArrowheads="1"/>
                            </wps:cNvSpPr>
                            <wps:spPr bwMode="auto">
                              <a:xfrm>
                                <a:off x="3000" y="870"/>
                                <a:ext cx="5535" cy="4545"/>
                              </a:xfrm>
                              <a:prstGeom prst="triangle">
                                <a:avLst>
                                  <a:gd name="adj" fmla="val 50000"/>
                                </a:avLst>
                              </a:prstGeom>
                              <a:ln>
                                <a:headEnd/>
                                <a:tailEnd/>
                              </a:ln>
                            </wps:spPr>
                            <wps:style>
                              <a:lnRef idx="1">
                                <a:schemeClr val="accent3"/>
                              </a:lnRef>
                              <a:fillRef idx="2">
                                <a:schemeClr val="accent3"/>
                              </a:fillRef>
                              <a:effectRef idx="1">
                                <a:schemeClr val="accent3"/>
                              </a:effectRef>
                              <a:fontRef idx="minor">
                                <a:schemeClr val="dk1"/>
                              </a:fontRef>
                            </wps:style>
                            <wps:bodyPr rot="0" vert="horz" wrap="square" lIns="91440" tIns="45720" rIns="91440" bIns="45720" anchor="t" anchorCtr="0" upright="1">
                              <a:noAutofit/>
                            </wps:bodyPr>
                          </wps:wsp>
                          <wpg:grpSp>
                            <wpg:cNvPr id="81" name="Group 121"/>
                            <wpg:cNvGrpSpPr>
                              <a:grpSpLocks/>
                            </wpg:cNvGrpSpPr>
                            <wpg:grpSpPr bwMode="auto">
                              <a:xfrm>
                                <a:off x="3675" y="2205"/>
                                <a:ext cx="4215" cy="3210"/>
                                <a:chOff x="3675" y="2205"/>
                                <a:chExt cx="4215" cy="3210"/>
                              </a:xfrm>
                            </wpg:grpSpPr>
                            <wps:wsp>
                              <wps:cNvPr id="82" name="AutoShape 122"/>
                              <wps:cNvCnPr>
                                <a:cxnSpLocks noChangeShapeType="1"/>
                              </wps:cNvCnPr>
                              <wps:spPr bwMode="auto">
                                <a:xfrm>
                                  <a:off x="4980" y="2205"/>
                                  <a:ext cx="1620"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3" name="AutoShape 123"/>
                              <wps:cNvCnPr>
                                <a:cxnSpLocks noChangeShapeType="1"/>
                              </wps:cNvCnPr>
                              <wps:spPr bwMode="auto">
                                <a:xfrm>
                                  <a:off x="4410" y="3090"/>
                                  <a:ext cx="27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 name="AutoShape 124"/>
                              <wps:cNvCnPr>
                                <a:cxnSpLocks noChangeShapeType="1"/>
                              </wps:cNvCnPr>
                              <wps:spPr bwMode="auto">
                                <a:xfrm>
                                  <a:off x="3675" y="4305"/>
                                  <a:ext cx="42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5" name="AutoShape 125"/>
                              <wps:cNvCnPr>
                                <a:cxnSpLocks noChangeShapeType="1"/>
                              </wps:cNvCnPr>
                              <wps:spPr bwMode="auto">
                                <a:xfrm>
                                  <a:off x="5760" y="2205"/>
                                  <a:ext cx="30" cy="8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6" name="AutoShape 126"/>
                              <wps:cNvCnPr>
                                <a:cxnSpLocks noChangeShapeType="1"/>
                              </wps:cNvCnPr>
                              <wps:spPr bwMode="auto">
                                <a:xfrm>
                                  <a:off x="5070" y="3090"/>
                                  <a:ext cx="15" cy="12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7" name="AutoShape 127"/>
                              <wps:cNvCnPr>
                                <a:cxnSpLocks noChangeShapeType="1"/>
                              </wps:cNvCnPr>
                              <wps:spPr bwMode="auto">
                                <a:xfrm>
                                  <a:off x="6345" y="3090"/>
                                  <a:ext cx="30" cy="12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 name="AutoShape 128"/>
                              <wps:cNvCnPr>
                                <a:cxnSpLocks noChangeShapeType="1"/>
                              </wps:cNvCnPr>
                              <wps:spPr bwMode="auto">
                                <a:xfrm>
                                  <a:off x="4410" y="4305"/>
                                  <a:ext cx="0" cy="11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9" name="AutoShape 129"/>
                              <wps:cNvCnPr>
                                <a:cxnSpLocks noChangeShapeType="1"/>
                              </wps:cNvCnPr>
                              <wps:spPr bwMode="auto">
                                <a:xfrm>
                                  <a:off x="5640" y="4305"/>
                                  <a:ext cx="15" cy="11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0" name="AutoShape 130"/>
                              <wps:cNvCnPr>
                                <a:cxnSpLocks noChangeShapeType="1"/>
                              </wps:cNvCnPr>
                              <wps:spPr bwMode="auto">
                                <a:xfrm>
                                  <a:off x="6915" y="4305"/>
                                  <a:ext cx="30" cy="11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s:wsp>
                          <wps:cNvPr id="91" name="Rectangle 131"/>
                          <wps:cNvSpPr>
                            <a:spLocks noChangeArrowheads="1"/>
                          </wps:cNvSpPr>
                          <wps:spPr bwMode="auto">
                            <a:xfrm>
                              <a:off x="3000" y="5415"/>
                              <a:ext cx="5535" cy="525"/>
                            </a:xfrm>
                            <a:prstGeom prst="rect">
                              <a:avLst/>
                            </a:prstGeom>
                            <a:ln>
                              <a:headEnd/>
                              <a:tailEnd/>
                            </a:ln>
                          </wps:spPr>
                          <wps:style>
                            <a:lnRef idx="1">
                              <a:schemeClr val="accent3"/>
                            </a:lnRef>
                            <a:fillRef idx="2">
                              <a:schemeClr val="accent3"/>
                            </a:fillRef>
                            <a:effectRef idx="1">
                              <a:schemeClr val="accent3"/>
                            </a:effectRef>
                            <a:fontRef idx="minor">
                              <a:schemeClr val="dk1"/>
                            </a:fontRef>
                          </wps:style>
                          <wps:bodyPr rot="0" vert="horz" wrap="square" lIns="91440" tIns="45720" rIns="91440" bIns="45720" anchor="t" anchorCtr="0" upright="1">
                            <a:noAutofit/>
                          </wps:bodyPr>
                        </wps:wsp>
                      </wpg:grpSp>
                      <wps:wsp>
                        <wps:cNvPr id="92" name="AutoShape 132"/>
                        <wps:cNvSpPr>
                          <a:spLocks noChangeArrowheads="1"/>
                        </wps:cNvSpPr>
                        <wps:spPr bwMode="auto">
                          <a:xfrm>
                            <a:off x="2760" y="1200"/>
                            <a:ext cx="1029" cy="1245"/>
                          </a:xfrm>
                          <a:prstGeom prst="downArrow">
                            <a:avLst>
                              <a:gd name="adj1" fmla="val 50000"/>
                              <a:gd name="adj2" fmla="val 39151"/>
                            </a:avLst>
                          </a:prstGeom>
                          <a:ln>
                            <a:headEnd/>
                            <a:tailEnd/>
                          </a:ln>
                        </wps:spPr>
                        <wps:style>
                          <a:lnRef idx="1">
                            <a:schemeClr val="accent2"/>
                          </a:lnRef>
                          <a:fillRef idx="2">
                            <a:schemeClr val="accent2"/>
                          </a:fillRef>
                          <a:effectRef idx="1">
                            <a:schemeClr val="accent2"/>
                          </a:effectRef>
                          <a:fontRef idx="minor">
                            <a:schemeClr val="dk1"/>
                          </a:fontRef>
                        </wps:style>
                        <wps:txbx>
                          <w:txbxContent>
                            <w:p w:rsidR="00A40ED2" w:rsidRPr="00DE2647" w:rsidRDefault="00A40ED2" w:rsidP="00A53465">
                              <w:pPr>
                                <w:ind w:firstLine="0"/>
                                <w:jc w:val="center"/>
                                <w:rPr>
                                  <w:b/>
                                  <w:sz w:val="16"/>
                                </w:rPr>
                              </w:pPr>
                              <w:r w:rsidRPr="00DE2647">
                                <w:rPr>
                                  <w:b/>
                                  <w:sz w:val="16"/>
                                </w:rPr>
                                <w:t>Tikslai</w:t>
                              </w:r>
                            </w:p>
                          </w:txbxContent>
                        </wps:txbx>
                        <wps:bodyPr rot="0" vert="vert270" wrap="square" lIns="91440" tIns="45720" rIns="91440" bIns="45720" anchor="t" anchorCtr="0" upright="1">
                          <a:noAutofit/>
                        </wps:bodyPr>
                      </wps:wsp>
                      <wps:wsp>
                        <wps:cNvPr id="93" name="AutoShape 133"/>
                        <wps:cNvSpPr>
                          <a:spLocks noChangeArrowheads="1"/>
                        </wps:cNvSpPr>
                        <wps:spPr bwMode="auto">
                          <a:xfrm rot="10800000">
                            <a:off x="8280" y="1125"/>
                            <a:ext cx="969" cy="1320"/>
                          </a:xfrm>
                          <a:prstGeom prst="downArrow">
                            <a:avLst>
                              <a:gd name="adj1" fmla="val 50000"/>
                              <a:gd name="adj2" fmla="val 43137"/>
                            </a:avLst>
                          </a:prstGeom>
                          <a:ln>
                            <a:headEnd/>
                            <a:tailEnd/>
                          </a:ln>
                        </wps:spPr>
                        <wps:style>
                          <a:lnRef idx="1">
                            <a:schemeClr val="accent1"/>
                          </a:lnRef>
                          <a:fillRef idx="2">
                            <a:schemeClr val="accent1"/>
                          </a:fillRef>
                          <a:effectRef idx="1">
                            <a:schemeClr val="accent1"/>
                          </a:effectRef>
                          <a:fontRef idx="minor">
                            <a:schemeClr val="dk1"/>
                          </a:fontRef>
                        </wps:style>
                        <wps:txbx>
                          <w:txbxContent>
                            <w:p w:rsidR="00A40ED2" w:rsidRPr="00DE2647" w:rsidRDefault="00A40ED2" w:rsidP="00BD4527">
                              <w:pPr>
                                <w:ind w:firstLine="0"/>
                                <w:jc w:val="center"/>
                                <w:rPr>
                                  <w:b/>
                                  <w:sz w:val="16"/>
                                </w:rPr>
                              </w:pPr>
                              <w:r w:rsidRPr="00DE2647">
                                <w:rPr>
                                  <w:b/>
                                  <w:sz w:val="16"/>
                                </w:rPr>
                                <w:t>Priemonės</w:t>
                              </w:r>
                            </w:p>
                          </w:txbxContent>
                        </wps:txbx>
                        <wps:bodyPr rot="0" vert="eaVert" wrap="square" lIns="91440" tIns="45720" rIns="91440" bIns="45720" anchor="t" anchorCtr="0" upright="1">
                          <a:noAutofit/>
                        </wps:bodyPr>
                      </wps:wsp>
                      <wps:wsp>
                        <wps:cNvPr id="94" name="Text Box 134"/>
                        <wps:cNvSpPr txBox="1">
                          <a:spLocks noChangeArrowheads="1"/>
                        </wps:cNvSpPr>
                        <wps:spPr bwMode="auto">
                          <a:xfrm>
                            <a:off x="6765" y="2445"/>
                            <a:ext cx="2745" cy="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0ED2" w:rsidRPr="006870D0" w:rsidRDefault="00A40ED2" w:rsidP="00A53465">
                              <w:pPr>
                                <w:ind w:firstLine="0"/>
                                <w:jc w:val="center"/>
                                <w:rPr>
                                  <w:sz w:val="20"/>
                                </w:rPr>
                              </w:pPr>
                              <w:r>
                                <w:rPr>
                                  <w:sz w:val="20"/>
                                </w:rPr>
                                <w:t>STRATEGINIO VERSLO VIENETO LYGMUO</w:t>
                              </w:r>
                            </w:p>
                            <w:p w:rsidR="00A40ED2" w:rsidRPr="00A53465" w:rsidRDefault="00A40ED2" w:rsidP="00A53465">
                              <w:pPr>
                                <w:ind w:firstLine="0"/>
                              </w:pPr>
                            </w:p>
                          </w:txbxContent>
                        </wps:txbx>
                        <wps:bodyPr rot="0" vert="horz" wrap="square" lIns="91440" tIns="45720" rIns="91440" bIns="45720" anchor="t" anchorCtr="0" upright="1">
                          <a:noAutofit/>
                        </wps:bodyPr>
                      </wps:wsp>
                      <wps:wsp>
                        <wps:cNvPr id="95" name="Text Box 135"/>
                        <wps:cNvSpPr txBox="1">
                          <a:spLocks noChangeArrowheads="1"/>
                        </wps:cNvSpPr>
                        <wps:spPr bwMode="auto">
                          <a:xfrm>
                            <a:off x="7425" y="3510"/>
                            <a:ext cx="2235" cy="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0ED2" w:rsidRPr="006870D0" w:rsidRDefault="00A40ED2" w:rsidP="00A53465">
                              <w:pPr>
                                <w:ind w:firstLine="0"/>
                                <w:jc w:val="center"/>
                                <w:rPr>
                                  <w:sz w:val="20"/>
                                </w:rPr>
                              </w:pPr>
                              <w:r>
                                <w:rPr>
                                  <w:sz w:val="20"/>
                                </w:rPr>
                                <w:t>VERSLO OPERACIJŲ LYGMUO</w:t>
                              </w:r>
                            </w:p>
                          </w:txbxContent>
                        </wps:txbx>
                        <wps:bodyPr rot="0" vert="horz" wrap="square" lIns="91440" tIns="45720" rIns="91440" bIns="45720" anchor="t" anchorCtr="0" upright="1">
                          <a:noAutofit/>
                        </wps:bodyPr>
                      </wps:wsp>
                      <wps:wsp>
                        <wps:cNvPr id="96" name="Text Box 136"/>
                        <wps:cNvSpPr txBox="1">
                          <a:spLocks noChangeArrowheads="1"/>
                        </wps:cNvSpPr>
                        <wps:spPr bwMode="auto">
                          <a:xfrm>
                            <a:off x="8220" y="4515"/>
                            <a:ext cx="1440" cy="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0ED2" w:rsidRPr="006870D0" w:rsidRDefault="00A40ED2" w:rsidP="00A53465">
                              <w:pPr>
                                <w:ind w:firstLine="0"/>
                                <w:jc w:val="center"/>
                                <w:rPr>
                                  <w:sz w:val="20"/>
                                </w:rPr>
                              </w:pPr>
                              <w:r>
                                <w:rPr>
                                  <w:sz w:val="20"/>
                                </w:rPr>
                                <w:t>DARBO CENTRAI</w:t>
                              </w:r>
                            </w:p>
                          </w:txbxContent>
                        </wps:txbx>
                        <wps:bodyPr rot="0" vert="horz" wrap="square" lIns="91440" tIns="45720" rIns="91440" bIns="45720" anchor="t" anchorCtr="0" upright="1">
                          <a:noAutofit/>
                        </wps:bodyPr>
                      </wps:wsp>
                      <wps:wsp>
                        <wps:cNvPr id="97" name="Rectangle 137"/>
                        <wps:cNvSpPr>
                          <a:spLocks noChangeArrowheads="1"/>
                        </wps:cNvSpPr>
                        <wps:spPr bwMode="auto">
                          <a:xfrm>
                            <a:off x="3330" y="6240"/>
                            <a:ext cx="1830" cy="600"/>
                          </a:xfrm>
                          <a:prstGeom prst="rect">
                            <a:avLst/>
                          </a:prstGeom>
                          <a:ln>
                            <a:headEnd/>
                            <a:tailEnd/>
                          </a:ln>
                        </wps:spPr>
                        <wps:style>
                          <a:lnRef idx="1">
                            <a:schemeClr val="accent4"/>
                          </a:lnRef>
                          <a:fillRef idx="2">
                            <a:schemeClr val="accent4"/>
                          </a:fillRef>
                          <a:effectRef idx="1">
                            <a:schemeClr val="accent4"/>
                          </a:effectRef>
                          <a:fontRef idx="minor">
                            <a:schemeClr val="dk1"/>
                          </a:fontRef>
                        </wps:style>
                        <wps:txbx>
                          <w:txbxContent>
                            <w:p w:rsidR="00A40ED2" w:rsidRPr="002203FB" w:rsidRDefault="00A40ED2" w:rsidP="00A53465">
                              <w:pPr>
                                <w:ind w:firstLine="0"/>
                                <w:jc w:val="center"/>
                                <w:rPr>
                                  <w:caps/>
                                  <w:sz w:val="20"/>
                                </w:rPr>
                              </w:pPr>
                              <w:r w:rsidRPr="002203FB">
                                <w:rPr>
                                  <w:sz w:val="20"/>
                                </w:rPr>
                                <w:t>Išoriniai rodikliai</w:t>
                              </w:r>
                            </w:p>
                          </w:txbxContent>
                        </wps:txbx>
                        <wps:bodyPr rot="0" vert="horz" wrap="square" lIns="91440" tIns="45720" rIns="91440" bIns="45720" anchor="t" anchorCtr="0" upright="1">
                          <a:noAutofit/>
                        </wps:bodyPr>
                      </wps:wsp>
                      <wps:wsp>
                        <wps:cNvPr id="98" name="Rectangle 138"/>
                        <wps:cNvSpPr>
                          <a:spLocks noChangeArrowheads="1"/>
                        </wps:cNvSpPr>
                        <wps:spPr bwMode="auto">
                          <a:xfrm>
                            <a:off x="6525" y="6240"/>
                            <a:ext cx="1755" cy="600"/>
                          </a:xfrm>
                          <a:prstGeom prst="rect">
                            <a:avLst/>
                          </a:prstGeom>
                          <a:ln>
                            <a:headEnd/>
                            <a:tailEnd/>
                          </a:ln>
                        </wps:spPr>
                        <wps:style>
                          <a:lnRef idx="1">
                            <a:schemeClr val="accent6"/>
                          </a:lnRef>
                          <a:fillRef idx="2">
                            <a:schemeClr val="accent6"/>
                          </a:fillRef>
                          <a:effectRef idx="1">
                            <a:schemeClr val="accent6"/>
                          </a:effectRef>
                          <a:fontRef idx="minor">
                            <a:schemeClr val="dk1"/>
                          </a:fontRef>
                        </wps:style>
                        <wps:txbx>
                          <w:txbxContent>
                            <w:p w:rsidR="00A40ED2" w:rsidRPr="002203FB" w:rsidRDefault="00A40ED2" w:rsidP="00A53465">
                              <w:pPr>
                                <w:ind w:firstLine="0"/>
                                <w:rPr>
                                  <w:sz w:val="20"/>
                                </w:rPr>
                              </w:pPr>
                              <w:r w:rsidRPr="002203FB">
                                <w:rPr>
                                  <w:sz w:val="20"/>
                                </w:rPr>
                                <w:t>Vidiniai rodikliai</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17" o:spid="_x0000_s1062" style="position:absolute;left:0;text-align:left;margin-left:53.45pt;margin-top:.45pt;width:345pt;height:298.5pt;z-index:-251656192;mso-position-horizontal-relative:text;mso-position-vertical-relative:text" coordorigin="2760,870" coordsize="6900,5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">
                <v:group id="Group 118" o:spid="_x0000_s1063" style="position:absolute;left:3000;top:870;width:5535;height:5070" coordorigin="3000,870" coordsize="5535,507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pQrvMMAAADbAAAADwAAAGRycy9kb3ducmV2LnhtbERPy2rCQBTdC/2H4Ra6&#10;M5O0aEt0FAlt6UIEk0Jxd8lck2DmTshM8/h7Z1Ho8nDe2/1kWjFQ7xrLCpIoBkFcWt1wpeC7+Fi+&#10;gXAeWWNrmRTM5GC/e1hsMdV25DMNua9ECGGXooLa+y6V0pU1GXSR7YgDd7W9QR9gX0nd4xjCTSuf&#10;43gtDTYcGmrsKKupvOW/RsHniOPhJXkfjrdrNl+K1ennmJBST4/TYQPC0+T/xX/uL63gN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OlCu8wwAAANsAAAAP&#10;AAAAAAAAAAAAAAAAAKoCAABkcnMvZG93bnJldi54bWxQSwUGAAAAAAQABAD6AAAAmgMAAAAA&#10;">
                  <v:group id="Group 119" o:spid="_x0000_s1064" style="position:absolute;left:3000;top:870;width:5535;height:4545" coordorigin="3000,870" coordsize="5535,45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iOJ8YAAADbAAAADwAAAGRycy9kb3ducmV2LnhtbESPW2vCQBSE3wv+h+UI&#10;faubWFo1ZhURW/ogghcQ3w7Zkwtmz4bsNon/vlso9HGYmW+YdD2YWnTUusqygngSgSDOrK64UHA5&#10;f7zMQTiPrLG2TAoe5GC9Gj2lmGjb85G6ky9EgLBLUEHpfZNI6bKSDLqJbYiDl9vWoA+yLaRusQ9w&#10;U8tpFL1LgxWHhRIb2paU3U/fRsFnj/3mNd51+3u+fdzOb4frPialnsfDZgnC0+D/w3/tL61g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2I4nxgAAANsA&#10;AAAPAAAAAAAAAAAAAAAAAKoCAABkcnMvZG93bnJldi54bWxQSwUGAAAAAAQABAD6AAAAnQM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120" o:spid="_x0000_s1065" type="#_x0000_t5" style="position:absolute;left:3000;top:870;width:5535;height:4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hkqb4A&#10;AADbAAAADwAAAGRycy9kb3ducmV2LnhtbERPS27CMBDdV+IO1iCxKw4sEAoYFEXluwNygGk8jaPG&#10;4yg2SXr7eoHE8un9t/vRNqKnzteOFSzmCQji0umaKwXF4/C5BuEDssbGMSn4Iw/73eRji6l2A9+o&#10;v4dKxBD2KSowIbSplL40ZNHPXUscuR/XWQwRdpXUHQ4x3DZymSQrabHm2GCwpdxQ+Xt/WgVWft3a&#10;onjml+T7mvVDcTo6w0rNpmO2ARFoDG/xy33WCtZxffwSf4Dc/Q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WIZKm+AAAA2wAAAA8AAAAAAAAAAAAAAAAAmAIAAGRycy9kb3ducmV2&#10;LnhtbFBLBQYAAAAABAAEAPUAAACDAwAAAAA=&#10;" fillcolor="#cdddac [1622]" strokecolor="#94b64e [3046]">
                      <v:fill color2="#f0f4e6 [502]" rotate="t" angle="180" colors="0 #dafda7;22938f #e4fdc2;1 #f5ffe6" focus="100%" type="gradient"/>
                      <v:shadow on="t" color="black" opacity="24903f" origin=",.5" offset="0,.55556mm"/>
                    </v:shape>
                    <v:group id="Group 121" o:spid="_x0000_s1066" style="position:absolute;left:3675;top:2205;width:4215;height:3210" coordorigin="3675,2205" coordsize="4215,32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qe/IGwwAAANsAAAAP&#10;AAAAAAAAAAAAAAAAAKoCAABkcnMvZG93bnJldi54bWxQSwUGAAAAAAQABAD6AAAAmgMAAAAA&#10;">
                      <v:shape id="AutoShape 122" o:spid="_x0000_s1067" type="#_x0000_t32" style="position:absolute;left:4980;top:2205;width:162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J0k1sQAAADbAAAADwAAAGRycy9kb3ducmV2LnhtbESPT2sCMRTE7wW/Q3hCL0WzCi2yGmUt&#10;CLXgwX/35+Z1E7p5WTdRt9/eCAWPw8z8hpktOleLK7XBelYwGmYgiEuvLVcKDvvVYAIiRGSNtWdS&#10;8EcBFvPeywxz7W+8pesuViJBOOSowMTY5FKG0pDDMPQNcfJ+fOswJtlWUrd4S3BXy3GWfUiHltOC&#10;wYY+DZW/u4tTsFmPlsXJ2PX39mw376uivlRvR6Ve+10xBRGpi8/wf/tLK5iM4fEl/QA5v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nSTWxAAAANsAAAAPAAAAAAAAAAAA&#10;AAAAAKECAABkcnMvZG93bnJldi54bWxQSwUGAAAAAAQABAD5AAAAkgMAAAAA&#10;"/>
                      <v:shape id="AutoShape 123" o:spid="_x0000_s1068" type="#_x0000_t32" style="position:absolute;left:4410;top:3090;width:273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9GBTcQAAADbAAAADwAAAGRycy9kb3ducmV2LnhtbESPQWsCMRSE7wX/Q3iFXkrN2mKR1Shr&#10;QaiCB229PzfPTejmZbuJuv57Iwgeh5n5hpnMOleLE7XBelYw6GcgiEuvLVcKfn8WbyMQISJrrD2T&#10;ggsFmE17TxPMtT/zhk7bWIkE4ZCjAhNjk0sZSkMOQ983xMk7+NZhTLKtpG7xnOCulu9Z9ikdWk4L&#10;Bhv6MlT+bY9OwXo5mBd7Y5erzb9dDxdFfaxed0q9PHfFGESkLj7C9/a3VjD6gNuX9APk9A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0YFNxAAAANsAAAAPAAAAAAAAAAAA&#10;AAAAAKECAABkcnMvZG93bnJldi54bWxQSwUGAAAAAAQABAD5AAAAkgMAAAAA&#10;"/>
                      <v:shape id="AutoShape 124" o:spid="_x0000_s1069" type="#_x0000_t32" style="position:absolute;left:3675;top:4305;width:42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gZOcQAAADbAAAADwAAAGRycy9kb3ducmV2LnhtbESPQWsCMRSE7wX/Q3iFXkrNWmqR1Shr&#10;QaiCB229PzfPTejmZbuJuv57Iwgeh5n5hpnMOleLE7XBelYw6GcgiEuvLVcKfn8WbyMQISJrrD2T&#10;ggsFmE17TxPMtT/zhk7bWIkE4ZCjAhNjk0sZSkMOQ983xMk7+NZhTLKtpG7xnOCulu9Z9ikdWk4L&#10;Bhv6MlT+bY9OwXo5mBd7Y5erzb9dDxdFfaxed0q9PHfFGESkLj7C9/a3VjD6gNuX9APk9A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8OBk5xAAAANsAAAAPAAAAAAAAAAAA&#10;AAAAAKECAABkcnMvZG93bnJldi54bWxQSwUGAAAAAAQABAD5AAAAkgMAAAAA&#10;"/>
                      <v:shape id="AutoShape 125" o:spid="_x0000_s1070" type="#_x0000_t32" style="position:absolute;left:5760;top:2205;width:30;height:8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3S8osQAAADbAAAADwAAAGRycy9kb3ducmV2LnhtbESPQWsCMRSE7wX/Q3hCL0WzFhRZjbIW&#10;hFrwoK335+Z1E7p5WTdRt//eCILHYWa+YebLztXiQm2wnhWMhhkI4tJry5WCn+/1YAoiRGSNtWdS&#10;8E8Bloveyxxz7a+8o8s+ViJBOOSowMTY5FKG0pDDMPQNcfJ+feswJtlWUrd4TXBXy/csm0iHltOC&#10;wYY+DJV/+7NTsN2MVsXR2M3X7mS343VRn6u3g1Kv/a6YgYjUxWf40f7UCqZjuH9JP0Au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dLyixAAAANsAAAAPAAAAAAAAAAAA&#10;AAAAAKECAABkcnMvZG93bnJldi54bWxQSwUGAAAAAAQABAD5AAAAkgMAAAAA&#10;"/>
                      <v:shape id="AutoShape 126" o:spid="_x0000_s1071" type="#_x0000_t32" style="position:absolute;left:5070;top:3090;width:15;height:12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6Yi1cQAAADbAAAADwAAAGRycy9kb3ducmV2LnhtbESPT2sCMRTE74V+h/AKvRTNWlBkNcpa&#10;EGrBg//uz83rJnTzsm6ibr+9EQSPw8z8hpnOO1eLC7XBelYw6GcgiEuvLVcK9rtlbwwiRGSNtWdS&#10;8E8B5rPXlynm2l95Q5dtrESCcMhRgYmxyaUMpSGHoe8b4uT9+tZhTLKtpG7xmuCulp9ZNpIOLacF&#10;gw19GSr/tmenYL0aLIqjsaufzcmuh8uiPlcfB6Xe37piAiJSF5/hR/tbKxiP4P4l/QA5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piLVxAAAANsAAAAPAAAAAAAAAAAA&#10;AAAAAKECAABkcnMvZG93bnJldi54bWxQSwUGAAAAAAQABAD5AAAAkgMAAAAA&#10;"/>
                      <v:shape id="AutoShape 127" o:spid="_x0000_s1072" type="#_x0000_t32" style="position:absolute;left:6345;top:3090;width:30;height:12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qHTsQAAADbAAAADwAAAGRycy9kb3ducmV2LnhtbESPQWsCMRSE7wX/Q3iFXkrNWqiV1Shr&#10;QaiCB229PzfPTejmZbuJuv57Iwgeh5n5hpnMOleLE7XBelYw6GcgiEuvLVcKfn8WbyMQISJrrD2T&#10;ggsFmE17TxPMtT/zhk7bWIkE4ZCjAhNjk0sZSkMOQ983xMk7+NZhTLKtpG7xnOCulu9ZNpQOLacF&#10;gw19GSr/tkenYL0czIu9scvV5t+uPxZFfaxed0q9PHfFGESkLj7C9/a3VjD6hNuX9APk9A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6odOxAAAANsAAAAPAAAAAAAAAAAA&#10;AAAAAKECAABkcnMvZG93bnJldi54bWxQSwUGAAAAAAQABAD5AAAAkgMAAAAA&#10;"/>
                      <v:shape id="AutoShape 128" o:spid="_x0000_s1073" type="#_x0000_t32" style="position:absolute;left:4410;top:4305;width:0;height:11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UTPMEAAADbAAAADwAAAGRycy9kb3ducmV2LnhtbERPy2oCMRTdF/yHcIVuimYUWmQ0ylgQ&#10;tODC1/46uU6Ck5vpJOr0781C6PJw3rNF52pxpzZYzwpGwwwEcem15UrB8bAaTECEiKyx9kwK/ijA&#10;Yt57m2Gu/YN3dN/HSqQQDjkqMDE2uZShNOQwDH1DnLiLbx3GBNtK6hYfKdzVcpxlX9Kh5dRgsKFv&#10;Q+V1f3MKtpvRsjgbu/nZ/drt56qob9XHSan3fldMQUTq4r/45V5rBZM0Nn1JP0DO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9dRM8wQAAANsAAAAPAAAAAAAAAAAAAAAA&#10;AKECAABkcnMvZG93bnJldi54bWxQSwUGAAAAAAQABAD5AAAAjwMAAAAA&#10;"/>
                      <v:shape id="AutoShape 129" o:spid="_x0000_s1074" type="#_x0000_t32" style="position:absolute;left:5640;top:4305;width:15;height:11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jm2p8QAAADbAAAADwAAAGRycy9kb3ducmV2LnhtbESPQWsCMRSE74L/ITzBi9SsgsVujbIV&#10;BBU8aNv76+Z1E7p52W6irv/eFIQeh5n5hlmsOleLC7XBelYwGWcgiEuvLVcKPt43T3MQISJrrD2T&#10;ghsFWC37vQXm2l/5SJdTrESCcMhRgYmxyaUMpSGHYewb4uR9+9ZhTLKtpG7xmuCultMse5YOLacF&#10;gw2tDZU/p7NTcNhN3oovY3f74689zDZFfa5Gn0oNB13xCiJSF//Dj/ZWK5i/wN+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ObanxAAAANsAAAAPAAAAAAAAAAAA&#10;AAAAAKECAABkcnMvZG93bnJldi54bWxQSwUGAAAAAAQABAD5AAAAkgMAAAAA&#10;"/>
                      <v:shape id="AutoShape 130" o:spid="_x0000_s1075" type="#_x0000_t32" style="position:absolute;left:6915;top:4305;width:30;height:11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qJ58EAAADbAAAADwAAAGRycy9kb3ducmV2LnhtbERPTWsCMRC9C/0PYQpeRLMKFrs1yioI&#10;WvCg1vt0M92EbibrJur675tDwePjfc+XnavFjdpgPSsYjzIQxKXXlisFX6fNcAYiRGSNtWdS8KAA&#10;y8VLb4659nc+0O0YK5FCOOSowMTY5FKG0pDDMPINceJ+fOswJthWUrd4T+GulpMse5MOLacGgw2t&#10;DZW/x6tTsN+NV8W3sbvPw8Xup5uivlaDs1L91674ABGpi0/xv3urFbyn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2onnwQAAANsAAAAPAAAAAAAAAAAAAAAA&#10;AKECAABkcnMvZG93bnJldi54bWxQSwUGAAAAAAQABAD5AAAAjwMAAAAA&#10;"/>
                    </v:group>
                  </v:group>
                  <v:rect id="Rectangle 131" o:spid="_x0000_s1076" style="position:absolute;left:3000;top:5415;width:5535;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y6K8MA&#10;AADbAAAADwAAAGRycy9kb3ducmV2LnhtbESPQWvCQBSE70L/w/IK3nSjYG2jq4ig2F6kpu35uftM&#10;gtm3Ibsm6b/vFgSPw8x8wyzXva1ES40vHSuYjBMQxNqZknMFX9lu9ArCB2SDlWNS8Ese1qunwRJT&#10;4zr+pPYUchEh7FNUUIRQp1J6XZBFP3Y1cfQurrEYomxyaRrsItxWcpokL9JiyXGhwJq2Benr6WYV&#10;ZIF1d5yd2/es1fPtN+8/dtMfpYbP/WYBIlAfHuF7+2AUvE3g/0v8AX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hy6K8MAAADbAAAADwAAAAAAAAAAAAAAAACYAgAAZHJzL2Rv&#10;d25yZXYueG1sUEsFBgAAAAAEAAQA9QAAAIgDAAAAAA==&#10;" fillcolor="#cdddac [1622]" strokecolor="#94b64e [3046]">
                    <v:fill color2="#f0f4e6 [502]" rotate="t" angle="180" colors="0 #dafda7;22938f #e4fdc2;1 #f5ffe6" focus="100%" type="gradient"/>
                    <v:shadow on="t" color="black" opacity="24903f" origin=",.5" offset="0,.55556mm"/>
                  </v:rect>
                </v:group>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32" o:spid="_x0000_s1077" type="#_x0000_t67" style="position:absolute;left:2760;top:1200;width:1029;height:12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1gty8UA&#10;AADbAAAADwAAAGRycy9kb3ducmV2LnhtbESPQWvCQBSE74L/YXmFXqTZ6MGkqauIIK0XpUl7f2Sf&#10;Sdrs2zS70fTfdwWhx2FmvmFWm9G04kK9aywrmEcxCOLS6oYrBR/F/ikF4TyyxtYyKfglB5v1dLLC&#10;TNsrv9Ml95UIEHYZKqi97zIpXVmTQRfZjjh4Z9sb9EH2ldQ9XgPctHIRx0tpsOGwUGNHu5rK73ww&#10;CorzkMw+3ddpn8eviU7N8QcPg1KPD+P2BYSn0f+H7+03reB5Abcv4QfI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WC3LxQAAANsAAAAPAAAAAAAAAAAAAAAAAJgCAABkcnMv&#10;ZG93bnJldi54bWxQSwUGAAAAAAQABAD1AAAAigMAAAAA&#10;" adj="14611" fillcolor="#dfa7a6 [1621]" strokecolor="#bc4542 [3045]">
                  <v:fill color2="#f5e4e4 [501]" rotate="t" angle="180" colors="0 #ffa2a1;22938f #ffbebd;1 #ffe5e5" focus="100%" type="gradient"/>
                  <v:shadow on="t" color="black" opacity="24903f" origin=",.5" offset="0,.55556mm"/>
                  <v:textbox style="layout-flow:vertical;mso-layout-flow-alt:bottom-to-top">
                    <w:txbxContent>
                      <w:p w:rsidR="00F32F4D" w:rsidRPr="00DE2647" w:rsidRDefault="00F32F4D" w:rsidP="00A53465">
                        <w:pPr>
                          <w:ind w:firstLine="0"/>
                          <w:jc w:val="center"/>
                          <w:rPr>
                            <w:b/>
                            <w:sz w:val="16"/>
                          </w:rPr>
                        </w:pPr>
                        <w:r w:rsidRPr="00DE2647">
                          <w:rPr>
                            <w:b/>
                            <w:sz w:val="16"/>
                          </w:rPr>
                          <w:t>Tikslai</w:t>
                        </w:r>
                      </w:p>
                    </w:txbxContent>
                  </v:textbox>
                </v:shape>
                <v:shape id="AutoShape 133" o:spid="_x0000_s1078" type="#_x0000_t67" style="position:absolute;left:8280;top:1125;width:969;height:1320;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0sjcMA&#10;AADbAAAADwAAAGRycy9kb3ducmV2LnhtbESPQWvCQBSE7wX/w/KE3upGS6WNWUUEa681UujtkX0m&#10;Ibtv4+42xn/vFgo9DjPzDVNsRmvEQD60jhXMZxkI4srplmsFp3L/9AoiRGSNxjEpuFGAzXryUGCu&#10;3ZU/aTjGWiQIhxwVNDH2uZShashimLmeOHln5y3GJH0ttcdrglsjF1m2lBZbTgsN9rRrqOqOP1bB&#10;8H2bG1NSPHx14f1l8BeTnZdKPU7H7QpEpDH+h//aH1rB2zP8fkk/QK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t0sjcMAAADbAAAADwAAAAAAAAAAAAAAAACYAgAAZHJzL2Rv&#10;d25yZXYueG1sUEsFBgAAAAAEAAQA9QAAAIgDAAAAAA==&#10;" adj="14760" fillcolor="#a7bfde [1620]" strokecolor="#4579b8 [3044]">
                  <v:fill color2="#e4ecf5 [500]" rotate="t" angle="180" colors="0 #a3c4ff;22938f #bfd5ff;1 #e5eeff" focus="100%" type="gradient"/>
                  <v:shadow on="t" color="black" opacity="24903f" origin=",.5" offset="0,.55556mm"/>
                  <v:textbox style="layout-flow:vertical-ideographic">
                    <w:txbxContent>
                      <w:p w:rsidR="00F32F4D" w:rsidRPr="00DE2647" w:rsidRDefault="00F32F4D" w:rsidP="00BD4527">
                        <w:pPr>
                          <w:ind w:firstLine="0"/>
                          <w:jc w:val="center"/>
                          <w:rPr>
                            <w:b/>
                            <w:sz w:val="16"/>
                          </w:rPr>
                        </w:pPr>
                        <w:r w:rsidRPr="00DE2647">
                          <w:rPr>
                            <w:b/>
                            <w:sz w:val="16"/>
                          </w:rPr>
                          <w:t>Priemonės</w:t>
                        </w:r>
                      </w:p>
                    </w:txbxContent>
                  </v:textbox>
                </v:shape>
                <v:shape id="Text Box 134" o:spid="_x0000_s1079" type="#_x0000_t202" style="position:absolute;left:6765;top:2445;width:2745;height:7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jQoMMA&#10;AADbAAAADwAAAGRycy9kb3ducmV2LnhtbESPzWrDMBCE74W8g9hAbrWUkpbYiWxCS6CnluYPclus&#10;jW1irYylxu7bV4VCjsPMfMOsi9G24ka9bxxrmCcKBHHpTMOVhsN++7gE4QOywdYxafghD0U+eVhj&#10;ZtzAX3TbhUpECPsMNdQhdJmUvqzJok9cRxy9i+sthij7Spoehwi3rXxS6kVabDgu1NjRa03ldfdt&#10;NRw/LufTQn1Wb/a5G9yoJNtUaj2b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mjQoMMAAADbAAAADwAAAAAAAAAAAAAAAACYAgAAZHJzL2Rv&#10;d25yZXYueG1sUEsFBgAAAAAEAAQA9QAAAIgDAAAAAA==&#10;" filled="f" stroked="f">
                  <v:textbox>
                    <w:txbxContent>
                      <w:p w:rsidR="00F32F4D" w:rsidRPr="006870D0" w:rsidRDefault="00F32F4D" w:rsidP="00A53465">
                        <w:pPr>
                          <w:ind w:firstLine="0"/>
                          <w:jc w:val="center"/>
                          <w:rPr>
                            <w:sz w:val="20"/>
                          </w:rPr>
                        </w:pPr>
                        <w:r>
                          <w:rPr>
                            <w:sz w:val="20"/>
                          </w:rPr>
                          <w:t>STRATEGINIO VERSLO VIENETO LYGMUO</w:t>
                        </w:r>
                      </w:p>
                      <w:p w:rsidR="00F32F4D" w:rsidRPr="00A53465" w:rsidRDefault="00F32F4D" w:rsidP="00A53465">
                        <w:pPr>
                          <w:ind w:firstLine="0"/>
                        </w:pPr>
                      </w:p>
                    </w:txbxContent>
                  </v:textbox>
                </v:shape>
                <v:shape id="Text Box 135" o:spid="_x0000_s1080" type="#_x0000_t202" style="position:absolute;left:7425;top:3510;width:2235;height: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R1O8MA&#10;AADbAAAADwAAAGRycy9kb3ducmV2LnhtbESPzWrDMBCE74W8g9hAb7WUkpTYiWxCS6CnluYPclus&#10;jW1irYylxu7bV4VCjsPMfMOsi9G24ka9bxxrmCUKBHHpTMOVhsN++7QE4QOywdYxafghD0U+eVhj&#10;ZtzAX3TbhUpECPsMNdQhdJmUvqzJok9cRxy9i+sthij7Spoehwi3rXxW6kVabDgu1NjRa03ldfdt&#10;NRw/LufTXH1Wb3bRDW5Ukm0qtX6c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SR1O8MAAADbAAAADwAAAAAAAAAAAAAAAACYAgAAZHJzL2Rv&#10;d25yZXYueG1sUEsFBgAAAAAEAAQA9QAAAIgDAAAAAA==&#10;" filled="f" stroked="f">
                  <v:textbox>
                    <w:txbxContent>
                      <w:p w:rsidR="00F32F4D" w:rsidRPr="006870D0" w:rsidRDefault="00F32F4D" w:rsidP="00A53465">
                        <w:pPr>
                          <w:ind w:firstLine="0"/>
                          <w:jc w:val="center"/>
                          <w:rPr>
                            <w:sz w:val="20"/>
                          </w:rPr>
                        </w:pPr>
                        <w:r>
                          <w:rPr>
                            <w:sz w:val="20"/>
                          </w:rPr>
                          <w:t>VERSLO OPERACIJŲ LYGMUO</w:t>
                        </w:r>
                      </w:p>
                    </w:txbxContent>
                  </v:textbox>
                </v:shape>
                <v:shape id="Text Box 136" o:spid="_x0000_s1081" type="#_x0000_t202" style="position:absolute;left:8220;top:4515;width:1440;height: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brTMIA&#10;AADbAAAADwAAAGRycy9kb3ducmV2LnhtbESPQYvCMBSE74L/ITzBmybKKmvXKKIseFJ0dwVvj+bZ&#10;lm1eShNt/fdGEDwOM/MNM1+2thQ3qn3hWMNoqEAQp84UnGn4/fkefILwAdlg6Zg03MnDctHtzDEx&#10;ruED3Y4hExHCPkENeQhVIqVPc7Loh64ijt7F1RZDlHUmTY1NhNtSjpWaSosFx4UcK1rnlP4fr1bD&#10;3+5yPn2ofbaxk6pxrZJsZ1Lrfq9dfYEI1IZ3+NXeGg2zK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9utMwgAAANsAAAAPAAAAAAAAAAAAAAAAAJgCAABkcnMvZG93&#10;bnJldi54bWxQSwUGAAAAAAQABAD1AAAAhwMAAAAA&#10;" filled="f" stroked="f">
                  <v:textbox>
                    <w:txbxContent>
                      <w:p w:rsidR="00F32F4D" w:rsidRPr="006870D0" w:rsidRDefault="00F32F4D" w:rsidP="00A53465">
                        <w:pPr>
                          <w:ind w:firstLine="0"/>
                          <w:jc w:val="center"/>
                          <w:rPr>
                            <w:sz w:val="20"/>
                          </w:rPr>
                        </w:pPr>
                        <w:r>
                          <w:rPr>
                            <w:sz w:val="20"/>
                          </w:rPr>
                          <w:t>DARBO CENTRAI</w:t>
                        </w:r>
                      </w:p>
                    </w:txbxContent>
                  </v:textbox>
                </v:shape>
                <v:rect id="Rectangle 137" o:spid="_x0000_s1082" style="position:absolute;left:3330;top:6240;width:1830;height: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HPgcUA&#10;AADbAAAADwAAAGRycy9kb3ducmV2LnhtbESPQWvCQBSE74X+h+UVeqsvttJodJUiCPYgQSOCt0f2&#10;NQnNvg3Zrab/visUPA4z8w2zWA22VRfufeNEw3iUgGIpnWmk0nAsNi9TUD6QGGqdsIZf9rBaPj4s&#10;KDPuKnu+HEKlIkR8RhrqELoM0Zc1W/Ij17FE78v1lkKUfYWmp2uE2xZfk+QdLTUSF2rqeF1z+X34&#10;sRq2502Y5Ov0bYynPP+cpAXusND6+Wn4mIMKPIR7+L+9NRpmKdy+xB+A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Yc+BxQAAANsAAAAPAAAAAAAAAAAAAAAAAJgCAABkcnMv&#10;ZG93bnJldi54bWxQSwUGAAAAAAQABAD1AAAAigMAAAAA&#10;" fillcolor="#bfb1d0 [1623]" strokecolor="#795d9b [3047]">
                  <v:fill color2="#ece7f1 [503]" rotate="t" angle="180" colors="0 #c9b5e8;22938f #d9cbee;1 #f0eaf9" focus="100%" type="gradient"/>
                  <v:shadow on="t" color="black" opacity="24903f" origin=",.5" offset="0,.55556mm"/>
                  <v:textbox>
                    <w:txbxContent>
                      <w:p w:rsidR="00F32F4D" w:rsidRPr="002203FB" w:rsidRDefault="00F32F4D" w:rsidP="00A53465">
                        <w:pPr>
                          <w:ind w:firstLine="0"/>
                          <w:jc w:val="center"/>
                          <w:rPr>
                            <w:caps/>
                            <w:sz w:val="20"/>
                          </w:rPr>
                        </w:pPr>
                        <w:r w:rsidRPr="002203FB">
                          <w:rPr>
                            <w:sz w:val="20"/>
                          </w:rPr>
                          <w:t>Išoriniai rodikliai</w:t>
                        </w:r>
                      </w:p>
                    </w:txbxContent>
                  </v:textbox>
                </v:rect>
                <v:rect id="Rectangle 138" o:spid="_x0000_s1083" style="position:absolute;left:6525;top:6240;width:1755;height: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CSf7sA&#10;AADbAAAADwAAAGRycy9kb3ducmV2LnhtbERPSwrCMBDdC94hjOBOU0VEq1FUFHTpD7dDM7bBZlKa&#10;qPX2ZiG4fLz/fNnYUryo9saxgkE/AUGcOW04V3A573oTED4gaywdk4IPeVgu2q05ptq9+UivU8hF&#10;DGGfooIihCqV0mcFWfR9VxFH7u5qiyHCOpe6xncMt6UcJslYWjQcGwqsaFNQ9jg9rYKdvpnSP1Yu&#10;P1zXW2tHoRoarVS306xmIAI14S/+ufdawTSOjV/iD5CLLw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C4wkn+7AAAA2wAAAA8AAAAAAAAAAAAAAAAAmAIAAGRycy9kb3ducmV2Lnht&#10;bFBLBQYAAAAABAAEAPUAAACAAwAAAAA=&#10;" fillcolor="#fbcaa2 [1625]" strokecolor="#f68c36 [3049]">
                  <v:fill color2="#fdefe3 [505]" rotate="t" angle="180" colors="0 #ffbe86;22938f #ffd0aa;1 #ffebdb" focus="100%" type="gradient"/>
                  <v:shadow on="t" color="black" opacity="24903f" origin=",.5" offset="0,.55556mm"/>
                  <v:textbox>
                    <w:txbxContent>
                      <w:p w:rsidR="00F32F4D" w:rsidRPr="002203FB" w:rsidRDefault="00F32F4D" w:rsidP="00A53465">
                        <w:pPr>
                          <w:ind w:firstLine="0"/>
                          <w:rPr>
                            <w:sz w:val="20"/>
                          </w:rPr>
                        </w:pPr>
                        <w:r w:rsidRPr="002203FB">
                          <w:rPr>
                            <w:sz w:val="20"/>
                          </w:rPr>
                          <w:t>Vidiniai rodikliai</w:t>
                        </w:r>
                      </w:p>
                    </w:txbxContent>
                  </v:textbox>
                </v:rect>
              </v:group>
            </w:pict>
          </mc:Fallback>
        </mc:AlternateContent>
      </w:r>
    </w:p>
    <w:p w:rsidR="00896872" w:rsidRPr="00BD7DFF" w:rsidRDefault="00074355" w:rsidP="00A854F8">
      <w:pPr>
        <w:spacing w:line="360" w:lineRule="auto"/>
      </w:pPr>
      <w:r w:rsidRPr="00BD7DFF">
        <w:rPr>
          <w:noProof/>
          <w:lang w:eastAsia="lt-LT"/>
        </w:rPr>
        <mc:AlternateContent>
          <mc:Choice Requires="wps">
            <w:drawing>
              <wp:anchor distT="0" distB="0" distL="114300" distR="114300" simplePos="0" relativeHeight="251661312" behindDoc="0" locked="0" layoutInCell="1" allowOverlap="1" wp14:anchorId="3B848214" wp14:editId="657F0F35">
                <wp:simplePos x="0" y="0"/>
                <wp:positionH relativeFrom="column">
                  <wp:posOffset>2139315</wp:posOffset>
                </wp:positionH>
                <wp:positionV relativeFrom="paragraph">
                  <wp:posOffset>202565</wp:posOffset>
                </wp:positionV>
                <wp:extent cx="914400" cy="381000"/>
                <wp:effectExtent l="0" t="0" r="0" b="0"/>
                <wp:wrapNone/>
                <wp:docPr id="103" name="Text Box 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81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0ED2" w:rsidRPr="006870D0" w:rsidRDefault="00A40ED2" w:rsidP="00A53465">
                            <w:pPr>
                              <w:ind w:firstLine="0"/>
                              <w:jc w:val="center"/>
                              <w:rPr>
                                <w:sz w:val="20"/>
                              </w:rPr>
                            </w:pPr>
                            <w:r w:rsidRPr="006870D0">
                              <w:rPr>
                                <w:sz w:val="20"/>
                              </w:rPr>
                              <w:t>Kompanijos misija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9" o:spid="_x0000_s1084" type="#_x0000_t202" style="position:absolute;left:0;text-align:left;margin-left:168.45pt;margin-top:15.95pt;width:1in;height:3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" filled="f" stroked="f">
                <v:textbox>
                  <w:txbxContent>
                    <w:p w:rsidR="00F32F4D" w:rsidRPr="006870D0" w:rsidRDefault="00F32F4D" w:rsidP="00A53465">
                      <w:pPr>
                        <w:ind w:firstLine="0"/>
                        <w:jc w:val="center"/>
                        <w:rPr>
                          <w:sz w:val="20"/>
                        </w:rPr>
                      </w:pPr>
                      <w:r w:rsidRPr="006870D0">
                        <w:rPr>
                          <w:sz w:val="20"/>
                        </w:rPr>
                        <w:t>Kompanijos misija</w:t>
                      </w:r>
                    </w:p>
                  </w:txbxContent>
                </v:textbox>
              </v:shape>
            </w:pict>
          </mc:Fallback>
        </mc:AlternateContent>
      </w:r>
    </w:p>
    <w:p w:rsidR="00A53465" w:rsidRPr="00BD7DFF" w:rsidRDefault="00074355" w:rsidP="00A53465">
      <w:r w:rsidRPr="00BD7DFF">
        <w:rPr>
          <w:noProof/>
          <w:lang w:eastAsia="lt-LT"/>
        </w:rPr>
        <mc:AlternateContent>
          <mc:Choice Requires="wpg">
            <w:drawing>
              <wp:anchor distT="0" distB="0" distL="114300" distR="114300" simplePos="0" relativeHeight="251662336" behindDoc="0" locked="0" layoutInCell="1" allowOverlap="1" wp14:anchorId="56774B34" wp14:editId="398CF9C2">
                <wp:simplePos x="0" y="0"/>
                <wp:positionH relativeFrom="column">
                  <wp:posOffset>1767840</wp:posOffset>
                </wp:positionH>
                <wp:positionV relativeFrom="paragraph">
                  <wp:posOffset>472440</wp:posOffset>
                </wp:positionV>
                <wp:extent cx="1657350" cy="1057275"/>
                <wp:effectExtent l="0" t="0" r="0" b="635"/>
                <wp:wrapNone/>
                <wp:docPr id="99" name="Group 1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57350" cy="1057275"/>
                          <a:chOff x="4485" y="2445"/>
                          <a:chExt cx="2610" cy="1665"/>
                        </a:xfrm>
                      </wpg:grpSpPr>
                      <wps:wsp>
                        <wps:cNvPr id="100" name="Text Box 163"/>
                        <wps:cNvSpPr txBox="1">
                          <a:spLocks noChangeArrowheads="1"/>
                        </wps:cNvSpPr>
                        <wps:spPr bwMode="auto">
                          <a:xfrm>
                            <a:off x="5655" y="2445"/>
                            <a:ext cx="1440" cy="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0ED2" w:rsidRPr="006870D0" w:rsidRDefault="00A40ED2" w:rsidP="00A53465">
                              <w:pPr>
                                <w:ind w:firstLine="0"/>
                                <w:jc w:val="center"/>
                                <w:rPr>
                                  <w:sz w:val="20"/>
                                </w:rPr>
                              </w:pPr>
                              <w:r>
                                <w:rPr>
                                  <w:sz w:val="20"/>
                                </w:rPr>
                                <w:t>Finansai</w:t>
                              </w:r>
                            </w:p>
                          </w:txbxContent>
                        </wps:txbx>
                        <wps:bodyPr rot="0" vert="horz" wrap="square" lIns="91440" tIns="45720" rIns="91440" bIns="45720" anchor="t" anchorCtr="0" upright="1">
                          <a:noAutofit/>
                        </wps:bodyPr>
                      </wps:wsp>
                      <wps:wsp>
                        <wps:cNvPr id="101" name="Text Box 164"/>
                        <wps:cNvSpPr txBox="1">
                          <a:spLocks noChangeArrowheads="1"/>
                        </wps:cNvSpPr>
                        <wps:spPr bwMode="auto">
                          <a:xfrm>
                            <a:off x="4980" y="3510"/>
                            <a:ext cx="1440" cy="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0ED2" w:rsidRPr="006870D0" w:rsidRDefault="00A40ED2" w:rsidP="00A53465">
                              <w:pPr>
                                <w:ind w:firstLine="0"/>
                                <w:jc w:val="center"/>
                                <w:rPr>
                                  <w:sz w:val="20"/>
                                </w:rPr>
                              </w:pPr>
                              <w:r>
                                <w:rPr>
                                  <w:sz w:val="20"/>
                                </w:rPr>
                                <w:t>Lankstumas</w:t>
                              </w:r>
                            </w:p>
                          </w:txbxContent>
                        </wps:txbx>
                        <wps:bodyPr rot="0" vert="horz" wrap="square" lIns="91440" tIns="45720" rIns="91440" bIns="45720" anchor="t" anchorCtr="0" upright="1">
                          <a:noAutofit/>
                        </wps:bodyPr>
                      </wps:wsp>
                      <wps:wsp>
                        <wps:cNvPr id="102" name="Text Box 165"/>
                        <wps:cNvSpPr txBox="1">
                          <a:spLocks noChangeArrowheads="1"/>
                        </wps:cNvSpPr>
                        <wps:spPr bwMode="auto">
                          <a:xfrm>
                            <a:off x="4485" y="2445"/>
                            <a:ext cx="1440" cy="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0ED2" w:rsidRPr="006870D0" w:rsidRDefault="00A40ED2" w:rsidP="00A53465">
                              <w:pPr>
                                <w:ind w:firstLine="0"/>
                                <w:rPr>
                                  <w:sz w:val="20"/>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62" o:spid="_x0000_s1085" style="position:absolute;left:0;text-align:left;margin-left:139.2pt;margin-top:37.2pt;width:130.5pt;height:83.25pt;z-index:251662336;mso-position-horizontal-relative:text;mso-position-vertical-relative:text" coordorigin="4485,2445" coordsize="2610,1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">
                <v:shape id="Text Box 163" o:spid="_x0000_s1086" type="#_x0000_t202" style="position:absolute;left:5655;top:2445;width:1440;height: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Af4MQA&#10;AADcAAAADwAAAGRycy9kb3ducmV2LnhtbESPQWvCQBCF70L/wzKF3nS3UkVTVymVQk+KsRV6G7Jj&#10;EpqdDdmtSf+9cxC8zfDevPfNajP4Rl2oi3VgC88TA4q4CK7m0sLX8WO8ABUTssMmMFn4pwib9cNo&#10;hZkLPR/okqdSSQjHDC1UKbWZ1rGoyGOchJZYtHPoPCZZu1K7DnsJ942eGjPXHmuWhgpbeq+o+M3/&#10;vIXv3fnn9GL25dbP2j4MRrNfamufHoe3V1CJhnQ3364/neAbwZdnZAK9v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QH+DEAAAA3AAAAA8AAAAAAAAAAAAAAAAAmAIAAGRycy9k&#10;b3ducmV2LnhtbFBLBQYAAAAABAAEAPUAAACJAwAAAAA=&#10;" filled="f" stroked="f">
                  <v:textbox>
                    <w:txbxContent>
                      <w:p w:rsidR="00F32F4D" w:rsidRPr="006870D0" w:rsidRDefault="00F32F4D" w:rsidP="00A53465">
                        <w:pPr>
                          <w:ind w:firstLine="0"/>
                          <w:jc w:val="center"/>
                          <w:rPr>
                            <w:sz w:val="20"/>
                          </w:rPr>
                        </w:pPr>
                        <w:r>
                          <w:rPr>
                            <w:sz w:val="20"/>
                          </w:rPr>
                          <w:t>Finansai</w:t>
                        </w:r>
                      </w:p>
                    </w:txbxContent>
                  </v:textbox>
                </v:shape>
                <v:shape id="Text Box 164" o:spid="_x0000_s1087" type="#_x0000_t202" style="position:absolute;left:4980;top:3510;width:1440;height: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y6e8AA&#10;AADcAAAADwAAAGRycy9kb3ducmV2LnhtbERPS4vCMBC+C/sfwix400RR0WqUZWVhT4pP8DY0Y1ts&#10;JqXJ2u6/N4LgbT6+5yxWrS3FnWpfONYw6CsQxKkzBWcajoef3hSED8gGS8ek4Z88rJYfnQUmxjW8&#10;o/s+ZCKGsE9QQx5ClUjp05ws+r6riCN3dbXFEGGdSVNjE8NtKYdKTaTFgmNDjhV955Te9n9Ww2lz&#10;vZxHaput7bhqXKsk25nUuvvZfs1BBGrDW/xy/5o4Xw3g+Uy8QC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xy6e8AAAADcAAAADwAAAAAAAAAAAAAAAACYAgAAZHJzL2Rvd25y&#10;ZXYueG1sUEsFBgAAAAAEAAQA9QAAAIUDAAAAAA==&#10;" filled="f" stroked="f">
                  <v:textbox>
                    <w:txbxContent>
                      <w:p w:rsidR="00F32F4D" w:rsidRPr="006870D0" w:rsidRDefault="00F32F4D" w:rsidP="00A53465">
                        <w:pPr>
                          <w:ind w:firstLine="0"/>
                          <w:jc w:val="center"/>
                          <w:rPr>
                            <w:sz w:val="20"/>
                          </w:rPr>
                        </w:pPr>
                        <w:r>
                          <w:rPr>
                            <w:sz w:val="20"/>
                          </w:rPr>
                          <w:t>Lankstumas</w:t>
                        </w:r>
                      </w:p>
                    </w:txbxContent>
                  </v:textbox>
                </v:shape>
                <v:shape id="Text Box 165" o:spid="_x0000_s1088" type="#_x0000_t202" style="position:absolute;left:4485;top:2445;width:1440;height: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4kDMAA&#10;AADcAAAADwAAAGRycy9kb3ducmV2LnhtbERPS4vCMBC+C/6HMII3TRQVtxpFdhE8KT52YW9DM7bF&#10;ZlKaaOu/NwsL3ubje85y3dpSPKj2hWMNo6ECQZw6U3Cm4XLeDuYgfEA2WDomDU/ysF51O0tMjGv4&#10;SI9TyEQMYZ+ghjyEKpHSpzlZ9ENXEUfu6mqLIcI6k6bGJobbUo6VmkmLBceGHCv6zCm9ne5Ww/f+&#10;+vszUYfsy06rxrVKsv2QWvd77WYBIlAb3uJ/987E+WoMf8/EC+Tq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84kDMAAAADcAAAADwAAAAAAAAAAAAAAAACYAgAAZHJzL2Rvd25y&#10;ZXYueG1sUEsFBgAAAAAEAAQA9QAAAIUDAAAAAA==&#10;" filled="f" stroked="f">
                  <v:textbox>
                    <w:txbxContent>
                      <w:p w:rsidR="00F32F4D" w:rsidRPr="006870D0" w:rsidRDefault="00F32F4D" w:rsidP="00A53465">
                        <w:pPr>
                          <w:ind w:firstLine="0"/>
                          <w:rPr>
                            <w:sz w:val="20"/>
                          </w:rPr>
                        </w:pPr>
                      </w:p>
                    </w:txbxContent>
                  </v:textbox>
                </v:shape>
              </v:group>
            </w:pict>
          </mc:Fallback>
        </mc:AlternateContent>
      </w:r>
      <w:r w:rsidRPr="00BD7DFF">
        <w:rPr>
          <w:noProof/>
          <w:lang w:eastAsia="lt-LT"/>
        </w:rPr>
        <mc:AlternateContent>
          <mc:Choice Requires="wps">
            <w:drawing>
              <wp:anchor distT="0" distB="0" distL="114300" distR="114300" simplePos="0" relativeHeight="251659264" behindDoc="0" locked="0" layoutInCell="1" allowOverlap="1" wp14:anchorId="70566895" wp14:editId="3DF7058E">
                <wp:simplePos x="0" y="0"/>
                <wp:positionH relativeFrom="column">
                  <wp:posOffset>2196465</wp:posOffset>
                </wp:positionH>
                <wp:positionV relativeFrom="paragraph">
                  <wp:posOffset>2358390</wp:posOffset>
                </wp:positionV>
                <wp:extent cx="914400" cy="381000"/>
                <wp:effectExtent l="0" t="0" r="0" b="635"/>
                <wp:wrapNone/>
                <wp:docPr id="76" name="Text Box 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81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0ED2" w:rsidRPr="006870D0" w:rsidRDefault="00A40ED2" w:rsidP="00A53465">
                            <w:pPr>
                              <w:ind w:firstLine="0"/>
                              <w:jc w:val="center"/>
                              <w:rPr>
                                <w:sz w:val="20"/>
                              </w:rPr>
                            </w:pPr>
                            <w:r>
                              <w:rPr>
                                <w:sz w:val="20"/>
                              </w:rPr>
                              <w:t>Veiklos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6" o:spid="_x0000_s1089" type="#_x0000_t202" style="position:absolute;left:0;text-align:left;margin-left:172.95pt;margin-top:185.7pt;width:1in;height:3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" filled="f" stroked="f">
                <v:textbox>
                  <w:txbxContent>
                    <w:p w:rsidR="00F32F4D" w:rsidRPr="006870D0" w:rsidRDefault="00F32F4D" w:rsidP="00A53465">
                      <w:pPr>
                        <w:ind w:firstLine="0"/>
                        <w:jc w:val="center"/>
                        <w:rPr>
                          <w:sz w:val="20"/>
                        </w:rPr>
                      </w:pPr>
                      <w:r>
                        <w:rPr>
                          <w:sz w:val="20"/>
                        </w:rPr>
                        <w:t>Veiklos</w:t>
                      </w:r>
                    </w:p>
                  </w:txbxContent>
                </v:textbox>
              </v:shape>
            </w:pict>
          </mc:Fallback>
        </mc:AlternateContent>
      </w:r>
      <w:r w:rsidRPr="00BD7DFF">
        <w:rPr>
          <w:noProof/>
          <w:lang w:eastAsia="lt-LT"/>
        </w:rPr>
        <mc:AlternateContent>
          <mc:Choice Requires="wps">
            <w:drawing>
              <wp:anchor distT="0" distB="0" distL="114300" distR="114300" simplePos="0" relativeHeight="251658240" behindDoc="0" locked="0" layoutInCell="1" allowOverlap="1" wp14:anchorId="489CE1F1" wp14:editId="4594ADB9">
                <wp:simplePos x="0" y="0"/>
                <wp:positionH relativeFrom="column">
                  <wp:posOffset>3263265</wp:posOffset>
                </wp:positionH>
                <wp:positionV relativeFrom="paragraph">
                  <wp:posOffset>1901190</wp:posOffset>
                </wp:positionV>
                <wp:extent cx="914400" cy="381000"/>
                <wp:effectExtent l="0" t="0" r="0" b="635"/>
                <wp:wrapNone/>
                <wp:docPr id="75" name="Text Box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81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0ED2" w:rsidRPr="006870D0" w:rsidRDefault="00A40ED2" w:rsidP="00A53465">
                            <w:pPr>
                              <w:ind w:firstLine="0"/>
                              <w:jc w:val="center"/>
                              <w:rPr>
                                <w:sz w:val="20"/>
                              </w:rPr>
                            </w:pPr>
                            <w:r>
                              <w:rPr>
                                <w:sz w:val="20"/>
                              </w:rPr>
                              <w:t>Kaina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5" o:spid="_x0000_s1090" type="#_x0000_t202" style="position:absolute;left:0;text-align:left;margin-left:256.95pt;margin-top:149.7pt;width:1in;height:30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" filled="f" stroked="f">
                <v:textbox>
                  <w:txbxContent>
                    <w:p w:rsidR="00F32F4D" w:rsidRPr="006870D0" w:rsidRDefault="00F32F4D" w:rsidP="00A53465">
                      <w:pPr>
                        <w:ind w:firstLine="0"/>
                        <w:jc w:val="center"/>
                        <w:rPr>
                          <w:sz w:val="20"/>
                        </w:rPr>
                      </w:pPr>
                      <w:r>
                        <w:rPr>
                          <w:sz w:val="20"/>
                        </w:rPr>
                        <w:t>Kaina</w:t>
                      </w:r>
                    </w:p>
                  </w:txbxContent>
                </v:textbox>
              </v:shape>
            </w:pict>
          </mc:Fallback>
        </mc:AlternateContent>
      </w:r>
      <w:r w:rsidRPr="00BD7DFF">
        <w:rPr>
          <w:noProof/>
          <w:lang w:eastAsia="lt-LT"/>
        </w:rPr>
        <mc:AlternateContent>
          <mc:Choice Requires="wps">
            <w:drawing>
              <wp:anchor distT="0" distB="0" distL="114300" distR="114300" simplePos="0" relativeHeight="251655168" behindDoc="0" locked="0" layoutInCell="1" allowOverlap="1" wp14:anchorId="73D95D82" wp14:editId="74E5331E">
                <wp:simplePos x="0" y="0"/>
                <wp:positionH relativeFrom="column">
                  <wp:posOffset>939165</wp:posOffset>
                </wp:positionH>
                <wp:positionV relativeFrom="paragraph">
                  <wp:posOffset>1901190</wp:posOffset>
                </wp:positionV>
                <wp:extent cx="914400" cy="381000"/>
                <wp:effectExtent l="0" t="0" r="0" b="635"/>
                <wp:wrapNone/>
                <wp:docPr id="74" name="Text Box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81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0ED2" w:rsidRPr="006870D0" w:rsidRDefault="00A40ED2" w:rsidP="00A53465">
                            <w:pPr>
                              <w:ind w:firstLine="0"/>
                              <w:jc w:val="center"/>
                              <w:rPr>
                                <w:sz w:val="20"/>
                              </w:rPr>
                            </w:pPr>
                            <w:r>
                              <w:rPr>
                                <w:sz w:val="20"/>
                              </w:rPr>
                              <w:t>Kokybė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 o:spid="_x0000_s1091" type="#_x0000_t202" style="position:absolute;left:0;text-align:left;margin-left:73.95pt;margin-top:149.7pt;width:1in;height:30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" filled="f" stroked="f">
                <v:textbox>
                  <w:txbxContent>
                    <w:p w:rsidR="00F32F4D" w:rsidRPr="006870D0" w:rsidRDefault="00F32F4D" w:rsidP="00A53465">
                      <w:pPr>
                        <w:ind w:firstLine="0"/>
                        <w:jc w:val="center"/>
                        <w:rPr>
                          <w:sz w:val="20"/>
                        </w:rPr>
                      </w:pPr>
                      <w:r>
                        <w:rPr>
                          <w:sz w:val="20"/>
                        </w:rPr>
                        <w:t>Kokybė</w:t>
                      </w:r>
                    </w:p>
                  </w:txbxContent>
                </v:textbox>
              </v:shape>
            </w:pict>
          </mc:Fallback>
        </mc:AlternateContent>
      </w:r>
      <w:r w:rsidRPr="00BD7DFF">
        <w:rPr>
          <w:noProof/>
          <w:lang w:eastAsia="lt-LT"/>
        </w:rPr>
        <mc:AlternateContent>
          <mc:Choice Requires="wps">
            <w:drawing>
              <wp:anchor distT="0" distB="0" distL="114300" distR="114300" simplePos="0" relativeHeight="251654144" behindDoc="0" locked="0" layoutInCell="1" allowOverlap="1" wp14:anchorId="17E6FF83" wp14:editId="13E4F093">
                <wp:simplePos x="0" y="0"/>
                <wp:positionH relativeFrom="column">
                  <wp:posOffset>2872740</wp:posOffset>
                </wp:positionH>
                <wp:positionV relativeFrom="paragraph">
                  <wp:posOffset>1148715</wp:posOffset>
                </wp:positionV>
                <wp:extent cx="914400" cy="504825"/>
                <wp:effectExtent l="0" t="0" r="0" b="635"/>
                <wp:wrapNone/>
                <wp:docPr id="73" name="Text 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504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0ED2" w:rsidRDefault="00A40ED2" w:rsidP="00A53465">
                            <w:pPr>
                              <w:ind w:firstLine="0"/>
                              <w:jc w:val="center"/>
                              <w:rPr>
                                <w:sz w:val="20"/>
                              </w:rPr>
                            </w:pPr>
                            <w:proofErr w:type="spellStart"/>
                            <w:r>
                              <w:rPr>
                                <w:sz w:val="20"/>
                              </w:rPr>
                              <w:t>Produkty-</w:t>
                            </w:r>
                            <w:proofErr w:type="spellEnd"/>
                          </w:p>
                          <w:p w:rsidR="00A40ED2" w:rsidRPr="006870D0" w:rsidRDefault="00A40ED2" w:rsidP="00A53465">
                            <w:pPr>
                              <w:ind w:firstLine="0"/>
                              <w:jc w:val="center"/>
                              <w:rPr>
                                <w:sz w:val="20"/>
                              </w:rPr>
                            </w:pPr>
                            <w:proofErr w:type="spellStart"/>
                            <w:r>
                              <w:rPr>
                                <w:sz w:val="20"/>
                              </w:rPr>
                              <w:t>vumas</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1" o:spid="_x0000_s1092" type="#_x0000_t202" style="position:absolute;left:0;text-align:left;margin-left:226.2pt;margin-top:90.45pt;width:1in;height:39.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pxNIuQIAAMM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" filled="f" stroked="f">
                <v:textbox>
                  <w:txbxContent>
                    <w:p w:rsidR="00F32F4D" w:rsidRDefault="00F32F4D" w:rsidP="00A53465">
                      <w:pPr>
                        <w:ind w:firstLine="0"/>
                        <w:jc w:val="center"/>
                        <w:rPr>
                          <w:sz w:val="20"/>
                        </w:rPr>
                      </w:pPr>
                      <w:r>
                        <w:rPr>
                          <w:sz w:val="20"/>
                        </w:rPr>
                        <w:t>Produkty-</w:t>
                      </w:r>
                    </w:p>
                    <w:p w:rsidR="00F32F4D" w:rsidRPr="006870D0" w:rsidRDefault="00F32F4D" w:rsidP="00A53465">
                      <w:pPr>
                        <w:ind w:firstLine="0"/>
                        <w:jc w:val="center"/>
                        <w:rPr>
                          <w:sz w:val="20"/>
                        </w:rPr>
                      </w:pPr>
                      <w:r>
                        <w:rPr>
                          <w:sz w:val="20"/>
                        </w:rPr>
                        <w:t>vumas</w:t>
                      </w:r>
                    </w:p>
                  </w:txbxContent>
                </v:textbox>
              </v:shape>
            </w:pict>
          </mc:Fallback>
        </mc:AlternateContent>
      </w:r>
      <w:r w:rsidRPr="00BD7DFF">
        <w:rPr>
          <w:noProof/>
          <w:lang w:eastAsia="lt-LT"/>
        </w:rPr>
        <mc:AlternateContent>
          <mc:Choice Requires="wps">
            <w:drawing>
              <wp:anchor distT="0" distB="0" distL="114300" distR="114300" simplePos="0" relativeHeight="251653120" behindDoc="0" locked="0" layoutInCell="1" allowOverlap="1" wp14:anchorId="50EE02C8" wp14:editId="55ED8227">
                <wp:simplePos x="0" y="0"/>
                <wp:positionH relativeFrom="column">
                  <wp:posOffset>1327785</wp:posOffset>
                </wp:positionH>
                <wp:positionV relativeFrom="paragraph">
                  <wp:posOffset>1148715</wp:posOffset>
                </wp:positionV>
                <wp:extent cx="914400" cy="381000"/>
                <wp:effectExtent l="0" t="0" r="1905" b="635"/>
                <wp:wrapNone/>
                <wp:docPr id="72" name="Text 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81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0ED2" w:rsidRPr="006870D0" w:rsidRDefault="00A40ED2" w:rsidP="00A53465">
                            <w:pPr>
                              <w:ind w:firstLine="0"/>
                              <w:jc w:val="center"/>
                              <w:rPr>
                                <w:sz w:val="20"/>
                              </w:rPr>
                            </w:pPr>
                            <w:r>
                              <w:rPr>
                                <w:sz w:val="20"/>
                              </w:rPr>
                              <w:t>Klientų poreikiai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0" o:spid="_x0000_s1093" type="#_x0000_t202" style="position:absolute;left:0;text-align:left;margin-left:104.55pt;margin-top:90.45pt;width:1in;height:30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" filled="f" stroked="f">
                <v:textbox>
                  <w:txbxContent>
                    <w:p w:rsidR="00F32F4D" w:rsidRPr="006870D0" w:rsidRDefault="00F32F4D" w:rsidP="00A53465">
                      <w:pPr>
                        <w:ind w:firstLine="0"/>
                        <w:jc w:val="center"/>
                        <w:rPr>
                          <w:sz w:val="20"/>
                        </w:rPr>
                      </w:pPr>
                      <w:r>
                        <w:rPr>
                          <w:sz w:val="20"/>
                        </w:rPr>
                        <w:t>Klientų poreikiai</w:t>
                      </w:r>
                    </w:p>
                  </w:txbxContent>
                </v:textbox>
              </v:shape>
            </w:pict>
          </mc:Fallback>
        </mc:AlternateContent>
      </w:r>
      <w:r w:rsidRPr="00BD7DFF">
        <w:rPr>
          <w:noProof/>
          <w:lang w:eastAsia="lt-LT"/>
        </w:rPr>
        <mc:AlternateContent>
          <mc:Choice Requires="wps">
            <w:drawing>
              <wp:anchor distT="0" distB="0" distL="114300" distR="114300" simplePos="0" relativeHeight="251656192" behindDoc="0" locked="0" layoutInCell="1" allowOverlap="1" wp14:anchorId="13A707A9" wp14:editId="09DD8AAE">
                <wp:simplePos x="0" y="0"/>
                <wp:positionH relativeFrom="column">
                  <wp:posOffset>1663065</wp:posOffset>
                </wp:positionH>
                <wp:positionV relativeFrom="paragraph">
                  <wp:posOffset>1901190</wp:posOffset>
                </wp:positionV>
                <wp:extent cx="914400" cy="381000"/>
                <wp:effectExtent l="0" t="0" r="0" b="635"/>
                <wp:wrapNone/>
                <wp:docPr id="71" name="Text Box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81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0ED2" w:rsidRPr="006870D0" w:rsidRDefault="00A40ED2" w:rsidP="00A53465">
                            <w:pPr>
                              <w:ind w:firstLine="0"/>
                              <w:jc w:val="center"/>
                              <w:rPr>
                                <w:sz w:val="20"/>
                              </w:rPr>
                            </w:pPr>
                            <w:r>
                              <w:rPr>
                                <w:sz w:val="20"/>
                              </w:rPr>
                              <w:t>Pristatymas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3" o:spid="_x0000_s1094" type="#_x0000_t202" style="position:absolute;left:0;text-align:left;margin-left:130.95pt;margin-top:149.7pt;width:1in;height:30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" filled="f" stroked="f">
                <v:textbox>
                  <w:txbxContent>
                    <w:p w:rsidR="00F32F4D" w:rsidRPr="006870D0" w:rsidRDefault="00F32F4D" w:rsidP="00A53465">
                      <w:pPr>
                        <w:ind w:firstLine="0"/>
                        <w:jc w:val="center"/>
                        <w:rPr>
                          <w:sz w:val="20"/>
                        </w:rPr>
                      </w:pPr>
                      <w:r>
                        <w:rPr>
                          <w:sz w:val="20"/>
                        </w:rPr>
                        <w:t>Pristatymas</w:t>
                      </w:r>
                    </w:p>
                  </w:txbxContent>
                </v:textbox>
              </v:shape>
            </w:pict>
          </mc:Fallback>
        </mc:AlternateContent>
      </w:r>
      <w:r w:rsidRPr="00BD7DFF">
        <w:rPr>
          <w:noProof/>
          <w:lang w:eastAsia="lt-LT"/>
        </w:rPr>
        <mc:AlternateContent>
          <mc:Choice Requires="wps">
            <w:drawing>
              <wp:anchor distT="0" distB="0" distL="114300" distR="114300" simplePos="0" relativeHeight="251652096" behindDoc="0" locked="0" layoutInCell="1" allowOverlap="1" wp14:anchorId="131DF61A" wp14:editId="7F770275">
                <wp:simplePos x="0" y="0"/>
                <wp:positionH relativeFrom="column">
                  <wp:posOffset>1767840</wp:posOffset>
                </wp:positionH>
                <wp:positionV relativeFrom="paragraph">
                  <wp:posOffset>472440</wp:posOffset>
                </wp:positionV>
                <wp:extent cx="914400" cy="381000"/>
                <wp:effectExtent l="0" t="0" r="0" b="635"/>
                <wp:wrapNone/>
                <wp:docPr id="70"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81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0ED2" w:rsidRPr="006870D0" w:rsidRDefault="00A40ED2" w:rsidP="00A53465">
                            <w:pPr>
                              <w:jc w:val="center"/>
                              <w:rPr>
                                <w:sz w:val="20"/>
                              </w:rPr>
                            </w:pPr>
                            <w:r>
                              <w:rPr>
                                <w:sz w:val="20"/>
                              </w:rPr>
                              <w:t>Rinka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 o:spid="_x0000_s1095" type="#_x0000_t202" style="position:absolute;left:0;text-align:left;margin-left:139.2pt;margin-top:37.2pt;width:1in;height:30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" filled="f" stroked="f">
                <v:textbox>
                  <w:txbxContent>
                    <w:p w:rsidR="00F32F4D" w:rsidRPr="006870D0" w:rsidRDefault="00F32F4D" w:rsidP="00A53465">
                      <w:pPr>
                        <w:jc w:val="center"/>
                        <w:rPr>
                          <w:sz w:val="20"/>
                        </w:rPr>
                      </w:pPr>
                      <w:r>
                        <w:rPr>
                          <w:sz w:val="20"/>
                        </w:rPr>
                        <w:t>Rinka</w:t>
                      </w:r>
                    </w:p>
                  </w:txbxContent>
                </v:textbox>
              </v:shape>
            </w:pict>
          </mc:Fallback>
        </mc:AlternateContent>
      </w:r>
    </w:p>
    <w:p w:rsidR="00896872" w:rsidRPr="00BD7DFF" w:rsidRDefault="00896872" w:rsidP="00A854F8">
      <w:pPr>
        <w:spacing w:line="360" w:lineRule="auto"/>
      </w:pPr>
    </w:p>
    <w:p w:rsidR="00896872" w:rsidRPr="00BD7DFF" w:rsidRDefault="00896872" w:rsidP="00A854F8">
      <w:pPr>
        <w:spacing w:line="360" w:lineRule="auto"/>
      </w:pPr>
    </w:p>
    <w:p w:rsidR="00896872" w:rsidRPr="00BD7DFF" w:rsidRDefault="00896872" w:rsidP="00A854F8">
      <w:pPr>
        <w:spacing w:line="360" w:lineRule="auto"/>
      </w:pPr>
    </w:p>
    <w:p w:rsidR="00A53465" w:rsidRPr="00BD7DFF" w:rsidRDefault="00A53465" w:rsidP="00A854F8">
      <w:pPr>
        <w:spacing w:line="360" w:lineRule="auto"/>
      </w:pPr>
    </w:p>
    <w:p w:rsidR="00A53465" w:rsidRPr="00BD7DFF" w:rsidRDefault="00A53465" w:rsidP="00A854F8">
      <w:pPr>
        <w:spacing w:line="360" w:lineRule="auto"/>
      </w:pPr>
    </w:p>
    <w:p w:rsidR="00A53465" w:rsidRPr="00BD7DFF" w:rsidRDefault="00A53465" w:rsidP="00A854F8">
      <w:pPr>
        <w:spacing w:line="360" w:lineRule="auto"/>
      </w:pPr>
    </w:p>
    <w:p w:rsidR="00A53465" w:rsidRPr="00BD7DFF" w:rsidRDefault="00074355" w:rsidP="00A854F8">
      <w:pPr>
        <w:spacing w:line="360" w:lineRule="auto"/>
      </w:pPr>
      <w:r w:rsidRPr="00BD7DFF">
        <w:rPr>
          <w:noProof/>
          <w:lang w:eastAsia="lt-LT"/>
        </w:rPr>
        <mc:AlternateContent>
          <mc:Choice Requires="wps">
            <w:drawing>
              <wp:anchor distT="0" distB="0" distL="114300" distR="114300" simplePos="0" relativeHeight="251657216" behindDoc="0" locked="0" layoutInCell="1" allowOverlap="1" wp14:anchorId="13A6397E" wp14:editId="6AF85B55">
                <wp:simplePos x="0" y="0"/>
                <wp:positionH relativeFrom="column">
                  <wp:posOffset>2501265</wp:posOffset>
                </wp:positionH>
                <wp:positionV relativeFrom="paragraph">
                  <wp:posOffset>100330</wp:posOffset>
                </wp:positionV>
                <wp:extent cx="914400" cy="381000"/>
                <wp:effectExtent l="0" t="0" r="0" b="1905"/>
                <wp:wrapNone/>
                <wp:docPr id="69" name="Text Box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81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40ED2" w:rsidRPr="006870D0" w:rsidRDefault="00A40ED2" w:rsidP="00A53465">
                            <w:pPr>
                              <w:ind w:firstLine="0"/>
                              <w:jc w:val="center"/>
                              <w:rPr>
                                <w:sz w:val="20"/>
                              </w:rPr>
                            </w:pPr>
                            <w:r>
                              <w:rPr>
                                <w:sz w:val="20"/>
                              </w:rPr>
                              <w:t>Gamybos ciklo laikas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4" o:spid="_x0000_s1096" type="#_x0000_t202" style="position:absolute;left:0;text-align:left;margin-left:196.95pt;margin-top:7.9pt;width:1in;height:30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" filled="f" stroked="f">
                <v:textbox>
                  <w:txbxContent>
                    <w:p w:rsidR="00F32F4D" w:rsidRPr="006870D0" w:rsidRDefault="00F32F4D" w:rsidP="00A53465">
                      <w:pPr>
                        <w:ind w:firstLine="0"/>
                        <w:jc w:val="center"/>
                        <w:rPr>
                          <w:sz w:val="20"/>
                        </w:rPr>
                      </w:pPr>
                      <w:r>
                        <w:rPr>
                          <w:sz w:val="20"/>
                        </w:rPr>
                        <w:t>Gamybos ciklo laikas</w:t>
                      </w:r>
                    </w:p>
                  </w:txbxContent>
                </v:textbox>
              </v:shape>
            </w:pict>
          </mc:Fallback>
        </mc:AlternateContent>
      </w:r>
    </w:p>
    <w:p w:rsidR="00A53465" w:rsidRPr="00BD7DFF" w:rsidRDefault="00A53465" w:rsidP="00A854F8">
      <w:pPr>
        <w:spacing w:line="360" w:lineRule="auto"/>
      </w:pPr>
    </w:p>
    <w:p w:rsidR="00A53465" w:rsidRPr="00BD7DFF" w:rsidRDefault="00A53465" w:rsidP="00A854F8">
      <w:pPr>
        <w:spacing w:line="360" w:lineRule="auto"/>
      </w:pPr>
    </w:p>
    <w:p w:rsidR="00A53465" w:rsidRPr="00BD7DFF" w:rsidRDefault="00A53465" w:rsidP="00A854F8">
      <w:pPr>
        <w:spacing w:line="360" w:lineRule="auto"/>
      </w:pPr>
    </w:p>
    <w:p w:rsidR="00A53465" w:rsidRPr="00BD7DFF" w:rsidRDefault="00A53465" w:rsidP="00A854F8">
      <w:pPr>
        <w:spacing w:line="360" w:lineRule="auto"/>
      </w:pPr>
    </w:p>
    <w:p w:rsidR="00A53465" w:rsidRPr="00BD7DFF" w:rsidRDefault="00A53465" w:rsidP="00A854F8">
      <w:pPr>
        <w:spacing w:line="360" w:lineRule="auto"/>
      </w:pPr>
    </w:p>
    <w:p w:rsidR="00A53465" w:rsidRPr="00BD7DFF" w:rsidRDefault="00A53465" w:rsidP="00A53465">
      <w:pPr>
        <w:spacing w:line="360" w:lineRule="auto"/>
        <w:rPr>
          <w:sz w:val="20"/>
        </w:rPr>
      </w:pPr>
      <w:r w:rsidRPr="00BD7DFF">
        <w:rPr>
          <w:b/>
          <w:sz w:val="20"/>
        </w:rPr>
        <w:t>Šaltinis:</w:t>
      </w:r>
      <w:r w:rsidRPr="00BD7DFF">
        <w:rPr>
          <w:sz w:val="20"/>
        </w:rPr>
        <w:t xml:space="preserve"> sudaryta</w:t>
      </w:r>
      <w:r w:rsidR="00471FCD" w:rsidRPr="00BD7DFF">
        <w:rPr>
          <w:sz w:val="20"/>
        </w:rPr>
        <w:t xml:space="preserve"> darbo</w:t>
      </w:r>
      <w:r w:rsidRPr="00BD7DFF">
        <w:rPr>
          <w:sz w:val="20"/>
        </w:rPr>
        <w:t xml:space="preserve"> autorės</w:t>
      </w:r>
      <w:r w:rsidR="009D30DD" w:rsidRPr="00BD7DFF">
        <w:rPr>
          <w:sz w:val="20"/>
        </w:rPr>
        <w:t>,</w:t>
      </w:r>
      <w:r w:rsidRPr="00BD7DFF">
        <w:rPr>
          <w:sz w:val="20"/>
        </w:rPr>
        <w:t xml:space="preserve"> remiantis </w:t>
      </w:r>
      <w:proofErr w:type="spellStart"/>
      <w:r w:rsidRPr="00BD7DFF">
        <w:rPr>
          <w:sz w:val="20"/>
        </w:rPr>
        <w:t>Cross</w:t>
      </w:r>
      <w:proofErr w:type="spellEnd"/>
      <w:r w:rsidRPr="00BD7DFF">
        <w:rPr>
          <w:sz w:val="20"/>
        </w:rPr>
        <w:t xml:space="preserve"> ir </w:t>
      </w:r>
      <w:proofErr w:type="spellStart"/>
      <w:r w:rsidRPr="00BD7DFF">
        <w:rPr>
          <w:sz w:val="20"/>
        </w:rPr>
        <w:t>Lynch</w:t>
      </w:r>
      <w:proofErr w:type="spellEnd"/>
      <w:r w:rsidRPr="00BD7DFF">
        <w:rPr>
          <w:sz w:val="20"/>
        </w:rPr>
        <w:t>, 1989</w:t>
      </w:r>
    </w:p>
    <w:p w:rsidR="00A53465" w:rsidRPr="00BD7DFF" w:rsidRDefault="009257AB" w:rsidP="00402D35">
      <w:pPr>
        <w:pStyle w:val="pav"/>
      </w:pPr>
      <w:bookmarkStart w:id="16" w:name="_Toc374463741"/>
      <w:r w:rsidRPr="00BD7DFF">
        <w:rPr>
          <w:b w:val="0"/>
        </w:rPr>
        <w:t>1.5</w:t>
      </w:r>
      <w:r w:rsidR="00A53465" w:rsidRPr="00BD7DFF">
        <w:rPr>
          <w:b w:val="0"/>
        </w:rPr>
        <w:t xml:space="preserve"> pav.</w:t>
      </w:r>
      <w:r w:rsidR="00A53465" w:rsidRPr="00BD7DFF">
        <w:t xml:space="preserve"> Veiklos vertinimo piramidės sistema</w:t>
      </w:r>
      <w:bookmarkEnd w:id="16"/>
    </w:p>
    <w:p w:rsidR="00A53465" w:rsidRPr="00BD7DFF" w:rsidRDefault="00A53465" w:rsidP="00A854F8">
      <w:pPr>
        <w:spacing w:line="360" w:lineRule="auto"/>
      </w:pPr>
    </w:p>
    <w:p w:rsidR="00A854F8" w:rsidRPr="00BD7DFF" w:rsidRDefault="00A854F8" w:rsidP="00A854F8">
      <w:pPr>
        <w:spacing w:line="360" w:lineRule="auto"/>
      </w:pPr>
      <w:r w:rsidRPr="00BD7DFF">
        <w:t xml:space="preserve">Veiklos vertinimo piramidė susideda iš </w:t>
      </w:r>
      <w:r w:rsidR="007A6E16" w:rsidRPr="00BD7DFF">
        <w:t>penkių</w:t>
      </w:r>
      <w:r w:rsidRPr="00BD7DFF">
        <w:t xml:space="preserve"> lygmenų: aukščiausiame lygmenyje yra organizacijos strategija ir vizija, organizacija nustato kiekvieno verslo vieneto vaidmenį organizacijoje ir paskirsto išteklius</w:t>
      </w:r>
      <w:r w:rsidR="009257AB" w:rsidRPr="00BD7DFF">
        <w:t xml:space="preserve"> (žr. 1.5</w:t>
      </w:r>
      <w:r w:rsidR="00623F9B" w:rsidRPr="00BD7DFF">
        <w:t xml:space="preserve"> pav.)</w:t>
      </w:r>
      <w:r w:rsidRPr="00BD7DFF">
        <w:t>. Antrajame lygmenyje kiekvienam verslo vienetui nustatomi finansiniai ir rinkos tikslai. Trečiajame lygmenyje tikslai siejami su vartotojų pasitenkinimo, lankstumo ir produktyvumo vertinimu. Ketvirtajame lygmenyje, kuris skirtas padaliniams vertinti, vartotojų pasitenkinimas, lankstumas ir produktyvumas išreiškiami per kokybės, pristatymo, ciklo laiko ir nuostolių vertinimo kriterijus. Paskutiniame lygmenyje pateikiamas kasdienių operacijų vertinimas. Remiantis veiklos vertinimo piramidės principu, žemiausio lygio veiksniai yra pagrindiniai elementai, lemiantys strategijos įgyvendinimą, t. y. norint įgyvendinti strategiją valdymo pastangos per vertinimą turi būti nukreiptos iš apačios į viršų (</w:t>
      </w:r>
      <w:proofErr w:type="spellStart"/>
      <w:r w:rsidRPr="00BD7DFF">
        <w:t>Sližytė</w:t>
      </w:r>
      <w:proofErr w:type="spellEnd"/>
      <w:r w:rsidRPr="00BD7DFF">
        <w:t>, 2009).</w:t>
      </w:r>
    </w:p>
    <w:p w:rsidR="00A854F8" w:rsidRPr="00BD7DFF" w:rsidRDefault="00A854F8" w:rsidP="00A854F8">
      <w:pPr>
        <w:spacing w:line="360" w:lineRule="auto"/>
      </w:pPr>
      <w:r w:rsidRPr="00BD7DFF">
        <w:t xml:space="preserve">Kaip teigia </w:t>
      </w:r>
      <w:r w:rsidR="00623F9B" w:rsidRPr="00BD7DFF">
        <w:t xml:space="preserve">A. </w:t>
      </w:r>
      <w:proofErr w:type="spellStart"/>
      <w:r w:rsidR="00623F9B" w:rsidRPr="00BD7DFF">
        <w:t>Sližytė</w:t>
      </w:r>
      <w:proofErr w:type="spellEnd"/>
      <w:r w:rsidR="00623F9B" w:rsidRPr="00BD7DFF">
        <w:t xml:space="preserve"> (2009)</w:t>
      </w:r>
      <w:r w:rsidRPr="00BD7DFF">
        <w:t xml:space="preserve">, didžiausias veiklos vertinimo piramidės pranašumas yra strateginių ir operatyvinių tikslų sujungimas per visus hierarchinius lygmenis. Kiekvienas padalinys turi savo tikslus, žino savo atsakomybę. Žemesnio hierarchinio lygmens padalinių veikla per tikslų įgyvendinimą turi patenkinti aukštesnio lygio padalinių tikslus. Sistema aiškiai apibrėžia, kad, pvz., patenkinant kokybės reikalavimus bus patenkinti vartotojų poreikiai, dėl to gali didėti rinkos dalis ir </w:t>
      </w:r>
      <w:r w:rsidRPr="00BD7DFF">
        <w:lastRenderedPageBreak/>
        <w:t>organizacija gali pasiekti vizijoje numatytą organizacijos  būseną. Taip pat svarbus veiklos vertinimo piramidės ypatumas yra tas, kad atskiriamas organizacijos išorinis ir vidinis rezultatyvumas. Vidinis rezultatyvumas suprantamas kaip vidinė organizacijos veikla, o išorinis – kaip organizacijos veikla, tiesiogiai veikianti vartotojus, kitus įtakotojus ir priklausanti nuo išorinių</w:t>
      </w:r>
      <w:r w:rsidRPr="00BD7DFF">
        <w:rPr>
          <w:rFonts w:ascii="TimesNewRomanPSMT-Identity-H" w:hAnsi="TimesNewRomanPSMT-Identity-H" w:cs="TimesNewRomanPSMT-Identity-H"/>
        </w:rPr>
        <w:t xml:space="preserve"> </w:t>
      </w:r>
      <w:r w:rsidRPr="00BD7DFF">
        <w:t>veiksnių. Sistemos trūkumai: veiklos vertinimo piramidė nepaaiškina, kurie veiklos vertinimo rodikliai yra svarbiausi, aiškiai neatspindi nuolatinio tobulinimo koncepcijos (</w:t>
      </w:r>
      <w:proofErr w:type="spellStart"/>
      <w:r w:rsidRPr="00BD7DFF">
        <w:t>Sližytė</w:t>
      </w:r>
      <w:proofErr w:type="spellEnd"/>
      <w:r w:rsidRPr="00BD7DFF">
        <w:t>, 2009).</w:t>
      </w:r>
    </w:p>
    <w:p w:rsidR="00A854F8" w:rsidRPr="00BD7DFF" w:rsidRDefault="00A854F8" w:rsidP="00A854F8">
      <w:pPr>
        <w:pStyle w:val="Default"/>
        <w:spacing w:line="360" w:lineRule="auto"/>
        <w:ind w:firstLine="567"/>
        <w:jc w:val="both"/>
        <w:rPr>
          <w:i/>
        </w:rPr>
      </w:pPr>
      <w:r w:rsidRPr="00BD7DFF">
        <w:rPr>
          <w:i/>
        </w:rPr>
        <w:t xml:space="preserve">Apibendrinant galima teigti, kad </w:t>
      </w:r>
      <w:r w:rsidR="004635D5" w:rsidRPr="00BD7DFF">
        <w:rPr>
          <w:i/>
        </w:rPr>
        <w:t>veiklos vertinimo piramidė yra sistema, kurios pagrindiniu pranašumu laikomas hierarchinio požiūrio į veiklos vertinimą susiejimas su procesų analize.</w:t>
      </w:r>
      <w:r w:rsidR="004635D5" w:rsidRPr="00BD7DFF">
        <w:t xml:space="preserve"> </w:t>
      </w:r>
      <w:r w:rsidR="004635D5" w:rsidRPr="00BD7DFF">
        <w:rPr>
          <w:i/>
        </w:rPr>
        <w:t>Veiklos vertinimo piramidė susideda iš penkių lygmenų, iš kurių aukščiausiame lygmenyje yra organizacijos strategija ir vizija.</w:t>
      </w:r>
      <w:r w:rsidR="004635D5" w:rsidRPr="00BD7DFF">
        <w:t xml:space="preserve"> </w:t>
      </w:r>
      <w:r w:rsidR="004635D5" w:rsidRPr="00BD7DFF">
        <w:rPr>
          <w:i/>
        </w:rPr>
        <w:t>Didžiausias veiklos vertinimo piramidės pranašumas yra strateginių ir operatyvinių tikslų sujungimas per visus hierarchinius lygmenis.</w:t>
      </w:r>
      <w:r w:rsidR="004635D5" w:rsidRPr="00BD7DFF">
        <w:t xml:space="preserve"> </w:t>
      </w:r>
      <w:r w:rsidR="004635D5" w:rsidRPr="00BD7DFF">
        <w:rPr>
          <w:i/>
        </w:rPr>
        <w:t>Taip pat svarbus veiklos vertinimo piramidės ypatumas yra tas, kad atskiriamas organizacijos išorinis ir vidinis rezultatyvumas.</w:t>
      </w:r>
      <w:r w:rsidR="004635D5" w:rsidRPr="00BD7DFF">
        <w:t xml:space="preserve"> </w:t>
      </w:r>
      <w:r w:rsidR="004635D5" w:rsidRPr="00BD7DFF">
        <w:rPr>
          <w:i/>
        </w:rPr>
        <w:t>Kaip pagrindinį sistemos trūkumą galima išskirti tai veiklos vertinimo piramidė nepaaiškina, kurie veiklos vertinimo rodikliai yra svarbiausi, aiškiai neatspindi nuolatinio tobulinimo koncepcijos.</w:t>
      </w:r>
    </w:p>
    <w:p w:rsidR="00971F3A" w:rsidRPr="00BD7DFF" w:rsidRDefault="00971F3A" w:rsidP="00BD4527">
      <w:pPr>
        <w:pStyle w:val="Default"/>
        <w:spacing w:line="360" w:lineRule="auto"/>
        <w:ind w:firstLine="567"/>
        <w:jc w:val="both"/>
        <w:rPr>
          <w:i/>
        </w:rPr>
      </w:pPr>
    </w:p>
    <w:p w:rsidR="00DD285B" w:rsidRPr="00BD7DFF" w:rsidRDefault="00DD285B" w:rsidP="00BD4527">
      <w:pPr>
        <w:pStyle w:val="Heading21"/>
        <w:spacing w:before="0" w:after="0" w:line="360" w:lineRule="auto"/>
      </w:pPr>
      <w:bookmarkStart w:id="17" w:name="_Toc374462317"/>
      <w:r w:rsidRPr="00BD7DFF">
        <w:t>Veiklos vertinimo sistemos</w:t>
      </w:r>
      <w:r w:rsidR="00170FE6" w:rsidRPr="00BD7DFF">
        <w:t xml:space="preserve"> nauda ir </w:t>
      </w:r>
      <w:r w:rsidRPr="00BD7DFF">
        <w:t>įtaka įmonės konkurencingumui</w:t>
      </w:r>
      <w:bookmarkEnd w:id="17"/>
    </w:p>
    <w:p w:rsidR="00DD285B" w:rsidRPr="00BD7DFF" w:rsidRDefault="00DD285B" w:rsidP="00BD4527">
      <w:pPr>
        <w:spacing w:after="240" w:line="360" w:lineRule="auto"/>
        <w:ind w:firstLine="0"/>
      </w:pPr>
    </w:p>
    <w:p w:rsidR="00C32D04" w:rsidRPr="00BD7DFF" w:rsidRDefault="00CE032A" w:rsidP="00C32D04">
      <w:pPr>
        <w:spacing w:line="360" w:lineRule="auto"/>
      </w:pPr>
      <w:r w:rsidRPr="00BD7DFF">
        <w:t>Dėl didėjančios globalizacijos, rinkų liberalizavimo, besikeičiančių klientų reikalavimų bei nuolat didėjančios konkurencijos rinkoje ekonomine įmonių veikla šiuolaikinės ekonomikos aplinkoje tampa vis sudėtingesnė ir įmonės yra privestos nuolat ieškoti būdų, kaip padidinti savo veiklos efektyvumą bei įmonės konkurencingumą (</w:t>
      </w:r>
      <w:proofErr w:type="spellStart"/>
      <w:r w:rsidRPr="00BD7DFF">
        <w:t>Sofijanova</w:t>
      </w:r>
      <w:proofErr w:type="spellEnd"/>
      <w:r w:rsidRPr="00BD7DFF">
        <w:t xml:space="preserve">, </w:t>
      </w:r>
      <w:proofErr w:type="spellStart"/>
      <w:r w:rsidRPr="00BD7DFF">
        <w:t>Zabijakin-Chatleska,</w:t>
      </w:r>
      <w:proofErr w:type="spellEnd"/>
      <w:r w:rsidRPr="00BD7DFF">
        <w:t xml:space="preserve"> 2013). </w:t>
      </w:r>
      <w:r w:rsidR="00C32D04" w:rsidRPr="00BD7DFF">
        <w:t xml:space="preserve">Nagrinėjant mokslinę literatūrą bei informaciją susijusią su įmonės veikla, tampa pastebima, kad objektyvus gamybinės veiklos valdymas bei geri įmonės finansiniai rezultatai yra kiekvienos įmonės planuose. </w:t>
      </w:r>
      <w:r w:rsidR="004635D5" w:rsidRPr="00BD7DFF">
        <w:t xml:space="preserve">Autorės D. </w:t>
      </w:r>
      <w:proofErr w:type="spellStart"/>
      <w:r w:rsidR="004635D5" w:rsidRPr="00BD7DFF">
        <w:t>Pleikienės</w:t>
      </w:r>
      <w:proofErr w:type="spellEnd"/>
      <w:r w:rsidR="004635D5" w:rsidRPr="00BD7DFF">
        <w:t xml:space="preserve"> (2010) teigimu, į</w:t>
      </w:r>
      <w:r w:rsidR="00C32D04" w:rsidRPr="00BD7DFF">
        <w:t>monėms kurios nori vis dar sėkmingai veikti ir išlikti konkurencingoje rinkoje reikia pradėti taikyti optimizavimo metodus gerinant savo finansinius rezultatus, apžvelgti įmonės veiklos valdymą, kuri</w:t>
      </w:r>
      <w:r w:rsidR="004635D5" w:rsidRPr="00BD7DFF">
        <w:t>s turi įtakos dirbti efektyviai.</w:t>
      </w:r>
      <w:r w:rsidRPr="00BD7DFF">
        <w:t xml:space="preserve"> Veiklos vertinimas yra pažangios įmonės įrankis. Jis nurodo, kokia yra įmonės padėtis ir kokia linkme įmonė eina. Taip pa jis veikia kaip vadovas, nusakantis ar įmonė yra pakeliui į jos siekiamų tikslų įgyvendinimą. Kadangi į veiklos vertinimą yra įtraukiami ir įmonės darbuotojai, tai jis yra galingas įrankis įmonės strategijai įgyvendinti (</w:t>
      </w:r>
      <w:proofErr w:type="spellStart"/>
      <w:r w:rsidRPr="00BD7DFF">
        <w:t>Taticchi</w:t>
      </w:r>
      <w:proofErr w:type="spellEnd"/>
      <w:r w:rsidRPr="00BD7DFF">
        <w:t>, 2010).</w:t>
      </w:r>
    </w:p>
    <w:p w:rsidR="00290FD3" w:rsidRPr="00BD7DFF" w:rsidRDefault="008A5073" w:rsidP="00C57050">
      <w:pPr>
        <w:spacing w:line="360" w:lineRule="auto"/>
      </w:pPr>
      <w:r w:rsidRPr="00BD7DFF">
        <w:rPr>
          <w:color w:val="auto"/>
        </w:rPr>
        <w:t xml:space="preserve">J. Vijeikio bei A. Makštučio (2009) nuomone, konkurencingumas, kaip efektyviai veikiančios įmonės bruožas, yra svarbus verslo aplinkoje siekiant tvarios ekonominio vystymosi politikos. Kito autoriaus, </w:t>
      </w:r>
      <w:r w:rsidR="004635D5" w:rsidRPr="00BD7DFF">
        <w:rPr>
          <w:color w:val="auto"/>
        </w:rPr>
        <w:t>S. Adomaičio (2010)</w:t>
      </w:r>
      <w:r w:rsidRPr="00BD7DFF">
        <w:rPr>
          <w:color w:val="auto"/>
        </w:rPr>
        <w:t>,</w:t>
      </w:r>
      <w:r w:rsidR="004635D5" w:rsidRPr="00BD7DFF">
        <w:rPr>
          <w:color w:val="auto"/>
        </w:rPr>
        <w:t xml:space="preserve"> </w:t>
      </w:r>
      <w:r w:rsidRPr="00BD7DFF">
        <w:rPr>
          <w:color w:val="auto"/>
        </w:rPr>
        <w:t>teigimu</w:t>
      </w:r>
      <w:r w:rsidR="004635D5" w:rsidRPr="00BD7DFF">
        <w:rPr>
          <w:color w:val="auto"/>
        </w:rPr>
        <w:t>, k</w:t>
      </w:r>
      <w:r w:rsidR="00290FD3" w:rsidRPr="00BD7DFF">
        <w:rPr>
          <w:color w:val="auto"/>
        </w:rPr>
        <w:t xml:space="preserve">onkurencingumas paprastai reiškia pranašumą prieš </w:t>
      </w:r>
      <w:r w:rsidR="00290FD3" w:rsidRPr="00BD7DFF">
        <w:rPr>
          <w:color w:val="auto"/>
        </w:rPr>
        <w:lastRenderedPageBreak/>
        <w:t>konkurentus kokiais nors išskirtiniais aspektais, kuriuos įmonės tu</w:t>
      </w:r>
      <w:r w:rsidR="00C912A7" w:rsidRPr="00BD7DFF">
        <w:rPr>
          <w:color w:val="auto"/>
        </w:rPr>
        <w:t xml:space="preserve">ri pačios surasti ir nustatyti </w:t>
      </w:r>
      <w:r w:rsidR="00290FD3" w:rsidRPr="00BD7DFF">
        <w:rPr>
          <w:color w:val="auto"/>
        </w:rPr>
        <w:t>neapsiribojant vien maža kaina, kokybe ar lankstumu. Tam</w:t>
      </w:r>
      <w:r w:rsidR="00290FD3" w:rsidRPr="00BD7DFF">
        <w:t>, kad sėkmingai konkuruotų tarptautinėse rinkose, įmonėms ypač svarbu įvertinti savo veiklą ir nustatyti esamą poziciją palyginus su tose rinkose jau esančiais konkurentais. Siekiant užsitikrinti konkurencingumo augimą, įmonių veiklos sprendimai turėtų atspindėti balansą tarp pragmatizmo bei emocionalumo</w:t>
      </w:r>
      <w:r w:rsidR="004635D5" w:rsidRPr="00BD7DFF">
        <w:t>.</w:t>
      </w:r>
      <w:r w:rsidRPr="00BD7DFF">
        <w:t xml:space="preserve"> </w:t>
      </w:r>
      <w:r w:rsidR="00C57050" w:rsidRPr="00BD7DFF">
        <w:t xml:space="preserve">I. </w:t>
      </w:r>
      <w:proofErr w:type="spellStart"/>
      <w:r w:rsidR="00C57050" w:rsidRPr="00BD7DFF">
        <w:t>Mačerinskienės</w:t>
      </w:r>
      <w:proofErr w:type="spellEnd"/>
      <w:r w:rsidR="00C57050" w:rsidRPr="00BD7DFF">
        <w:t xml:space="preserve"> ir I. </w:t>
      </w:r>
      <w:proofErr w:type="spellStart"/>
      <w:r w:rsidR="00C57050" w:rsidRPr="00BD7DFF">
        <w:t>Bartuševičienės</w:t>
      </w:r>
      <w:proofErr w:type="spellEnd"/>
      <w:r w:rsidR="00C57050" w:rsidRPr="00BD7DFF">
        <w:t xml:space="preserve"> (2012) nuomone, ilgalaikio konkurencinio pranašumo įgijimas ir jo išlaikymas yra įmonių egzistencinis pagrindas, kuriuo remiantis turėtų būti kuriama įmonių veiklos strategija. Auganti konkurencija skatina įmones imtis modernių bei originalių priemonių, užtikrinančių finansinį gerbūvį.</w:t>
      </w:r>
    </w:p>
    <w:p w:rsidR="00290FD3" w:rsidRPr="00BD7DFF" w:rsidRDefault="00290FD3" w:rsidP="00B962F1">
      <w:pPr>
        <w:spacing w:line="360" w:lineRule="auto"/>
        <w:rPr>
          <w:color w:val="auto"/>
        </w:rPr>
      </w:pPr>
      <w:r w:rsidRPr="00BD7DFF">
        <w:rPr>
          <w:color w:val="auto"/>
        </w:rPr>
        <w:t>Siekiant didinti įmonės konkurencingumą svarbu nustatyti kelias pagrindines jį didinančias priemones, išskirti prioritetines tobulintinas veiklos sritis ir į jas koncentruotis įgyvendinant veiklos tobulinimo priemones. Tam, kad sėkmingai vykdytų veiklos tobulinimą, įmonės turi sudaryti konkretų veiksmų planą, kaip siekti netgi tokių abstrakčių kaip inovatyvumas ar pridėtinės vertės kūrimas. Šių planų įgyvendinimas turėtų būti integruotas į kasdieninę įmonės veiklą (Adomaitis, 2010).</w:t>
      </w:r>
    </w:p>
    <w:p w:rsidR="00A854F8" w:rsidRPr="00BD7DFF" w:rsidRDefault="00DD285B" w:rsidP="00B962F1">
      <w:pPr>
        <w:spacing w:line="360" w:lineRule="auto"/>
        <w:rPr>
          <w:color w:val="auto"/>
        </w:rPr>
      </w:pPr>
      <w:r w:rsidRPr="00BD7DFF">
        <w:rPr>
          <w:color w:val="auto"/>
        </w:rPr>
        <w:t xml:space="preserve">Įmonės, siekdamos išsilaikyti konkurencingoje rinkoje ir užtikrinti savo veiklos tęstinumą, turi nuolat analizuoti savo veiklos rezultatus, taikyti kuo tobulesnes veiklos analizės metodikas. </w:t>
      </w:r>
      <w:r w:rsidR="00B22BE3" w:rsidRPr="00BD7DFF">
        <w:rPr>
          <w:color w:val="auto"/>
        </w:rPr>
        <w:t>Pasak J. Mackevičiaus (2008), t</w:t>
      </w:r>
      <w:r w:rsidRPr="00BD7DFF">
        <w:rPr>
          <w:color w:val="auto"/>
        </w:rPr>
        <w:t>eisingas esamos būklės įvertinimas padeda gerokai objektyviau numatyti veiklos plėtros būdus ir galimybes – tai yra viena iš būtinų kiekvienos įmonės išlikimo ir plėtros sąlygų. Įmonių veiklos analizės būtinumą ir jos reikšmę lemia laisvos rinkos ekonomikos plėtra, nuolat auganti konkurencija, naujų ūkininkavimo formų ir valdymo metodų taikymas ir kiti veiksniai. Įmonių veiklos analizė yra vienas iš svarbiausių įmonės ekonominės informacijos šaltinių</w:t>
      </w:r>
      <w:r w:rsidR="00B22BE3" w:rsidRPr="00BD7DFF">
        <w:rPr>
          <w:color w:val="auto"/>
        </w:rPr>
        <w:t>.</w:t>
      </w:r>
    </w:p>
    <w:p w:rsidR="008B118F" w:rsidRPr="00BD7DFF" w:rsidRDefault="00B22BE3" w:rsidP="00793B51">
      <w:pPr>
        <w:spacing w:line="360" w:lineRule="auto"/>
      </w:pPr>
      <w:r w:rsidRPr="00BD7DFF">
        <w:t xml:space="preserve">G. </w:t>
      </w:r>
      <w:proofErr w:type="spellStart"/>
      <w:r w:rsidRPr="00BD7DFF">
        <w:t>Levano</w:t>
      </w:r>
      <w:proofErr w:type="spellEnd"/>
      <w:r w:rsidRPr="00BD7DFF">
        <w:t xml:space="preserve"> (2008) teigimu, į</w:t>
      </w:r>
      <w:r w:rsidR="00050146" w:rsidRPr="00BD7DFF">
        <w:t>monių veikla paremta tam tikromis prielaidomis bei įsitikinimais apie rinkas, apie vartotojų poreikius bei galimybes, apie konkurentus, įmonės turimus pajėgumus, grėsmes bei galimybes. Tačiau keičiantis technologijoms, galimybėms, vartotojų poreikiams yra svarbu šias prielaidas bei įsitikinimus nuolat tikslinti. Konkurencinė kova verčia įmones nuolatos ieškoti naujų sėkmės kelių</w:t>
      </w:r>
      <w:r w:rsidRPr="00BD7DFF">
        <w:t>.</w:t>
      </w:r>
    </w:p>
    <w:p w:rsidR="00551BBD" w:rsidRPr="00BD7DFF" w:rsidRDefault="000A630A" w:rsidP="00551BBD">
      <w:pPr>
        <w:spacing w:line="360" w:lineRule="auto"/>
        <w:rPr>
          <w:color w:val="auto"/>
        </w:rPr>
      </w:pPr>
      <w:r w:rsidRPr="00BD7DFF">
        <w:rPr>
          <w:color w:val="auto"/>
        </w:rPr>
        <w:t xml:space="preserve">T. ir A. </w:t>
      </w:r>
      <w:proofErr w:type="spellStart"/>
      <w:r w:rsidRPr="00BD7DFF">
        <w:rPr>
          <w:color w:val="auto"/>
        </w:rPr>
        <w:t>Baleženčių</w:t>
      </w:r>
      <w:proofErr w:type="spellEnd"/>
      <w:r w:rsidRPr="00BD7DFF">
        <w:rPr>
          <w:color w:val="auto"/>
        </w:rPr>
        <w:t xml:space="preserve"> (2011) nuomone, d</w:t>
      </w:r>
      <w:r w:rsidR="00551BBD" w:rsidRPr="00BD7DFF">
        <w:rPr>
          <w:color w:val="auto"/>
        </w:rPr>
        <w:t>augiakriterinio vertinimo modeliai padeda priimti sprendimus atsižvelgiant į daugelį tikslų. Gali būti išskiriami šie pagrindiniai daugiakriterinio vertinimo modelių komponentai: 1) tikslų ir juos atitinkančių rodiklių sistemos sudarymas, jų reikšmingumo nustatymas; 2) atsakų matricos suformavimas ir normalizavimas pritaikant daugiakriterinio sprendimų priėmimo metodus; 3) gautų rezultatų interpretavimas ir sprendimų priėmimas</w:t>
      </w:r>
      <w:r w:rsidRPr="00BD7DFF">
        <w:rPr>
          <w:color w:val="auto"/>
        </w:rPr>
        <w:t>.</w:t>
      </w:r>
    </w:p>
    <w:p w:rsidR="009D30DD" w:rsidRPr="00BD7DFF" w:rsidRDefault="00793B51" w:rsidP="009D30DD">
      <w:pPr>
        <w:pStyle w:val="Default"/>
        <w:spacing w:line="360" w:lineRule="auto"/>
        <w:ind w:firstLine="567"/>
        <w:jc w:val="both"/>
        <w:rPr>
          <w:i/>
        </w:rPr>
      </w:pPr>
      <w:r w:rsidRPr="00BD7DFF">
        <w:rPr>
          <w:i/>
        </w:rPr>
        <w:lastRenderedPageBreak/>
        <w:t xml:space="preserve">Apibendrinant galima teigti, kad </w:t>
      </w:r>
      <w:r w:rsidR="00B22BE3" w:rsidRPr="00BD7DFF">
        <w:rPr>
          <w:i/>
        </w:rPr>
        <w:t>įmonėms kurios nori sėkmingai veikti ir išlikti konkurencingoje rinkoje reikia pradėti taikyti optimizavimo metodus gerinant savo finansinius rezultatus, apžvelgti įmonės veiklos valdymą, kuris turi įtakos dirbti efektyviai. Tam, kad sėkmingai konkuruotų tarptautinėse rinkose, įmonėms ypač svarbu įvertinti savo veiklą ir nustatyti esamą poziciją palyginus su tose rinkose jau esančiais konkurentais. Teisingas esamos būklės įvertinimas padeda gerokai objektyviau numatyti veiklos plėtros būdus ir galimybes – tai yra viena iš būtinų kiekvienos įm</w:t>
      </w:r>
      <w:r w:rsidR="009D30DD" w:rsidRPr="00BD7DFF">
        <w:rPr>
          <w:i/>
        </w:rPr>
        <w:t>onės išlikimo ir plėtros sąlygų.</w:t>
      </w:r>
    </w:p>
    <w:p w:rsidR="00971F3A" w:rsidRPr="00BD7DFF" w:rsidRDefault="00971F3A">
      <w:pPr>
        <w:widowControl/>
        <w:ind w:firstLine="0"/>
        <w:jc w:val="left"/>
        <w:rPr>
          <w:b/>
          <w:bCs/>
          <w:kern w:val="32"/>
          <w:sz w:val="32"/>
          <w:szCs w:val="32"/>
          <w:lang w:eastAsia="lt-LT"/>
        </w:rPr>
      </w:pPr>
      <w:r w:rsidRPr="00BD7DFF">
        <w:rPr>
          <w:lang w:eastAsia="lt-LT"/>
        </w:rPr>
        <w:br w:type="page"/>
      </w:r>
    </w:p>
    <w:p w:rsidR="00A854F8" w:rsidRPr="00BD7DFF" w:rsidRDefault="00B6082E" w:rsidP="009418CE">
      <w:pPr>
        <w:pStyle w:val="Heading1"/>
        <w:numPr>
          <w:ilvl w:val="0"/>
          <w:numId w:val="10"/>
        </w:numPr>
        <w:rPr>
          <w:lang w:eastAsia="lt-LT"/>
        </w:rPr>
      </w:pPr>
      <w:bookmarkStart w:id="18" w:name="_Toc374462318"/>
      <w:r w:rsidRPr="00BD7DFF">
        <w:rPr>
          <w:lang w:eastAsia="lt-LT"/>
        </w:rPr>
        <w:lastRenderedPageBreak/>
        <w:t xml:space="preserve">ĮMONIŲ VEIKLOS </w:t>
      </w:r>
      <w:r w:rsidR="00A01EAD" w:rsidRPr="00BD7DFF">
        <w:rPr>
          <w:lang w:eastAsia="lt-LT"/>
        </w:rPr>
        <w:t xml:space="preserve">EFEKTYVUMO </w:t>
      </w:r>
      <w:r w:rsidRPr="00BD7DFF">
        <w:rPr>
          <w:lang w:eastAsia="lt-LT"/>
        </w:rPr>
        <w:t>VERTINIMO METODOLOGIJA</w:t>
      </w:r>
      <w:bookmarkEnd w:id="18"/>
    </w:p>
    <w:p w:rsidR="001464F2" w:rsidRPr="00BD7DFF" w:rsidRDefault="001464F2" w:rsidP="001464F2">
      <w:pPr>
        <w:ind w:firstLine="0"/>
        <w:rPr>
          <w:lang w:eastAsia="lt-LT"/>
        </w:rPr>
      </w:pPr>
    </w:p>
    <w:p w:rsidR="001464F2" w:rsidRPr="00BD7DFF" w:rsidRDefault="001464F2" w:rsidP="001464F2">
      <w:pPr>
        <w:spacing w:line="360" w:lineRule="auto"/>
        <w:rPr>
          <w:color w:val="auto"/>
        </w:rPr>
      </w:pPr>
      <w:r w:rsidRPr="00BD7DFF">
        <w:rPr>
          <w:color w:val="auto"/>
        </w:rPr>
        <w:t xml:space="preserve">Šiame magistro baigiamojo darbo skyriuje, siekiant atskleisti tyrimo problemą ir įgyvendinti tyrimo tikslą bei jam pasiekti iškeltus uždavinius, pateikiamas tyrimo problemos ir tyrimo metu taikytų metodų pagrindimas bei aprašoma tyrimo eiga. </w:t>
      </w:r>
    </w:p>
    <w:p w:rsidR="001464F2" w:rsidRPr="00BD7DFF" w:rsidRDefault="001464F2" w:rsidP="001464F2">
      <w:pPr>
        <w:spacing w:line="360" w:lineRule="auto"/>
        <w:rPr>
          <w:lang w:eastAsia="lt-LT"/>
        </w:rPr>
      </w:pPr>
    </w:p>
    <w:p w:rsidR="001464F2" w:rsidRPr="00BD7DFF" w:rsidRDefault="001464F2" w:rsidP="001464F2">
      <w:pPr>
        <w:pStyle w:val="Heading21"/>
        <w:spacing w:before="0" w:after="0" w:line="360" w:lineRule="auto"/>
        <w:rPr>
          <w:lang w:eastAsia="lt-LT"/>
        </w:rPr>
      </w:pPr>
      <w:bookmarkStart w:id="19" w:name="_Toc374462319"/>
      <w:r w:rsidRPr="00BD7DFF">
        <w:rPr>
          <w:lang w:eastAsia="lt-LT"/>
        </w:rPr>
        <w:t>Tyrimo problemos pagrindimas</w:t>
      </w:r>
      <w:bookmarkEnd w:id="19"/>
    </w:p>
    <w:p w:rsidR="001464F2" w:rsidRPr="00BD7DFF" w:rsidRDefault="001464F2" w:rsidP="001464F2">
      <w:pPr>
        <w:spacing w:line="360" w:lineRule="auto"/>
        <w:ind w:firstLine="0"/>
        <w:rPr>
          <w:lang w:eastAsia="lt-LT"/>
        </w:rPr>
      </w:pPr>
    </w:p>
    <w:p w:rsidR="001464F2" w:rsidRPr="00BD7DFF" w:rsidRDefault="001464F2" w:rsidP="001464F2">
      <w:pPr>
        <w:spacing w:line="360" w:lineRule="auto"/>
      </w:pPr>
      <w:r w:rsidRPr="00BD7DFF">
        <w:t>Šių dienų dinamiškame verslo pasaulyje, vertinant įmonės ekonominę veiklą, sunku rasti optimalų rodiklių skaičių, nustatančių įmonės stabilumą ir jos veiklos efektyvumą. Vis dėlto, suformavus rodiklių sistemą ir įvertinus veiklos efektyvumo dinamiką, galima daryti išvadas apie įmonės veiklos efektyvumo potencialą bei nustatyti jo didinimo galimybes (</w:t>
      </w:r>
      <w:proofErr w:type="spellStart"/>
      <w:r w:rsidRPr="00BD7DFF">
        <w:t>Šeputytė</w:t>
      </w:r>
      <w:proofErr w:type="spellEnd"/>
      <w:r w:rsidRPr="00BD7DFF">
        <w:t xml:space="preserve">, 2012). Rinkos ekonomikoje kiekvienai įmonei itin svarbu gebėti įvertinti savo veiklą ir palyginti savo veiklos rezultatus tiek su istoriniais įmonės duomenimis, tiek su analogiško sektoriaus, kuriame įmonė veikia, vidutiniais rodikliais ar tiesioginių konkurentų rezultatais. Tam tikslui dažniausiai pasitelkiami tokie finansiniai rodikliai kaip pelningumo, mokumo, likvidumo ir kiti. Autoriai S. Zujus bei D. </w:t>
      </w:r>
      <w:proofErr w:type="spellStart"/>
      <w:r w:rsidRPr="00BD7DFF">
        <w:t>Pilinkus</w:t>
      </w:r>
      <w:proofErr w:type="spellEnd"/>
      <w:r w:rsidRPr="00BD7DFF">
        <w:t xml:space="preserve"> (2013) pastebi, jog įmonių veiklai tampant vis labiau kompleksiškai, didėjant konkurencijai ir augant pokyčių poreikiui, vien finansiniai rodikliai negali atskleisti realios situacijos įmonėje, todėl įmonės vadovams būtina ieškoti efektyvesnių verslo valdymo priemonių. Viena iš tokių priemonių yra subalansuotų rodiklių sistema.</w:t>
      </w:r>
    </w:p>
    <w:p w:rsidR="001464F2" w:rsidRPr="00BD7DFF" w:rsidRDefault="001464F2" w:rsidP="001464F2">
      <w:pPr>
        <w:spacing w:line="360" w:lineRule="auto"/>
      </w:pPr>
      <w:r w:rsidRPr="00BD7DFF">
        <w:t>Pritaikius subalansuotų rodiklių sistemą, galima nustatyti priežastinius tarpusavio rodiklius, sudaryti veiksmų programas, siekiant optimizuoti problematiškiausius veiklos procesus, be to sukuriamas efektyvus kontrolės mechanizmas padedantis prižiūrėti vykdomos veiksmų programos progresą. Subalansuotų rodiklių sistemos pritaikymas įmonėje panaikina atotrūkį tarp strateginių tikslų ir kasdieninės veiklos, padeda įvertinti ir tinkamai reaguoti i suinteresuotųjų grupių poreikius bei lūkesčius. Taip pat šios sistemos pagalba galima įvertinti konkretaus projekto vykdymo tikslingumą bei įvertinti strategiją ir atlikti reikiamas korekcijas, optimizuoti vidinius procesus.</w:t>
      </w:r>
    </w:p>
    <w:p w:rsidR="001464F2" w:rsidRPr="00BD7DFF" w:rsidRDefault="001464F2" w:rsidP="001464F2">
      <w:pPr>
        <w:spacing w:line="360" w:lineRule="auto"/>
      </w:pPr>
      <w:r w:rsidRPr="00BD7DFF">
        <w:t xml:space="preserve">Subalansuotų rodiklių sistema padės kontroliuoti įmonės strategijos įgyvendinimą kasdieniniuose procesuose, pateiks įmonės vadovybei išsamų įvertinimą, kaip įmonė progresuoja siekdama strateginių tikslų ir prisidės prie geresnio įmonės valdymo. Tai leis padidinti įmonės produktyvumą. Dar vienas iš subalansuotų rodiklių sistemos privalumų yra šios sistemos pritaikymo galimybių įvairovė ir jos derinimas su kitomis valdymo priemonėmis. E. </w:t>
      </w:r>
      <w:proofErr w:type="spellStart"/>
      <w:r w:rsidRPr="00BD7DFF">
        <w:t>Wiersma</w:t>
      </w:r>
      <w:proofErr w:type="spellEnd"/>
      <w:r w:rsidRPr="00BD7DFF">
        <w:t xml:space="preserve"> (2009) mokslinis tyrimas atskleidė, jog įmonės subalansuotų rodiklių sistema gali remtis keletu tikslų: kaip tikslų įgyvendinimo valdymo sistema, kaip informacijos sistema ar kaip įmonės </w:t>
      </w:r>
      <w:r w:rsidRPr="00BD7DFF">
        <w:lastRenderedPageBreak/>
        <w:t>strategijos įgyvendinimo (per komunikaciją, nustatytus veiklos p</w:t>
      </w:r>
      <w:r w:rsidR="00875F53" w:rsidRPr="00BD7DFF">
        <w:t>lanus ir iniciatyvas) priemone.</w:t>
      </w:r>
    </w:p>
    <w:p w:rsidR="001464F2" w:rsidRPr="00BD7DFF" w:rsidRDefault="001464F2" w:rsidP="001464F2">
      <w:pPr>
        <w:spacing w:line="360" w:lineRule="auto"/>
        <w:rPr>
          <w:i/>
        </w:rPr>
      </w:pPr>
      <w:r w:rsidRPr="00BD7DFF">
        <w:rPr>
          <w:i/>
        </w:rPr>
        <w:t xml:space="preserve">Apibendrinant galima teigti, kad kiekvienai įmonei itin svarbu gebėti įvertinti savo veiklą ir tik suformavus tinkamą rodiklių sistemą ir įvertinus veiklos efektyvumo dinamiką, galima daryti išvadas apie įmonės veiklos efektyvumo potencialą bei nustatyti jo didinimo galimybes. Vien finansiniai rodikliai negali atskleisti realios situacijos įmonėje, todėl įmonės vadovams būtina ieškoti efektyvesnių verslo valdymo priemonių, iš kurių viena tokių yra subalansuotų rodiklių sistema. Remiantis Lietuvos ir užsienio autorių pateiktais subalansuotų rodiklių sistemos privalumais iškeliama </w:t>
      </w:r>
      <w:r w:rsidRPr="00BD7DFF">
        <w:rPr>
          <w:b/>
          <w:i/>
        </w:rPr>
        <w:t>hipotezė:</w:t>
      </w:r>
      <w:r w:rsidRPr="00BD7DFF">
        <w:rPr>
          <w:i/>
        </w:rPr>
        <w:t xml:space="preserve"> UAB „Projektavimas“ tikslinga tobulinti veiklos efektyvumo vertinimą naudojant subalansuotų rodiklių sistemą ir naudotis sistemos strateginiu žemėlapiu.</w:t>
      </w:r>
    </w:p>
    <w:p w:rsidR="001464F2" w:rsidRPr="00BD7DFF" w:rsidRDefault="001464F2" w:rsidP="00367AEA"/>
    <w:p w:rsidR="001464F2" w:rsidRPr="00BD7DFF" w:rsidRDefault="001464F2" w:rsidP="00367AEA">
      <w:pPr>
        <w:pStyle w:val="Heading21"/>
        <w:spacing w:before="0" w:line="240" w:lineRule="auto"/>
      </w:pPr>
      <w:bookmarkStart w:id="20" w:name="_Toc374462320"/>
      <w:r w:rsidRPr="00BD7DFF">
        <w:t>Tyrimo metodikos pagrindimas</w:t>
      </w:r>
      <w:bookmarkEnd w:id="20"/>
    </w:p>
    <w:p w:rsidR="001464F2" w:rsidRPr="00BD7DFF" w:rsidRDefault="001464F2" w:rsidP="00367AEA"/>
    <w:p w:rsidR="0068712B" w:rsidRPr="00BD7DFF" w:rsidRDefault="00BC295D" w:rsidP="001464F2">
      <w:pPr>
        <w:spacing w:line="360" w:lineRule="auto"/>
      </w:pPr>
      <w:r w:rsidRPr="00BD7DFF">
        <w:t>Sėkmingas įmonių veiklos organizavimas ir vertinimas</w:t>
      </w:r>
      <w:r w:rsidR="0068712B" w:rsidRPr="00BD7DFF">
        <w:t xml:space="preserve"> </w:t>
      </w:r>
      <w:r w:rsidRPr="00BD7DFF">
        <w:t xml:space="preserve">vis modernėjančios ekonomikos sąlygomis neįmanomas be išsamios įmonių išorės ir vidaus aplinkos veiksnių analizės (Mackevičius, 2007). </w:t>
      </w:r>
      <w:r w:rsidR="0068712B" w:rsidRPr="00BD7DFF">
        <w:t>Analizuojant išorinę aplinką naudinga ją skirstyti į makroaplinką ir mikroaplinką.</w:t>
      </w:r>
    </w:p>
    <w:p w:rsidR="001464F2" w:rsidRPr="00BD7DFF" w:rsidRDefault="001464F2" w:rsidP="001464F2">
      <w:pPr>
        <w:spacing w:line="360" w:lineRule="auto"/>
      </w:pPr>
      <w:r w:rsidRPr="00BD7DFF">
        <w:rPr>
          <w:b/>
        </w:rPr>
        <w:t>Makroaplinkos analizė.</w:t>
      </w:r>
      <w:r w:rsidRPr="00BD7DFF">
        <w:t xml:space="preserve"> Strateginei makroaplinkos analizei plačiausiai naudojama technika vadinama PEST analize. Makroaplinkos veiksnius sudaro šios veiksnių grupės: politiniai – teisiniai veiksniai, ekonominiai veiksniai, socialiniai – kultūrinai veiksniai, technologiniai veiksniai.</w:t>
      </w:r>
    </w:p>
    <w:p w:rsidR="001464F2" w:rsidRPr="00BD7DFF" w:rsidRDefault="001464F2" w:rsidP="001464F2">
      <w:pPr>
        <w:spacing w:line="360" w:lineRule="auto"/>
      </w:pPr>
      <w:r w:rsidRPr="00BD7DFF">
        <w:rPr>
          <w:i/>
        </w:rPr>
        <w:t>Politiniai veiksniai</w:t>
      </w:r>
      <w:r w:rsidRPr="00BD7DFF">
        <w:t xml:space="preserve"> nubrėžia įmonės veiklos reguliavimo ribas ir apibrėžia teisinius pagrindus. Tai – politikos, reguliavimo, įstatymų raidos pokyčiai, kurie gali priversti įmonę patikrinti ir pertvarkyti strategiją. </w:t>
      </w:r>
      <w:r w:rsidRPr="00BD7DFF">
        <w:rPr>
          <w:i/>
        </w:rPr>
        <w:t>Ekonominiai veiksniai</w:t>
      </w:r>
      <w:r w:rsidRPr="00BD7DFF">
        <w:t xml:space="preserve"> susiję su šalies makroekonominių rodiklių raida, kuri turi nemažą įtaką įmonės strateginiams tikslams ir veiklai. Ekonominis makroaplinkos analizės aspektas apima ekonominį augimą, infliaciją, užimtumą, palūkanų normas, valiutų kursų svyravimus, investicijų klimatą, gamybos veiksnių kainas. </w:t>
      </w:r>
      <w:r w:rsidRPr="00BD7DFF">
        <w:rPr>
          <w:i/>
        </w:rPr>
        <w:t>Socialiniai – kultūriniai veiksniai</w:t>
      </w:r>
      <w:r w:rsidRPr="00BD7DFF">
        <w:t xml:space="preserve"> – demografiniai, vertybių, gyvensenos, visuotinių įsitikinimų ir kiti pokyčiai, būdingi tam tikram visuomenės raidos etapui ir darantys įtaką įmonės veiklai. Socialinis makroaplinkos aspektas apima demografinius, gyventojų pajamų, vartojimo pokyčius, darbo santykių raidą, ekologines problemas, žmonių išteklių raidą, sveikatos apsaugą, kultūrą. </w:t>
      </w:r>
      <w:r w:rsidRPr="00BD7DFF">
        <w:rPr>
          <w:i/>
        </w:rPr>
        <w:t>Technologijos veiksniai</w:t>
      </w:r>
      <w:r w:rsidRPr="00BD7DFF">
        <w:t xml:space="preserve"> susiję su techninės pažangos procesu. Svarbu įvertinti, kaip naujos gamybinės, informacinės technologijos darys įtaką įmonės veiklai. Technologinis aspektas apima valstybės technologijų politiką, naujų technologijų atsiradimo galimybes.</w:t>
      </w:r>
    </w:p>
    <w:p w:rsidR="001464F2" w:rsidRPr="00BD7DFF" w:rsidRDefault="001464F2" w:rsidP="001464F2">
      <w:pPr>
        <w:spacing w:line="360" w:lineRule="auto"/>
      </w:pPr>
      <w:r w:rsidRPr="00BD7DFF">
        <w:rPr>
          <w:b/>
        </w:rPr>
        <w:t xml:space="preserve">Mikroaplinkos analizė. </w:t>
      </w:r>
      <w:r w:rsidRPr="00BD7DFF">
        <w:rPr>
          <w:i/>
        </w:rPr>
        <w:t>Klientų (rinkos) įvertinimas.</w:t>
      </w:r>
      <w:r w:rsidRPr="00BD7DFF">
        <w:t xml:space="preserve"> Kiekviena įmonė yra susijusi su savo klientais. Įmonei labai svarbu pažinti savo klientus, suprasti jų poreikius, kad galėtų ilgam laikui įgyti nuolatinius klientus. Klientų analizė leidžia nustatyti įmonės priklausomybę nuo klientų. Įmonė yra priklausoma nuo klientų, kai pirkėjų yra nedaug ir jie perka dideliais kiekiais, kai </w:t>
      </w:r>
      <w:r w:rsidRPr="00BD7DFF">
        <w:lastRenderedPageBreak/>
        <w:t>perkama prekė sudaro didelę pirkėjo sąnaudų ar pirkimų dalį arba kai įmonė ir jos konkurentai parduoda iš esmės tas pačias prekes ar paslaugas, todėl pirkėjai gali juos nesunkiai pakeisti. Taip pat kai pirkėjo įmonė yra viena iš technologinės grandinės narių arba kai produkto kokybė mažai turi įtakos pirkėjo apsisprendim</w:t>
      </w:r>
      <w:r w:rsidR="00875F53" w:rsidRPr="00BD7DFF">
        <w:t>ui (galima susirasti pakaitalą).</w:t>
      </w:r>
    </w:p>
    <w:p w:rsidR="001464F2" w:rsidRPr="00BD7DFF" w:rsidRDefault="001464F2" w:rsidP="001464F2">
      <w:pPr>
        <w:spacing w:line="360" w:lineRule="auto"/>
      </w:pPr>
      <w:r w:rsidRPr="00BD7DFF">
        <w:rPr>
          <w:i/>
        </w:rPr>
        <w:t>Tiekėjų įvertinimas.</w:t>
      </w:r>
      <w:r w:rsidRPr="00BD7DFF">
        <w:t xml:space="preserve"> Tiekėjų analizė leidžia nustatyti įmonės priklausomybę nuo tiekėjų. Įmonė bus priklausoma nuo tiekėjų jei yra nedaug alternatyvių tiekėjų, jei nėra alternatyvių pakaitalų tiekėjo pristatomoms žaliavoms, įrenginiams, teikiamoms paslaugoms, jei tiekėjo kainos sudaro didelę dalį įmonės bendrųjų sąnaudų. Taip pat jei tiekėjo prekės ar paslaugos yra ypač geros kokybės, jei sunku surasti pakaitalus tiekėjo prekėms ar paslaugoms, jei tiekėjo įmonė yra viena iš technologinės grandinės narių bei jei tiekėjai gali perimti iš įmonės pridėtinės vertės dalį.</w:t>
      </w:r>
    </w:p>
    <w:p w:rsidR="001464F2" w:rsidRPr="00BD7DFF" w:rsidRDefault="001464F2" w:rsidP="001464F2">
      <w:pPr>
        <w:spacing w:line="360" w:lineRule="auto"/>
      </w:pPr>
      <w:r w:rsidRPr="00BD7DFF">
        <w:rPr>
          <w:i/>
        </w:rPr>
        <w:t>Konkurentų įvertinimas.</w:t>
      </w:r>
      <w:r w:rsidRPr="00BD7DFF">
        <w:t xml:space="preserve"> Didelę įtaką įmonės verslo sėmei turi konkurentų galimybės, ypatybės, veiksmai. Konkurencija vyksta siūlant mažesnes kainas, vykdant reklamą, siūlant geresnius produktus, teikiant daugiau paslaugų ar garantijų klientams. Konkurencija mažina įmonių pelnus ir sukelia rinkoje tam tikrą nestabilumą. Remiantis šiuo M. </w:t>
      </w:r>
      <w:proofErr w:type="spellStart"/>
      <w:r w:rsidRPr="00BD7DFF">
        <w:t>Porter</w:t>
      </w:r>
      <w:proofErr w:type="spellEnd"/>
      <w:r w:rsidRPr="00BD7DFF">
        <w:t xml:space="preserve"> modeliu, galima teigti, jog konkurencijos esmę tiek vidaus, tiek tarptautinėje rinkoje parduodant prekes ar paslaugas sudaro penkios pagrindinės jėgos bei jų sąveika: nauji konkurentai, pakaitalai, pirkėjai, tiekėjai bei jau rinkoje esantys konkurentai (M. </w:t>
      </w:r>
      <w:proofErr w:type="spellStart"/>
      <w:r w:rsidRPr="00BD7DFF">
        <w:t>Porter</w:t>
      </w:r>
      <w:proofErr w:type="spellEnd"/>
      <w:r w:rsidRPr="00BD7DFF">
        <w:t>, 1990). Kiekviena iš šių penkių jėgų turi savo struktūrinius veiksnius, kurie įtakoją įmonę, pramonės šaką ar šalį konkurencinėse kovose, tai yra tiekėjų derėjimosi galia, klientų derėjimosi galia, pakaitalų grėsmė, naujų konkurentų atėjimo grėsmė bei jau esama rinkos konkurencija. Norint įgyti konkurencinį pranašumą bei sumažinti trūkumus verta labai atidžiai išanalizuoti kiekvieną iš šių veiksnių bei jų sudaromąsias dalis (</w:t>
      </w:r>
      <w:proofErr w:type="spellStart"/>
      <w:r w:rsidRPr="00BD7DFF">
        <w:t>Mitkutė</w:t>
      </w:r>
      <w:proofErr w:type="spellEnd"/>
      <w:r w:rsidRPr="00BD7DFF">
        <w:t xml:space="preserve">, </w:t>
      </w:r>
      <w:proofErr w:type="spellStart"/>
      <w:r w:rsidRPr="00BD7DFF">
        <w:t>Nagreckaitė</w:t>
      </w:r>
      <w:proofErr w:type="spellEnd"/>
      <w:r w:rsidRPr="00BD7DFF">
        <w:t>, 2005).</w:t>
      </w:r>
    </w:p>
    <w:p w:rsidR="001464F2" w:rsidRPr="00BD7DFF" w:rsidRDefault="001464F2" w:rsidP="001464F2">
      <w:pPr>
        <w:spacing w:line="360" w:lineRule="auto"/>
      </w:pPr>
      <w:r w:rsidRPr="00BD7DFF">
        <w:rPr>
          <w:b/>
        </w:rPr>
        <w:t xml:space="preserve">Vidinių veiksnių analizė. </w:t>
      </w:r>
      <w:r w:rsidRPr="00BD7DFF">
        <w:t xml:space="preserve">Šia analize siekiama nustatyti ir įvertinti įmonės funkcionavimo varomąsias jėgas, apibrėžti sėkmės veiksnius, numatyti silpnybes, kurios gali turėti įtakos įmonės konkurencingumui ateityje. </w:t>
      </w:r>
      <w:r w:rsidR="003F14F8" w:rsidRPr="00BD7DFF">
        <w:t xml:space="preserve">Tiriant ar įmonė veikia efektyviai svarbu yra nustatyti jos finansinę būklę ir veiklos rezultatus (Mackevičius, </w:t>
      </w:r>
      <w:proofErr w:type="spellStart"/>
      <w:r w:rsidR="003F14F8" w:rsidRPr="00BD7DFF">
        <w:t>Poškaitė</w:t>
      </w:r>
      <w:proofErr w:type="spellEnd"/>
      <w:r w:rsidR="003F14F8" w:rsidRPr="00BD7DFF">
        <w:t xml:space="preserve">, </w:t>
      </w:r>
      <w:proofErr w:type="spellStart"/>
      <w:r w:rsidR="003F14F8" w:rsidRPr="00BD7DFF">
        <w:t>Villis</w:t>
      </w:r>
      <w:proofErr w:type="spellEnd"/>
      <w:r w:rsidR="003F14F8" w:rsidRPr="00BD7DFF">
        <w:t>, 2011). Todėl yra įvertinami tarpusavyje susiję vidiniai veiksniai, pirmiausia darbo ištekliai ir finansinės galimybės.</w:t>
      </w:r>
      <w:r w:rsidRPr="00BD7DFF">
        <w:t xml:space="preserve"> Vidinių veiksnių analizė rodo realias įmonės plėtros galimybes, ar įmonė galės kovoti su kliūtimis, kurios buvo nustatytos analizuojant išorinius veiksnius. Atsižvelgiant į vidinių veiksnių analizę gali būti didinamos konkurencinės galimybės, įgyvendinamos apsauginės priemonės, mažinančios esamų ar naujai at si randančių grėsmių poveikį, įmonės veiklos pranašumams ir trūkumams nustatyti. Objektyvi vidinių veiksnių analizė svarbi dviem aspektais – ji rodo realų įmonės galimybių profilį bei rodo, ar įmonė turi priemonių kovoti su grėsmėmis, kurias atskleidė išorinių veiksnių analizė.</w:t>
      </w:r>
    </w:p>
    <w:p w:rsidR="001464F2" w:rsidRPr="00BD7DFF" w:rsidRDefault="001464F2" w:rsidP="001464F2">
      <w:pPr>
        <w:spacing w:line="360" w:lineRule="auto"/>
      </w:pPr>
      <w:r w:rsidRPr="00BD7DFF">
        <w:t xml:space="preserve">Vidinių veiksnių analizė yra svarbiausias strateginio planavimo etapas, nes ji leidžia įmonei apibūdinti savo suformuluotų uždavinių įvykdymo galimybes. Jeigu tokia analizė parodys, kad </w:t>
      </w:r>
      <w:r w:rsidRPr="00BD7DFF">
        <w:lastRenderedPageBreak/>
        <w:t>įmonė neturi būtinų išteklių, reikalingų savo tikslams siekti, ji gali keisti veikl</w:t>
      </w:r>
      <w:r w:rsidR="00875F53" w:rsidRPr="00BD7DFF">
        <w:t>os kryptį ir išvengti nesėkmės.</w:t>
      </w:r>
    </w:p>
    <w:p w:rsidR="001464F2" w:rsidRPr="00BD7DFF" w:rsidRDefault="001464F2" w:rsidP="001464F2">
      <w:pPr>
        <w:spacing w:line="360" w:lineRule="auto"/>
      </w:pPr>
      <w:r w:rsidRPr="00BD7DFF">
        <w:t>Analizuojant siekiama vertinti praėjusio laikotarpio rezultatus, išskiriant pagrindinius sėkmingą veiklą lemiančius veiksnius, taip pat kitus veiksnius, turėsiančius įtakos veiklos rezultatams. Išanalizuoti vidiniai veiksniai palyginami su išoriniais veiksniais, siekiant nustatyti jų tarpusavio suderinamumą ateityje bei savivaldybės paj</w:t>
      </w:r>
      <w:r w:rsidR="00875F53" w:rsidRPr="00BD7DFF">
        <w:t>ėgumą siekti ilgalaikių tikslų.</w:t>
      </w:r>
    </w:p>
    <w:p w:rsidR="001464F2" w:rsidRPr="00BD7DFF" w:rsidRDefault="001464F2" w:rsidP="001464F2">
      <w:pPr>
        <w:spacing w:line="360" w:lineRule="auto"/>
      </w:pPr>
      <w:r w:rsidRPr="00BD7DFF">
        <w:rPr>
          <w:b/>
        </w:rPr>
        <w:t>SSGG analizė (arba SWOT analizė).</w:t>
      </w:r>
      <w:r w:rsidRPr="00BD7DFF">
        <w:t xml:space="preserve"> Išorinių ir vidinių veiksnių (išteklių) analizės rezultatams apibendrinti ir sujungti naudojamas SSGG analizės metodas. Aplinkos ir išteklių SSGG analizė sudaro prielaidas įmonės strategijai rengti:</w:t>
      </w:r>
    </w:p>
    <w:p w:rsidR="001464F2" w:rsidRPr="00BD7DFF" w:rsidRDefault="001464F2" w:rsidP="001464F2">
      <w:pPr>
        <w:pStyle w:val="ListParagraph"/>
        <w:numPr>
          <w:ilvl w:val="0"/>
          <w:numId w:val="44"/>
        </w:numPr>
        <w:spacing w:line="360" w:lineRule="auto"/>
        <w:rPr>
          <w:noProof w:val="0"/>
        </w:rPr>
      </w:pPr>
      <w:r w:rsidRPr="00BD7DFF">
        <w:rPr>
          <w:noProof w:val="0"/>
        </w:rPr>
        <w:t>formuluoti ir prireikus tikslinti įmonės strategiją;</w:t>
      </w:r>
    </w:p>
    <w:p w:rsidR="001464F2" w:rsidRPr="00BD7DFF" w:rsidRDefault="001464F2" w:rsidP="001464F2">
      <w:pPr>
        <w:pStyle w:val="ListParagraph"/>
        <w:numPr>
          <w:ilvl w:val="0"/>
          <w:numId w:val="44"/>
        </w:numPr>
        <w:spacing w:line="360" w:lineRule="auto"/>
        <w:rPr>
          <w:noProof w:val="0"/>
        </w:rPr>
      </w:pPr>
      <w:r w:rsidRPr="00BD7DFF">
        <w:rPr>
          <w:noProof w:val="0"/>
        </w:rPr>
        <w:t>numatyti įmonės strateginius tikslus;</w:t>
      </w:r>
    </w:p>
    <w:p w:rsidR="001464F2" w:rsidRPr="00BD7DFF" w:rsidRDefault="001464F2" w:rsidP="001464F2">
      <w:pPr>
        <w:pStyle w:val="ListParagraph"/>
        <w:numPr>
          <w:ilvl w:val="0"/>
          <w:numId w:val="44"/>
        </w:numPr>
        <w:spacing w:line="360" w:lineRule="auto"/>
        <w:rPr>
          <w:noProof w:val="0"/>
        </w:rPr>
      </w:pPr>
      <w:r w:rsidRPr="00BD7DFF">
        <w:rPr>
          <w:noProof w:val="0"/>
        </w:rPr>
        <w:t>nustatyti, kurie strategijos įgyvendinimo uždaviniai ir priemonės buvo efektyviausi;</w:t>
      </w:r>
    </w:p>
    <w:p w:rsidR="001464F2" w:rsidRPr="00BD7DFF" w:rsidRDefault="001464F2" w:rsidP="001464F2">
      <w:pPr>
        <w:pStyle w:val="ListParagraph"/>
        <w:numPr>
          <w:ilvl w:val="0"/>
          <w:numId w:val="44"/>
        </w:numPr>
        <w:spacing w:after="0" w:line="360" w:lineRule="auto"/>
        <w:rPr>
          <w:noProof w:val="0"/>
        </w:rPr>
      </w:pPr>
      <w:r w:rsidRPr="00BD7DFF">
        <w:rPr>
          <w:noProof w:val="0"/>
        </w:rPr>
        <w:t>numatyti įmonės perspektyvinius plėtros rezultatus.</w:t>
      </w:r>
    </w:p>
    <w:p w:rsidR="001464F2" w:rsidRPr="00BD7DFF" w:rsidRDefault="001464F2" w:rsidP="001464F2">
      <w:pPr>
        <w:spacing w:line="360" w:lineRule="auto"/>
      </w:pPr>
      <w:r w:rsidRPr="00BD7DFF">
        <w:t>Formuojant įmonės misiją, aplinkos ir išteklių analizė rodo misijos įgyvendinimo realumą. Jeigu aplinkybės pasikeičia, misiją rekomenduojama tikslinti. Pirmą kartą atliekama SSGG analizė padeda atskirti įmonės veiklos kryptis, užsibrėžti tikslus ir numatyti rezultatus. Ji padeda įvertinti tuos veiksnius, kurie gali daryti įtaką siekiant įmonės strategijoje numatytų rezultatų. Tai padeda koreguoti planuojamus įmonės plėtros rezultatus ir tinkamai pasirinkti priemo</w:t>
      </w:r>
      <w:r w:rsidR="00875F53" w:rsidRPr="00BD7DFF">
        <w:t>nes šiems rezultatams pasiekti.</w:t>
      </w:r>
    </w:p>
    <w:p w:rsidR="001464F2" w:rsidRPr="00BD7DFF" w:rsidRDefault="001464F2" w:rsidP="001464F2">
      <w:pPr>
        <w:spacing w:line="360" w:lineRule="auto"/>
      </w:pPr>
      <w:r w:rsidRPr="00BD7DFF">
        <w:rPr>
          <w:i/>
        </w:rPr>
        <w:t>Stiprybės</w:t>
      </w:r>
      <w:r w:rsidRPr="00BD7DFF">
        <w:t xml:space="preserve"> yra tie vidiniai veiksniai, kurie suteikia įmonei santykinį pranašumą. Stiprybės rodo, kuo įmonė išsiskiria iš kitų įmonių, kokie gamybiniai, žmonių, organizaciniai veiksniai suteikia įmonei konkurencinį pranašumą. </w:t>
      </w:r>
      <w:r w:rsidRPr="00BD7DFF">
        <w:rPr>
          <w:i/>
        </w:rPr>
        <w:t>Silpnybės</w:t>
      </w:r>
      <w:r w:rsidRPr="00BD7DFF">
        <w:t xml:space="preserve"> yra tie vidiniai veiksniai, kurie varžo įmonės plėtrą. Silpnybės rodo, kokie veiksniai labiausiai trukdo įmonės plėtrai atitinkamoje srityje, kokios yra aktualiausios ir pirmiausia spręstinos ilgalaikės problemos. </w:t>
      </w:r>
      <w:r w:rsidRPr="00BD7DFF">
        <w:rPr>
          <w:i/>
        </w:rPr>
        <w:t>Galimybės</w:t>
      </w:r>
      <w:r w:rsidRPr="00BD7DFF">
        <w:t xml:space="preserve"> yra tie išoriniai veiksniai, kurie didina įmonės santykinį pranašumą. Galimybės rodo, kokios tarptautinės, šalies, šakinės tendencijos galėtų daryti teigiamą įtaką įmonės plėtrai ateityje. Galimybės nurodo ateities tendenciją ir yra išorinės įmonės atžvilgiu. Tačiau galimybių nereikėtų painioti su numatomomis priemonėmis, kurių planuojama imtis problemoms spręsti. </w:t>
      </w:r>
      <w:r w:rsidRPr="00BD7DFF">
        <w:rPr>
          <w:i/>
        </w:rPr>
        <w:t>Grėsmės</w:t>
      </w:r>
      <w:r w:rsidRPr="00BD7DFF">
        <w:t xml:space="preserve"> yra tie išoriniai veiksniai, kurie kelia pavojų įmonės plėtrai ar silpnina įmonės santykinį pranašumą. Grėsmės rodo, kokios tarptautinės, šalies, šakinės tendencijos galėtų neigiamai veikti įmonės plėtrą ateityje. Kaip ir galimybės, grėsmės yra orientuotos į ateitį, nurodo tendenciją ir yra išorinės įmonės atžvilgiu.</w:t>
      </w:r>
    </w:p>
    <w:p w:rsidR="001464F2" w:rsidRPr="00BD7DFF" w:rsidRDefault="001464F2" w:rsidP="001464F2">
      <w:pPr>
        <w:spacing w:line="360" w:lineRule="auto"/>
      </w:pPr>
      <w:r w:rsidRPr="00BD7DFF">
        <w:t>Taigi, analizuojant SSGG, išorinių ir vidinių veiksnių analizės rezultatai susisteminami, nustatoma jų reikšmė įmonės plėtrai. SSGG analizės rezultatai leidžia parengti įmonės kelerių metų veiklos galimų tikslų, uždavinių ir jų įgyvendinimo priemonių planą.</w:t>
      </w:r>
    </w:p>
    <w:p w:rsidR="001464F2" w:rsidRPr="00BD7DFF" w:rsidRDefault="001464F2" w:rsidP="001464F2">
      <w:pPr>
        <w:spacing w:line="360" w:lineRule="auto"/>
        <w:rPr>
          <w:b/>
          <w:i/>
        </w:rPr>
      </w:pPr>
      <w:r w:rsidRPr="00BD7DFF">
        <w:rPr>
          <w:i/>
        </w:rPr>
        <w:t xml:space="preserve">Apibendrinant galima teigti, jog makroaplinkos ir mirkoaplinkos analizių metu gauti </w:t>
      </w:r>
      <w:r w:rsidRPr="00BD7DFF">
        <w:rPr>
          <w:i/>
        </w:rPr>
        <w:lastRenderedPageBreak/>
        <w:t>rezultatai padės išskirti UAB „Projektavimas“ veiklos pranašumus ir trūkumus bei ateities galimybes ir grėsmes. SSGG analizės duomenų dėka bus išskirtos įmonės veiklos strateginės kryptys ir užsibrėžti strateginiai tikslai.</w:t>
      </w:r>
    </w:p>
    <w:p w:rsidR="001464F2" w:rsidRPr="00BD7DFF" w:rsidRDefault="001464F2" w:rsidP="00367AEA">
      <w:pPr>
        <w:rPr>
          <w:i/>
          <w:color w:val="auto"/>
        </w:rPr>
      </w:pPr>
    </w:p>
    <w:p w:rsidR="001464F2" w:rsidRPr="00BD7DFF" w:rsidRDefault="001464F2" w:rsidP="00367AEA">
      <w:pPr>
        <w:pStyle w:val="Heading3"/>
        <w:numPr>
          <w:ilvl w:val="2"/>
          <w:numId w:val="10"/>
        </w:numPr>
        <w:spacing w:before="0"/>
      </w:pPr>
      <w:bookmarkStart w:id="21" w:name="_Toc374462321"/>
      <w:r w:rsidRPr="00BD7DFF">
        <w:t>Giluminio interviu tyrimo metodika</w:t>
      </w:r>
      <w:bookmarkEnd w:id="21"/>
    </w:p>
    <w:p w:rsidR="001464F2" w:rsidRPr="00BD7DFF" w:rsidRDefault="001464F2" w:rsidP="00367AEA"/>
    <w:p w:rsidR="001464F2" w:rsidRPr="00BD7DFF" w:rsidRDefault="001464F2" w:rsidP="001464F2">
      <w:pPr>
        <w:spacing w:line="360" w:lineRule="auto"/>
        <w:ind w:firstLine="720"/>
      </w:pPr>
      <w:r w:rsidRPr="00BD7DFF">
        <w:t>Giluminis interviu – tai asmeninis bendravimas su vienu žmogumi ilgą laiko tarpą. Pagrindinis giluminio interviu privalumas yra jo teigiama galimybė gauti išsamesnius ir esminius atsakymus į klausimus nei apklausoje su standartizuota anketa. Palyginti su fokusuotų grupių interviu, giluminis interviu su vienu žmogumi turi tą privalumą, kad respondentas gali atsakyti bei išreikšti nuostatas ir motyvus taip, kaip jis gal nenorėtų grupinėje diskusijoje</w:t>
      </w:r>
      <w:r w:rsidRPr="00AB556A">
        <w:t>. 1 priede pateiktas</w:t>
      </w:r>
      <w:r w:rsidRPr="00BD7DFF">
        <w:t xml:space="preserve"> giluminio interviu su UAB „Projektavimas“ vadovu tyrimo modelis.</w:t>
      </w:r>
    </w:p>
    <w:p w:rsidR="001464F2" w:rsidRPr="00BD7DFF" w:rsidRDefault="001464F2" w:rsidP="001464F2">
      <w:pPr>
        <w:spacing w:line="360" w:lineRule="auto"/>
        <w:ind w:firstLine="720"/>
      </w:pPr>
      <w:r w:rsidRPr="00BD7DFF">
        <w:t xml:space="preserve">Šio </w:t>
      </w:r>
      <w:r w:rsidRPr="00BD7DFF">
        <w:rPr>
          <w:b/>
        </w:rPr>
        <w:t>tyrimo tikslas</w:t>
      </w:r>
      <w:r w:rsidRPr="00BD7DFF">
        <w:t xml:space="preserve"> yra ištirti UAB „Projektavimas“ vadovo įmonės aplinkos suvokimą. Tyrimo tikslui pasiekti išsikelti šie </w:t>
      </w:r>
      <w:r w:rsidRPr="00BD7DFF">
        <w:rPr>
          <w:b/>
        </w:rPr>
        <w:t>tyrimo uždaviniai</w:t>
      </w:r>
      <w:r w:rsidRPr="00BD7DFF">
        <w:t>:</w:t>
      </w:r>
    </w:p>
    <w:p w:rsidR="001464F2" w:rsidRPr="00BD7DFF" w:rsidRDefault="001464F2" w:rsidP="001464F2">
      <w:pPr>
        <w:pStyle w:val="ListParagraph"/>
        <w:numPr>
          <w:ilvl w:val="0"/>
          <w:numId w:val="40"/>
        </w:numPr>
        <w:autoSpaceDE w:val="0"/>
        <w:autoSpaceDN w:val="0"/>
        <w:adjustRightInd w:val="0"/>
        <w:spacing w:line="360" w:lineRule="auto"/>
        <w:rPr>
          <w:noProof w:val="0"/>
        </w:rPr>
      </w:pPr>
      <w:r w:rsidRPr="00BD7DFF">
        <w:rPr>
          <w:noProof w:val="0"/>
        </w:rPr>
        <w:t>Apibrėžti UAB „Projektavimas“ misiją, pagrindines vertybes ir viziją;</w:t>
      </w:r>
    </w:p>
    <w:p w:rsidR="001464F2" w:rsidRPr="00BD7DFF" w:rsidRDefault="001464F2" w:rsidP="001464F2">
      <w:pPr>
        <w:pStyle w:val="ListParagraph"/>
        <w:numPr>
          <w:ilvl w:val="0"/>
          <w:numId w:val="40"/>
        </w:numPr>
        <w:autoSpaceDE w:val="0"/>
        <w:autoSpaceDN w:val="0"/>
        <w:adjustRightInd w:val="0"/>
        <w:spacing w:line="360" w:lineRule="auto"/>
        <w:rPr>
          <w:noProof w:val="0"/>
        </w:rPr>
      </w:pPr>
      <w:r w:rsidRPr="00BD7DFF">
        <w:rPr>
          <w:noProof w:val="0"/>
        </w:rPr>
        <w:t>Nustatyti UAB „Projektavimas“ strateginius tikslus;</w:t>
      </w:r>
    </w:p>
    <w:p w:rsidR="001464F2" w:rsidRPr="00BD7DFF" w:rsidRDefault="001464F2" w:rsidP="001464F2">
      <w:pPr>
        <w:pStyle w:val="ListParagraph"/>
        <w:numPr>
          <w:ilvl w:val="0"/>
          <w:numId w:val="40"/>
        </w:numPr>
        <w:autoSpaceDE w:val="0"/>
        <w:autoSpaceDN w:val="0"/>
        <w:adjustRightInd w:val="0"/>
        <w:spacing w:after="0" w:line="360" w:lineRule="auto"/>
        <w:rPr>
          <w:noProof w:val="0"/>
        </w:rPr>
      </w:pPr>
      <w:r w:rsidRPr="00BD7DFF">
        <w:rPr>
          <w:noProof w:val="0"/>
        </w:rPr>
        <w:t>Identifikuoti UAB „Projektavimas“ vidinės ir išorinės aplinkos veiksnius.</w:t>
      </w:r>
    </w:p>
    <w:p w:rsidR="001464F2" w:rsidRPr="00BD7DFF" w:rsidRDefault="001464F2" w:rsidP="001464F2">
      <w:pPr>
        <w:autoSpaceDE w:val="0"/>
        <w:autoSpaceDN w:val="0"/>
        <w:adjustRightInd w:val="0"/>
        <w:spacing w:line="360" w:lineRule="auto"/>
      </w:pPr>
      <w:r w:rsidRPr="00BD7DFF">
        <w:rPr>
          <w:b/>
        </w:rPr>
        <w:t>Tyrimo metodo parinkimas.</w:t>
      </w:r>
      <w:r w:rsidRPr="00BD7DFF">
        <w:t xml:space="preserve"> Iš visų duomenų rinkimui naudojamų metodų fenomenologiniame tyrime kaip vienas reikšmingiausių nurodomas individualusis (giluminis) interviu. Šio tipo interviu įvardijamas kaip metodas, kurį tyrėjas pasitelkia siekdamas gauti informacijos, padedančios jam visapusiškai suprasti informanto požiūrį arba situaciją ir rasti naujų įdomių tyrimų sričių (Vaivada, Blinstrubas, 2011). Kadangi tai kokybinis tyrimas, bei visumą sudaro vienas asmuo, imties nustatymo metodas nebuvo taikomas. Tai tiesioginis kokybinis tyrimas, nes respondentas buvo informuotas apie tikrąjį tyrimo tikslą.</w:t>
      </w:r>
    </w:p>
    <w:p w:rsidR="001464F2" w:rsidRPr="00AB556A" w:rsidRDefault="001464F2" w:rsidP="001464F2">
      <w:pPr>
        <w:autoSpaceDE w:val="0"/>
        <w:autoSpaceDN w:val="0"/>
        <w:adjustRightInd w:val="0"/>
        <w:spacing w:line="360" w:lineRule="auto"/>
      </w:pPr>
      <w:r w:rsidRPr="00BD7DFF">
        <w:rPr>
          <w:b/>
        </w:rPr>
        <w:t>Pasirengimas tyrimui.</w:t>
      </w:r>
      <w:r w:rsidRPr="00BD7DFF">
        <w:t xml:space="preserve"> Pirminis giluminio interviu etapas - klausimyno sudarymas. Giluminio interviu klausimai buvo sugrupuoti į tris grupes. Pirmųjų klausimų dėka buvo siekiama apibrėžti įmonės misiją, pagrindines vertybes bei viziją. Antrosios grupės klausimais buvo siekiama nustatyti UAB „Projektavimas“ strateginius tikslus, o trečiosios grupės klausimais buvo siekiama identifikuoti įmonės </w:t>
      </w:r>
      <w:r w:rsidRPr="00AB556A">
        <w:t>vidinės ir išorinės aplinkos veiksnius. Giluminio interviu klausimai ir susisteminti atsakymai patekti 3.</w:t>
      </w:r>
      <w:r w:rsidR="00DC332B" w:rsidRPr="00AB556A">
        <w:t>5</w:t>
      </w:r>
      <w:r w:rsidRPr="00AB556A">
        <w:t xml:space="preserve"> lentelėje.</w:t>
      </w:r>
      <w:r w:rsidRPr="00AB556A">
        <w:tab/>
      </w:r>
    </w:p>
    <w:p w:rsidR="001464F2" w:rsidRPr="00BD7DFF" w:rsidRDefault="001464F2" w:rsidP="001464F2">
      <w:pPr>
        <w:autoSpaceDE w:val="0"/>
        <w:autoSpaceDN w:val="0"/>
        <w:adjustRightInd w:val="0"/>
        <w:spacing w:line="360" w:lineRule="auto"/>
      </w:pPr>
      <w:r w:rsidRPr="00AB556A">
        <w:rPr>
          <w:b/>
        </w:rPr>
        <w:t>Tyrimo atlikimas.</w:t>
      </w:r>
      <w:r w:rsidRPr="00AB556A">
        <w:t xml:space="preserve"> Interviu atliktas pagal klausimyną. Įmonės vadovo vardas ir pavardė jo paties prašymu neskelbiami. Apklausa su respondentu truko apie 30 minučių, atsakymai fiksuojami raštu ant popieriaus lapo. Apklausa vyko UAB „Projektavimas“ patalpose 2013 m. rugpjūčio 27 dieną. Tyrimo rezultatai pateikti 3.2.3. </w:t>
      </w:r>
      <w:r w:rsidR="00DC332B" w:rsidRPr="00AB556A">
        <w:t>po</w:t>
      </w:r>
      <w:r w:rsidRPr="00AB556A">
        <w:t>skyriuje.</w:t>
      </w:r>
      <w:r w:rsidRPr="00BD7DFF">
        <w:t xml:space="preserve"> </w:t>
      </w:r>
    </w:p>
    <w:p w:rsidR="001464F2" w:rsidRPr="00BD7DFF" w:rsidRDefault="001464F2" w:rsidP="001464F2">
      <w:pPr>
        <w:autoSpaceDE w:val="0"/>
        <w:autoSpaceDN w:val="0"/>
        <w:adjustRightInd w:val="0"/>
        <w:spacing w:line="360" w:lineRule="auto"/>
        <w:rPr>
          <w:i/>
        </w:rPr>
      </w:pPr>
      <w:r w:rsidRPr="00BD7DFF">
        <w:rPr>
          <w:i/>
        </w:rPr>
        <w:t xml:space="preserve">Apibendrinant galima teigti, jog giluminis interviu su UAB „Projektavimas“ vadovu padės nustatyti įmonės misiją, viziją bei pagrindines vertybes. Taip pat šio tyrimo metu gauti duomenys </w:t>
      </w:r>
      <w:r w:rsidRPr="00BD7DFF">
        <w:rPr>
          <w:i/>
        </w:rPr>
        <w:lastRenderedPageBreak/>
        <w:t>papildys SSGG analizę ir padės tiksliau nustatyti įmonės strateginius tikslus.</w:t>
      </w:r>
    </w:p>
    <w:p w:rsidR="001464F2" w:rsidRPr="00BD7DFF" w:rsidRDefault="001464F2" w:rsidP="001464F2">
      <w:pPr>
        <w:spacing w:line="360" w:lineRule="auto"/>
      </w:pPr>
    </w:p>
    <w:p w:rsidR="001464F2" w:rsidRPr="00BD7DFF" w:rsidRDefault="001464F2" w:rsidP="009D6DAD">
      <w:pPr>
        <w:pStyle w:val="Heading3"/>
        <w:numPr>
          <w:ilvl w:val="2"/>
          <w:numId w:val="10"/>
        </w:numPr>
        <w:spacing w:before="0"/>
      </w:pPr>
      <w:bookmarkStart w:id="22" w:name="_Toc374462322"/>
      <w:r w:rsidRPr="00BD7DFF">
        <w:t>Kiekybinio tyrimo metodika</w:t>
      </w:r>
      <w:bookmarkEnd w:id="22"/>
    </w:p>
    <w:p w:rsidR="001464F2" w:rsidRPr="00BD7DFF" w:rsidRDefault="001464F2" w:rsidP="009D6DAD"/>
    <w:p w:rsidR="001464F2" w:rsidRPr="00AB556A" w:rsidRDefault="001464F2" w:rsidP="001464F2">
      <w:pPr>
        <w:spacing w:line="360" w:lineRule="auto"/>
        <w:rPr>
          <w:szCs w:val="24"/>
        </w:rPr>
      </w:pPr>
      <w:r w:rsidRPr="00BD7DFF">
        <w:rPr>
          <w:szCs w:val="24"/>
        </w:rPr>
        <w:t xml:space="preserve">Ilgą laiką versle buvo manoma, kad klientų pasitenkinimas tiesiogiai susijęs su jų lojalumo didėjimu. Klientų pasitenkinimas turėjo didinti klientų grįžtamumą ir didesnį įmonės pelningumą. Jei šiandien dar galima teigti, kad lojalūs klientai </w:t>
      </w:r>
      <w:r w:rsidRPr="00AB556A">
        <w:rPr>
          <w:szCs w:val="24"/>
        </w:rPr>
        <w:t>yra patenkinti klientai, tai priešingas ryšys egzistuoja ne visada. Šiandien įgyti tikrąjį klientų lojalumą yra gerokai sunkiau nei suteikti jiems momentinį pasitenkinimą (</w:t>
      </w:r>
      <w:proofErr w:type="spellStart"/>
      <w:r w:rsidRPr="00AB556A">
        <w:rPr>
          <w:szCs w:val="24"/>
        </w:rPr>
        <w:t>Šaulinskas</w:t>
      </w:r>
      <w:proofErr w:type="spellEnd"/>
      <w:r w:rsidRPr="00AB556A">
        <w:rPr>
          <w:szCs w:val="24"/>
        </w:rPr>
        <w:t xml:space="preserve">, </w:t>
      </w:r>
      <w:proofErr w:type="spellStart"/>
      <w:r w:rsidRPr="00AB556A">
        <w:rPr>
          <w:szCs w:val="24"/>
        </w:rPr>
        <w:t>Tilvytienė</w:t>
      </w:r>
      <w:proofErr w:type="spellEnd"/>
      <w:r w:rsidRPr="00AB556A">
        <w:rPr>
          <w:szCs w:val="24"/>
        </w:rPr>
        <w:t>, 2013). 2 priede pateiktas UAB „Projektavimas“ verslo klientų poreikių ir jų tenkinimo anketinės paklausos tyrimo modelis.</w:t>
      </w:r>
    </w:p>
    <w:p w:rsidR="001464F2" w:rsidRPr="00AB556A" w:rsidRDefault="001464F2" w:rsidP="001464F2">
      <w:pPr>
        <w:autoSpaceDE w:val="0"/>
        <w:autoSpaceDN w:val="0"/>
        <w:adjustRightInd w:val="0"/>
        <w:spacing w:line="360" w:lineRule="auto"/>
      </w:pPr>
      <w:r w:rsidRPr="00AB556A">
        <w:rPr>
          <w:b/>
        </w:rPr>
        <w:t>Tyrimo tikslas</w:t>
      </w:r>
      <w:r w:rsidRPr="00AB556A">
        <w:rPr>
          <w:i/>
        </w:rPr>
        <w:t xml:space="preserve"> </w:t>
      </w:r>
      <w:r w:rsidRPr="00AB556A">
        <w:t>– ištirti kaip UAB „Projektavimas“ tenkina verslo klientų poreikius.</w:t>
      </w:r>
    </w:p>
    <w:p w:rsidR="001464F2" w:rsidRPr="00BD7DFF" w:rsidRDefault="001464F2" w:rsidP="001464F2">
      <w:pPr>
        <w:autoSpaceDE w:val="0"/>
        <w:autoSpaceDN w:val="0"/>
        <w:adjustRightInd w:val="0"/>
        <w:spacing w:line="360" w:lineRule="auto"/>
        <w:rPr>
          <w:b/>
        </w:rPr>
      </w:pPr>
      <w:r w:rsidRPr="00AB556A">
        <w:rPr>
          <w:b/>
        </w:rPr>
        <w:t>Tyrimo uždaviniai:</w:t>
      </w:r>
    </w:p>
    <w:p w:rsidR="001464F2" w:rsidRPr="00BD7DFF" w:rsidRDefault="001464F2" w:rsidP="001464F2">
      <w:pPr>
        <w:pStyle w:val="ListParagraph"/>
        <w:numPr>
          <w:ilvl w:val="0"/>
          <w:numId w:val="43"/>
        </w:numPr>
        <w:autoSpaceDE w:val="0"/>
        <w:autoSpaceDN w:val="0"/>
        <w:adjustRightInd w:val="0"/>
        <w:spacing w:line="360" w:lineRule="auto"/>
        <w:rPr>
          <w:noProof w:val="0"/>
        </w:rPr>
      </w:pPr>
      <w:r w:rsidRPr="00BD7DFF">
        <w:rPr>
          <w:noProof w:val="0"/>
        </w:rPr>
        <w:t xml:space="preserve">Išsiaiškinti, kokiems kriterijams verslo klientai teikią </w:t>
      </w:r>
      <w:r w:rsidR="00BD7DFF" w:rsidRPr="00BD7DFF">
        <w:rPr>
          <w:noProof w:val="0"/>
        </w:rPr>
        <w:t>pirmenybę</w:t>
      </w:r>
      <w:r w:rsidRPr="00BD7DFF">
        <w:rPr>
          <w:noProof w:val="0"/>
        </w:rPr>
        <w:t xml:space="preserve"> renkantis architektūros ir inžinerijos įmonę.</w:t>
      </w:r>
    </w:p>
    <w:p w:rsidR="001464F2" w:rsidRPr="00BD7DFF" w:rsidRDefault="001464F2" w:rsidP="001464F2">
      <w:pPr>
        <w:pStyle w:val="ListParagraph"/>
        <w:numPr>
          <w:ilvl w:val="0"/>
          <w:numId w:val="42"/>
        </w:numPr>
        <w:autoSpaceDE w:val="0"/>
        <w:autoSpaceDN w:val="0"/>
        <w:adjustRightInd w:val="0"/>
        <w:spacing w:line="360" w:lineRule="auto"/>
        <w:rPr>
          <w:noProof w:val="0"/>
        </w:rPr>
      </w:pPr>
      <w:r w:rsidRPr="00BD7DFF">
        <w:rPr>
          <w:noProof w:val="0"/>
        </w:rPr>
        <w:t>Išanalizuoti bendrą UAB „Projektavimas“ suteiktų paslaugų vertinimą.</w:t>
      </w:r>
    </w:p>
    <w:p w:rsidR="001464F2" w:rsidRPr="00BD7DFF" w:rsidRDefault="001464F2" w:rsidP="001464F2">
      <w:pPr>
        <w:pStyle w:val="ListParagraph"/>
        <w:numPr>
          <w:ilvl w:val="0"/>
          <w:numId w:val="42"/>
        </w:numPr>
        <w:autoSpaceDE w:val="0"/>
        <w:autoSpaceDN w:val="0"/>
        <w:adjustRightInd w:val="0"/>
        <w:spacing w:line="360" w:lineRule="auto"/>
        <w:rPr>
          <w:noProof w:val="0"/>
        </w:rPr>
      </w:pPr>
      <w:r w:rsidRPr="00BD7DFF">
        <w:rPr>
          <w:noProof w:val="0"/>
        </w:rPr>
        <w:t>Ištirti projekto rengimo proceso ir pasiūlytų sprendimų vertinimą.</w:t>
      </w:r>
    </w:p>
    <w:p w:rsidR="001464F2" w:rsidRPr="00BD7DFF" w:rsidRDefault="001464F2" w:rsidP="001464F2">
      <w:pPr>
        <w:pStyle w:val="ListParagraph"/>
        <w:numPr>
          <w:ilvl w:val="0"/>
          <w:numId w:val="42"/>
        </w:numPr>
        <w:autoSpaceDE w:val="0"/>
        <w:autoSpaceDN w:val="0"/>
        <w:adjustRightInd w:val="0"/>
        <w:spacing w:line="360" w:lineRule="auto"/>
        <w:rPr>
          <w:noProof w:val="0"/>
        </w:rPr>
      </w:pPr>
      <w:r w:rsidRPr="00BD7DFF">
        <w:rPr>
          <w:noProof w:val="0"/>
        </w:rPr>
        <w:t>Išsiaiškinti kas paskatino verslo klientus pasirinkti UAB „Projektavimas“ paslaugas.</w:t>
      </w:r>
    </w:p>
    <w:p w:rsidR="001464F2" w:rsidRPr="00BD7DFF" w:rsidRDefault="001464F2" w:rsidP="001464F2">
      <w:pPr>
        <w:pStyle w:val="ListParagraph"/>
        <w:numPr>
          <w:ilvl w:val="0"/>
          <w:numId w:val="42"/>
        </w:numPr>
        <w:autoSpaceDE w:val="0"/>
        <w:autoSpaceDN w:val="0"/>
        <w:adjustRightInd w:val="0"/>
        <w:spacing w:after="0" w:line="360" w:lineRule="auto"/>
        <w:rPr>
          <w:noProof w:val="0"/>
        </w:rPr>
      </w:pPr>
      <w:r w:rsidRPr="00BD7DFF">
        <w:rPr>
          <w:noProof w:val="0"/>
        </w:rPr>
        <w:t>Nustatyti verslo klientų nusiteikimą rekomenduoti UAB „Projektavimas“ paslaugas kitiems asmenims.</w:t>
      </w:r>
    </w:p>
    <w:p w:rsidR="001464F2" w:rsidRPr="00BD7DFF" w:rsidRDefault="001464F2" w:rsidP="001464F2">
      <w:pPr>
        <w:autoSpaceDE w:val="0"/>
        <w:autoSpaceDN w:val="0"/>
        <w:adjustRightInd w:val="0"/>
        <w:spacing w:line="360" w:lineRule="auto"/>
      </w:pPr>
      <w:r w:rsidRPr="00BD7DFF">
        <w:rPr>
          <w:b/>
        </w:rPr>
        <w:t>Tyrimo metodo parinkimas.</w:t>
      </w:r>
      <w:r w:rsidRPr="00BD7DFF">
        <w:t xml:space="preserve"> Klientų poreikiams ir įmonės sugebėjimą patenkinti šiuos poreikius nustatyti yra naudojamas kiekybinis tyrimas – anketinė apklausa. Šiam tyrimui pasirinkta neatsitiktinė, patogumo atranka. Neatsitiktinis atrankos būdas kurios metu tyrėjai rezultatams pareikšti nenaudoja statistinio atrankos metodo. Pasak J. Mackevičiaus (2007) nestatistinis būdas naudojamas tais atvejais, kai visumos elementų nėra daug. Dar vienas argumentas naudoti nestatistinės atrankos metodą yra tyrimo biudžeto nebuvimas.</w:t>
      </w:r>
    </w:p>
    <w:p w:rsidR="001464F2" w:rsidRPr="00BD7DFF" w:rsidRDefault="001464F2" w:rsidP="001464F2">
      <w:pPr>
        <w:autoSpaceDE w:val="0"/>
        <w:autoSpaceDN w:val="0"/>
        <w:adjustRightInd w:val="0"/>
        <w:spacing w:line="360" w:lineRule="auto"/>
      </w:pPr>
      <w:r w:rsidRPr="00BD7DFF">
        <w:rPr>
          <w:b/>
        </w:rPr>
        <w:t>Apklausos imties nustatymas.</w:t>
      </w:r>
      <w:r w:rsidRPr="00BD7DFF">
        <w:t xml:space="preserve"> Tyrimo imtis yra visi įmonės  klientai, todėl imtis yra 39 verslo klientai pasinaudoję UAB „Projektavimas“ projektavimo paslaugomis 2010 m. sausio - 2013 m. rugpjūčio mėn. laikotarpiu. Apklausa buvo vykdoma internetu, tokiais atvejais kai nėra papildomo raginimo (skambučio ar vizito) respondentams, apklausų atsakomumas nėra didelis. Šiuo atveju į anketą atsakė 23 įmonės, kas sudaro 59 procentai. </w:t>
      </w:r>
    </w:p>
    <w:p w:rsidR="001464F2" w:rsidRPr="00BD7DFF" w:rsidRDefault="001464F2" w:rsidP="001464F2">
      <w:pPr>
        <w:autoSpaceDE w:val="0"/>
        <w:autoSpaceDN w:val="0"/>
        <w:adjustRightInd w:val="0"/>
        <w:spacing w:line="360" w:lineRule="auto"/>
      </w:pPr>
      <w:r w:rsidRPr="00BD7DFF">
        <w:rPr>
          <w:b/>
        </w:rPr>
        <w:t>Klausimų išdėstymas klausimyne.</w:t>
      </w:r>
      <w:r w:rsidRPr="00BD7DFF">
        <w:t xml:space="preserve"> Anketos pradžioje yra trumpas tyrimo pristatymas, pirmuoju klausimu pasirinkta intervalinė skalė, nes paprastai lentelės labiau sudomina respondentą. Pirmieji klausimai yra paprasti ir negrėsmingi, bet susiję su tyrimo tema, palaipsniui klausimai darosi sudėtingesni ir labiau specifiniai. Kadangi vykdyta verslo klientų pasinaudojusių paslaugomis apklausa, tai tradiciniai demografiniai klausimai kaip amžius, lytis nebuvo svarbūs.</w:t>
      </w:r>
      <w:r w:rsidRPr="00BD7DFF">
        <w:rPr>
          <w:color w:val="FF0000"/>
        </w:rPr>
        <w:t xml:space="preserve"> </w:t>
      </w:r>
      <w:r w:rsidRPr="00BD7DFF">
        <w:t xml:space="preserve">Klausimynas užėmė du A4 formato puslapius. Pirmo puslapio apačioje yra nuoroda „tęsinys kitame </w:t>
      </w:r>
      <w:r w:rsidRPr="00BD7DFF">
        <w:lastRenderedPageBreak/>
        <w:t>puslapyje“, kad respondentai užpildytų visą anketą, atsakymo alternatyvos telpa į vieną puslapį ir nepereina į kitą.</w:t>
      </w:r>
    </w:p>
    <w:p w:rsidR="00361395" w:rsidRPr="00AB556A" w:rsidRDefault="001464F2" w:rsidP="009D6DAD">
      <w:pPr>
        <w:autoSpaceDE w:val="0"/>
        <w:autoSpaceDN w:val="0"/>
        <w:adjustRightInd w:val="0"/>
        <w:spacing w:line="360" w:lineRule="auto"/>
      </w:pPr>
      <w:r w:rsidRPr="00BD7DFF">
        <w:rPr>
          <w:b/>
        </w:rPr>
        <w:t>Tyrimo atlikimas.</w:t>
      </w:r>
      <w:r w:rsidRPr="00BD7DFF">
        <w:t xml:space="preserve"> Apklausa buvo vykdoma 2013 m. rugsėjo 9-22 dienomis pasitelkus standartizuota </w:t>
      </w:r>
      <w:r w:rsidRPr="00AB556A">
        <w:t xml:space="preserve">anketą. Anketa sudaryta naudojant </w:t>
      </w:r>
      <w:r w:rsidRPr="00AB556A">
        <w:rPr>
          <w:i/>
        </w:rPr>
        <w:t>Google Docs</w:t>
      </w:r>
      <w:r w:rsidRPr="00AB556A">
        <w:t xml:space="preserve"> internetinę programą. Anketą sudaro 8 klausimai (žr. </w:t>
      </w:r>
      <w:r w:rsidR="00DC332B" w:rsidRPr="00AB556A">
        <w:t>3</w:t>
      </w:r>
      <w:r w:rsidRPr="00AB556A">
        <w:t xml:space="preserve"> priedas). Kadangi respondentai yra geografiškai išsibarstę, todėl juos anketos pasiekė el. paštu, naudojantis įmonės klientų kontaktų duomenų bazę. Klausimynas sudarytas iš pasirinkimo klausymų ir skalinių klausimų (panaudota penkių balų Likerto skalė). Klausimyną sudarė tris skyriai: klientų poreikių nustatymo klausymai, įmonės vertinimas klientų požiūriu, demografiniai įmonės klausimai. Atlikus anketinę apklausą, jos duomenys buvo apdoroti kompiuterine programa </w:t>
      </w:r>
      <w:r w:rsidRPr="00AB556A">
        <w:rPr>
          <w:i/>
        </w:rPr>
        <w:t>Excel</w:t>
      </w:r>
      <w:r w:rsidRPr="00AB556A">
        <w:t>.</w:t>
      </w:r>
      <w:r w:rsidR="009D6DAD" w:rsidRPr="00AB556A">
        <w:t xml:space="preserve"> Tyrimo rezultatų analizė pateikiama 3.2.4 poskyriuje.</w:t>
      </w:r>
    </w:p>
    <w:p w:rsidR="001464F2" w:rsidRPr="00AB556A" w:rsidRDefault="001464F2" w:rsidP="001464F2">
      <w:pPr>
        <w:autoSpaceDE w:val="0"/>
        <w:autoSpaceDN w:val="0"/>
        <w:adjustRightInd w:val="0"/>
        <w:spacing w:line="360" w:lineRule="auto"/>
        <w:rPr>
          <w:i/>
        </w:rPr>
      </w:pPr>
      <w:r w:rsidRPr="00AB556A">
        <w:rPr>
          <w:i/>
        </w:rPr>
        <w:t>Apibendrinant galima teigti, jog kiekybinės UAB „Projektavimas“ verslo klientų apklausos tyrimo metu surinkti duomenys padės nustatyti esamą įmonės situaciją bei bus naudingi iškeliant jos strateginius tikslus, kurie bus naudojami diegiant subalansuotų rodiklių sistemą.</w:t>
      </w:r>
    </w:p>
    <w:p w:rsidR="001464F2" w:rsidRPr="00AB556A" w:rsidRDefault="001464F2" w:rsidP="001464F2">
      <w:pPr>
        <w:spacing w:line="360" w:lineRule="auto"/>
        <w:ind w:firstLine="0"/>
      </w:pPr>
    </w:p>
    <w:p w:rsidR="001464F2" w:rsidRPr="00AB556A" w:rsidRDefault="001464F2" w:rsidP="001464F2">
      <w:pPr>
        <w:pStyle w:val="Heading3"/>
        <w:numPr>
          <w:ilvl w:val="2"/>
          <w:numId w:val="10"/>
        </w:numPr>
        <w:spacing w:before="0"/>
      </w:pPr>
      <w:bookmarkStart w:id="23" w:name="_Toc374462323"/>
      <w:r w:rsidRPr="00AB556A">
        <w:t>Subalansuotų rodiklių sistemos diegimo metodika</w:t>
      </w:r>
      <w:bookmarkEnd w:id="23"/>
    </w:p>
    <w:p w:rsidR="001464F2" w:rsidRPr="00AB556A" w:rsidRDefault="001464F2" w:rsidP="001464F2"/>
    <w:p w:rsidR="001464F2" w:rsidRPr="00AB556A" w:rsidRDefault="001464F2" w:rsidP="001464F2">
      <w:pPr>
        <w:spacing w:line="360" w:lineRule="auto"/>
      </w:pPr>
      <w:r w:rsidRPr="00AB556A">
        <w:t>Dar prieš įgyvendinant įmonės strategiją ar net prieš suformuluojant įmonė privalo nusistatyti savo misiją, vertybes bei viziją (žr. 2.1 pav.). Šie punktai yra kiekvienos efektyviai veikiančios įmonės pamatas. Visa tai atsispindi ir subalansuotų rodiklių sistemoje, kurios diegimo pradiniame etape suformuluojamos įmonės misija, vizija ir vertybės, o po to sukuriama bendroji (pagrindinė) įmonės strategija.</w:t>
      </w:r>
    </w:p>
    <w:p w:rsidR="001464F2" w:rsidRPr="00BD7DFF" w:rsidRDefault="001464F2" w:rsidP="001464F2">
      <w:pPr>
        <w:spacing w:line="360" w:lineRule="auto"/>
      </w:pPr>
      <w:r w:rsidRPr="00AB556A">
        <w:t>2.1 paveiksle pavaizduotas</w:t>
      </w:r>
      <w:r w:rsidRPr="00BD7DFF">
        <w:t xml:space="preserve"> esminis įsibalansuotų rodiklių sistemos principas.</w:t>
      </w:r>
    </w:p>
    <w:p w:rsidR="001464F2" w:rsidRPr="00BD7DFF" w:rsidRDefault="001464F2" w:rsidP="001464F2"/>
    <w:p w:rsidR="001464F2" w:rsidRPr="00BD7DFF" w:rsidRDefault="001464F2" w:rsidP="001464F2">
      <w:pPr>
        <w:spacing w:line="360" w:lineRule="auto"/>
        <w:rPr>
          <w:sz w:val="20"/>
          <w:lang w:eastAsia="lt-LT"/>
        </w:rPr>
      </w:pPr>
      <w:r w:rsidRPr="00BD7DFF">
        <w:rPr>
          <w:noProof/>
          <w:lang w:eastAsia="lt-LT"/>
        </w:rPr>
        <mc:AlternateContent>
          <mc:Choice Requires="wpg">
            <w:drawing>
              <wp:inline distT="0" distB="0" distL="0" distR="0" wp14:anchorId="54D4AD6F" wp14:editId="7E0E6831">
                <wp:extent cx="5600700" cy="1924050"/>
                <wp:effectExtent l="0" t="0" r="38100" b="57150"/>
                <wp:docPr id="146" name="Group 1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0700" cy="1924050"/>
                          <a:chOff x="2880" y="2070"/>
                          <a:chExt cx="8820" cy="2865"/>
                        </a:xfrm>
                      </wpg:grpSpPr>
                      <wps:wsp>
                        <wps:cNvPr id="147" name="Text Box 5"/>
                        <wps:cNvSpPr txBox="1">
                          <a:spLocks noChangeArrowheads="1"/>
                        </wps:cNvSpPr>
                        <wps:spPr bwMode="auto">
                          <a:xfrm>
                            <a:off x="4410" y="2535"/>
                            <a:ext cx="1260" cy="450"/>
                          </a:xfrm>
                          <a:prstGeom prst="rect">
                            <a:avLst/>
                          </a:prstGeom>
                          <a:gradFill rotWithShape="0">
                            <a:gsLst>
                              <a:gs pos="0">
                                <a:srgbClr val="4F81BD">
                                  <a:lumMod val="60000"/>
                                  <a:lumOff val="40000"/>
                                </a:srgbClr>
                              </a:gs>
                              <a:gs pos="50000">
                                <a:srgbClr val="4F81BD">
                                  <a:lumMod val="20000"/>
                                  <a:lumOff val="80000"/>
                                </a:srgbClr>
                              </a:gs>
                              <a:gs pos="100000">
                                <a:srgbClr val="4F81BD">
                                  <a:lumMod val="60000"/>
                                  <a:lumOff val="40000"/>
                                </a:srgbClr>
                              </a:gs>
                            </a:gsLst>
                            <a:lin ang="18900000" scaled="1"/>
                          </a:gradFill>
                          <a:ln w="12700" cmpd="sng">
                            <a:solidFill>
                              <a:srgbClr val="4F81BD">
                                <a:lumMod val="60000"/>
                                <a:lumOff val="40000"/>
                              </a:srgbClr>
                            </a:solidFill>
                            <a:prstDash val="solid"/>
                            <a:miter lim="800000"/>
                            <a:headEnd/>
                            <a:tailEnd/>
                          </a:ln>
                          <a:effectLst>
                            <a:outerShdw dist="28398" dir="3806097" algn="ctr" rotWithShape="0">
                              <a:srgbClr val="4F81BD">
                                <a:lumMod val="50000"/>
                                <a:lumOff val="0"/>
                                <a:alpha val="50000"/>
                              </a:srgbClr>
                            </a:outerShdw>
                          </a:effectLst>
                        </wps:spPr>
                        <wps:txbx>
                          <w:txbxContent>
                            <w:p w:rsidR="00A40ED2" w:rsidRPr="00585CF5" w:rsidRDefault="00A40ED2" w:rsidP="001464F2">
                              <w:pPr>
                                <w:ind w:firstLine="0"/>
                                <w:jc w:val="center"/>
                                <w:rPr>
                                  <w:b/>
                                  <w:sz w:val="22"/>
                                </w:rPr>
                              </w:pPr>
                              <w:r w:rsidRPr="00585CF5">
                                <w:rPr>
                                  <w:b/>
                                  <w:sz w:val="22"/>
                                </w:rPr>
                                <w:t>Misija</w:t>
                              </w:r>
                            </w:p>
                          </w:txbxContent>
                        </wps:txbx>
                        <wps:bodyPr rot="0" vert="horz" wrap="square" lIns="91440" tIns="45720" rIns="91440" bIns="45720" anchor="t" anchorCtr="0" upright="1">
                          <a:noAutofit/>
                        </wps:bodyPr>
                      </wps:wsp>
                      <wps:wsp>
                        <wps:cNvPr id="148" name="Text Box 6"/>
                        <wps:cNvSpPr txBox="1">
                          <a:spLocks noChangeArrowheads="1"/>
                        </wps:cNvSpPr>
                        <wps:spPr bwMode="auto">
                          <a:xfrm>
                            <a:off x="3930" y="2985"/>
                            <a:ext cx="1740" cy="450"/>
                          </a:xfrm>
                          <a:prstGeom prst="rect">
                            <a:avLst/>
                          </a:prstGeom>
                          <a:gradFill rotWithShape="0">
                            <a:gsLst>
                              <a:gs pos="0">
                                <a:srgbClr val="C0504D">
                                  <a:lumMod val="60000"/>
                                  <a:lumOff val="40000"/>
                                </a:srgbClr>
                              </a:gs>
                              <a:gs pos="50000">
                                <a:srgbClr val="C0504D">
                                  <a:lumMod val="20000"/>
                                  <a:lumOff val="80000"/>
                                </a:srgbClr>
                              </a:gs>
                              <a:gs pos="100000">
                                <a:srgbClr val="C0504D">
                                  <a:lumMod val="60000"/>
                                  <a:lumOff val="40000"/>
                                </a:srgbClr>
                              </a:gs>
                            </a:gsLst>
                            <a:lin ang="18900000" scaled="1"/>
                          </a:gradFill>
                          <a:ln w="12700" cmpd="sng">
                            <a:solidFill>
                              <a:srgbClr val="C0504D">
                                <a:lumMod val="60000"/>
                                <a:lumOff val="40000"/>
                              </a:srgbClr>
                            </a:solidFill>
                            <a:prstDash val="solid"/>
                            <a:miter lim="800000"/>
                            <a:headEnd/>
                            <a:tailEnd/>
                          </a:ln>
                          <a:effectLst>
                            <a:outerShdw dist="28398" dir="3806097" algn="ctr" rotWithShape="0">
                              <a:srgbClr val="C0504D">
                                <a:lumMod val="50000"/>
                                <a:lumOff val="0"/>
                                <a:alpha val="50000"/>
                              </a:srgbClr>
                            </a:outerShdw>
                          </a:effectLst>
                        </wps:spPr>
                        <wps:txbx>
                          <w:txbxContent>
                            <w:p w:rsidR="00A40ED2" w:rsidRPr="00585CF5" w:rsidRDefault="00A40ED2" w:rsidP="001464F2">
                              <w:pPr>
                                <w:ind w:firstLine="0"/>
                                <w:rPr>
                                  <w:b/>
                                  <w:sz w:val="22"/>
                                </w:rPr>
                              </w:pPr>
                              <w:r w:rsidRPr="00585CF5">
                                <w:rPr>
                                  <w:b/>
                                  <w:sz w:val="22"/>
                                </w:rPr>
                                <w:t>Vertybės</w:t>
                              </w:r>
                            </w:p>
                          </w:txbxContent>
                        </wps:txbx>
                        <wps:bodyPr rot="0" vert="horz" wrap="square" lIns="91440" tIns="45720" rIns="91440" bIns="45720" anchor="t" anchorCtr="0" upright="1">
                          <a:noAutofit/>
                        </wps:bodyPr>
                      </wps:wsp>
                      <wps:wsp>
                        <wps:cNvPr id="149" name="Text Box 7"/>
                        <wps:cNvSpPr txBox="1">
                          <a:spLocks noChangeArrowheads="1"/>
                        </wps:cNvSpPr>
                        <wps:spPr bwMode="auto">
                          <a:xfrm>
                            <a:off x="3465" y="3435"/>
                            <a:ext cx="2205" cy="450"/>
                          </a:xfrm>
                          <a:prstGeom prst="rect">
                            <a:avLst/>
                          </a:prstGeom>
                          <a:gradFill rotWithShape="0">
                            <a:gsLst>
                              <a:gs pos="0">
                                <a:srgbClr val="9BBB59">
                                  <a:lumMod val="60000"/>
                                  <a:lumOff val="40000"/>
                                </a:srgbClr>
                              </a:gs>
                              <a:gs pos="50000">
                                <a:srgbClr val="9BBB59">
                                  <a:lumMod val="20000"/>
                                  <a:lumOff val="80000"/>
                                </a:srgbClr>
                              </a:gs>
                              <a:gs pos="100000">
                                <a:srgbClr val="9BBB59">
                                  <a:lumMod val="60000"/>
                                  <a:lumOff val="40000"/>
                                </a:srgbClr>
                              </a:gs>
                            </a:gsLst>
                            <a:lin ang="18900000" scaled="1"/>
                          </a:gradFill>
                          <a:ln w="12700" cmpd="sng">
                            <a:solidFill>
                              <a:srgbClr val="9BBB59">
                                <a:lumMod val="60000"/>
                                <a:lumOff val="40000"/>
                              </a:srgbClr>
                            </a:solidFill>
                            <a:prstDash val="solid"/>
                            <a:miter lim="800000"/>
                            <a:headEnd/>
                            <a:tailEnd/>
                          </a:ln>
                          <a:effectLst>
                            <a:outerShdw dist="28398" dir="3806097" algn="ctr" rotWithShape="0">
                              <a:srgbClr val="9BBB59">
                                <a:lumMod val="50000"/>
                                <a:lumOff val="0"/>
                                <a:alpha val="50000"/>
                              </a:srgbClr>
                            </a:outerShdw>
                          </a:effectLst>
                        </wps:spPr>
                        <wps:txbx>
                          <w:txbxContent>
                            <w:p w:rsidR="00A40ED2" w:rsidRPr="00585CF5" w:rsidRDefault="00A40ED2" w:rsidP="001464F2">
                              <w:pPr>
                                <w:ind w:firstLine="0"/>
                                <w:rPr>
                                  <w:b/>
                                  <w:sz w:val="22"/>
                                </w:rPr>
                              </w:pPr>
                              <w:r w:rsidRPr="00585CF5">
                                <w:rPr>
                                  <w:b/>
                                  <w:sz w:val="22"/>
                                </w:rPr>
                                <w:t>Vizija</w:t>
                              </w:r>
                            </w:p>
                          </w:txbxContent>
                        </wps:txbx>
                        <wps:bodyPr rot="0" vert="horz" wrap="square" lIns="91440" tIns="45720" rIns="91440" bIns="45720" anchor="t" anchorCtr="0" upright="1">
                          <a:noAutofit/>
                        </wps:bodyPr>
                      </wps:wsp>
                      <wps:wsp>
                        <wps:cNvPr id="157" name="Text Box 8"/>
                        <wps:cNvSpPr txBox="1">
                          <a:spLocks noChangeArrowheads="1"/>
                        </wps:cNvSpPr>
                        <wps:spPr bwMode="auto">
                          <a:xfrm>
                            <a:off x="2880" y="3885"/>
                            <a:ext cx="2790" cy="450"/>
                          </a:xfrm>
                          <a:prstGeom prst="rect">
                            <a:avLst/>
                          </a:prstGeom>
                          <a:gradFill rotWithShape="0">
                            <a:gsLst>
                              <a:gs pos="0">
                                <a:srgbClr val="8064A2">
                                  <a:lumMod val="60000"/>
                                  <a:lumOff val="40000"/>
                                </a:srgbClr>
                              </a:gs>
                              <a:gs pos="50000">
                                <a:srgbClr val="8064A2">
                                  <a:lumMod val="20000"/>
                                  <a:lumOff val="80000"/>
                                </a:srgbClr>
                              </a:gs>
                              <a:gs pos="100000">
                                <a:srgbClr val="8064A2">
                                  <a:lumMod val="60000"/>
                                  <a:lumOff val="40000"/>
                                </a:srgbClr>
                              </a:gs>
                            </a:gsLst>
                            <a:lin ang="18900000" scaled="1"/>
                          </a:gradFill>
                          <a:ln w="12700" cmpd="sng">
                            <a:solidFill>
                              <a:srgbClr val="8064A2">
                                <a:lumMod val="60000"/>
                                <a:lumOff val="40000"/>
                              </a:srgbClr>
                            </a:solidFill>
                            <a:prstDash val="solid"/>
                            <a:miter lim="800000"/>
                            <a:headEnd/>
                            <a:tailEnd/>
                          </a:ln>
                          <a:effectLst>
                            <a:outerShdw dist="28398" dir="3806097" algn="ctr" rotWithShape="0">
                              <a:srgbClr val="8064A2">
                                <a:lumMod val="50000"/>
                                <a:lumOff val="0"/>
                                <a:alpha val="50000"/>
                              </a:srgbClr>
                            </a:outerShdw>
                          </a:effectLst>
                        </wps:spPr>
                        <wps:txbx>
                          <w:txbxContent>
                            <w:p w:rsidR="00A40ED2" w:rsidRPr="00585CF5" w:rsidRDefault="00A40ED2" w:rsidP="001464F2">
                              <w:pPr>
                                <w:ind w:firstLine="0"/>
                                <w:rPr>
                                  <w:b/>
                                  <w:sz w:val="22"/>
                                </w:rPr>
                              </w:pPr>
                              <w:r w:rsidRPr="00585CF5">
                                <w:rPr>
                                  <w:b/>
                                  <w:sz w:val="22"/>
                                </w:rPr>
                                <w:t>Strategija</w:t>
                              </w:r>
                            </w:p>
                          </w:txbxContent>
                        </wps:txbx>
                        <wps:bodyPr rot="0" vert="horz" wrap="square" lIns="91440" tIns="45720" rIns="91440" bIns="45720" anchor="t" anchorCtr="0" upright="1">
                          <a:noAutofit/>
                        </wps:bodyPr>
                      </wps:wsp>
                      <wps:wsp>
                        <wps:cNvPr id="158" name="Text Box 9"/>
                        <wps:cNvSpPr txBox="1">
                          <a:spLocks noChangeArrowheads="1"/>
                        </wps:cNvSpPr>
                        <wps:spPr bwMode="auto">
                          <a:xfrm>
                            <a:off x="6345" y="2535"/>
                            <a:ext cx="2370" cy="450"/>
                          </a:xfrm>
                          <a:prstGeom prst="rect">
                            <a:avLst/>
                          </a:prstGeom>
                          <a:gradFill rotWithShape="0">
                            <a:gsLst>
                              <a:gs pos="0">
                                <a:srgbClr val="4F81BD">
                                  <a:lumMod val="60000"/>
                                  <a:lumOff val="40000"/>
                                </a:srgbClr>
                              </a:gs>
                              <a:gs pos="50000">
                                <a:srgbClr val="4F81BD">
                                  <a:lumMod val="20000"/>
                                  <a:lumOff val="80000"/>
                                </a:srgbClr>
                              </a:gs>
                              <a:gs pos="100000">
                                <a:srgbClr val="4F81BD">
                                  <a:lumMod val="60000"/>
                                  <a:lumOff val="40000"/>
                                </a:srgbClr>
                              </a:gs>
                            </a:gsLst>
                            <a:lin ang="18900000" scaled="1"/>
                          </a:gradFill>
                          <a:ln w="12700" cmpd="sng">
                            <a:solidFill>
                              <a:srgbClr val="4F81BD">
                                <a:lumMod val="60000"/>
                                <a:lumOff val="40000"/>
                              </a:srgbClr>
                            </a:solidFill>
                            <a:prstDash val="solid"/>
                            <a:miter lim="800000"/>
                            <a:headEnd/>
                            <a:tailEnd/>
                          </a:ln>
                          <a:effectLst>
                            <a:outerShdw dist="28398" dir="3806097" algn="ctr" rotWithShape="0">
                              <a:srgbClr val="4F81BD">
                                <a:lumMod val="50000"/>
                                <a:lumOff val="0"/>
                                <a:alpha val="50000"/>
                              </a:srgbClr>
                            </a:outerShdw>
                          </a:effectLst>
                        </wps:spPr>
                        <wps:txbx>
                          <w:txbxContent>
                            <w:p w:rsidR="00A40ED2" w:rsidRPr="00585CF5" w:rsidRDefault="00A40ED2" w:rsidP="001464F2">
                              <w:pPr>
                                <w:ind w:firstLine="0"/>
                                <w:rPr>
                                  <w:b/>
                                  <w:sz w:val="18"/>
                                </w:rPr>
                              </w:pPr>
                              <w:r>
                                <w:rPr>
                                  <w:b/>
                                  <w:sz w:val="18"/>
                                </w:rPr>
                                <w:t>Įmonės socialinė paskirtis</w:t>
                              </w:r>
                            </w:p>
                          </w:txbxContent>
                        </wps:txbx>
                        <wps:bodyPr rot="0" vert="horz" wrap="square" lIns="91440" tIns="45720" rIns="91440" bIns="45720" anchor="t" anchorCtr="0" upright="1">
                          <a:noAutofit/>
                        </wps:bodyPr>
                      </wps:wsp>
                      <wps:wsp>
                        <wps:cNvPr id="159" name="Text Box 10"/>
                        <wps:cNvSpPr txBox="1">
                          <a:spLocks noChangeArrowheads="1"/>
                        </wps:cNvSpPr>
                        <wps:spPr bwMode="auto">
                          <a:xfrm>
                            <a:off x="6345" y="2985"/>
                            <a:ext cx="3150" cy="450"/>
                          </a:xfrm>
                          <a:prstGeom prst="rect">
                            <a:avLst/>
                          </a:prstGeom>
                          <a:gradFill rotWithShape="0">
                            <a:gsLst>
                              <a:gs pos="0">
                                <a:srgbClr val="C0504D">
                                  <a:lumMod val="60000"/>
                                  <a:lumOff val="40000"/>
                                </a:srgbClr>
                              </a:gs>
                              <a:gs pos="50000">
                                <a:srgbClr val="C0504D">
                                  <a:lumMod val="20000"/>
                                  <a:lumOff val="80000"/>
                                </a:srgbClr>
                              </a:gs>
                              <a:gs pos="100000">
                                <a:srgbClr val="C0504D">
                                  <a:lumMod val="60000"/>
                                  <a:lumOff val="40000"/>
                                </a:srgbClr>
                              </a:gs>
                            </a:gsLst>
                            <a:lin ang="18900000" scaled="1"/>
                          </a:gradFill>
                          <a:ln w="12700" cmpd="sng">
                            <a:solidFill>
                              <a:srgbClr val="C0504D">
                                <a:lumMod val="60000"/>
                                <a:lumOff val="40000"/>
                              </a:srgbClr>
                            </a:solidFill>
                            <a:prstDash val="solid"/>
                            <a:miter lim="800000"/>
                            <a:headEnd/>
                            <a:tailEnd/>
                          </a:ln>
                          <a:effectLst>
                            <a:outerShdw dist="28398" dir="3806097" algn="ctr" rotWithShape="0">
                              <a:srgbClr val="C0504D">
                                <a:lumMod val="50000"/>
                                <a:lumOff val="0"/>
                                <a:alpha val="50000"/>
                              </a:srgbClr>
                            </a:outerShdw>
                          </a:effectLst>
                        </wps:spPr>
                        <wps:txbx>
                          <w:txbxContent>
                            <w:p w:rsidR="00A40ED2" w:rsidRPr="00585CF5" w:rsidRDefault="00A40ED2" w:rsidP="001464F2">
                              <w:pPr>
                                <w:ind w:firstLine="0"/>
                                <w:rPr>
                                  <w:b/>
                                  <w:sz w:val="18"/>
                                </w:rPr>
                              </w:pPr>
                              <w:r>
                                <w:rPr>
                                  <w:b/>
                                  <w:sz w:val="18"/>
                                </w:rPr>
                                <w:t>Pagrindiniai principai</w:t>
                              </w:r>
                            </w:p>
                          </w:txbxContent>
                        </wps:txbx>
                        <wps:bodyPr rot="0" vert="horz" wrap="square" lIns="91440" tIns="45720" rIns="91440" bIns="45720" anchor="t" anchorCtr="0" upright="1">
                          <a:noAutofit/>
                        </wps:bodyPr>
                      </wps:wsp>
                      <wps:wsp>
                        <wps:cNvPr id="160" name="Text Box 11"/>
                        <wps:cNvSpPr txBox="1">
                          <a:spLocks noChangeArrowheads="1"/>
                        </wps:cNvSpPr>
                        <wps:spPr bwMode="auto">
                          <a:xfrm>
                            <a:off x="6345" y="3360"/>
                            <a:ext cx="3780" cy="450"/>
                          </a:xfrm>
                          <a:prstGeom prst="rect">
                            <a:avLst/>
                          </a:prstGeom>
                          <a:gradFill rotWithShape="0">
                            <a:gsLst>
                              <a:gs pos="0">
                                <a:srgbClr val="9BBB59">
                                  <a:lumMod val="60000"/>
                                  <a:lumOff val="40000"/>
                                </a:srgbClr>
                              </a:gs>
                              <a:gs pos="50000">
                                <a:srgbClr val="9BBB59">
                                  <a:lumMod val="20000"/>
                                  <a:lumOff val="80000"/>
                                </a:srgbClr>
                              </a:gs>
                              <a:gs pos="100000">
                                <a:srgbClr val="9BBB59">
                                  <a:lumMod val="60000"/>
                                  <a:lumOff val="40000"/>
                                </a:srgbClr>
                              </a:gs>
                            </a:gsLst>
                            <a:lin ang="18900000" scaled="1"/>
                          </a:gradFill>
                          <a:ln w="12700" cmpd="sng">
                            <a:solidFill>
                              <a:srgbClr val="9BBB59">
                                <a:lumMod val="60000"/>
                                <a:lumOff val="40000"/>
                              </a:srgbClr>
                            </a:solidFill>
                            <a:prstDash val="solid"/>
                            <a:miter lim="800000"/>
                            <a:headEnd/>
                            <a:tailEnd/>
                          </a:ln>
                          <a:effectLst>
                            <a:outerShdw dist="28398" dir="3806097" algn="ctr" rotWithShape="0">
                              <a:srgbClr val="9BBB59">
                                <a:lumMod val="50000"/>
                                <a:lumOff val="0"/>
                                <a:alpha val="50000"/>
                              </a:srgbClr>
                            </a:outerShdw>
                          </a:effectLst>
                        </wps:spPr>
                        <wps:txbx>
                          <w:txbxContent>
                            <w:p w:rsidR="00A40ED2" w:rsidRPr="00585CF5" w:rsidRDefault="00A40ED2" w:rsidP="001464F2">
                              <w:pPr>
                                <w:ind w:firstLine="0"/>
                                <w:rPr>
                                  <w:b/>
                                  <w:sz w:val="18"/>
                                </w:rPr>
                              </w:pPr>
                              <w:r>
                                <w:rPr>
                                  <w:b/>
                                  <w:sz w:val="18"/>
                                </w:rPr>
                                <w:t>K</w:t>
                              </w:r>
                              <w:r w:rsidRPr="00915020">
                                <w:rPr>
                                  <w:b/>
                                  <w:sz w:val="18"/>
                                </w:rPr>
                                <w:t>aip įmonė nori atrodyti išoriniam pasauliui</w:t>
                              </w:r>
                            </w:p>
                          </w:txbxContent>
                        </wps:txbx>
                        <wps:bodyPr rot="0" vert="horz" wrap="square" lIns="91440" tIns="45720" rIns="91440" bIns="45720" anchor="t" anchorCtr="0" upright="1">
                          <a:noAutofit/>
                        </wps:bodyPr>
                      </wps:wsp>
                      <wps:wsp>
                        <wps:cNvPr id="161" name="Text Box 12"/>
                        <wps:cNvSpPr txBox="1">
                          <a:spLocks noChangeArrowheads="1"/>
                        </wps:cNvSpPr>
                        <wps:spPr bwMode="auto">
                          <a:xfrm>
                            <a:off x="6345" y="3810"/>
                            <a:ext cx="5355" cy="525"/>
                          </a:xfrm>
                          <a:prstGeom prst="rect">
                            <a:avLst/>
                          </a:prstGeom>
                          <a:gradFill rotWithShape="0">
                            <a:gsLst>
                              <a:gs pos="0">
                                <a:srgbClr val="8064A2">
                                  <a:lumMod val="60000"/>
                                  <a:lumOff val="40000"/>
                                </a:srgbClr>
                              </a:gs>
                              <a:gs pos="50000">
                                <a:srgbClr val="8064A2">
                                  <a:lumMod val="20000"/>
                                  <a:lumOff val="80000"/>
                                </a:srgbClr>
                              </a:gs>
                              <a:gs pos="100000">
                                <a:srgbClr val="8064A2">
                                  <a:lumMod val="60000"/>
                                  <a:lumOff val="40000"/>
                                </a:srgbClr>
                              </a:gs>
                            </a:gsLst>
                            <a:lin ang="18900000" scaled="1"/>
                          </a:gradFill>
                          <a:ln w="12700" cmpd="sng">
                            <a:solidFill>
                              <a:srgbClr val="8064A2">
                                <a:lumMod val="60000"/>
                                <a:lumOff val="40000"/>
                              </a:srgbClr>
                            </a:solidFill>
                            <a:prstDash val="solid"/>
                            <a:miter lim="800000"/>
                            <a:headEnd/>
                            <a:tailEnd/>
                          </a:ln>
                          <a:effectLst>
                            <a:outerShdw dist="28398" dir="3806097" algn="ctr" rotWithShape="0">
                              <a:srgbClr val="8064A2">
                                <a:lumMod val="50000"/>
                                <a:lumOff val="0"/>
                                <a:alpha val="50000"/>
                              </a:srgbClr>
                            </a:outerShdw>
                          </a:effectLst>
                        </wps:spPr>
                        <wps:txbx>
                          <w:txbxContent>
                            <w:p w:rsidR="00A40ED2" w:rsidRPr="005C6A96" w:rsidRDefault="00A40ED2" w:rsidP="001464F2">
                              <w:pPr>
                                <w:ind w:firstLine="0"/>
                                <w:rPr>
                                  <w:b/>
                                  <w:sz w:val="18"/>
                                </w:rPr>
                              </w:pPr>
                              <w:r w:rsidRPr="005C6A96">
                                <w:rPr>
                                  <w:b/>
                                  <w:sz w:val="18"/>
                                </w:rPr>
                                <w:t>Sprendimai ir veiksmai, kuriais prisidedama prie</w:t>
                              </w:r>
                              <w:r>
                                <w:rPr>
                                  <w:b/>
                                  <w:sz w:val="18"/>
                                </w:rPr>
                                <w:t xml:space="preserve"> </w:t>
                              </w:r>
                              <w:r w:rsidRPr="005C6A96">
                                <w:rPr>
                                  <w:b/>
                                  <w:sz w:val="18"/>
                                </w:rPr>
                                <w:t>verslo s</w:t>
                              </w:r>
                              <w:r>
                                <w:rPr>
                                  <w:b/>
                                  <w:sz w:val="18"/>
                                </w:rPr>
                                <w:t>ėkmės</w:t>
                              </w:r>
                            </w:p>
                          </w:txbxContent>
                        </wps:txbx>
                        <wps:bodyPr rot="0" vert="horz" wrap="square" lIns="91440" tIns="45720" rIns="91440" bIns="45720" anchor="t" anchorCtr="0" upright="1">
                          <a:noAutofit/>
                        </wps:bodyPr>
                      </wps:wsp>
                      <wps:wsp>
                        <wps:cNvPr id="162" name="AutoShape 11"/>
                        <wps:cNvSpPr>
                          <a:spLocks noChangeArrowheads="1"/>
                        </wps:cNvSpPr>
                        <wps:spPr bwMode="auto">
                          <a:xfrm>
                            <a:off x="5580" y="2070"/>
                            <a:ext cx="765" cy="2865"/>
                          </a:xfrm>
                          <a:prstGeom prst="roundRect">
                            <a:avLst>
                              <a:gd name="adj" fmla="val 16667"/>
                            </a:avLst>
                          </a:prstGeom>
                          <a:gradFill rotWithShape="0">
                            <a:gsLst>
                              <a:gs pos="0">
                                <a:srgbClr val="F79646">
                                  <a:lumMod val="60000"/>
                                  <a:lumOff val="40000"/>
                                </a:srgbClr>
                              </a:gs>
                              <a:gs pos="50000">
                                <a:srgbClr val="F79646">
                                  <a:lumMod val="100000"/>
                                  <a:lumOff val="0"/>
                                </a:srgbClr>
                              </a:gs>
                              <a:gs pos="100000">
                                <a:srgbClr val="F79646">
                                  <a:lumMod val="60000"/>
                                  <a:lumOff val="40000"/>
                                </a:srgbClr>
                              </a:gs>
                            </a:gsLst>
                            <a:lin ang="5400000" scaled="1"/>
                          </a:gradFill>
                          <a:ln w="12700" cmpd="sng">
                            <a:solidFill>
                              <a:srgbClr val="F79646">
                                <a:lumMod val="100000"/>
                                <a:lumOff val="0"/>
                              </a:srgbClr>
                            </a:solidFill>
                            <a:prstDash val="solid"/>
                            <a:round/>
                            <a:headEnd/>
                            <a:tailEnd/>
                          </a:ln>
                          <a:effectLst>
                            <a:outerShdw dist="28398" dir="3806097" algn="ctr" rotWithShape="0">
                              <a:srgbClr val="F79646">
                                <a:lumMod val="50000"/>
                                <a:lumOff val="0"/>
                              </a:srgbClr>
                            </a:outerShdw>
                          </a:effectLst>
                        </wps:spPr>
                        <wps:txbx>
                          <w:txbxContent>
                            <w:p w:rsidR="00A40ED2" w:rsidRPr="00894F22" w:rsidRDefault="00A40ED2" w:rsidP="001464F2">
                              <w:pPr>
                                <w:ind w:firstLine="0"/>
                                <w:jc w:val="center"/>
                                <w:rPr>
                                  <w:b/>
                                  <w:sz w:val="16"/>
                                </w:rPr>
                              </w:pPr>
                              <w:r w:rsidRPr="00894F22">
                                <w:rPr>
                                  <w:b/>
                                  <w:sz w:val="18"/>
                                </w:rPr>
                                <w:t>SUBALANSUOTŲ RODIKLIŲ SISTEMA</w:t>
                              </w:r>
                            </w:p>
                          </w:txbxContent>
                        </wps:txbx>
                        <wps:bodyPr rot="0" vert="vert270" wrap="square" lIns="91440" tIns="45720" rIns="91440" bIns="45720" anchor="t" anchorCtr="0" upright="1">
                          <a:noAutofit/>
                        </wps:bodyPr>
                      </wps:wsp>
                    </wpg:wgp>
                  </a:graphicData>
                </a:graphic>
              </wp:inline>
            </w:drawing>
          </mc:Choice>
          <mc:Fallback>
            <w:pict>
              <v:group id="Group 146" o:spid="_x0000_s1097" style="width:441pt;height:151.5pt;mso-position-horizontal-relative:char;mso-position-vertical-relative:line" coordorigin="2880,2070" coordsize="8820,2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">
                <v:shape id="Text Box 5" o:spid="_x0000_s1098" type="#_x0000_t202" style="position:absolute;left:4410;top:2535;width:1260;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ysNMIA&#10;AADcAAAADwAAAGRycy9kb3ducmV2LnhtbERP30vDMBB+H/g/hBN8W1NF56jLilYEfRqrss23ozmb&#10;YnMpSezqf28GA9/u4/t5q3KyvRjJh86xgussB0HcON1xq+Dj/WW+BBEissbeMSn4pQDl+mK2wkK7&#10;I29prGMrUgiHAhWYGIdCytAYshgyNxAn7st5izFB30rt8ZjCbS9v8nwhLXacGgwOVBlqvusfq0Cb&#10;Q7V59nf7YGusqvi5e3sarFJXl9PjA4hIU/wXn92vOs2/vYfTM+kCuf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bKw0wgAAANwAAAAPAAAAAAAAAAAAAAAAAJgCAABkcnMvZG93&#10;bnJldi54bWxQSwUGAAAAAAQABAD1AAAAhwMAAAAA&#10;" fillcolor="#95b3d7" strokecolor="#95b3d7" strokeweight="1pt">
                  <v:fill color2="#dce6f2" angle="135" focus="50%" type="gradient"/>
                  <v:shadow on="t" color="#254061" opacity=".5" offset="1pt"/>
                  <v:textbox>
                    <w:txbxContent>
                      <w:p w:rsidR="00F32F4D" w:rsidRPr="00585CF5" w:rsidRDefault="00F32F4D" w:rsidP="001464F2">
                        <w:pPr>
                          <w:ind w:firstLine="0"/>
                          <w:jc w:val="center"/>
                          <w:rPr>
                            <w:b/>
                            <w:sz w:val="22"/>
                          </w:rPr>
                        </w:pPr>
                        <w:r w:rsidRPr="00585CF5">
                          <w:rPr>
                            <w:b/>
                            <w:sz w:val="22"/>
                          </w:rPr>
                          <w:t>Misija</w:t>
                        </w:r>
                      </w:p>
                    </w:txbxContent>
                  </v:textbox>
                </v:shape>
                <v:shape id="Text Box 6" o:spid="_x0000_s1099" type="#_x0000_t202" style="position:absolute;left:3930;top:2985;width:1740;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enesUA&#10;AADcAAAADwAAAGRycy9kb3ducmV2LnhtbESPQU/DMAyF70j8h8hIu7EUhhDqlk2ANsEuSBu97OY1&#10;XtPROFUSuvLv8QGJm633/N7nxWr0nRoopjawgbtpAYq4DrblxkD1ubl9ApUyssUuMBn4oQSr5fXV&#10;AksbLryjYZ8bJSGcSjTgcu5LrVPtyGOahp5YtFOIHrOssdE24kXCfafvi+JRe2xZGhz29Oqo/tp/&#10;ewOHl3Ootoc3749uCLGaFR9xuzZmcjM+z0FlGvO/+e/63Qr+g9DKMzKBXv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N6d6xQAAANwAAAAPAAAAAAAAAAAAAAAAAJgCAABkcnMv&#10;ZG93bnJldi54bWxQSwUGAAAAAAQABAD1AAAAigMAAAAA&#10;" fillcolor="#d99694" strokecolor="#d99694" strokeweight="1pt">
                  <v:fill color2="#f2dcdb" angle="135" focus="50%" type="gradient"/>
                  <v:shadow on="t" color="#632523" opacity=".5" offset="1pt"/>
                  <v:textbox>
                    <w:txbxContent>
                      <w:p w:rsidR="00F32F4D" w:rsidRPr="00585CF5" w:rsidRDefault="00F32F4D" w:rsidP="001464F2">
                        <w:pPr>
                          <w:ind w:firstLine="0"/>
                          <w:rPr>
                            <w:b/>
                            <w:sz w:val="22"/>
                          </w:rPr>
                        </w:pPr>
                        <w:r w:rsidRPr="00585CF5">
                          <w:rPr>
                            <w:b/>
                            <w:sz w:val="22"/>
                          </w:rPr>
                          <w:t>Vertybės</w:t>
                        </w:r>
                      </w:p>
                    </w:txbxContent>
                  </v:textbox>
                </v:shape>
                <v:shape id="Text Box 7" o:spid="_x0000_s1100" type="#_x0000_t202" style="position:absolute;left:3465;top:3435;width:2205;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8p9MIA&#10;AADcAAAADwAAAGRycy9kb3ducmV2LnhtbERPTWvCQBC9C/6HZYRexGxaqrFpNtKWVrwaBa9DdpqE&#10;ZmdDdk3Sf98tCN7m8T4n202mFQP1rrGs4DGKQRCXVjdcKTifvlZbEM4ja2wtk4JfcrDL57MMU21H&#10;PtJQ+EqEEHYpKqi971IpXVmTQRfZjjhw37Y36APsK6l7HEO4aeVTHG+kwYZDQ40dfdRU/hRXo+A9&#10;OSSfkyyH5Lq+6KbaL4tiXCr1sJjeXkF4mvxdfHMfdJj//AL/z4QLZP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fyn0wgAAANwAAAAPAAAAAAAAAAAAAAAAAJgCAABkcnMvZG93&#10;bnJldi54bWxQSwUGAAAAAAQABAD1AAAAhwMAAAAA&#10;" fillcolor="#c3d69b" strokecolor="#c3d69b" strokeweight="1pt">
                  <v:fill color2="#ebf1de" angle="135" focus="50%" type="gradient"/>
                  <v:shadow on="t" color="#4f6228" opacity=".5" offset="1pt"/>
                  <v:textbox>
                    <w:txbxContent>
                      <w:p w:rsidR="00F32F4D" w:rsidRPr="00585CF5" w:rsidRDefault="00F32F4D" w:rsidP="001464F2">
                        <w:pPr>
                          <w:ind w:firstLine="0"/>
                          <w:rPr>
                            <w:b/>
                            <w:sz w:val="22"/>
                          </w:rPr>
                        </w:pPr>
                        <w:r w:rsidRPr="00585CF5">
                          <w:rPr>
                            <w:b/>
                            <w:sz w:val="22"/>
                          </w:rPr>
                          <w:t>Vizija</w:t>
                        </w:r>
                      </w:p>
                    </w:txbxContent>
                  </v:textbox>
                </v:shape>
                <v:shape id="Text Box 8" o:spid="_x0000_s1101" type="#_x0000_t202" style="position:absolute;left:2880;top:3885;width:2790;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guxsIA&#10;AADcAAAADwAAAGRycy9kb3ducmV2LnhtbERPzWrCQBC+C77DMoVepG5UTNvoJpTSgjcxzQNMs2M2&#10;NDsbsluTvn1XELzNx/c7+2KynbjQ4FvHClbLBARx7XTLjYLq6/PpBYQPyBo7x6TgjzwU+Xy2x0y7&#10;kU90KUMjYgj7DBWYEPpMSl8bsuiXrieO3NkNFkOEQyP1gGMMt51cJ0kqLbYcGwz29G6o/il/rYLF&#10;epOmoXLl6/dobHs8fCCllVKPD9PbDkSgKdzFN/dBx/nbZ7g+Ey+Q+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WC7GwgAAANwAAAAPAAAAAAAAAAAAAAAAAJgCAABkcnMvZG93&#10;bnJldi54bWxQSwUGAAAAAAQABAD1AAAAhwMAAAAA&#10;" fillcolor="#b3a2c7" strokecolor="#b3a2c7" strokeweight="1pt">
                  <v:fill color2="#e6e0ec" angle="135" focus="50%" type="gradient"/>
                  <v:shadow on="t" color="#403152" opacity=".5" offset="1pt"/>
                  <v:textbox>
                    <w:txbxContent>
                      <w:p w:rsidR="00F32F4D" w:rsidRPr="00585CF5" w:rsidRDefault="00F32F4D" w:rsidP="001464F2">
                        <w:pPr>
                          <w:ind w:firstLine="0"/>
                          <w:rPr>
                            <w:b/>
                            <w:sz w:val="22"/>
                          </w:rPr>
                        </w:pPr>
                        <w:r w:rsidRPr="00585CF5">
                          <w:rPr>
                            <w:b/>
                            <w:sz w:val="22"/>
                          </w:rPr>
                          <w:t>Strategija</w:t>
                        </w:r>
                      </w:p>
                    </w:txbxContent>
                  </v:textbox>
                </v:shape>
                <v:shape id="Text Box 9" o:spid="_x0000_s1102" type="#_x0000_t202" style="position:absolute;left:6345;top:2535;width:2370;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qum8UA&#10;AADcAAAADwAAAGRycy9kb3ducmV2LnhtbESPQUsDMRCF70L/Q5iCN5utUJFt01K3CHoSt2Lb27CZ&#10;bhY3kyWJ7frvnYPgbYb35r1vVpvR9+pCMXWBDcxnBSjiJtiOWwMf++e7R1ApI1vsA5OBH0qwWU9u&#10;VljacOV3utS5VRLCqUQDLueh1Do1jjymWRiIRTuH6DHLGlttI14l3Pf6vigetMeOpcHhQJWj5qv+&#10;9gasO1Zvu7g4JF9jVeXT5+vT4I25nY7bJahMY/43/12/WMFfCK08IxPo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Kq6bxQAAANwAAAAPAAAAAAAAAAAAAAAAAJgCAABkcnMv&#10;ZG93bnJldi54bWxQSwUGAAAAAAQABAD1AAAAigMAAAAA&#10;" fillcolor="#95b3d7" strokecolor="#95b3d7" strokeweight="1pt">
                  <v:fill color2="#dce6f2" angle="135" focus="50%" type="gradient"/>
                  <v:shadow on="t" color="#254061" opacity=".5" offset="1pt"/>
                  <v:textbox>
                    <w:txbxContent>
                      <w:p w:rsidR="00F32F4D" w:rsidRPr="00585CF5" w:rsidRDefault="00F32F4D" w:rsidP="001464F2">
                        <w:pPr>
                          <w:ind w:firstLine="0"/>
                          <w:rPr>
                            <w:b/>
                            <w:sz w:val="18"/>
                          </w:rPr>
                        </w:pPr>
                        <w:r>
                          <w:rPr>
                            <w:b/>
                            <w:sz w:val="18"/>
                          </w:rPr>
                          <w:t>Įmonės socialinė paskirtis</w:t>
                        </w:r>
                      </w:p>
                    </w:txbxContent>
                  </v:textbox>
                </v:shape>
                <v:shape id="Text Box 10" o:spid="_x0000_s1103" type="#_x0000_t202" style="position:absolute;left:6345;top:2985;width:3150;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KUPMMA&#10;AADcAAAADwAAAGRycy9kb3ducmV2LnhtbERPTUvDQBC9C/0PyxS8tZsqFk2zKSqK9lKw5tLbNDtm&#10;Y7OzYXdN4793CwVv83ifU6xH24mBfGgdK1jMMxDEtdMtNwqqz9fZPYgQkTV2jknBLwVYl5OrAnPt&#10;TvxBwy42IoVwyFGBibHPpQy1IYth7nrixH05bzEm6BupPZ5SuO3kTZYtpcWWU4PBnp4N1cfdj1Ww&#10;f/p21Wb/Zu3BDM5Xt9nWb16Uup6OjysQkcb4L76433Waf/cA52fSBbL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KKUPMMAAADcAAAADwAAAAAAAAAAAAAAAACYAgAAZHJzL2Rv&#10;d25yZXYueG1sUEsFBgAAAAAEAAQA9QAAAIgDAAAAAA==&#10;" fillcolor="#d99694" strokecolor="#d99694" strokeweight="1pt">
                  <v:fill color2="#f2dcdb" angle="135" focus="50%" type="gradient"/>
                  <v:shadow on="t" color="#632523" opacity=".5" offset="1pt"/>
                  <v:textbox>
                    <w:txbxContent>
                      <w:p w:rsidR="00F32F4D" w:rsidRPr="00585CF5" w:rsidRDefault="00F32F4D" w:rsidP="001464F2">
                        <w:pPr>
                          <w:ind w:firstLine="0"/>
                          <w:rPr>
                            <w:b/>
                            <w:sz w:val="18"/>
                          </w:rPr>
                        </w:pPr>
                        <w:r>
                          <w:rPr>
                            <w:b/>
                            <w:sz w:val="18"/>
                          </w:rPr>
                          <w:t>Pagrindiniai principai</w:t>
                        </w:r>
                      </w:p>
                    </w:txbxContent>
                  </v:textbox>
                </v:shape>
                <v:shape id="Text Box 11" o:spid="_x0000_s1104" type="#_x0000_t202" style="position:absolute;left:6345;top:3360;width:3780;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DcCcQA&#10;AADcAAAADwAAAGRycy9kb3ducmV2LnhtbESPQWvCQBCF7wX/wzKCF9FNhRqJrqLFFq9NC16H7JgE&#10;s7Mhuybx33cOhd5meG/e+2Z3GF2jeupC7dnA6zIBRVx4W3Np4Of7Y7EBFSKyxcYzGXhSgMN+8rLD&#10;zPqBv6jPY6kkhEOGBqoY20zrUFTkMCx9SyzazXcOo6xdqW2Hg4S7Rq+SZK0d1iwNFbb0XlFxzx/O&#10;wCm9pOdRF336eLvauvyc5/kwN2Y2HY9bUJHG+G/+u75YwV8LvjwjE+j9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w3AnEAAAA3AAAAA8AAAAAAAAAAAAAAAAAmAIAAGRycy9k&#10;b3ducmV2LnhtbFBLBQYAAAAABAAEAPUAAACJAwAAAAA=&#10;" fillcolor="#c3d69b" strokecolor="#c3d69b" strokeweight="1pt">
                  <v:fill color2="#ebf1de" angle="135" focus="50%" type="gradient"/>
                  <v:shadow on="t" color="#4f6228" opacity=".5" offset="1pt"/>
                  <v:textbox>
                    <w:txbxContent>
                      <w:p w:rsidR="00F32F4D" w:rsidRPr="00585CF5" w:rsidRDefault="00F32F4D" w:rsidP="001464F2">
                        <w:pPr>
                          <w:ind w:firstLine="0"/>
                          <w:rPr>
                            <w:b/>
                            <w:sz w:val="18"/>
                          </w:rPr>
                        </w:pPr>
                        <w:r>
                          <w:rPr>
                            <w:b/>
                            <w:sz w:val="18"/>
                          </w:rPr>
                          <w:t>K</w:t>
                        </w:r>
                        <w:r w:rsidRPr="00915020">
                          <w:rPr>
                            <w:b/>
                            <w:sz w:val="18"/>
                          </w:rPr>
                          <w:t>aip įmonė nori atrodyti išoriniam pasauliui</w:t>
                        </w:r>
                      </w:p>
                    </w:txbxContent>
                  </v:textbox>
                </v:shape>
                <v:shape id="Text Box 12" o:spid="_x0000_s1105" type="#_x0000_t202" style="position:absolute;left:6345;top:3810;width:5355;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HZlMAA&#10;AADcAAAADwAAAGRycy9kb3ducmV2LnhtbERP3WrCMBS+F/YO4Qx2I5qqEGZnFJENvBO7PsCxOTZl&#10;zUlpMtu9/SII3p2P7/dsdqNrxY360HjWsJhnIIgrbxquNZTfX7N3ECEiG2w9k4Y/CrDbvkw2mBs/&#10;8JluRaxFCuGQowYbY5dLGSpLDsPcd8SJu/reYUywr6XpcUjhrpXLLFPSYcOpwWJHB0vVT/HrNEyX&#10;K6Vi6Yv1ZbCuOR0/kVSp9dvruP8AEWmMT/HDfTRpvlrA/Zl0gd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ZHZlMAAAADcAAAADwAAAAAAAAAAAAAAAACYAgAAZHJzL2Rvd25y&#10;ZXYueG1sUEsFBgAAAAAEAAQA9QAAAIUDAAAAAA==&#10;" fillcolor="#b3a2c7" strokecolor="#b3a2c7" strokeweight="1pt">
                  <v:fill color2="#e6e0ec" angle="135" focus="50%" type="gradient"/>
                  <v:shadow on="t" color="#403152" opacity=".5" offset="1pt"/>
                  <v:textbox>
                    <w:txbxContent>
                      <w:p w:rsidR="00F32F4D" w:rsidRPr="005C6A96" w:rsidRDefault="00F32F4D" w:rsidP="001464F2">
                        <w:pPr>
                          <w:ind w:firstLine="0"/>
                          <w:rPr>
                            <w:b/>
                            <w:sz w:val="18"/>
                          </w:rPr>
                        </w:pPr>
                        <w:r w:rsidRPr="005C6A96">
                          <w:rPr>
                            <w:b/>
                            <w:sz w:val="18"/>
                          </w:rPr>
                          <w:t>Sprendimai ir veiksmai, kuriais prisidedama prie</w:t>
                        </w:r>
                        <w:r>
                          <w:rPr>
                            <w:b/>
                            <w:sz w:val="18"/>
                          </w:rPr>
                          <w:t xml:space="preserve"> </w:t>
                        </w:r>
                        <w:r w:rsidRPr="005C6A96">
                          <w:rPr>
                            <w:b/>
                            <w:sz w:val="18"/>
                          </w:rPr>
                          <w:t>verslo s</w:t>
                        </w:r>
                        <w:r>
                          <w:rPr>
                            <w:b/>
                            <w:sz w:val="18"/>
                          </w:rPr>
                          <w:t>ėkmės</w:t>
                        </w:r>
                      </w:p>
                    </w:txbxContent>
                  </v:textbox>
                </v:shape>
                <v:roundrect id="AutoShape 11" o:spid="_x0000_s1106" style="position:absolute;left:5580;top:2070;width:765;height:286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HHVcEA&#10;AADcAAAADwAAAGRycy9kb3ducmV2LnhtbERP22oCMRB9F/oPYQq+abYWtGyNIgVFffDWfsC4mWaX&#10;biZLkq7r3xtB8G0O5zrTeWdr0ZIPlWMFb8MMBHHhdMVGwc/3cvABIkRkjbVjUnClAPPZS2+KuXYX&#10;PlJ7ikakEA45KihjbHIpQ1GSxTB0DXHifp23GBP0RmqPlxRuaznKsrG0WHFqKLGhr5KKv9O/VUBr&#10;nPjVZnduw/58rQ9m8b71Rqn+a7f4BBGpi0/xw73Waf54BPdn0gVyd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hx1XBAAAA3AAAAA8AAAAAAAAAAAAAAAAAmAIAAGRycy9kb3du&#10;cmV2LnhtbFBLBQYAAAAABAAEAPUAAACGAwAAAAA=&#10;" fillcolor="#fac090" strokecolor="#f79646" strokeweight="1pt">
                  <v:fill color2="#f79646" focus="50%" type="gradient"/>
                  <v:shadow on="t" color="#984807" offset="1pt"/>
                  <v:textbox style="layout-flow:vertical;mso-layout-flow-alt:bottom-to-top">
                    <w:txbxContent>
                      <w:p w:rsidR="00F32F4D" w:rsidRPr="00894F22" w:rsidRDefault="00F32F4D" w:rsidP="001464F2">
                        <w:pPr>
                          <w:ind w:firstLine="0"/>
                          <w:jc w:val="center"/>
                          <w:rPr>
                            <w:b/>
                            <w:sz w:val="16"/>
                          </w:rPr>
                        </w:pPr>
                        <w:r w:rsidRPr="00894F22">
                          <w:rPr>
                            <w:b/>
                            <w:sz w:val="18"/>
                          </w:rPr>
                          <w:t>SUBALANSUOTŲ RODIKLIŲ SISTEMA</w:t>
                        </w:r>
                      </w:p>
                    </w:txbxContent>
                  </v:textbox>
                </v:roundrect>
                <w10:anchorlock/>
              </v:group>
            </w:pict>
          </mc:Fallback>
        </mc:AlternateContent>
      </w:r>
      <w:r w:rsidRPr="00BD7DFF">
        <w:rPr>
          <w:b/>
          <w:sz w:val="20"/>
          <w:lang w:eastAsia="lt-LT"/>
        </w:rPr>
        <w:t>Šaltinis:</w:t>
      </w:r>
      <w:r w:rsidRPr="00BD7DFF">
        <w:rPr>
          <w:sz w:val="20"/>
          <w:lang w:eastAsia="lt-LT"/>
        </w:rPr>
        <w:t xml:space="preserve"> sudaryta autorės, remiantis </w:t>
      </w:r>
      <w:proofErr w:type="spellStart"/>
      <w:r w:rsidRPr="00BD7DFF">
        <w:rPr>
          <w:sz w:val="20"/>
          <w:lang w:eastAsia="lt-LT"/>
        </w:rPr>
        <w:t>Niven</w:t>
      </w:r>
      <w:proofErr w:type="spellEnd"/>
      <w:r w:rsidRPr="00BD7DFF">
        <w:rPr>
          <w:sz w:val="20"/>
          <w:lang w:eastAsia="lt-LT"/>
        </w:rPr>
        <w:t>, 2003.</w:t>
      </w:r>
    </w:p>
    <w:p w:rsidR="001464F2" w:rsidRPr="00BD7DFF" w:rsidRDefault="001464F2" w:rsidP="00402D35">
      <w:pPr>
        <w:pStyle w:val="pav"/>
      </w:pPr>
      <w:bookmarkStart w:id="24" w:name="_Toc374463742"/>
      <w:r w:rsidRPr="00BD7DFF">
        <w:rPr>
          <w:b w:val="0"/>
        </w:rPr>
        <w:t>2.1 pav.</w:t>
      </w:r>
      <w:r w:rsidRPr="00BD7DFF">
        <w:t xml:space="preserve"> Subalansuotų rodiklių sistemos esminis principas</w:t>
      </w:r>
      <w:bookmarkEnd w:id="24"/>
    </w:p>
    <w:p w:rsidR="001464F2" w:rsidRPr="00BD7DFF" w:rsidRDefault="001464F2" w:rsidP="001464F2">
      <w:pPr>
        <w:rPr>
          <w:lang w:eastAsia="lt-LT"/>
        </w:rPr>
      </w:pPr>
    </w:p>
    <w:p w:rsidR="001464F2" w:rsidRPr="00BD7DFF" w:rsidRDefault="001464F2" w:rsidP="001464F2">
      <w:pPr>
        <w:spacing w:line="360" w:lineRule="auto"/>
      </w:pPr>
      <w:r w:rsidRPr="00BD7DFF">
        <w:t>Tikslų nustatymas - vienas svarbiausių subalansuotų rodiklių sistemos kūrimo etapų. Strateginiai tikslai – tai pagrindinės užduotys -</w:t>
      </w:r>
      <w:r w:rsidRPr="00BD7DFF">
        <w:rPr>
          <w:rStyle w:val="apple-converted-space"/>
          <w:rFonts w:ascii="Tahoma" w:hAnsi="Tahoma" w:cs="Tahoma"/>
          <w:sz w:val="17"/>
          <w:szCs w:val="17"/>
        </w:rPr>
        <w:t xml:space="preserve"> </w:t>
      </w:r>
      <w:r w:rsidRPr="00BD7DFF">
        <w:t>ką ir kada reikia daryti - kad būtų įgyvendinta pagrindinė strategija. Rodikliai – tai strategija, transformuota į skaičius.</w:t>
      </w:r>
    </w:p>
    <w:p w:rsidR="001464F2" w:rsidRPr="00BD7DFF" w:rsidRDefault="001464F2" w:rsidP="001464F2">
      <w:pPr>
        <w:spacing w:after="240" w:line="360" w:lineRule="auto"/>
      </w:pPr>
      <w:r w:rsidRPr="00AB556A">
        <w:lastRenderedPageBreak/>
        <w:t>2.2 paveiksle pavaizduoti</w:t>
      </w:r>
      <w:r w:rsidRPr="00BD7DFF">
        <w:t xml:space="preserve"> pagrindiniai subalansuotų rodiklių sistemos diegimo etapai.</w:t>
      </w:r>
    </w:p>
    <w:p w:rsidR="001464F2" w:rsidRPr="00BD7DFF" w:rsidRDefault="001464F2" w:rsidP="001464F2">
      <w:pPr>
        <w:spacing w:line="360" w:lineRule="auto"/>
        <w:ind w:firstLine="0"/>
      </w:pPr>
      <w:r w:rsidRPr="00BD7DFF">
        <w:rPr>
          <w:b/>
          <w:noProof/>
          <w:lang w:eastAsia="lt-LT"/>
        </w:rPr>
        <w:drawing>
          <wp:inline distT="0" distB="0" distL="0" distR="0" wp14:anchorId="09C01D16" wp14:editId="2A287D15">
            <wp:extent cx="6153150" cy="1571625"/>
            <wp:effectExtent l="0" t="57150" r="0" b="104775"/>
            <wp:docPr id="322" name="Diagram 3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1464F2" w:rsidRPr="00BD7DFF" w:rsidRDefault="001464F2" w:rsidP="0068712B">
      <w:pPr>
        <w:spacing w:after="240"/>
        <w:rPr>
          <w:sz w:val="20"/>
        </w:rPr>
      </w:pPr>
      <w:r w:rsidRPr="00BD7DFF">
        <w:rPr>
          <w:b/>
          <w:sz w:val="20"/>
        </w:rPr>
        <w:t>Šaltinis:</w:t>
      </w:r>
      <w:r w:rsidRPr="00BD7DFF">
        <w:rPr>
          <w:sz w:val="20"/>
        </w:rPr>
        <w:t xml:space="preserve"> sudaryta autorės, remiantis </w:t>
      </w:r>
      <w:proofErr w:type="spellStart"/>
      <w:r w:rsidRPr="00BD7DFF">
        <w:rPr>
          <w:sz w:val="20"/>
        </w:rPr>
        <w:t>Svaravičiumi</w:t>
      </w:r>
      <w:proofErr w:type="spellEnd"/>
      <w:r w:rsidRPr="00BD7DFF">
        <w:rPr>
          <w:sz w:val="20"/>
        </w:rPr>
        <w:t>, 2012</w:t>
      </w:r>
    </w:p>
    <w:p w:rsidR="001464F2" w:rsidRPr="00BD7DFF" w:rsidRDefault="001464F2" w:rsidP="00402D35">
      <w:pPr>
        <w:pStyle w:val="pav"/>
      </w:pPr>
      <w:bookmarkStart w:id="25" w:name="_Toc374463743"/>
      <w:r w:rsidRPr="00BD7DFF">
        <w:rPr>
          <w:b w:val="0"/>
        </w:rPr>
        <w:t>2.2 pav.</w:t>
      </w:r>
      <w:r w:rsidRPr="00BD7DFF">
        <w:t xml:space="preserve"> Subalansuotų rodiklių sistemos diegimo pagrindiniai etapai</w:t>
      </w:r>
      <w:bookmarkEnd w:id="25"/>
    </w:p>
    <w:p w:rsidR="001464F2" w:rsidRPr="00BD7DFF" w:rsidRDefault="001464F2" w:rsidP="001464F2">
      <w:pPr>
        <w:spacing w:line="360" w:lineRule="auto"/>
        <w:rPr>
          <w:lang w:eastAsia="lt-LT"/>
        </w:rPr>
      </w:pPr>
    </w:p>
    <w:p w:rsidR="001464F2" w:rsidRPr="00AB556A" w:rsidRDefault="001464F2" w:rsidP="001464F2">
      <w:pPr>
        <w:spacing w:line="360" w:lineRule="auto"/>
      </w:pPr>
      <w:r w:rsidRPr="00AB556A">
        <w:t xml:space="preserve">Tam, kad būtų sukurta subalansuotų rodiklių sistema yra </w:t>
      </w:r>
      <w:r w:rsidRPr="00AB556A">
        <w:rPr>
          <w:b/>
        </w:rPr>
        <w:t xml:space="preserve">suformuluojama įmonės misija </w:t>
      </w:r>
      <w:r w:rsidRPr="00AB556A">
        <w:t xml:space="preserve">(žr. 2.2 pav.). Ji yra įmonės socialinės paskirties formuluotė, atskleidžianti, kokių poreikių patenkinimo laukia iš įmonės visuomenė. </w:t>
      </w:r>
    </w:p>
    <w:p w:rsidR="001464F2" w:rsidRPr="00AB556A" w:rsidRDefault="001464F2" w:rsidP="001464F2">
      <w:pPr>
        <w:spacing w:line="360" w:lineRule="auto"/>
        <w:rPr>
          <w:lang w:eastAsia="lt-LT"/>
        </w:rPr>
      </w:pPr>
      <w:r w:rsidRPr="00AB556A">
        <w:rPr>
          <w:lang w:eastAsia="lt-LT"/>
        </w:rPr>
        <w:t xml:space="preserve">Toliau </w:t>
      </w:r>
      <w:r w:rsidRPr="00AB556A">
        <w:rPr>
          <w:b/>
          <w:lang w:eastAsia="lt-LT"/>
        </w:rPr>
        <w:t>suformuluojama vizija</w:t>
      </w:r>
      <w:r w:rsidRPr="00AB556A">
        <w:rPr>
          <w:lang w:eastAsia="lt-LT"/>
        </w:rPr>
        <w:t xml:space="preserve">, kuri yra formuluotė nusakanti ilgalaikius įmonės tikslus (nuo 3 iki 10 metų). Vizija aiškiai atsako į klausimą, kaip įmonė nori atrodyti išoriniam pasauliui, kaip siekia, kad išorinis pasaulis ją vertintų. Ji yra formuluojama 1–3 lengvai atsimenamais sakiniais. </w:t>
      </w:r>
    </w:p>
    <w:p w:rsidR="001464F2" w:rsidRPr="00BD7DFF" w:rsidRDefault="001464F2" w:rsidP="001464F2">
      <w:pPr>
        <w:spacing w:line="360" w:lineRule="auto"/>
        <w:rPr>
          <w:lang w:eastAsia="lt-LT"/>
        </w:rPr>
      </w:pPr>
      <w:r w:rsidRPr="00AB556A">
        <w:rPr>
          <w:lang w:eastAsia="lt-LT"/>
        </w:rPr>
        <w:t xml:space="preserve">Suformulavus misiją ir viziją sudaroma galimybė </w:t>
      </w:r>
      <w:r w:rsidRPr="00AB556A">
        <w:rPr>
          <w:b/>
          <w:lang w:eastAsia="lt-LT"/>
        </w:rPr>
        <w:t>suformuluoti įmonės strategiją</w:t>
      </w:r>
      <w:r w:rsidRPr="00AB556A">
        <w:rPr>
          <w:lang w:eastAsia="lt-LT"/>
        </w:rPr>
        <w:t xml:space="preserve">. Ji turi aprašyti tinkamiausią būdą, kuris padėtų įmonei pasiekti norimus rezultatus ir turi padėti </w:t>
      </w:r>
      <w:r w:rsidRPr="00AB556A">
        <w:rPr>
          <w:b/>
          <w:lang w:eastAsia="lt-LT"/>
        </w:rPr>
        <w:t>sudaryti strateginių tikslų sąrašą</w:t>
      </w:r>
      <w:r w:rsidRPr="00AB556A">
        <w:rPr>
          <w:lang w:eastAsia="lt-LT"/>
        </w:rPr>
        <w:t>, kuris bus reikalingas norint sukurti subalansuotų rodiklių sistemą. Tikslų nustatymas – vienas svarbiausių verslo planavimo proceso etapų. Strateginiai tikslai – tai pagrindinės užduotys, kurias reikia įvykdyti, norint įgyvendinti strategiją. Sudarytas strateginių tikslų sąrašas parodo, ką ir kada reikia daryti, kad būtų įgyvendinta vizija ir strategija</w:t>
      </w:r>
      <w:r w:rsidRPr="00AB556A">
        <w:rPr>
          <w:color w:val="FF0000"/>
          <w:lang w:eastAsia="lt-LT"/>
        </w:rPr>
        <w:t>.</w:t>
      </w:r>
      <w:r w:rsidRPr="00AB556A">
        <w:rPr>
          <w:color w:val="FF0000"/>
          <w:sz w:val="27"/>
          <w:szCs w:val="27"/>
          <w:lang w:eastAsia="lt-LT"/>
        </w:rPr>
        <w:t xml:space="preserve"> </w:t>
      </w:r>
      <w:r w:rsidRPr="00AB556A">
        <w:rPr>
          <w:lang w:eastAsia="lt-LT"/>
        </w:rPr>
        <w:t xml:space="preserve">Atliekamas </w:t>
      </w:r>
      <w:r w:rsidRPr="00AB556A">
        <w:rPr>
          <w:b/>
          <w:lang w:eastAsia="lt-LT"/>
        </w:rPr>
        <w:t>tikslų struktūravimas</w:t>
      </w:r>
      <w:r w:rsidRPr="00AB556A">
        <w:rPr>
          <w:lang w:eastAsia="lt-LT"/>
        </w:rPr>
        <w:t>, t. y. suskirstomi strateginiai tikslai į keturias grupes, vadinamas perspektyvomis. Perspektyvas jungia bendroji įmonės strategija. 4 priede pavaizduotos</w:t>
      </w:r>
      <w:r w:rsidRPr="00BD7DFF">
        <w:t xml:space="preserve"> subalansuotų rodiklių sistemos s</w:t>
      </w:r>
      <w:r w:rsidRPr="00BD7DFF">
        <w:rPr>
          <w:lang w:eastAsia="lt-LT"/>
        </w:rPr>
        <w:t>trateginių tikslų perspektyvos.</w:t>
      </w:r>
    </w:p>
    <w:p w:rsidR="001464F2" w:rsidRPr="00BD7DFF" w:rsidRDefault="001464F2" w:rsidP="001464F2">
      <w:pPr>
        <w:spacing w:line="360" w:lineRule="auto"/>
        <w:rPr>
          <w:lang w:eastAsia="lt-LT"/>
        </w:rPr>
      </w:pPr>
      <w:r w:rsidRPr="00BD7DFF">
        <w:rPr>
          <w:lang w:eastAsia="lt-LT"/>
        </w:rPr>
        <w:t xml:space="preserve"> Strateginių tikslų lentelė yra pagrindas rodiklių sąvadui sudaryti. Kiekvienai perspektyvai yra priskiriama </w:t>
      </w:r>
      <w:r w:rsidRPr="00BD7DFF">
        <w:rPr>
          <w:bCs/>
          <w:lang w:eastAsia="lt-LT"/>
        </w:rPr>
        <w:t>nuo 2 iki 5 tikslų.</w:t>
      </w:r>
      <w:r w:rsidRPr="00BD7DFF">
        <w:rPr>
          <w:bCs/>
          <w:color w:val="FF0000"/>
          <w:lang w:eastAsia="lt-LT"/>
        </w:rPr>
        <w:t xml:space="preserve"> </w:t>
      </w:r>
      <w:r w:rsidRPr="00BD7DFF">
        <w:rPr>
          <w:lang w:eastAsia="lt-LT"/>
        </w:rPr>
        <w:t>Kiekvienam tikslui nustatomas matavimo rodiklis</w:t>
      </w:r>
      <w:r w:rsidRPr="00BD7DFF">
        <w:rPr>
          <w:b/>
          <w:bCs/>
          <w:lang w:eastAsia="lt-LT"/>
        </w:rPr>
        <w:t>,</w:t>
      </w:r>
      <w:r w:rsidRPr="00BD7DFF">
        <w:rPr>
          <w:lang w:eastAsia="lt-LT"/>
        </w:rPr>
        <w:t xml:space="preserve"> kuris atspindi tikslo siekimo progresą. Nustatomi kiekvieno rodiklio dydžiai ir matavimo vienetai. Rodiklio dydžiai yra kiekybinė kiekvieno tikslo pasiekimo išraiška.</w:t>
      </w:r>
      <w:r w:rsidRPr="00BD7DFF">
        <w:rPr>
          <w:sz w:val="27"/>
          <w:szCs w:val="27"/>
          <w:lang w:eastAsia="lt-LT"/>
        </w:rPr>
        <w:t xml:space="preserve"> </w:t>
      </w:r>
      <w:r w:rsidRPr="00BD7DFF">
        <w:rPr>
          <w:lang w:eastAsia="lt-LT"/>
        </w:rPr>
        <w:t xml:space="preserve">Kiekvienam tikslui parenkama nuo </w:t>
      </w:r>
      <w:r w:rsidRPr="00BD7DFF">
        <w:rPr>
          <w:bCs/>
          <w:lang w:eastAsia="lt-LT"/>
        </w:rPr>
        <w:t>1 iki 5 rodiklių.</w:t>
      </w:r>
      <w:r w:rsidRPr="00BD7DFF">
        <w:rPr>
          <w:lang w:eastAsia="lt-LT"/>
        </w:rPr>
        <w:t xml:space="preserve"> Strateginių tikslų rodikliai sudaro rodiklių rinkinį, vadinamą rodiklių sąvadu. Jis yra visos įmonės </w:t>
      </w:r>
      <w:r w:rsidRPr="00BD7DFF">
        <w:rPr>
          <w:iCs/>
          <w:lang w:eastAsia="lt-LT"/>
        </w:rPr>
        <w:t>pamatuoti tikslai</w:t>
      </w:r>
      <w:r w:rsidRPr="00BD7DFF">
        <w:rPr>
          <w:lang w:eastAsia="lt-LT"/>
        </w:rPr>
        <w:t>. Kiekvienas rodiklis turi kiekybinę reikšmę ir nurodo, kokių veiksmų reikia norint pasiekti tikslą.</w:t>
      </w:r>
      <w:r w:rsidRPr="00BD7DFF">
        <w:rPr>
          <w:sz w:val="27"/>
          <w:szCs w:val="27"/>
          <w:lang w:eastAsia="lt-LT"/>
        </w:rPr>
        <w:t xml:space="preserve"> </w:t>
      </w:r>
    </w:p>
    <w:p w:rsidR="001464F2" w:rsidRPr="00BD7DFF" w:rsidRDefault="001464F2" w:rsidP="001464F2">
      <w:pPr>
        <w:spacing w:line="360" w:lineRule="auto"/>
        <w:rPr>
          <w:lang w:eastAsia="lt-LT"/>
        </w:rPr>
      </w:pPr>
      <w:r w:rsidRPr="00BD7DFF">
        <w:rPr>
          <w:b/>
          <w:lang w:eastAsia="lt-LT"/>
        </w:rPr>
        <w:t>Sukuriamas strateginis žemėlapis</w:t>
      </w:r>
      <w:r w:rsidRPr="00BD7DFF">
        <w:rPr>
          <w:lang w:eastAsia="lt-LT"/>
        </w:rPr>
        <w:t xml:space="preserve">. Strateginis žemėlapis – įmonės strategijos įgyvendinimo </w:t>
      </w:r>
      <w:r w:rsidRPr="00BD7DFF">
        <w:rPr>
          <w:lang w:eastAsia="lt-LT"/>
        </w:rPr>
        <w:lastRenderedPageBreak/>
        <w:t>būdų atvaizdavimas, priežastiniais ryšiais susieti tikslai. Jis parodo, kaip yra suderinti tikslai pagal keturias perspektyvas. Priežastiniai ryšiai – tai ryšiai tarp strateginių tikslų, nustatyti pagal principą „kas jeigu“.</w:t>
      </w:r>
      <w:r w:rsidRPr="00BD7DFF">
        <w:rPr>
          <w:sz w:val="27"/>
          <w:szCs w:val="27"/>
          <w:lang w:eastAsia="lt-LT"/>
        </w:rPr>
        <w:t xml:space="preserve"> </w:t>
      </w:r>
      <w:r w:rsidRPr="00BD7DFF">
        <w:rPr>
          <w:lang w:eastAsia="lt-LT"/>
        </w:rPr>
        <w:t>Strateginis žemėlapis iliustruoja, kokiu būdu įmonė tikisi įgyvendinti bendrąją strategiją ir yra vaizdinis strateginio plano supaprastinimas.</w:t>
      </w:r>
    </w:p>
    <w:p w:rsidR="001464F2" w:rsidRPr="00BD7DFF" w:rsidRDefault="001464F2" w:rsidP="001464F2">
      <w:pPr>
        <w:spacing w:line="360" w:lineRule="auto"/>
        <w:rPr>
          <w:i/>
          <w:lang w:eastAsia="lt-LT"/>
        </w:rPr>
      </w:pPr>
      <w:r w:rsidRPr="00BD7DFF">
        <w:rPr>
          <w:i/>
          <w:lang w:eastAsia="lt-LT"/>
        </w:rPr>
        <w:t>Apibendrinant galima teigti, jog įdiegta subalansuotų rodiklių sistema padės kontroliuoti įmonės strategijos įgyvendinimą kasdieniniuose procesuose, pateiks įmonės vadovybei išsamų įvertinimą, kaip įmonė progresuoja siekdama strateginių tikslų ir prisidės prie geresnio įmonės valdymo.</w:t>
      </w:r>
    </w:p>
    <w:p w:rsidR="001464F2" w:rsidRPr="00BD7DFF" w:rsidRDefault="001464F2" w:rsidP="009D6DAD">
      <w:pPr>
        <w:rPr>
          <w:i/>
          <w:lang w:eastAsia="lt-LT"/>
        </w:rPr>
      </w:pPr>
    </w:p>
    <w:p w:rsidR="001464F2" w:rsidRPr="00BD7DFF" w:rsidRDefault="001464F2" w:rsidP="009D6DAD">
      <w:pPr>
        <w:pStyle w:val="Heading21"/>
        <w:spacing w:before="0" w:after="0" w:line="240" w:lineRule="auto"/>
        <w:rPr>
          <w:sz w:val="27"/>
          <w:szCs w:val="27"/>
          <w:lang w:eastAsia="lt-LT"/>
        </w:rPr>
      </w:pPr>
      <w:bookmarkStart w:id="26" w:name="_Toc374462324"/>
      <w:r w:rsidRPr="00BD7DFF">
        <w:rPr>
          <w:lang w:eastAsia="lt-LT"/>
        </w:rPr>
        <w:t>Tyrimo eiga</w:t>
      </w:r>
      <w:bookmarkEnd w:id="26"/>
    </w:p>
    <w:p w:rsidR="001464F2" w:rsidRPr="00BD7DFF" w:rsidRDefault="001464F2" w:rsidP="009D6DAD">
      <w:pPr>
        <w:ind w:firstLine="0"/>
        <w:rPr>
          <w:lang w:eastAsia="lt-LT"/>
        </w:rPr>
      </w:pPr>
    </w:p>
    <w:p w:rsidR="001464F2" w:rsidRPr="00BD7DFF" w:rsidRDefault="001464F2" w:rsidP="001464F2">
      <w:pPr>
        <w:autoSpaceDE w:val="0"/>
        <w:autoSpaceDN w:val="0"/>
        <w:adjustRightInd w:val="0"/>
        <w:spacing w:line="360" w:lineRule="auto"/>
      </w:pPr>
      <w:r w:rsidRPr="00BD7DFF">
        <w:rPr>
          <w:szCs w:val="24"/>
        </w:rPr>
        <w:t xml:space="preserve">Empirinės analizės metu įmonės veiklos efektyvumas vertinamas naudojant kelis tyrimo metodus. </w:t>
      </w:r>
      <w:r w:rsidRPr="00BD7DFF">
        <w:t xml:space="preserve">Siekiant įvertinti UAB „Projektavimas“ veiklą taikant subalansuotų rodiklių sistemą, atliekama UAB „Projektavimas“ situacijos analizė, kurioje yra tiriama išorės aplinkos veiksnių (išskiriant makroaplinką ir mikroaplinką) ir vidinės aplinkos veiksnių įtaka analizuojamos įmonės veiklai. UAB „Projektavimas“ situacijos analizei apibendrinti atliekama jos stiprybių, silpnybių bei galimybių, grėsmių analizė bei </w:t>
      </w:r>
      <w:r w:rsidR="00456021" w:rsidRPr="00BD7DFF">
        <w:t xml:space="preserve">naudojant TOWS matricą </w:t>
      </w:r>
      <w:r w:rsidRPr="00BD7DFF">
        <w:t xml:space="preserve">išskiriami tarpiniai strateginiai tikslai. Įmonės misijai ir vizijai nustatyti yra atliekamas giluminis interviu su UAB „Projektavimas“ vadovu. Taip pat atliekama anketinė apklausa siekiant nustatyti klientų poreikius ir jų pasitenkinimo laipsnį. Sekantis yra įmonės veiklos vertinimo taikant subalansuotų rodiklių sistemą etapas yra jos diegimas. Paskutiniame empirinės dalies poskyriuje yra </w:t>
      </w:r>
      <w:r w:rsidR="00456021" w:rsidRPr="00BD7DFF">
        <w:t>analizuojama</w:t>
      </w:r>
      <w:r w:rsidRPr="00BD7DFF">
        <w:t xml:space="preserve"> įdiegtos subalansuotų rodiklių sistemos nauda UAB „Projektavimas“. Atliekamą analizę galima išskaidyti į tokius etapus:</w:t>
      </w:r>
    </w:p>
    <w:p w:rsidR="001464F2" w:rsidRPr="00BD7DFF" w:rsidRDefault="001464F2" w:rsidP="001464F2">
      <w:pPr>
        <w:pStyle w:val="ListParagraph"/>
        <w:numPr>
          <w:ilvl w:val="0"/>
          <w:numId w:val="28"/>
        </w:numPr>
        <w:autoSpaceDE w:val="0"/>
        <w:autoSpaceDN w:val="0"/>
        <w:adjustRightInd w:val="0"/>
        <w:spacing w:line="360" w:lineRule="auto"/>
        <w:rPr>
          <w:noProof w:val="0"/>
        </w:rPr>
      </w:pPr>
      <w:r w:rsidRPr="00BD7DFF">
        <w:rPr>
          <w:noProof w:val="0"/>
        </w:rPr>
        <w:t>UAB „Projektavimas“ situacijos analizė;</w:t>
      </w:r>
    </w:p>
    <w:p w:rsidR="001464F2" w:rsidRPr="00BD7DFF" w:rsidRDefault="001464F2" w:rsidP="001464F2">
      <w:pPr>
        <w:pStyle w:val="ListParagraph"/>
        <w:numPr>
          <w:ilvl w:val="0"/>
          <w:numId w:val="28"/>
        </w:numPr>
        <w:autoSpaceDE w:val="0"/>
        <w:autoSpaceDN w:val="0"/>
        <w:adjustRightInd w:val="0"/>
        <w:spacing w:line="360" w:lineRule="auto"/>
        <w:rPr>
          <w:noProof w:val="0"/>
        </w:rPr>
      </w:pPr>
      <w:r w:rsidRPr="00BD7DFF">
        <w:rPr>
          <w:noProof w:val="0"/>
        </w:rPr>
        <w:t>Giluminio interviu su UAB „Projektavimas“ vadovu tyrimo duomenų analizė‘</w:t>
      </w:r>
    </w:p>
    <w:p w:rsidR="001464F2" w:rsidRPr="00BD7DFF" w:rsidRDefault="001464F2" w:rsidP="001464F2">
      <w:pPr>
        <w:pStyle w:val="ListParagraph"/>
        <w:numPr>
          <w:ilvl w:val="0"/>
          <w:numId w:val="28"/>
        </w:numPr>
        <w:autoSpaceDE w:val="0"/>
        <w:autoSpaceDN w:val="0"/>
        <w:adjustRightInd w:val="0"/>
        <w:spacing w:line="360" w:lineRule="auto"/>
        <w:rPr>
          <w:noProof w:val="0"/>
        </w:rPr>
      </w:pPr>
      <w:r w:rsidRPr="00BD7DFF">
        <w:rPr>
          <w:noProof w:val="0"/>
        </w:rPr>
        <w:t>Klientų poreikių ir jų tenkinimo anketinės apklausos duomenų analizė;</w:t>
      </w:r>
    </w:p>
    <w:p w:rsidR="001464F2" w:rsidRPr="00BD7DFF" w:rsidRDefault="001464F2" w:rsidP="001464F2">
      <w:pPr>
        <w:pStyle w:val="ListParagraph"/>
        <w:numPr>
          <w:ilvl w:val="0"/>
          <w:numId w:val="28"/>
        </w:numPr>
        <w:autoSpaceDE w:val="0"/>
        <w:autoSpaceDN w:val="0"/>
        <w:adjustRightInd w:val="0"/>
        <w:spacing w:after="0" w:line="360" w:lineRule="auto"/>
        <w:rPr>
          <w:noProof w:val="0"/>
        </w:rPr>
      </w:pPr>
      <w:r w:rsidRPr="00BD7DFF">
        <w:rPr>
          <w:noProof w:val="0"/>
        </w:rPr>
        <w:t>Subalansuotų rodiklių sistemos diegimas UAB „Projektavimas“;</w:t>
      </w:r>
    </w:p>
    <w:p w:rsidR="001464F2" w:rsidRPr="00BD7DFF" w:rsidRDefault="001464F2" w:rsidP="001464F2">
      <w:pPr>
        <w:pStyle w:val="ListParagraph"/>
        <w:numPr>
          <w:ilvl w:val="0"/>
          <w:numId w:val="28"/>
        </w:numPr>
        <w:autoSpaceDE w:val="0"/>
        <w:autoSpaceDN w:val="0"/>
        <w:adjustRightInd w:val="0"/>
        <w:spacing w:after="0" w:line="360" w:lineRule="auto"/>
        <w:rPr>
          <w:noProof w:val="0"/>
        </w:rPr>
      </w:pPr>
      <w:r w:rsidRPr="00BD7DFF">
        <w:rPr>
          <w:noProof w:val="0"/>
        </w:rPr>
        <w:t xml:space="preserve">Subalansuotų rodiklių sistemos naudos UAB „Projektavimas“ </w:t>
      </w:r>
      <w:r w:rsidR="0068712B" w:rsidRPr="00BD7DFF">
        <w:rPr>
          <w:noProof w:val="0"/>
        </w:rPr>
        <w:t>analizė</w:t>
      </w:r>
      <w:r w:rsidRPr="00BD7DFF">
        <w:rPr>
          <w:noProof w:val="0"/>
        </w:rPr>
        <w:t>.</w:t>
      </w:r>
    </w:p>
    <w:p w:rsidR="001464F2" w:rsidRPr="00BD7DFF" w:rsidRDefault="001464F2" w:rsidP="001464F2">
      <w:pPr>
        <w:spacing w:line="360" w:lineRule="auto"/>
        <w:rPr>
          <w:szCs w:val="24"/>
        </w:rPr>
      </w:pPr>
      <w:r w:rsidRPr="00BD7DFF">
        <w:rPr>
          <w:szCs w:val="24"/>
        </w:rPr>
        <w:t xml:space="preserve">Pirmiausia atliekama įmonės situacijos analizė, kurioje yra tiriami išorės aplinkos ir vidaus aplinkos veiksniai. Ši analizė padeda išskirti įmonės pagrindines stiprybes, silpnybes bei galimybes ir grėsmes (SSGG).  Išorės aplinkos veiksnių analizė yra suskirstyta į dvi dalis: makroekonomikos ir mikroekonomikos aplinkas. Makroekonominės aplinkos veiksnių analizei yra pasitelktas </w:t>
      </w:r>
      <w:r w:rsidRPr="00BD7DFF">
        <w:rPr>
          <w:b/>
          <w:szCs w:val="24"/>
        </w:rPr>
        <w:t>PEST metodas</w:t>
      </w:r>
      <w:r w:rsidRPr="00BD7DFF">
        <w:rPr>
          <w:szCs w:val="24"/>
        </w:rPr>
        <w:t xml:space="preserve">. Tyrimui yra pasitelkta </w:t>
      </w:r>
      <w:r w:rsidRPr="00BD7DFF">
        <w:rPr>
          <w:b/>
          <w:szCs w:val="24"/>
        </w:rPr>
        <w:t>ekspertinio vertinimo, statistinių duomenų ir teisės aktų analizė</w:t>
      </w:r>
      <w:r w:rsidRPr="00BD7DFF">
        <w:rPr>
          <w:szCs w:val="24"/>
        </w:rPr>
        <w:t>, kuomet remiantis Lietuvos statistikos departamento duomenimis,</w:t>
      </w:r>
      <w:r w:rsidRPr="00BD7DFF">
        <w:t xml:space="preserve"> </w:t>
      </w:r>
      <w:r w:rsidRPr="00BD7DFF">
        <w:rPr>
          <w:szCs w:val="24"/>
        </w:rPr>
        <w:t>Lietuvos banko pateikiamomis metinėmis ataskaitomis ir makroekonominėmis prognozėmis, „</w:t>
      </w:r>
      <w:proofErr w:type="spellStart"/>
      <w:r w:rsidRPr="00BD7DFF">
        <w:rPr>
          <w:szCs w:val="24"/>
        </w:rPr>
        <w:t>Swedbank</w:t>
      </w:r>
      <w:proofErr w:type="spellEnd"/>
      <w:r w:rsidRPr="00BD7DFF">
        <w:rPr>
          <w:szCs w:val="24"/>
        </w:rPr>
        <w:t xml:space="preserve">“ </w:t>
      </w:r>
      <w:r w:rsidRPr="00BD7DFF">
        <w:rPr>
          <w:color w:val="auto"/>
        </w:rPr>
        <w:t>banko atliktomis Lietuvos makroekonomikos apžvalgomis, Lietuvos darbo biržos ekspertų apžvalgomis ir prognozėmis</w:t>
      </w:r>
      <w:r w:rsidRPr="00BD7DFF">
        <w:rPr>
          <w:szCs w:val="24"/>
        </w:rPr>
        <w:t xml:space="preserve"> įvertinami politinės - teisinės, ekonominės, socialinės – kultūrinės bei technologinės </w:t>
      </w:r>
      <w:r w:rsidRPr="00BD7DFF">
        <w:rPr>
          <w:szCs w:val="24"/>
        </w:rPr>
        <w:lastRenderedPageBreak/>
        <w:t xml:space="preserve">aplinkos aspektai. Analizuojant mikroekonominę aplinką yra tiriama rinka, atliekama paslaugų analizė, išskiriami svarbiausi sėkmės veiksniai. Konkurencinės aplinkos analizei yra naudojamas </w:t>
      </w:r>
      <w:r w:rsidRPr="00BD7DFF">
        <w:rPr>
          <w:b/>
          <w:szCs w:val="24"/>
        </w:rPr>
        <w:t xml:space="preserve">M. </w:t>
      </w:r>
      <w:proofErr w:type="spellStart"/>
      <w:r w:rsidRPr="00BD7DFF">
        <w:rPr>
          <w:b/>
          <w:szCs w:val="24"/>
        </w:rPr>
        <w:t>Porter</w:t>
      </w:r>
      <w:proofErr w:type="spellEnd"/>
      <w:r w:rsidRPr="00BD7DFF">
        <w:rPr>
          <w:b/>
          <w:szCs w:val="24"/>
        </w:rPr>
        <w:t xml:space="preserve"> penkių konkurencinių jėgų modelis</w:t>
      </w:r>
      <w:r w:rsidRPr="00BD7DFF">
        <w:rPr>
          <w:szCs w:val="24"/>
        </w:rPr>
        <w:t xml:space="preserve">, kuomet yra tiriami klientai, jų derėjimosi galia, tiekėjai, jų derėjimosi galia, esamų konkurentų grėsmė, naujų konkurentų grėsmė bei pakaitalų grėsmė. Vidinės aplinkos analizės metu yra nagrinėjami įmonės žmogiškieji ištekliai, finansiniai ištekliai ir marketingo ištekliai. Atliekant žmogiškųjų išteklių analizę yra skaičiuojami vidutinis metinis ir dieninis vieno darbuotojo išdirbis, darbuotojų skaičiaus, išdirbio bei dirbtų dienų skaičiaus pasikeitimai, vidutinis vieno darbuotojo metinis darbo užmokestis, bendras dirbtų dienų ir valandų skaičius, vieno darbuotojo darbo valandų skaičius per metus ir darbuotojų produktyvumas. Skaičiuojant žmogiškųjų išteklių rodiklius buvo naudojamasi J. Mackevičiaus knygos „Įmonių veiklos analizė“ (2007) 360, 362, 365 ir 373 puslapiuose bei V. </w:t>
      </w:r>
      <w:proofErr w:type="spellStart"/>
      <w:r w:rsidRPr="00BD7DFF">
        <w:rPr>
          <w:szCs w:val="24"/>
        </w:rPr>
        <w:t>Kvedaraitės</w:t>
      </w:r>
      <w:proofErr w:type="spellEnd"/>
      <w:r w:rsidRPr="00BD7DFF">
        <w:rPr>
          <w:szCs w:val="24"/>
        </w:rPr>
        <w:t xml:space="preserve"> knygos „Firmos finansinė analizė“ (1996) 32, 33 puslapiuose pateiktomis formulėmis, kurios yra nurodytos 3.1, 3.2, 3.3 lentelėse </w:t>
      </w:r>
      <w:r w:rsidRPr="00AB556A">
        <w:rPr>
          <w:szCs w:val="24"/>
        </w:rPr>
        <w:t xml:space="preserve">bei </w:t>
      </w:r>
      <w:r w:rsidR="00DC332B" w:rsidRPr="00AB556A">
        <w:rPr>
          <w:szCs w:val="24"/>
        </w:rPr>
        <w:t>6</w:t>
      </w:r>
      <w:r w:rsidRPr="00AB556A">
        <w:rPr>
          <w:szCs w:val="24"/>
        </w:rPr>
        <w:t xml:space="preserve"> ir </w:t>
      </w:r>
      <w:r w:rsidR="00DC332B" w:rsidRPr="00AB556A">
        <w:rPr>
          <w:szCs w:val="24"/>
        </w:rPr>
        <w:t>7</w:t>
      </w:r>
      <w:r w:rsidRPr="00AB556A">
        <w:rPr>
          <w:szCs w:val="24"/>
        </w:rPr>
        <w:t xml:space="preserve"> prieduose. Finansinių išteklių</w:t>
      </w:r>
      <w:r w:rsidRPr="00BD7DFF">
        <w:rPr>
          <w:szCs w:val="24"/>
        </w:rPr>
        <w:t xml:space="preserve"> analizės metu yra tiriama 2009 – 2012 m. laikotarpio balanso ir pelno (nuostolių) struktūra ir dinamika, taip pat atliekama pajamų – sąnaudų </w:t>
      </w:r>
      <w:r w:rsidRPr="00BD7DFF">
        <w:rPr>
          <w:b/>
          <w:szCs w:val="24"/>
        </w:rPr>
        <w:t>struktūrinė ir dinaminė analizė</w:t>
      </w:r>
      <w:r w:rsidRPr="00BD7DFF">
        <w:rPr>
          <w:szCs w:val="24"/>
        </w:rPr>
        <w:t xml:space="preserve"> bei tiriami pagrindiniai finansiniai rodikliai.</w:t>
      </w:r>
    </w:p>
    <w:p w:rsidR="001464F2" w:rsidRPr="00BD7DFF" w:rsidRDefault="001464F2" w:rsidP="001464F2">
      <w:pPr>
        <w:spacing w:line="360" w:lineRule="auto"/>
        <w:rPr>
          <w:szCs w:val="24"/>
        </w:rPr>
      </w:pPr>
      <w:r w:rsidRPr="00BD7DFF">
        <w:rPr>
          <w:szCs w:val="24"/>
        </w:rPr>
        <w:t xml:space="preserve">Taip pat tiriant įmonės situaciją yra atliekamas </w:t>
      </w:r>
      <w:r w:rsidRPr="00BD7DFF">
        <w:rPr>
          <w:b/>
          <w:szCs w:val="24"/>
        </w:rPr>
        <w:t>giluminis interviu</w:t>
      </w:r>
      <w:r w:rsidRPr="00BD7DFF">
        <w:rPr>
          <w:szCs w:val="24"/>
        </w:rPr>
        <w:t xml:space="preserve"> su įmonės vadovu. Šis metodas buvo rengiamas siekiant apibrėžti įmonės viziją ir misiją, nustatyti įmonės strateginius tikslus, identifikuoti įmonės stiprybes, silpnybes bei galimybes, grėsmes. Tam, kad būtų įdiegta subalansuotų rodiklių sistema yra suformuluojama įmonės misija. </w:t>
      </w:r>
    </w:p>
    <w:p w:rsidR="001464F2" w:rsidRPr="00BD7DFF" w:rsidRDefault="001464F2" w:rsidP="001464F2">
      <w:pPr>
        <w:spacing w:line="360" w:lineRule="auto"/>
        <w:rPr>
          <w:szCs w:val="24"/>
        </w:rPr>
      </w:pPr>
      <w:r w:rsidRPr="00BD7DFF">
        <w:rPr>
          <w:szCs w:val="24"/>
        </w:rPr>
        <w:t xml:space="preserve">Klientų poreikių ir jų tenkinimo analizei naudojamas kiekybinis tyrimas. </w:t>
      </w:r>
      <w:r w:rsidRPr="00BD7DFF">
        <w:rPr>
          <w:b/>
          <w:szCs w:val="24"/>
        </w:rPr>
        <w:t>Standartizuota apklausa</w:t>
      </w:r>
      <w:r w:rsidRPr="00BD7DFF">
        <w:rPr>
          <w:szCs w:val="24"/>
        </w:rPr>
        <w:t xml:space="preserve"> vykdoma iš anksto parengtu klausimynu, apklausiant įmonės verslo klientus. Pirmame klausimyno skyriuje, klientų yra prašoma įvertinti pateiktų veiksnių svarbą, renkantis su kuria architektūros ir inžinerijos įmonė dirbti. Klientai paprašyti įvertinti septynis faktorius: paslaugų įkainiai, paslaugų kokybė, informacijos tikslumas, darbų atlikimo greitis, darbuotojų bendravimo kultūra, reagavimo į užklausą greitis ir papildomų paslaugų spektras. Antroje apklausos dalyje tų pačių klientų prašoma įvertinti įmonės veiklą pagal tuos pačius septynis faktorius. Tam yra naudojama Likerto skalė, kurioje nuo vieno iki penkių balų yra vertinama įmonės veikla. Kuo reikšmė artimesnė vienetui, tuo šis faktorius mažiau svarbus ir atvirkščiai,  kuo reikšmė didesnė - tuo faktorius svarbesnis. Taip pat verslo klientų yra prašoma nurodyti ar projekto rengimo procesas buvo tinkamai suplanuotas ir atliktas laiku, ar buvo pasiūlyti tinkami projektavimo sprendimai, kas paskatino juos rinktis šios įmonės paslaugas ir ar jiems užtenka informacijos apie įmonės vykdomą veiklą, ar jie rekomenduotų įmonės paslaugas savo kolegoms, draugams ir pažįstamiems. Taip pat yra pateikiamas demografinis klausimas, siekiant išsiaiškinti, su kokiomis pareigomis užimančiais darbuotojais įmonei tenka bendrauti viso projekto rengimo metu.</w:t>
      </w:r>
      <w:r w:rsidRPr="00BD7DFF">
        <w:t xml:space="preserve"> </w:t>
      </w:r>
      <w:r w:rsidRPr="00BD7DFF">
        <w:rPr>
          <w:szCs w:val="24"/>
        </w:rPr>
        <w:t xml:space="preserve">Kadangi respondentai yra geografiškai išsibarstę, todėl juos anketos pasiekė el. paštu, naudojantis įmonės klientų kontaktų </w:t>
      </w:r>
      <w:r w:rsidRPr="00BD7DFF">
        <w:rPr>
          <w:szCs w:val="24"/>
        </w:rPr>
        <w:lastRenderedPageBreak/>
        <w:t>duomenų bazę.</w:t>
      </w:r>
      <w:r w:rsidRPr="00BD7DFF">
        <w:t xml:space="preserve"> </w:t>
      </w:r>
      <w:r w:rsidRPr="00BD7DFF">
        <w:rPr>
          <w:szCs w:val="24"/>
        </w:rPr>
        <w:t>Tyrimo imtis yra visi įmonės verslo klientai UAB „Projektavimas“ projektavimo paslaugomis 2010 m. sausio - 2013 m. rugpjūčio mėn. laikotarpiu.</w:t>
      </w:r>
    </w:p>
    <w:p w:rsidR="001464F2" w:rsidRPr="00BD7DFF" w:rsidRDefault="001464F2" w:rsidP="001464F2">
      <w:pPr>
        <w:spacing w:line="360" w:lineRule="auto"/>
        <w:rPr>
          <w:szCs w:val="24"/>
        </w:rPr>
      </w:pPr>
      <w:r w:rsidRPr="00BD7DFF">
        <w:rPr>
          <w:szCs w:val="24"/>
        </w:rPr>
        <w:t xml:space="preserve">Gauti įmonės išorinės ir vidinės aplinkos veiksnių analizės, giluminio interviu bei anketinės apklausos duomenys, susisteminti naudojant </w:t>
      </w:r>
      <w:r w:rsidRPr="00BD7DFF">
        <w:rPr>
          <w:b/>
          <w:szCs w:val="24"/>
        </w:rPr>
        <w:t>SSGG metodą</w:t>
      </w:r>
      <w:r w:rsidRPr="00BD7DFF">
        <w:rPr>
          <w:szCs w:val="24"/>
        </w:rPr>
        <w:t xml:space="preserve">, išskiriant įmonės stipriąsias ir silpnaisiais puses, bei grėsmes ir galimybes, kylančias iš išorinės aplinkos. Taip pat </w:t>
      </w:r>
      <w:r w:rsidRPr="00BD7DFF">
        <w:rPr>
          <w:b/>
          <w:szCs w:val="24"/>
        </w:rPr>
        <w:t>TOWS matricos</w:t>
      </w:r>
      <w:r w:rsidRPr="00BD7DFF">
        <w:rPr>
          <w:szCs w:val="24"/>
        </w:rPr>
        <w:t>,</w:t>
      </w:r>
      <w:r w:rsidRPr="00BD7DFF">
        <w:rPr>
          <w:b/>
          <w:szCs w:val="24"/>
        </w:rPr>
        <w:t xml:space="preserve"> </w:t>
      </w:r>
      <w:r w:rsidRPr="00BD7DFF">
        <w:rPr>
          <w:szCs w:val="24"/>
        </w:rPr>
        <w:t>kurios sudarymo tikslas yra sukoncentruoti dėmesį į keturių skirtingų strategijų sudarymą, pagalba nustatyta, kaip įmonė turi panaudoti savo stiprybes, kad pasinaudotų galimybėmis, bei kaip sumažintų silpnybes ir išvengtų grėsmių. Sudarius šią matricą, taip pat yra nustatomos ir pagrindinės analizuojamos įmonės strateginės kryptys.</w:t>
      </w:r>
    </w:p>
    <w:p w:rsidR="001464F2" w:rsidRPr="00BD7DFF" w:rsidRDefault="001464F2" w:rsidP="001464F2">
      <w:pPr>
        <w:spacing w:line="360" w:lineRule="auto"/>
        <w:rPr>
          <w:lang w:eastAsia="lt-LT"/>
        </w:rPr>
      </w:pPr>
      <w:r w:rsidRPr="00BD7DFF">
        <w:rPr>
          <w:szCs w:val="24"/>
        </w:rPr>
        <w:t xml:space="preserve">Ištyrus įmonės situaciją įmonėje yra </w:t>
      </w:r>
      <w:r w:rsidRPr="00BD7DFF">
        <w:rPr>
          <w:b/>
          <w:szCs w:val="24"/>
        </w:rPr>
        <w:t>diegiama subalansuotų rodiklių sistema</w:t>
      </w:r>
      <w:r w:rsidRPr="00BD7DFF">
        <w:rPr>
          <w:szCs w:val="24"/>
        </w:rPr>
        <w:t>.</w:t>
      </w:r>
      <w:r w:rsidRPr="00BD7DFF">
        <w:t xml:space="preserve"> Pirminiame etape atlikta analizė leidžia nustatyti UAB „Projektavimas“ strateginius tikslus. </w:t>
      </w:r>
      <w:r w:rsidRPr="00BD7DFF">
        <w:rPr>
          <w:lang w:eastAsia="lt-LT"/>
        </w:rPr>
        <w:t xml:space="preserve">Sudaromas strateginių tikslų sąrašas. </w:t>
      </w:r>
      <w:r w:rsidRPr="00BD7DFF">
        <w:rPr>
          <w:szCs w:val="24"/>
        </w:rPr>
        <w:t>Kiekvienam tikslui nustatomas matavimo rodiklis, kuris atspindi tikslo siekimo progresą. Toliau yra sukuriamas strateginis žemėlapis. Sudarius strateginį žemėlapį, su įdiegta subalansuotų rodiklių sistema yra supažindinami įmonės darbuotojai. Kiekvienam jų yra paaiškinama už kokių rodiklių skaičiavimą ir stebėjimą jie yra atsakingi, kaip šiuos rodiklius reikia apskaičiuoti ir kas kiek laiko tai daryti.</w:t>
      </w:r>
    </w:p>
    <w:p w:rsidR="001464F2" w:rsidRPr="00BD7DFF" w:rsidRDefault="001464F2" w:rsidP="00BC295D">
      <w:pPr>
        <w:spacing w:line="360" w:lineRule="auto"/>
        <w:rPr>
          <w:b/>
          <w:bCs/>
          <w:kern w:val="32"/>
          <w:sz w:val="32"/>
          <w:szCs w:val="32"/>
        </w:rPr>
      </w:pPr>
      <w:r w:rsidRPr="00BD7DFF">
        <w:rPr>
          <w:szCs w:val="24"/>
        </w:rPr>
        <w:t xml:space="preserve">Paskutinis empirinės dalies etapas yra </w:t>
      </w:r>
      <w:r w:rsidRPr="00BD7DFF">
        <w:rPr>
          <w:b/>
          <w:szCs w:val="24"/>
        </w:rPr>
        <w:t xml:space="preserve">subalansuotų rodiklių sistemos naudos įmonei </w:t>
      </w:r>
      <w:r w:rsidR="0068712B" w:rsidRPr="00BD7DFF">
        <w:rPr>
          <w:b/>
          <w:szCs w:val="24"/>
        </w:rPr>
        <w:t>analizė</w:t>
      </w:r>
      <w:r w:rsidRPr="00BD7DFF">
        <w:rPr>
          <w:szCs w:val="24"/>
        </w:rPr>
        <w:t>. Jo metu yra tiriami įmonės veiklos efektyvumo rodikliai.</w:t>
      </w:r>
      <w:r w:rsidR="00CA5D11" w:rsidRPr="00BD7DFF">
        <w:rPr>
          <w:szCs w:val="24"/>
        </w:rPr>
        <w:t xml:space="preserve"> </w:t>
      </w:r>
      <w:r w:rsidR="0068712B" w:rsidRPr="00BD7DFF">
        <w:rPr>
          <w:szCs w:val="24"/>
        </w:rPr>
        <w:t xml:space="preserve">Jie </w:t>
      </w:r>
      <w:r w:rsidR="00CA5D11" w:rsidRPr="00BD7DFF">
        <w:rPr>
          <w:szCs w:val="24"/>
        </w:rPr>
        <w:t>parodo kaip efektyviai kompanija valdo savo turtą ir įsipareigojimus. Tyrimo metu skaičiuojami sąnaudų lygio bei turto apyvartumo rodikliai. Analizuojant sąnaudų lygio rodiklius skaičiuojami pardavimo savikainos lygio bei veiklos sąnaudų tenkančių vienam pardavimo pajamų litui rodikliai. Pardavimo savikainos lygio rodiklis parodo įmonės pagrindines išlaidas vienam pardavimo pajamų litui. Iš šio rodiklio galima spręsti apie įmonės veiklos efektyvumą, sugebėjimą kontroliuoti išlaidas.</w:t>
      </w:r>
      <w:r w:rsidR="009D6DAD" w:rsidRPr="00BD7DFF">
        <w:rPr>
          <w:szCs w:val="24"/>
        </w:rPr>
        <w:t xml:space="preserve"> Tiriant turto apyvartumo rodiklius analizuojami trumpalaikio, ilgalaikio ir viso turto apyvartumo rodikliai, taip pat atsargų apyvartumo, mokėtinų sumų bei klientų įsiskolinimo apyvartumo rodikliai. Mokėtinų sumų apyvartumas dienomis parodo per kiek dienų įmonė apmoka jai išrašytas sąskaitas. Pirkėjų skolų apyvartumas dienomis parodo kiek vidutiniškai laiko klientai delsia apmokėti sąskaitas. Atsargų apyvartos koeficientas rodo kiek kartų per metus įmonė išparduoda visas savo atsargas. Viso turto apyvartumo rodiklis parodo kaip įmonė efektyviai naudoja tiek ilgalaikį, tiek trumpalaikį turtą pajamoms uždirbti. Analizės metu veiklos efektyvumo rodikliams apskaičiuoti naudojamasi J. Mackevičiaus knygos „Įmonių veiklos analizė“ (2007) 227</w:t>
      </w:r>
      <w:r w:rsidR="0068712B" w:rsidRPr="00BD7DFF">
        <w:rPr>
          <w:szCs w:val="24"/>
        </w:rPr>
        <w:t>-</w:t>
      </w:r>
      <w:r w:rsidR="009D6DAD" w:rsidRPr="00BD7DFF">
        <w:rPr>
          <w:szCs w:val="24"/>
        </w:rPr>
        <w:t>228</w:t>
      </w:r>
      <w:r w:rsidR="0068712B" w:rsidRPr="00BD7DFF">
        <w:rPr>
          <w:szCs w:val="24"/>
        </w:rPr>
        <w:t xml:space="preserve"> ir </w:t>
      </w:r>
      <w:r w:rsidR="009D6DAD" w:rsidRPr="00BD7DFF">
        <w:rPr>
          <w:szCs w:val="24"/>
        </w:rPr>
        <w:t xml:space="preserve">230-233 puslapiuose pateiktomis formulėmis, kurios yra nurodytos 3.9 lentelėje. </w:t>
      </w:r>
      <w:r w:rsidRPr="00BD7DFF">
        <w:rPr>
          <w:szCs w:val="24"/>
        </w:rPr>
        <w:t>Šiam tyrimui yra naudojama 2013 m.</w:t>
      </w:r>
      <w:r w:rsidR="00CA5D11" w:rsidRPr="00BD7DFF">
        <w:rPr>
          <w:szCs w:val="24"/>
        </w:rPr>
        <w:t xml:space="preserve"> ketvirtiniai (IV ketvirčio rezultatams naudojami 2013 m. spalio ir lapkričio mėnesių pelno (nuostolių) ir balanso ataskaitų duomenys)</w:t>
      </w:r>
      <w:r w:rsidRPr="00BD7DFF">
        <w:rPr>
          <w:szCs w:val="24"/>
        </w:rPr>
        <w:t xml:space="preserve"> įmonės finansinių ataskaitų duomenys.</w:t>
      </w:r>
      <w:r w:rsidR="00CA5D11" w:rsidRPr="00BD7DFF">
        <w:rPr>
          <w:szCs w:val="24"/>
        </w:rPr>
        <w:t xml:space="preserve"> </w:t>
      </w:r>
      <w:r w:rsidRPr="00BD7DFF">
        <w:br w:type="page"/>
      </w:r>
    </w:p>
    <w:p w:rsidR="009D7CF5" w:rsidRPr="00BD7DFF" w:rsidRDefault="003B026B" w:rsidP="009418CE">
      <w:pPr>
        <w:pStyle w:val="Heading1"/>
        <w:numPr>
          <w:ilvl w:val="0"/>
          <w:numId w:val="10"/>
        </w:numPr>
      </w:pPr>
      <w:bookmarkStart w:id="27" w:name="_Toc374462325"/>
      <w:r w:rsidRPr="00BD7DFF">
        <w:lastRenderedPageBreak/>
        <w:t>UAB „PROJEKTAVIMAS“</w:t>
      </w:r>
      <w:r w:rsidR="009D7CF5" w:rsidRPr="00BD7DFF">
        <w:t xml:space="preserve"> VEIKLOS EFEKTYVUMO VERTINIMAS TAIKANT SUBALANSUOTŲ RODIKLIŲ SISTEMĄ</w:t>
      </w:r>
      <w:bookmarkEnd w:id="27"/>
    </w:p>
    <w:p w:rsidR="002E23AE" w:rsidRPr="00BD7DFF" w:rsidRDefault="002E23AE" w:rsidP="00BF1657">
      <w:pPr>
        <w:spacing w:before="240"/>
        <w:rPr>
          <w:color w:val="000000" w:themeColor="text1"/>
        </w:rPr>
      </w:pPr>
    </w:p>
    <w:p w:rsidR="00657C8C" w:rsidRPr="00BD7DFF" w:rsidRDefault="00657C8C" w:rsidP="00657C8C">
      <w:pPr>
        <w:spacing w:after="240" w:line="360" w:lineRule="auto"/>
        <w:rPr>
          <w:lang w:eastAsia="lt-LT"/>
        </w:rPr>
      </w:pPr>
      <w:r w:rsidRPr="00BD7DFF">
        <w:t xml:space="preserve">Praktinėje magistro baigiamojo darbo dalyje yra trumpai aprašoma </w:t>
      </w:r>
      <w:r w:rsidR="003B026B" w:rsidRPr="00BD7DFF">
        <w:t>UAB „Projektavimas“</w:t>
      </w:r>
      <w:r w:rsidRPr="00BD7DFF">
        <w:t xml:space="preserve"> veikla, analizuojama šios įmonės situacija</w:t>
      </w:r>
      <w:r w:rsidR="003C5ECD" w:rsidRPr="00BD7DFF">
        <w:t xml:space="preserve">, t.y. </w:t>
      </w:r>
      <w:r w:rsidRPr="00BD7DFF">
        <w:t>tiriami išorinės ir vidinės aplinkos veiksniai</w:t>
      </w:r>
      <w:r w:rsidR="003C5ECD" w:rsidRPr="00BD7DFF">
        <w:t xml:space="preserve">, turintys įtakos įmonės veiklai bei pateikiama </w:t>
      </w:r>
      <w:r w:rsidR="003B026B" w:rsidRPr="00BD7DFF">
        <w:t>UAB „Projektavimas“</w:t>
      </w:r>
      <w:r w:rsidR="003C5ECD" w:rsidRPr="00BD7DFF">
        <w:t xml:space="preserve"> stiprybių, silpnybių bei galimybių, grėsmių analizė. Taip pat yra tiriami giluminio interviu su minėtos įmonės vadovu bei kiekybinio klientų poreikių ir jų tenkinimo tyrimo duomenų analizė. Paskutini</w:t>
      </w:r>
      <w:r w:rsidR="00B45A5B" w:rsidRPr="00BD7DFF">
        <w:t>uose</w:t>
      </w:r>
      <w:r w:rsidR="003C5ECD" w:rsidRPr="00BD7DFF">
        <w:t xml:space="preserve"> magistro baigiamojo darbo praktinės dalies poskyriu</w:t>
      </w:r>
      <w:r w:rsidR="00B45A5B" w:rsidRPr="00BD7DFF">
        <w:t>ose</w:t>
      </w:r>
      <w:r w:rsidR="003C5ECD" w:rsidRPr="00BD7DFF">
        <w:t xml:space="preserve"> yra aprašomas subalansuotų rodiklių sistemos diegimas </w:t>
      </w:r>
      <w:r w:rsidR="003B026B" w:rsidRPr="00BD7DFF">
        <w:t>UAB „Projektavimas“</w:t>
      </w:r>
      <w:r w:rsidR="00B45A5B" w:rsidRPr="00BD7DFF">
        <w:t xml:space="preserve"> ir analizuojama įdiegtos sistemos nauda įmonės veikl</w:t>
      </w:r>
      <w:r w:rsidR="00402D35" w:rsidRPr="00BD7DFF">
        <w:t>os efektyvumui</w:t>
      </w:r>
      <w:r w:rsidR="00B45A5B" w:rsidRPr="00BD7DFF">
        <w:t>.</w:t>
      </w:r>
    </w:p>
    <w:p w:rsidR="009D7CF5" w:rsidRPr="00BD7DFF" w:rsidRDefault="009D7CF5" w:rsidP="00971F3A">
      <w:pPr>
        <w:spacing w:line="276" w:lineRule="auto"/>
        <w:rPr>
          <w:color w:val="000000" w:themeColor="text1"/>
        </w:rPr>
      </w:pPr>
    </w:p>
    <w:p w:rsidR="009D7CF5" w:rsidRPr="00BD7DFF" w:rsidRDefault="003B026B" w:rsidP="005034FD">
      <w:pPr>
        <w:pStyle w:val="Heading21"/>
      </w:pPr>
      <w:bookmarkStart w:id="28" w:name="_Toc374462326"/>
      <w:r w:rsidRPr="00BD7DFF">
        <w:t>UAB „Projektavimas“</w:t>
      </w:r>
      <w:r w:rsidR="009D7CF5" w:rsidRPr="00BD7DFF">
        <w:t xml:space="preserve"> veikl</w:t>
      </w:r>
      <w:r w:rsidR="00122F40" w:rsidRPr="00BD7DFF">
        <w:t>os pristatymas</w:t>
      </w:r>
      <w:bookmarkEnd w:id="28"/>
    </w:p>
    <w:p w:rsidR="009D7CF5" w:rsidRPr="00BD7DFF" w:rsidRDefault="009D7CF5" w:rsidP="00971F3A">
      <w:pPr>
        <w:spacing w:after="240" w:line="276" w:lineRule="auto"/>
        <w:rPr>
          <w:color w:val="000000" w:themeColor="text1"/>
        </w:rPr>
      </w:pPr>
    </w:p>
    <w:p w:rsidR="003610BA" w:rsidRPr="00BD7DFF" w:rsidRDefault="003610BA" w:rsidP="0066099E">
      <w:pPr>
        <w:spacing w:line="360" w:lineRule="auto"/>
      </w:pPr>
      <w:r w:rsidRPr="00BD7DFF">
        <w:t>Architektūros įmonė „</w:t>
      </w:r>
      <w:r w:rsidR="003B026B" w:rsidRPr="00BD7DFF">
        <w:t>Projektavimas</w:t>
      </w:r>
      <w:r w:rsidRPr="00BD7DFF">
        <w:t>“ savo veiklą pradėjo</w:t>
      </w:r>
      <w:r w:rsidR="00235628" w:rsidRPr="00BD7DFF">
        <w:t xml:space="preserve"> </w:t>
      </w:r>
      <w:r w:rsidR="00416654" w:rsidRPr="00BD7DFF">
        <w:t>1993 metais</w:t>
      </w:r>
      <w:r w:rsidRPr="00BD7DFF">
        <w:t xml:space="preserve"> ir pasitelkdama aukštos kvalifikacijos dar</w:t>
      </w:r>
      <w:r w:rsidR="0066099E" w:rsidRPr="00BD7DFF">
        <w:t>b</w:t>
      </w:r>
      <w:r w:rsidRPr="00BD7DFF">
        <w:t>uotoj</w:t>
      </w:r>
      <w:r w:rsidR="00416654" w:rsidRPr="00BD7DFF">
        <w:t>us</w:t>
      </w:r>
      <w:r w:rsidRPr="00BD7DFF">
        <w:t xml:space="preserve"> teiki</w:t>
      </w:r>
      <w:r w:rsidR="00416654" w:rsidRPr="00BD7DFF">
        <w:t>a</w:t>
      </w:r>
      <w:r w:rsidRPr="00BD7DFF">
        <w:t xml:space="preserve"> projektavimo paslaugas. </w:t>
      </w:r>
      <w:r w:rsidR="00084AE4" w:rsidRPr="00BD7DFF">
        <w:t>2012 metais įmonėje dirbo</w:t>
      </w:r>
      <w:r w:rsidR="0066099E" w:rsidRPr="00BD7DFF">
        <w:t xml:space="preserve"> 15 atestuotų aukštos kvalifikacijos darbuotojų, kurie profesionaliai atlieka jiems pateiktus darbus.</w:t>
      </w:r>
      <w:r w:rsidR="00084AE4" w:rsidRPr="00BD7DFF">
        <w:t xml:space="preserve"> </w:t>
      </w:r>
    </w:p>
    <w:p w:rsidR="00BF1657" w:rsidRPr="00BD7DFF" w:rsidRDefault="006F18D8" w:rsidP="006F18D8">
      <w:pPr>
        <w:spacing w:line="360" w:lineRule="auto"/>
        <w:rPr>
          <w:color w:val="1A1A1A" w:themeColor="background1" w:themeShade="1A"/>
        </w:rPr>
      </w:pPr>
      <w:r w:rsidRPr="00BD7DFF">
        <w:rPr>
          <w:color w:val="auto"/>
        </w:rPr>
        <w:t>Įmonė teikia projektavimo</w:t>
      </w:r>
      <w:r w:rsidR="0024745F" w:rsidRPr="00BD7DFF">
        <w:rPr>
          <w:color w:val="auto"/>
        </w:rPr>
        <w:t xml:space="preserve"> ir</w:t>
      </w:r>
      <w:r w:rsidRPr="00BD7DFF">
        <w:rPr>
          <w:color w:val="auto"/>
        </w:rPr>
        <w:t xml:space="preserve"> teritorijų planavimo</w:t>
      </w:r>
      <w:r w:rsidR="0024745F" w:rsidRPr="00BD7DFF">
        <w:rPr>
          <w:color w:val="auto"/>
        </w:rPr>
        <w:t xml:space="preserve"> bei</w:t>
      </w:r>
      <w:r w:rsidRPr="00BD7DFF">
        <w:rPr>
          <w:color w:val="auto"/>
        </w:rPr>
        <w:t xml:space="preserve"> konsultavimo</w:t>
      </w:r>
      <w:r w:rsidR="0024745F" w:rsidRPr="00BD7DFF">
        <w:rPr>
          <w:color w:val="auto"/>
        </w:rPr>
        <w:t xml:space="preserve"> paslaugas. Taip pat</w:t>
      </w:r>
      <w:r w:rsidRPr="00BD7DFF">
        <w:rPr>
          <w:color w:val="auto"/>
        </w:rPr>
        <w:t xml:space="preserve"> projektų valdymo bei statinių projektų vykdymo priežiūros paslaugas pramonės pastatų</w:t>
      </w:r>
      <w:r w:rsidR="00B84418" w:rsidRPr="00BD7DFF">
        <w:rPr>
          <w:color w:val="auto"/>
        </w:rPr>
        <w:t xml:space="preserve"> ir</w:t>
      </w:r>
      <w:r w:rsidRPr="00BD7DFF">
        <w:rPr>
          <w:color w:val="auto"/>
        </w:rPr>
        <w:t xml:space="preserve"> </w:t>
      </w:r>
      <w:r w:rsidR="00B84418" w:rsidRPr="00BD7DFF">
        <w:rPr>
          <w:color w:val="auto"/>
        </w:rPr>
        <w:t xml:space="preserve">visuomeninių, būsto pastatų, </w:t>
      </w:r>
      <w:r w:rsidRPr="00BD7DFF">
        <w:rPr>
          <w:color w:val="auto"/>
        </w:rPr>
        <w:t>inžinerinių tinklų</w:t>
      </w:r>
      <w:r w:rsidR="0072016A" w:rsidRPr="00BD7DFF">
        <w:rPr>
          <w:color w:val="auto"/>
        </w:rPr>
        <w:t xml:space="preserve"> bei susisiekimo komunikacijų</w:t>
      </w:r>
      <w:r w:rsidRPr="00BD7DFF">
        <w:rPr>
          <w:color w:val="auto"/>
        </w:rPr>
        <w:t>, teritorijų vystymo</w:t>
      </w:r>
      <w:r w:rsidR="00B84418" w:rsidRPr="00BD7DFF">
        <w:rPr>
          <w:color w:val="auto"/>
        </w:rPr>
        <w:t xml:space="preserve"> </w:t>
      </w:r>
      <w:r w:rsidRPr="00BD7DFF">
        <w:rPr>
          <w:color w:val="auto"/>
        </w:rPr>
        <w:t>darbuose.</w:t>
      </w:r>
      <w:r w:rsidR="00BF1657" w:rsidRPr="00BD7DFF">
        <w:rPr>
          <w:color w:val="auto"/>
        </w:rPr>
        <w:t xml:space="preserve"> </w:t>
      </w:r>
      <w:r w:rsidRPr="00BD7DFF">
        <w:rPr>
          <w:color w:val="auto"/>
        </w:rPr>
        <w:t xml:space="preserve"> </w:t>
      </w:r>
      <w:r w:rsidR="00BF1657" w:rsidRPr="00BD7DFF">
        <w:t xml:space="preserve">Taip pat </w:t>
      </w:r>
      <w:r w:rsidR="003B026B" w:rsidRPr="00BD7DFF">
        <w:t>UAB „Projektavimas“</w:t>
      </w:r>
      <w:r w:rsidR="00BF1657" w:rsidRPr="00BD7DFF">
        <w:t xml:space="preserve"> užsiima  geodeziniais ir geologiniais tyrinėjimai, žemėtvarka bei kartografija. </w:t>
      </w:r>
      <w:r w:rsidRPr="00BD7DFF">
        <w:rPr>
          <w:color w:val="1A1A1A" w:themeColor="background1" w:themeShade="1A"/>
        </w:rPr>
        <w:t xml:space="preserve">Įmonė atlieka generalinio projektuotojo pareigas bei atstovauja užsakovo interesus valdžios institucijose. </w:t>
      </w:r>
    </w:p>
    <w:p w:rsidR="006F18D8" w:rsidRPr="00BD7DFF" w:rsidRDefault="006F18D8" w:rsidP="006F18D8">
      <w:pPr>
        <w:spacing w:line="360" w:lineRule="auto"/>
      </w:pPr>
      <w:r w:rsidRPr="00BD7DFF">
        <w:rPr>
          <w:color w:val="1A1A1A" w:themeColor="background1" w:themeShade="1A"/>
        </w:rPr>
        <w:t xml:space="preserve">LR Aplinkos ministerijos atestatu bendrovei suteikta teisė atlikti statinio projektavimo darbus. </w:t>
      </w:r>
      <w:r w:rsidRPr="00BD7DFF">
        <w:rPr>
          <w:color w:val="auto"/>
        </w:rPr>
        <w:t>Statinių kategorijos</w:t>
      </w:r>
      <w:r w:rsidR="0072016A" w:rsidRPr="00BD7DFF">
        <w:rPr>
          <w:color w:val="auto"/>
        </w:rPr>
        <w:t xml:space="preserve"> yra</w:t>
      </w:r>
      <w:r w:rsidRPr="00BD7DFF">
        <w:rPr>
          <w:color w:val="auto"/>
        </w:rPr>
        <w:t xml:space="preserve"> ypatingi statiniai</w:t>
      </w:r>
      <w:r w:rsidR="0072016A" w:rsidRPr="00BD7DFF">
        <w:rPr>
          <w:color w:val="auto"/>
        </w:rPr>
        <w:t>,</w:t>
      </w:r>
      <w:r w:rsidRPr="00BD7DFF">
        <w:rPr>
          <w:color w:val="auto"/>
        </w:rPr>
        <w:t xml:space="preserve"> </w:t>
      </w:r>
      <w:r w:rsidR="0072016A" w:rsidRPr="00BD7DFF">
        <w:rPr>
          <w:color w:val="auto"/>
        </w:rPr>
        <w:t>o s</w:t>
      </w:r>
      <w:r w:rsidRPr="00BD7DFF">
        <w:rPr>
          <w:color w:val="auto"/>
        </w:rPr>
        <w:t>tatinių grupės</w:t>
      </w:r>
      <w:r w:rsidR="0072016A" w:rsidRPr="00BD7DFF">
        <w:rPr>
          <w:color w:val="auto"/>
        </w:rPr>
        <w:t xml:space="preserve"> - </w:t>
      </w:r>
      <w:r w:rsidRPr="00BD7DFF">
        <w:rPr>
          <w:color w:val="auto"/>
        </w:rPr>
        <w:t xml:space="preserve">gyvenamieji pastatai ir negyvenamieji pastatai. </w:t>
      </w:r>
      <w:r w:rsidR="003B026B" w:rsidRPr="00BD7DFF">
        <w:t>UAB „Projektavimas“</w:t>
      </w:r>
      <w:r w:rsidR="00B71006" w:rsidRPr="00BD7DFF">
        <w:t xml:space="preserve"> </w:t>
      </w:r>
      <w:r w:rsidRPr="00BD7DFF">
        <w:t xml:space="preserve">veiklos rizika yra apdrausta bendruoju statinio projektuotojo civilinės atsakomybės draudimu. Draudimo suma siekia </w:t>
      </w:r>
      <w:r w:rsidR="00B71006" w:rsidRPr="00BD7DFF">
        <w:rPr>
          <w:sz w:val="28"/>
        </w:rPr>
        <w:t>1</w:t>
      </w:r>
      <w:r w:rsidRPr="00BD7DFF">
        <w:t xml:space="preserve"> mln. litų.</w:t>
      </w:r>
    </w:p>
    <w:p w:rsidR="00D05EB3" w:rsidRPr="00BD7DFF" w:rsidRDefault="00D05EB3" w:rsidP="00D05EB3">
      <w:pPr>
        <w:spacing w:line="360" w:lineRule="auto"/>
      </w:pPr>
      <w:r w:rsidRPr="00BD7DFF">
        <w:t>Glaudaus įmonės darbuotojų ir klientų bendradarbiavimo dėka pavyksta atrasti tokius architektūrinius sprendimus, kurie patenkina kiekvieno kliento lūkesčius bei padeda pasiekti geriausių veiklos rezultatų.</w:t>
      </w:r>
      <w:r w:rsidR="002E23AE" w:rsidRPr="00BD7DFF">
        <w:t xml:space="preserve"> </w:t>
      </w:r>
      <w:r w:rsidR="003B026B" w:rsidRPr="00BD7DFF">
        <w:rPr>
          <w:color w:val="auto"/>
        </w:rPr>
        <w:t>UAB „Projektavimas“</w:t>
      </w:r>
      <w:r w:rsidRPr="00BD7DFF">
        <w:rPr>
          <w:color w:val="auto"/>
        </w:rPr>
        <w:t xml:space="preserve"> klientui siūlo naujausias </w:t>
      </w:r>
      <w:r w:rsidR="0072016A" w:rsidRPr="00BD7DFF">
        <w:rPr>
          <w:color w:val="auto"/>
        </w:rPr>
        <w:t>ir</w:t>
      </w:r>
      <w:r w:rsidRPr="00BD7DFF">
        <w:rPr>
          <w:color w:val="auto"/>
        </w:rPr>
        <w:t xml:space="preserve"> pažangiausias idėjas</w:t>
      </w:r>
      <w:r w:rsidR="0072016A" w:rsidRPr="00BD7DFF">
        <w:rPr>
          <w:color w:val="auto"/>
        </w:rPr>
        <w:t xml:space="preserve"> bei nepriekaištingą kokybę</w:t>
      </w:r>
      <w:r w:rsidRPr="00BD7DFF">
        <w:rPr>
          <w:color w:val="auto"/>
        </w:rPr>
        <w:t xml:space="preserve">. </w:t>
      </w:r>
      <w:r w:rsidRPr="00BD7DFF">
        <w:t>Per veiklos metus ši įmonė įgijo patikimo ir stabilaus partnerio įvaizdį. Nepriekaištingą paslaugų kokybę bei puikiai vykdomus įsipareigojimus patvirtina nuolat didėjanti užsakymų gausa.</w:t>
      </w:r>
    </w:p>
    <w:p w:rsidR="009B54F4" w:rsidRPr="00BD7DFF" w:rsidRDefault="009B54F4" w:rsidP="00D05EB3">
      <w:pPr>
        <w:spacing w:line="360" w:lineRule="auto"/>
      </w:pPr>
    </w:p>
    <w:p w:rsidR="009B54F4" w:rsidRPr="00BD7DFF" w:rsidRDefault="003B026B" w:rsidP="005034FD">
      <w:pPr>
        <w:pStyle w:val="Heading21"/>
      </w:pPr>
      <w:bookmarkStart w:id="29" w:name="_Toc374462327"/>
      <w:r w:rsidRPr="00BD7DFF">
        <w:lastRenderedPageBreak/>
        <w:t>UAB „Projektavimas“</w:t>
      </w:r>
      <w:r w:rsidR="009B54F4" w:rsidRPr="00BD7DFF">
        <w:t xml:space="preserve"> </w:t>
      </w:r>
      <w:r w:rsidR="002761CD" w:rsidRPr="00BD7DFF">
        <w:t>situacijos</w:t>
      </w:r>
      <w:r w:rsidR="009B54F4" w:rsidRPr="00BD7DFF">
        <w:t xml:space="preserve"> analizė</w:t>
      </w:r>
      <w:bookmarkEnd w:id="29"/>
    </w:p>
    <w:p w:rsidR="00F14C22" w:rsidRPr="00BD7DFF" w:rsidRDefault="00F14C22" w:rsidP="00866159">
      <w:pPr>
        <w:spacing w:line="360" w:lineRule="auto"/>
        <w:rPr>
          <w:rFonts w:eastAsia="Calibri"/>
          <w:color w:val="000000" w:themeColor="text1"/>
        </w:rPr>
      </w:pPr>
    </w:p>
    <w:p w:rsidR="009B54F4" w:rsidRPr="00BD7DFF" w:rsidRDefault="00392B22" w:rsidP="009B54F4">
      <w:pPr>
        <w:spacing w:line="360" w:lineRule="auto"/>
        <w:rPr>
          <w:rFonts w:eastAsia="Calibri"/>
        </w:rPr>
      </w:pPr>
      <w:r w:rsidRPr="00BD7DFF">
        <w:rPr>
          <w:rFonts w:eastAsia="Calibri"/>
        </w:rPr>
        <w:t>Ši</w:t>
      </w:r>
      <w:r w:rsidR="009B54F4" w:rsidRPr="00BD7DFF">
        <w:rPr>
          <w:rFonts w:eastAsia="Calibri"/>
        </w:rPr>
        <w:t xml:space="preserve">oje darbo dalyje  yra </w:t>
      </w:r>
      <w:r w:rsidRPr="00BD7DFF">
        <w:rPr>
          <w:rFonts w:eastAsia="Calibri"/>
        </w:rPr>
        <w:t xml:space="preserve">analizuojami </w:t>
      </w:r>
      <w:r w:rsidR="009B54F4" w:rsidRPr="00BD7DFF">
        <w:rPr>
          <w:rFonts w:eastAsia="Calibri"/>
        </w:rPr>
        <w:t>svarbiausi išorinės ir vidinės aplinkos veiksni</w:t>
      </w:r>
      <w:r w:rsidR="00BF1657" w:rsidRPr="00BD7DFF">
        <w:rPr>
          <w:rFonts w:eastAsia="Calibri"/>
        </w:rPr>
        <w:t>ai</w:t>
      </w:r>
      <w:r w:rsidR="009B54F4" w:rsidRPr="00BD7DFF">
        <w:rPr>
          <w:rFonts w:eastAsia="Calibri"/>
        </w:rPr>
        <w:t>, kurie gali turėti įtakos įgyvendinant u</w:t>
      </w:r>
      <w:r w:rsidRPr="00BD7DFF">
        <w:rPr>
          <w:rFonts w:eastAsia="Calibri"/>
        </w:rPr>
        <w:t>ž</w:t>
      </w:r>
      <w:r w:rsidR="009B54F4" w:rsidRPr="00BD7DFF">
        <w:rPr>
          <w:rFonts w:eastAsia="Calibri"/>
        </w:rPr>
        <w:t>sibrė</w:t>
      </w:r>
      <w:r w:rsidRPr="00BD7DFF">
        <w:rPr>
          <w:rFonts w:eastAsia="Calibri"/>
        </w:rPr>
        <w:t>ž</w:t>
      </w:r>
      <w:r w:rsidR="009B54F4" w:rsidRPr="00BD7DFF">
        <w:rPr>
          <w:rFonts w:eastAsia="Calibri"/>
        </w:rPr>
        <w:t>tus įmonės strateginius tikslus</w:t>
      </w:r>
      <w:r w:rsidRPr="00BD7DFF">
        <w:rPr>
          <w:rFonts w:eastAsia="Calibri"/>
        </w:rPr>
        <w:t>.</w:t>
      </w:r>
    </w:p>
    <w:p w:rsidR="00392B22" w:rsidRPr="00BD7DFF" w:rsidRDefault="00392B22" w:rsidP="009B54F4">
      <w:pPr>
        <w:spacing w:line="360" w:lineRule="auto"/>
        <w:rPr>
          <w:rFonts w:eastAsia="Calibri"/>
        </w:rPr>
      </w:pPr>
    </w:p>
    <w:p w:rsidR="00AB773A" w:rsidRPr="00BD7DFF" w:rsidRDefault="003B026B" w:rsidP="009418CE">
      <w:pPr>
        <w:pStyle w:val="Heading3"/>
        <w:numPr>
          <w:ilvl w:val="2"/>
          <w:numId w:val="10"/>
        </w:numPr>
        <w:spacing w:before="0"/>
        <w:jc w:val="center"/>
        <w:rPr>
          <w:rFonts w:eastAsia="Calibri"/>
        </w:rPr>
      </w:pPr>
      <w:bookmarkStart w:id="30" w:name="_Toc374462328"/>
      <w:r w:rsidRPr="00BD7DFF">
        <w:rPr>
          <w:rFonts w:eastAsia="Calibri"/>
        </w:rPr>
        <w:t>UAB „Projektavimas“</w:t>
      </w:r>
      <w:r w:rsidR="00AB773A" w:rsidRPr="00BD7DFF">
        <w:rPr>
          <w:rFonts w:eastAsia="Calibri"/>
        </w:rPr>
        <w:t xml:space="preserve"> išorinės aplinkos veiksnių analizė</w:t>
      </w:r>
      <w:bookmarkEnd w:id="30"/>
    </w:p>
    <w:p w:rsidR="00AB773A" w:rsidRPr="00BD7DFF" w:rsidRDefault="00AB773A" w:rsidP="00AB773A">
      <w:pPr>
        <w:widowControl/>
        <w:spacing w:line="360" w:lineRule="auto"/>
        <w:rPr>
          <w:rFonts w:eastAsia="Calibri"/>
          <w:b/>
          <w:i/>
        </w:rPr>
      </w:pPr>
    </w:p>
    <w:p w:rsidR="00AB773A" w:rsidRPr="00BD7DFF" w:rsidRDefault="00AB773A" w:rsidP="00AB773A">
      <w:pPr>
        <w:widowControl/>
        <w:spacing w:line="360" w:lineRule="auto"/>
        <w:rPr>
          <w:rFonts w:eastAsia="Calibri"/>
          <w:color w:val="FF0000"/>
        </w:rPr>
      </w:pPr>
      <w:r w:rsidRPr="00BD7DFF">
        <w:rPr>
          <w:rFonts w:eastAsia="Calibri"/>
          <w:b/>
          <w:i/>
        </w:rPr>
        <w:t>Makroaplinka.</w:t>
      </w:r>
      <w:r w:rsidRPr="00BD7DFF">
        <w:rPr>
          <w:rFonts w:eastAsia="Calibri"/>
        </w:rPr>
        <w:t xml:space="preserve"> </w:t>
      </w:r>
      <w:r w:rsidRPr="00BD7DFF">
        <w:rPr>
          <w:rFonts w:eastAsia="Calibri"/>
          <w:color w:val="auto"/>
        </w:rPr>
        <w:t xml:space="preserve">Tai politiniai - teisiniai, ekonominiai, socialiniai - kultūriniai, technologiniai veiksniai, kurių įmonė negali įtakoti, tačiau jie gali daryti didelę įtaką įmonės veiklai. </w:t>
      </w:r>
    </w:p>
    <w:p w:rsidR="00AB773A" w:rsidRPr="00BD7DFF" w:rsidRDefault="00AB773A" w:rsidP="00AB773A">
      <w:pPr>
        <w:widowControl/>
        <w:spacing w:line="360" w:lineRule="auto"/>
        <w:rPr>
          <w:rFonts w:eastAsia="Calibri"/>
          <w:color w:val="auto"/>
        </w:rPr>
      </w:pPr>
      <w:r w:rsidRPr="00BD7DFF">
        <w:rPr>
          <w:rFonts w:eastAsia="Calibri"/>
          <w:i/>
          <w:u w:val="single"/>
        </w:rPr>
        <w:t>Politinis – teisinis aspektas.</w:t>
      </w:r>
      <w:r w:rsidRPr="00BD7DFF">
        <w:rPr>
          <w:rFonts w:eastAsia="Calibri"/>
        </w:rPr>
        <w:t xml:space="preserve"> Stabili politinė situacija yra būtina subalansuotam ekonomikos augimui, kadangi nepalanki teisinė ir politinė aplinka mažina užsakymų kiekį ir įmonei sukelia grėsmę. </w:t>
      </w:r>
      <w:r w:rsidR="0072016A" w:rsidRPr="00BD7DFF">
        <w:rPr>
          <w:rFonts w:eastAsia="Calibri"/>
          <w:color w:val="auto"/>
        </w:rPr>
        <w:t>V</w:t>
      </w:r>
      <w:r w:rsidRPr="00BD7DFF">
        <w:rPr>
          <w:rFonts w:eastAsia="Calibri"/>
          <w:color w:val="auto"/>
        </w:rPr>
        <w:t xml:space="preserve">aldžios nestabilumas </w:t>
      </w:r>
      <w:r w:rsidR="0072016A" w:rsidRPr="00BD7DFF">
        <w:rPr>
          <w:rFonts w:eastAsia="Calibri"/>
          <w:color w:val="auto"/>
        </w:rPr>
        <w:t>gali apsunkinti</w:t>
      </w:r>
      <w:r w:rsidRPr="00BD7DFF">
        <w:rPr>
          <w:rFonts w:eastAsia="Calibri"/>
          <w:color w:val="auto"/>
        </w:rPr>
        <w:t xml:space="preserve"> galimų pasikeitimų prognozavimą, </w:t>
      </w:r>
      <w:r w:rsidR="0072016A" w:rsidRPr="00BD7DFF">
        <w:rPr>
          <w:rFonts w:eastAsia="Calibri"/>
          <w:color w:val="auto"/>
        </w:rPr>
        <w:t>o</w:t>
      </w:r>
      <w:r w:rsidRPr="00BD7DFF">
        <w:rPr>
          <w:rFonts w:eastAsia="Calibri"/>
          <w:color w:val="auto"/>
        </w:rPr>
        <w:t xml:space="preserve"> politinės situacijos kaita trukdo įmonei veikti stabiliai</w:t>
      </w:r>
      <w:r w:rsidR="0072016A" w:rsidRPr="00BD7DFF">
        <w:rPr>
          <w:rFonts w:eastAsia="Calibri"/>
          <w:color w:val="auto"/>
        </w:rPr>
        <w:t xml:space="preserve"> ir</w:t>
      </w:r>
      <w:r w:rsidRPr="00BD7DFF">
        <w:rPr>
          <w:rFonts w:eastAsia="Calibri"/>
          <w:color w:val="auto"/>
        </w:rPr>
        <w:t xml:space="preserve"> kurti ilgalaikę strategiją </w:t>
      </w:r>
      <w:r w:rsidR="0072016A" w:rsidRPr="00BD7DFF">
        <w:rPr>
          <w:rFonts w:eastAsia="Calibri"/>
          <w:color w:val="auto"/>
        </w:rPr>
        <w:t>bei</w:t>
      </w:r>
      <w:r w:rsidRPr="00BD7DFF">
        <w:rPr>
          <w:rFonts w:eastAsia="Calibri"/>
          <w:color w:val="auto"/>
        </w:rPr>
        <w:t xml:space="preserve"> apsunkina tiek sprendimų priėmimo procedūrą, tiek visos įmonės valdymą. </w:t>
      </w:r>
    </w:p>
    <w:p w:rsidR="00AB773A" w:rsidRPr="00BD7DFF" w:rsidRDefault="00AB773A" w:rsidP="00AB773A">
      <w:pPr>
        <w:widowControl/>
        <w:spacing w:line="360" w:lineRule="auto"/>
        <w:rPr>
          <w:rFonts w:eastAsia="Calibri"/>
        </w:rPr>
      </w:pPr>
      <w:r w:rsidRPr="00BD7DFF">
        <w:rPr>
          <w:rFonts w:eastAsia="Calibri"/>
          <w:color w:val="auto"/>
        </w:rPr>
        <w:t>Mokesčiai daro tiesioginę įtaką kompanijų pelningumui</w:t>
      </w:r>
      <w:r w:rsidRPr="00BD7DFF">
        <w:rPr>
          <w:rFonts w:eastAsia="Calibri"/>
        </w:rPr>
        <w:t xml:space="preserve">. </w:t>
      </w:r>
      <w:r w:rsidR="003B026B" w:rsidRPr="00BD7DFF">
        <w:rPr>
          <w:rFonts w:eastAsia="Calibri"/>
        </w:rPr>
        <w:t>UAB „Projektavimas“</w:t>
      </w:r>
      <w:r w:rsidRPr="00BD7DFF">
        <w:rPr>
          <w:rFonts w:eastAsia="Calibri"/>
        </w:rPr>
        <w:t xml:space="preserve"> vykdydama savo veiklą moka šiuos mokesčius: nekilnojamojo turto mokestis, pridėtinės vertės mokestis (PVM), pelno mokestis, mokestis už aplinkos teršimą iš mobilių taršos šaltinių, mokesčiai socialiniam draudimui bei garantiniams fondui.</w:t>
      </w:r>
    </w:p>
    <w:p w:rsidR="00AB773A" w:rsidRPr="00BD7DFF" w:rsidRDefault="00AB773A" w:rsidP="00AB773A">
      <w:pPr>
        <w:widowControl/>
        <w:spacing w:line="360" w:lineRule="auto"/>
        <w:rPr>
          <w:rFonts w:eastAsia="Calibri"/>
        </w:rPr>
      </w:pPr>
      <w:r w:rsidRPr="00BD7DFF">
        <w:rPr>
          <w:rFonts w:eastAsia="Calibri"/>
          <w:i/>
          <w:u w:val="single"/>
        </w:rPr>
        <w:t>Ekonominis aspektas</w:t>
      </w:r>
      <w:r w:rsidRPr="00BD7DFF">
        <w:rPr>
          <w:rFonts w:eastAsia="Calibri"/>
          <w:i/>
          <w:color w:val="auto"/>
          <w:u w:val="single"/>
        </w:rPr>
        <w:t>.</w:t>
      </w:r>
      <w:r w:rsidRPr="00BD7DFF">
        <w:rPr>
          <w:rFonts w:eastAsia="Calibri"/>
          <w:i/>
          <w:color w:val="auto"/>
        </w:rPr>
        <w:t xml:space="preserve"> </w:t>
      </w:r>
      <w:r w:rsidRPr="00BD7DFF">
        <w:rPr>
          <w:rFonts w:eastAsia="Calibri"/>
          <w:color w:val="auto"/>
        </w:rPr>
        <w:t>Lietuvos banko duomenimis Lietuvos ekonomika gana stabiliai auga ir iš esmės atitinka ankstesnius vertinimus</w:t>
      </w:r>
      <w:r w:rsidR="0072016A" w:rsidRPr="00BD7DFF">
        <w:rPr>
          <w:rFonts w:eastAsia="Calibri"/>
          <w:color w:val="auto"/>
        </w:rPr>
        <w:t>,</w:t>
      </w:r>
      <w:r w:rsidRPr="00BD7DFF">
        <w:rPr>
          <w:rFonts w:eastAsia="Calibri"/>
          <w:color w:val="auto"/>
        </w:rPr>
        <w:t xml:space="preserve"> </w:t>
      </w:r>
      <w:r w:rsidR="0072016A" w:rsidRPr="00BD7DFF">
        <w:rPr>
          <w:rFonts w:eastAsia="Calibri"/>
          <w:color w:val="auto"/>
        </w:rPr>
        <w:t>t</w:t>
      </w:r>
      <w:r w:rsidRPr="00BD7DFF">
        <w:rPr>
          <w:rFonts w:eastAsia="Calibri"/>
          <w:color w:val="auto"/>
        </w:rPr>
        <w:t xml:space="preserve">odėl realiojo </w:t>
      </w:r>
      <w:r w:rsidR="0072016A" w:rsidRPr="00BD7DFF">
        <w:rPr>
          <w:rFonts w:eastAsia="Calibri"/>
          <w:color w:val="auto"/>
        </w:rPr>
        <w:t>bendrojo vidaus produkto (BVP)</w:t>
      </w:r>
      <w:r w:rsidRPr="00BD7DFF">
        <w:rPr>
          <w:rFonts w:eastAsia="Calibri"/>
          <w:color w:val="auto"/>
        </w:rPr>
        <w:t xml:space="preserve"> perspektyva prognozuojamu laikotarpiu nesikeičia</w:t>
      </w:r>
      <w:r w:rsidR="0072016A" w:rsidRPr="00BD7DFF">
        <w:rPr>
          <w:rFonts w:eastAsia="Calibri"/>
          <w:color w:val="auto"/>
        </w:rPr>
        <w:t>.</w:t>
      </w:r>
      <w:r w:rsidRPr="00BD7DFF">
        <w:rPr>
          <w:rFonts w:eastAsia="Calibri"/>
          <w:color w:val="auto"/>
        </w:rPr>
        <w:t xml:space="preserve"> 2013 m. tikimasi 2,8</w:t>
      </w:r>
      <w:r w:rsidR="00541FA2" w:rsidRPr="00BD7DFF">
        <w:rPr>
          <w:rFonts w:eastAsia="Calibri"/>
          <w:color w:val="auto"/>
        </w:rPr>
        <w:t xml:space="preserve"> proc.</w:t>
      </w:r>
      <w:r w:rsidRPr="00BD7DFF">
        <w:rPr>
          <w:rFonts w:eastAsia="Calibri"/>
          <w:color w:val="auto"/>
        </w:rPr>
        <w:t xml:space="preserve">, o 2014 m. – 3,5 proc. augimo. </w:t>
      </w:r>
      <w:r w:rsidR="00541FA2" w:rsidRPr="00BD7DFF">
        <w:rPr>
          <w:rFonts w:eastAsia="Calibri"/>
          <w:color w:val="auto"/>
        </w:rPr>
        <w:t>Nemažą</w:t>
      </w:r>
      <w:r w:rsidRPr="00BD7DFF">
        <w:rPr>
          <w:rFonts w:eastAsia="Calibri"/>
          <w:color w:val="auto"/>
        </w:rPr>
        <w:t xml:space="preserve"> įtaką ūkio plėtrai tebedaro eksportas</w:t>
      </w:r>
      <w:r w:rsidR="0072016A" w:rsidRPr="00BD7DFF">
        <w:rPr>
          <w:rFonts w:eastAsia="Calibri"/>
          <w:color w:val="auto"/>
        </w:rPr>
        <w:t>, o</w:t>
      </w:r>
      <w:r w:rsidRPr="00BD7DFF">
        <w:rPr>
          <w:rFonts w:eastAsia="Calibri"/>
          <w:color w:val="auto"/>
        </w:rPr>
        <w:t xml:space="preserve"> </w:t>
      </w:r>
      <w:r w:rsidR="0072016A" w:rsidRPr="00BD7DFF">
        <w:rPr>
          <w:rFonts w:eastAsia="Calibri"/>
          <w:color w:val="auto"/>
        </w:rPr>
        <w:t>p</w:t>
      </w:r>
      <w:r w:rsidRPr="00BD7DFF">
        <w:rPr>
          <w:rFonts w:eastAsia="Calibri"/>
          <w:color w:val="auto"/>
        </w:rPr>
        <w:t xml:space="preserve">rie ekonomikos augimo reikšmingai prisideda ir atsigaunanti vidaus paklausa (Makroekonominės prognozės, 2013). </w:t>
      </w:r>
    </w:p>
    <w:p w:rsidR="00AB773A" w:rsidRPr="00BD7DFF" w:rsidRDefault="00AB773A" w:rsidP="00AB773A">
      <w:pPr>
        <w:widowControl/>
        <w:spacing w:line="360" w:lineRule="auto"/>
        <w:rPr>
          <w:rFonts w:eastAsia="Calibri"/>
          <w:color w:val="auto"/>
        </w:rPr>
      </w:pPr>
      <w:r w:rsidRPr="00BD7DFF">
        <w:rPr>
          <w:rFonts w:eastAsia="Calibri"/>
        </w:rPr>
        <w:t xml:space="preserve">2012 m. valdžios sektoriaus deficitas sudarė 3,692 mlrd. Lt, arba 3,2%, palyginti su bendruoju vidaus produktu (BVP). </w:t>
      </w:r>
      <w:r w:rsidRPr="00BD7DFF">
        <w:rPr>
          <w:rFonts w:eastAsia="Calibri"/>
          <w:color w:val="auto"/>
        </w:rPr>
        <w:t xml:space="preserve">Per metus valdžios sektoriaus deficitas sumažėjo 2,157 mlrd. Lt. 2011 m. šis rodiklis siekė 5,5%, palyginti su BVP. </w:t>
      </w:r>
      <w:r w:rsidRPr="00BD7DFF">
        <w:rPr>
          <w:rFonts w:eastAsia="Calibri"/>
        </w:rPr>
        <w:t xml:space="preserve">Tačiau reikia pastebėti, jog 2012 m. tiesioginių užsienio </w:t>
      </w:r>
      <w:r w:rsidRPr="00BD7DFF">
        <w:rPr>
          <w:rFonts w:eastAsia="Calibri"/>
          <w:color w:val="auto"/>
        </w:rPr>
        <w:t xml:space="preserve">investicijų srautas į Lietuvą buvo daugiau nei trečdaliu mažesnis negu 2011 m., o Lietuvos investicijų srautas užsienyje išaugo iki 1,1 mlrd. litų, skelbia Lietuvos statistikos departamentas ir Lietuvos bankas. </w:t>
      </w:r>
    </w:p>
    <w:p w:rsidR="00AB773A" w:rsidRPr="00BD7DFF" w:rsidRDefault="00AB773A" w:rsidP="00AB773A">
      <w:pPr>
        <w:widowControl/>
        <w:spacing w:line="360" w:lineRule="auto"/>
        <w:rPr>
          <w:rFonts w:eastAsia="Calibri"/>
        </w:rPr>
      </w:pPr>
      <w:r w:rsidRPr="00BD7DFF">
        <w:rPr>
          <w:rFonts w:eastAsia="Calibri"/>
          <w:color w:val="auto"/>
        </w:rPr>
        <w:t xml:space="preserve">Valdžios sektoriaus </w:t>
      </w:r>
      <w:r w:rsidRPr="00BD7DFF">
        <w:rPr>
          <w:rFonts w:eastAsia="Calibri"/>
        </w:rPr>
        <w:t>išlaidos per metus sumažėjo 1%, arba 411 mln. litų. Didžioji išlaidų dalis teko socialinei apsaugai, švietimui ir sveikatos apsaugai (Valdžios sektoriaus..., 2013).</w:t>
      </w:r>
    </w:p>
    <w:p w:rsidR="00AB773A" w:rsidRPr="00BD7DFF" w:rsidRDefault="00541FA2" w:rsidP="00AB773A">
      <w:pPr>
        <w:widowControl/>
        <w:spacing w:line="360" w:lineRule="auto"/>
        <w:rPr>
          <w:rFonts w:eastAsia="Calibri"/>
          <w:color w:val="auto"/>
        </w:rPr>
      </w:pPr>
      <w:r w:rsidRPr="00BD7DFF">
        <w:rPr>
          <w:rFonts w:eastAsia="Calibri"/>
          <w:color w:val="auto"/>
        </w:rPr>
        <w:t xml:space="preserve">Kelerius pastaruosius metus </w:t>
      </w:r>
      <w:r w:rsidR="00AB773A" w:rsidRPr="00BD7DFF">
        <w:rPr>
          <w:rFonts w:eastAsia="Calibri"/>
          <w:color w:val="auto"/>
        </w:rPr>
        <w:t xml:space="preserve">Lietuvos darbo rinkoje vyravusią kiekybės problemą keičia kokybės problema. </w:t>
      </w:r>
      <w:r w:rsidRPr="00BD7DFF">
        <w:rPr>
          <w:rFonts w:eastAsia="Calibri"/>
          <w:color w:val="auto"/>
        </w:rPr>
        <w:t>Jei a</w:t>
      </w:r>
      <w:r w:rsidR="00AB773A" w:rsidRPr="00BD7DFF">
        <w:rPr>
          <w:rFonts w:eastAsia="Calibri"/>
          <w:color w:val="auto"/>
        </w:rPr>
        <w:t>nksčiau laisvų darbo vietų buvo registruojama mažai, o bedarbių gretos didėjo</w:t>
      </w:r>
      <w:r w:rsidRPr="00BD7DFF">
        <w:rPr>
          <w:rFonts w:eastAsia="Calibri"/>
          <w:color w:val="auto"/>
        </w:rPr>
        <w:t>, tai dabar</w:t>
      </w:r>
      <w:r w:rsidR="00AB773A" w:rsidRPr="00BD7DFF">
        <w:rPr>
          <w:rFonts w:eastAsia="Calibri"/>
          <w:color w:val="auto"/>
        </w:rPr>
        <w:t xml:space="preserve"> </w:t>
      </w:r>
      <w:r w:rsidRPr="00BD7DFF">
        <w:rPr>
          <w:rFonts w:eastAsia="Calibri"/>
          <w:color w:val="auto"/>
        </w:rPr>
        <w:t>d</w:t>
      </w:r>
      <w:r w:rsidR="00AB773A" w:rsidRPr="00BD7DFF">
        <w:rPr>
          <w:rFonts w:eastAsia="Calibri"/>
          <w:color w:val="auto"/>
        </w:rPr>
        <w:t xml:space="preserve">arbdaviai vis dažniau kalba apie atsirandantį profesijų trūkumą. Bedarbiai neturi </w:t>
      </w:r>
      <w:r w:rsidR="00AB773A" w:rsidRPr="00BD7DFF">
        <w:rPr>
          <w:rFonts w:eastAsia="Calibri"/>
          <w:color w:val="auto"/>
        </w:rPr>
        <w:lastRenderedPageBreak/>
        <w:t>specifinių žinių, o kvalifikuotų darbuotojų atlyginimai neskatina šių žinių įgyti (</w:t>
      </w:r>
      <w:r w:rsidR="00BB4D97" w:rsidRPr="00BD7DFF">
        <w:rPr>
          <w:rFonts w:eastAsia="Calibri"/>
          <w:color w:val="auto"/>
        </w:rPr>
        <w:t>D</w:t>
      </w:r>
      <w:r w:rsidR="00AB773A" w:rsidRPr="00BD7DFF">
        <w:rPr>
          <w:rFonts w:eastAsia="Calibri"/>
          <w:color w:val="auto"/>
        </w:rPr>
        <w:t>arbo rinkos prognozė</w:t>
      </w:r>
      <w:r w:rsidR="00BB4D97" w:rsidRPr="00BD7DFF">
        <w:rPr>
          <w:rFonts w:eastAsia="Calibri"/>
          <w:color w:val="auto"/>
        </w:rPr>
        <w:t>...</w:t>
      </w:r>
      <w:r w:rsidR="00AB773A" w:rsidRPr="00BD7DFF">
        <w:rPr>
          <w:rFonts w:eastAsia="Calibri"/>
          <w:color w:val="auto"/>
        </w:rPr>
        <w:t xml:space="preserve">, 2013). </w:t>
      </w:r>
    </w:p>
    <w:p w:rsidR="00AB773A" w:rsidRPr="00BD7DFF" w:rsidRDefault="00AB773A" w:rsidP="00AB773A">
      <w:pPr>
        <w:widowControl/>
        <w:spacing w:line="360" w:lineRule="auto"/>
        <w:rPr>
          <w:rFonts w:eastAsia="Calibri"/>
        </w:rPr>
      </w:pPr>
      <w:r w:rsidRPr="00BD7DFF">
        <w:rPr>
          <w:rFonts w:eastAsia="Calibri"/>
        </w:rPr>
        <w:t>Per krizę labiausiai susitraukė statybos sektorius, o 2012 m. jo pridėtinė vertė ir toliau 42,3% atsiliko nuo aukščiausio lygio, buvusio prieš krizę. Šio sektoriaus augimas yra viena iš pagrindinių didelio struktūrinio nedarbo Lietuvoje priežasčių – praėjusių metų pabaigoje šiame sektoriuje dirbo 92,8 tūkst. mažiau darbuotojų nei iki krizės. Lėtas šio sektoriaus atsigavimas yra susijęs su paklausos sumažėjimu valstybiniame sektoriuje ir silpnu pasitikėjimu privačiame sektoriuje (Ekonomikos apžvalga..., 2013).</w:t>
      </w:r>
    </w:p>
    <w:p w:rsidR="00AB773A" w:rsidRPr="00BD7DFF" w:rsidRDefault="00AB773A" w:rsidP="00AB773A">
      <w:pPr>
        <w:widowControl/>
        <w:spacing w:line="360" w:lineRule="auto"/>
        <w:rPr>
          <w:rFonts w:eastAsia="Calibri"/>
        </w:rPr>
      </w:pPr>
      <w:r w:rsidRPr="00BD7DFF">
        <w:rPr>
          <w:rFonts w:eastAsia="Calibri"/>
          <w:color w:val="auto"/>
        </w:rPr>
        <w:t xml:space="preserve">Esant ekonominiam nestabilumui įmonės </w:t>
      </w:r>
      <w:r w:rsidR="00541FA2" w:rsidRPr="00BD7DFF">
        <w:rPr>
          <w:rFonts w:eastAsia="Calibri"/>
          <w:color w:val="auto"/>
        </w:rPr>
        <w:t xml:space="preserve">yra </w:t>
      </w:r>
      <w:r w:rsidRPr="00BD7DFF">
        <w:rPr>
          <w:rFonts w:eastAsia="Calibri"/>
          <w:color w:val="auto"/>
        </w:rPr>
        <w:t xml:space="preserve">nelinkusios investuoti į kapitalo augimą. </w:t>
      </w:r>
      <w:r w:rsidR="00272658" w:rsidRPr="00BD7DFF">
        <w:rPr>
          <w:rFonts w:eastAsia="Calibri"/>
          <w:color w:val="auto"/>
        </w:rPr>
        <w:t>Ši</w:t>
      </w:r>
      <w:r w:rsidRPr="00BD7DFF">
        <w:rPr>
          <w:rFonts w:eastAsia="Calibri"/>
          <w:color w:val="auto"/>
        </w:rPr>
        <w:t xml:space="preserve"> ekonominė situacija sudaro grėsmę </w:t>
      </w:r>
      <w:r w:rsidR="003B026B" w:rsidRPr="00BD7DFF">
        <w:rPr>
          <w:rFonts w:eastAsia="Calibri"/>
          <w:color w:val="auto"/>
        </w:rPr>
        <w:t>UAB „Projektavimas“</w:t>
      </w:r>
      <w:r w:rsidRPr="00BD7DFF">
        <w:rPr>
          <w:rFonts w:eastAsia="Calibri"/>
          <w:color w:val="auto"/>
        </w:rPr>
        <w:t xml:space="preserve"> plėsti savo veiklą bei siūlyti naujų paslaugų, nes rinkos dalis,</w:t>
      </w:r>
      <w:r w:rsidR="00272658" w:rsidRPr="00BD7DFF">
        <w:rPr>
          <w:rFonts w:eastAsia="Calibri"/>
          <w:color w:val="auto"/>
        </w:rPr>
        <w:t xml:space="preserve"> kuri</w:t>
      </w:r>
      <w:r w:rsidRPr="00BD7DFF">
        <w:rPr>
          <w:rFonts w:eastAsia="Calibri"/>
          <w:color w:val="auto"/>
        </w:rPr>
        <w:t xml:space="preserve"> gali pasinaudoti įmonės siūlomomis paslaugomis, </w:t>
      </w:r>
      <w:r w:rsidR="00272658" w:rsidRPr="00BD7DFF">
        <w:rPr>
          <w:rFonts w:eastAsia="Calibri"/>
          <w:color w:val="auto"/>
        </w:rPr>
        <w:t>mažėja</w:t>
      </w:r>
      <w:r w:rsidRPr="00BD7DFF">
        <w:rPr>
          <w:rFonts w:eastAsia="Calibri"/>
          <w:color w:val="auto"/>
        </w:rPr>
        <w:t xml:space="preserve">. Tačiau </w:t>
      </w:r>
      <w:r w:rsidR="003B026B" w:rsidRPr="00BD7DFF">
        <w:rPr>
          <w:rFonts w:eastAsia="Calibri"/>
          <w:color w:val="auto"/>
        </w:rPr>
        <w:t>UAB „Projektavimas“</w:t>
      </w:r>
      <w:r w:rsidRPr="00BD7DFF">
        <w:rPr>
          <w:rFonts w:eastAsia="Calibri"/>
          <w:color w:val="auto"/>
        </w:rPr>
        <w:t xml:space="preserve"> šis periodas gali atnešti ir naujas galimybes. </w:t>
      </w:r>
      <w:r w:rsidR="00272658" w:rsidRPr="00BD7DFF">
        <w:rPr>
          <w:rFonts w:eastAsia="Calibri"/>
          <w:color w:val="auto"/>
        </w:rPr>
        <w:t>D</w:t>
      </w:r>
      <w:r w:rsidRPr="00BD7DFF">
        <w:rPr>
          <w:rFonts w:eastAsia="Calibri"/>
          <w:color w:val="auto"/>
        </w:rPr>
        <w:t>ėl smarkiai kritusios nekilnojamo turto paklausos bei gamybos plėtros</w:t>
      </w:r>
      <w:r w:rsidR="00272658" w:rsidRPr="00BD7DFF">
        <w:rPr>
          <w:rFonts w:eastAsia="Calibri"/>
          <w:color w:val="auto"/>
        </w:rPr>
        <w:t xml:space="preserve"> tikėtina, kad</w:t>
      </w:r>
      <w:r w:rsidRPr="00BD7DFF">
        <w:rPr>
          <w:rFonts w:eastAsia="Calibri"/>
          <w:color w:val="auto"/>
        </w:rPr>
        <w:t xml:space="preserve"> rinkoje išnyks didelė dalis smulkių ir vidutinių statybos, projektavimo paslaugų įmonių, atsiradusių ekonomikos pakilimo laikotarpiu. </w:t>
      </w:r>
      <w:r w:rsidRPr="00BD7DFF">
        <w:rPr>
          <w:rFonts w:eastAsia="Calibri"/>
        </w:rPr>
        <w:t xml:space="preserve">Tai suteikia puikią galimybę padidinti savo rinkos dalį, ekonomikai pasiekus „lūžio tašką“ ir pradėjus augti. </w:t>
      </w:r>
    </w:p>
    <w:p w:rsidR="00AB773A" w:rsidRPr="00BD7DFF" w:rsidRDefault="00AB773A" w:rsidP="00AB773A">
      <w:pPr>
        <w:widowControl/>
        <w:spacing w:line="360" w:lineRule="auto"/>
        <w:rPr>
          <w:rFonts w:eastAsia="Calibri"/>
          <w:color w:val="auto"/>
        </w:rPr>
      </w:pPr>
      <w:r w:rsidRPr="00BD7DFF">
        <w:rPr>
          <w:rFonts w:eastAsia="Calibri"/>
          <w:i/>
          <w:u w:val="single"/>
        </w:rPr>
        <w:t>Socialinis – kultūrinis aspektas.</w:t>
      </w:r>
      <w:r w:rsidRPr="00BD7DFF">
        <w:rPr>
          <w:rFonts w:eastAsia="Calibri"/>
          <w:i/>
        </w:rPr>
        <w:t xml:space="preserve"> </w:t>
      </w:r>
      <w:r w:rsidRPr="00BD7DFF">
        <w:rPr>
          <w:rFonts w:eastAsia="Calibri"/>
        </w:rPr>
        <w:t>Tiriant vidutinį metinį gyventojų skaičių Lietuvoje nustatyta, jog jis nuolatos mažėjo ir 2012 m. siekė 2993,5 tūkst. gyventojų. Pagrindinės priežastys, kodėl šis rodiklis mažėja – tai emigracija ir neigiama natūrali kaita, kai miršta daugiau žmonių negu gimsta. 2012 m. gimė 0,</w:t>
      </w:r>
      <w:r w:rsidRPr="00BD7DFF">
        <w:rPr>
          <w:rFonts w:eastAsia="Calibri"/>
          <w:color w:val="auto"/>
        </w:rPr>
        <w:t>9 proc. mažiau vaikų nei 2011 m.. Pastaruosius dvejus metus tūkstančiui gyventojų teko daugiau negu 11 gimusiųjų ir beveik 14 mirusiųjų (Gyventojų skaičius..., 2013).</w:t>
      </w:r>
    </w:p>
    <w:p w:rsidR="00AB773A" w:rsidRPr="00BD7DFF" w:rsidRDefault="00AB773A" w:rsidP="00AB773A">
      <w:pPr>
        <w:widowControl/>
        <w:spacing w:line="360" w:lineRule="auto"/>
        <w:rPr>
          <w:rFonts w:eastAsia="Calibri"/>
        </w:rPr>
      </w:pPr>
      <w:r w:rsidRPr="00BD7DFF">
        <w:rPr>
          <w:rFonts w:eastAsia="Calibri"/>
          <w:color w:val="auto"/>
        </w:rPr>
        <w:t xml:space="preserve">Dauguma gyventojų, turinčių aukštąjį išsilavinimą </w:t>
      </w:r>
      <w:r w:rsidR="00272658" w:rsidRPr="00BD7DFF">
        <w:rPr>
          <w:rFonts w:eastAsia="Calibri"/>
          <w:color w:val="auto"/>
        </w:rPr>
        <w:t>yra</w:t>
      </w:r>
      <w:r w:rsidRPr="00BD7DFF">
        <w:rPr>
          <w:rFonts w:eastAsia="Calibri"/>
          <w:color w:val="auto"/>
        </w:rPr>
        <w:t xml:space="preserve"> miesto gyventojai. Per pastar</w:t>
      </w:r>
      <w:r w:rsidR="00272658" w:rsidRPr="00BD7DFF">
        <w:rPr>
          <w:rFonts w:eastAsia="Calibri"/>
          <w:color w:val="auto"/>
        </w:rPr>
        <w:t>uosius</w:t>
      </w:r>
      <w:r w:rsidRPr="00BD7DFF">
        <w:rPr>
          <w:rFonts w:eastAsia="Calibri"/>
          <w:color w:val="auto"/>
        </w:rPr>
        <w:t xml:space="preserve"> dešimt</w:t>
      </w:r>
      <w:r w:rsidR="00272658" w:rsidRPr="00BD7DFF">
        <w:rPr>
          <w:rFonts w:eastAsia="Calibri"/>
          <w:color w:val="auto"/>
        </w:rPr>
        <w:t xml:space="preserve"> metų</w:t>
      </w:r>
      <w:r w:rsidRPr="00BD7DFF">
        <w:rPr>
          <w:rFonts w:eastAsia="Calibri"/>
          <w:color w:val="auto"/>
        </w:rPr>
        <w:t xml:space="preserve"> kaimo gyventojų išsilavinimas augo sparčiau</w:t>
      </w:r>
      <w:r w:rsidR="00272658" w:rsidRPr="00BD7DFF">
        <w:rPr>
          <w:rFonts w:eastAsia="Calibri"/>
          <w:color w:val="auto"/>
        </w:rPr>
        <w:t>, t.y.</w:t>
      </w:r>
      <w:r w:rsidRPr="00BD7DFF">
        <w:rPr>
          <w:rFonts w:eastAsia="Calibri"/>
          <w:color w:val="auto"/>
        </w:rPr>
        <w:t xml:space="preserve"> kaimo gyventojų, </w:t>
      </w:r>
      <w:r w:rsidR="00B12134" w:rsidRPr="00BD7DFF">
        <w:rPr>
          <w:rFonts w:eastAsia="Calibri"/>
          <w:color w:val="auto"/>
        </w:rPr>
        <w:t xml:space="preserve">turinčių aukštąjį išsilavinimą </w:t>
      </w:r>
      <w:r w:rsidRPr="00BD7DFF">
        <w:rPr>
          <w:rFonts w:eastAsia="Calibri"/>
          <w:color w:val="auto"/>
        </w:rPr>
        <w:t xml:space="preserve">padaugėjo 2,2 karto, miesto – 1,6 karto (Gyventojų išsilavinimas..., 2013). Tačiau </w:t>
      </w:r>
      <w:r w:rsidRPr="00BD7DFF">
        <w:rPr>
          <w:rFonts w:eastAsia="Calibri"/>
        </w:rPr>
        <w:t>reikia paminėti, jog nors ir išsilavinusių žmonių daugėja, tačiau dėl jų emigracijos kyla grėsmė prarasti kvalifikuotus darbuotojus.</w:t>
      </w:r>
    </w:p>
    <w:p w:rsidR="00AB773A" w:rsidRPr="00BD7DFF" w:rsidRDefault="00AB773A" w:rsidP="00AB773A">
      <w:pPr>
        <w:widowControl/>
        <w:spacing w:line="360" w:lineRule="auto"/>
        <w:rPr>
          <w:rFonts w:eastAsia="Calibri"/>
        </w:rPr>
      </w:pPr>
      <w:r w:rsidRPr="00BD7DFF">
        <w:rPr>
          <w:rFonts w:eastAsia="Calibri"/>
        </w:rPr>
        <w:t>Dar viena g</w:t>
      </w:r>
      <w:r w:rsidR="0062322E" w:rsidRPr="00BD7DFF">
        <w:rPr>
          <w:rFonts w:eastAsia="Calibri"/>
        </w:rPr>
        <w:t>rė</w:t>
      </w:r>
      <w:r w:rsidRPr="00BD7DFF">
        <w:rPr>
          <w:rFonts w:eastAsia="Calibri"/>
        </w:rPr>
        <w:t xml:space="preserve">smė susijusi su socialine – kultūrine aplinka yra korupcija, kur ypatingai pasireiškia statybų sektoriuje. Korupcija pasireiškia dažniausiai valstybinėms įmonėms vykdant neskaidrius viešuosius pirkimus bei stambioms kompanijoms paskelbus apie būsimą didelį užsakymą. </w:t>
      </w:r>
    </w:p>
    <w:p w:rsidR="00AB773A" w:rsidRPr="00BD7DFF" w:rsidRDefault="00AB773A" w:rsidP="00AB773A">
      <w:pPr>
        <w:widowControl/>
        <w:spacing w:line="360" w:lineRule="auto"/>
        <w:rPr>
          <w:rFonts w:eastAsia="Calibri"/>
        </w:rPr>
      </w:pPr>
      <w:r w:rsidRPr="00BD7DFF">
        <w:rPr>
          <w:rFonts w:eastAsia="Calibri"/>
          <w:i/>
          <w:u w:val="single"/>
        </w:rPr>
        <w:t>Technologinis aspektas.</w:t>
      </w:r>
      <w:r w:rsidRPr="00BD7DFF">
        <w:rPr>
          <w:rFonts w:eastAsia="Calibri"/>
        </w:rPr>
        <w:t xml:space="preserve"> </w:t>
      </w:r>
      <w:r w:rsidR="00B12134" w:rsidRPr="00BD7DFF">
        <w:rPr>
          <w:rFonts w:eastAsia="Calibri"/>
          <w:color w:val="auto"/>
        </w:rPr>
        <w:t>Valstybės ekonomikos augimo variklis yra p</w:t>
      </w:r>
      <w:r w:rsidRPr="00BD7DFF">
        <w:rPr>
          <w:rFonts w:eastAsia="Calibri"/>
          <w:color w:val="auto"/>
        </w:rPr>
        <w:t xml:space="preserve">ažangiųjų ir vidutiniškai pažangių technologijų gamybos plėtra ir taikymas versle. Mažai šaliai, </w:t>
      </w:r>
      <w:r w:rsidR="00B12134" w:rsidRPr="00BD7DFF">
        <w:rPr>
          <w:rFonts w:eastAsia="Calibri"/>
          <w:color w:val="auto"/>
        </w:rPr>
        <w:t xml:space="preserve">kuri </w:t>
      </w:r>
      <w:r w:rsidRPr="00BD7DFF">
        <w:rPr>
          <w:rFonts w:eastAsia="Calibri"/>
          <w:color w:val="auto"/>
        </w:rPr>
        <w:t xml:space="preserve">negali pasigirti gausiais gamtos ištekliais, ekonomikos augimą </w:t>
      </w:r>
      <w:r w:rsidR="00B12134" w:rsidRPr="00BD7DFF">
        <w:rPr>
          <w:rFonts w:eastAsia="Calibri"/>
          <w:color w:val="auto"/>
        </w:rPr>
        <w:t xml:space="preserve">skatinti </w:t>
      </w:r>
      <w:r w:rsidRPr="00BD7DFF">
        <w:rPr>
          <w:rFonts w:eastAsia="Calibri"/>
          <w:color w:val="auto"/>
        </w:rPr>
        <w:t xml:space="preserve">geriausia išnaudojant intelektinį potencialą. </w:t>
      </w:r>
      <w:r w:rsidR="00B12134" w:rsidRPr="00BD7DFF">
        <w:rPr>
          <w:rFonts w:eastAsia="Calibri"/>
          <w:color w:val="auto"/>
        </w:rPr>
        <w:t>Todėl t</w:t>
      </w:r>
      <w:r w:rsidRPr="00BD7DFF">
        <w:rPr>
          <w:rFonts w:eastAsia="Calibri"/>
          <w:color w:val="auto"/>
        </w:rPr>
        <w:t xml:space="preserve">ik technologijų ir inovacijų vystymas, jų integravimas į tradicinių gamybos šakų produkcijos eksportą gali padėti Lietuvai sėkmingai konkuruoti su kitomis šalimis (Moksliniai tyrimai..., 2012). </w:t>
      </w:r>
      <w:r w:rsidRPr="00BD7DFF">
        <w:rPr>
          <w:rFonts w:eastAsia="Calibri"/>
        </w:rPr>
        <w:t xml:space="preserve">Reikia </w:t>
      </w:r>
      <w:r w:rsidRPr="00BD7DFF">
        <w:rPr>
          <w:rFonts w:eastAsia="Calibri"/>
        </w:rPr>
        <w:lastRenderedPageBreak/>
        <w:t>pažymėti, jog architektūros ir inžinerijos veikla yra priskiriama prie žinioms imlių paslaugų sektoriaus, kuriame, LR statistikos departamento duomenimis, pridėtinė vertė 2011 m. padidėjo 14 procentų.</w:t>
      </w:r>
    </w:p>
    <w:p w:rsidR="00AB773A" w:rsidRPr="00BD7DFF" w:rsidRDefault="00AB773A" w:rsidP="00AB773A">
      <w:pPr>
        <w:widowControl/>
        <w:spacing w:line="360" w:lineRule="auto"/>
        <w:rPr>
          <w:rFonts w:eastAsia="Calibri"/>
        </w:rPr>
      </w:pPr>
      <w:r w:rsidRPr="00BD7DFF">
        <w:rPr>
          <w:rFonts w:eastAsia="Calibri"/>
        </w:rPr>
        <w:t xml:space="preserve">Tobulėjanti informacinių technologijų aplinka sudaro palankias sąlygas klientams virtualioje erdvėje susipažinti su </w:t>
      </w:r>
      <w:r w:rsidR="003B026B" w:rsidRPr="00BD7DFF">
        <w:rPr>
          <w:rFonts w:eastAsia="Calibri"/>
        </w:rPr>
        <w:t>UAB „Projektavimas“</w:t>
      </w:r>
      <w:r w:rsidRPr="00BD7DFF">
        <w:rPr>
          <w:rFonts w:eastAsia="Calibri"/>
        </w:rPr>
        <w:t xml:space="preserve"> teikiamomis paslaugomis, atsiskaityti už jas, bendrauti jiems rupimais klausimais su projektų vadovais. Tokiu būdu atsiranda galimybė optimizuoti jų aptarnavimą bei greičiau gauti grįžtamąjį ryšį. </w:t>
      </w:r>
    </w:p>
    <w:p w:rsidR="00AB773A" w:rsidRPr="00BD7DFF" w:rsidRDefault="00AB773A" w:rsidP="00AB773A">
      <w:pPr>
        <w:widowControl/>
        <w:spacing w:line="360" w:lineRule="auto"/>
        <w:rPr>
          <w:rFonts w:eastAsia="Calibri"/>
        </w:rPr>
      </w:pPr>
      <w:r w:rsidRPr="00BD7DFF">
        <w:rPr>
          <w:rFonts w:eastAsia="Calibri"/>
          <w:b/>
          <w:i/>
        </w:rPr>
        <w:t>Mikroaplinka.</w:t>
      </w:r>
      <w:r w:rsidRPr="00BD7DFF">
        <w:rPr>
          <w:rFonts w:eastAsia="Calibri"/>
        </w:rPr>
        <w:t xml:space="preserve"> </w:t>
      </w:r>
      <w:r w:rsidRPr="00BD7DFF">
        <w:rPr>
          <w:rFonts w:eastAsia="Calibri"/>
          <w:color w:val="auto"/>
        </w:rPr>
        <w:t xml:space="preserve">Ją apibudina rinka, konkurencinė aplinka bei kiti su įmone susieję veiksniai. </w:t>
      </w:r>
      <w:r w:rsidRPr="00BD7DFF">
        <w:rPr>
          <w:rFonts w:eastAsia="Calibri"/>
        </w:rPr>
        <w:t xml:space="preserve">Tai veiksniai, kurie veikia įmonės strateginius sprendimus ir kuriems įmonė gali daryti tam tikra įtaką. </w:t>
      </w:r>
    </w:p>
    <w:p w:rsidR="00AB773A" w:rsidRPr="00BD7DFF" w:rsidRDefault="00AB773A" w:rsidP="00AB773A">
      <w:pPr>
        <w:widowControl/>
        <w:spacing w:line="360" w:lineRule="auto"/>
        <w:rPr>
          <w:rFonts w:eastAsia="Calibri"/>
        </w:rPr>
      </w:pPr>
      <w:r w:rsidRPr="00BD7DFF">
        <w:rPr>
          <w:rFonts w:eastAsia="Calibri"/>
          <w:i/>
          <w:u w:val="single"/>
        </w:rPr>
        <w:t>Rinka.</w:t>
      </w:r>
      <w:r w:rsidRPr="00BD7DFF">
        <w:rPr>
          <w:rFonts w:eastAsia="Calibri"/>
        </w:rPr>
        <w:t xml:space="preserve"> </w:t>
      </w:r>
      <w:r w:rsidR="003B026B" w:rsidRPr="00BD7DFF">
        <w:rPr>
          <w:rFonts w:eastAsia="Calibri"/>
        </w:rPr>
        <w:t>UAB „Projektavimas“</w:t>
      </w:r>
      <w:r w:rsidRPr="00BD7DFF">
        <w:rPr>
          <w:rFonts w:eastAsia="Calibri"/>
        </w:rPr>
        <w:t xml:space="preserve"> dirba visoje Lietuvos geografinėje rinkoje, teikdama projektavimo darbų paslaugas. Pagal klientus </w:t>
      </w:r>
      <w:r w:rsidR="003B026B" w:rsidRPr="00BD7DFF">
        <w:rPr>
          <w:rFonts w:eastAsia="Calibri"/>
        </w:rPr>
        <w:t>UAB „Projektavimas“</w:t>
      </w:r>
      <w:r w:rsidRPr="00BD7DFF">
        <w:rPr>
          <w:rFonts w:eastAsia="Calibri"/>
        </w:rPr>
        <w:t xml:space="preserve"> užimamą rinką skirsto į šiuos segmentus: </w:t>
      </w:r>
    </w:p>
    <w:p w:rsidR="00AB773A" w:rsidRPr="00BD7DFF" w:rsidRDefault="00AB773A" w:rsidP="009418CE">
      <w:pPr>
        <w:widowControl/>
        <w:numPr>
          <w:ilvl w:val="0"/>
          <w:numId w:val="23"/>
        </w:numPr>
        <w:spacing w:line="360" w:lineRule="auto"/>
        <w:contextualSpacing/>
        <w:rPr>
          <w:rFonts w:eastAsia="Calibri"/>
        </w:rPr>
      </w:pPr>
      <w:r w:rsidRPr="00BD7DFF">
        <w:rPr>
          <w:rFonts w:eastAsia="Calibri"/>
        </w:rPr>
        <w:t xml:space="preserve">Stambios įmonės, tokios kaip </w:t>
      </w:r>
      <w:r w:rsidR="00871808" w:rsidRPr="00BD7DFF">
        <w:rPr>
          <w:rFonts w:eastAsia="Calibri"/>
        </w:rPr>
        <w:t>UAB</w:t>
      </w:r>
      <w:r w:rsidRPr="00BD7DFF">
        <w:rPr>
          <w:rFonts w:eastAsia="Calibri"/>
        </w:rPr>
        <w:t xml:space="preserve"> „</w:t>
      </w:r>
      <w:proofErr w:type="spellStart"/>
      <w:r w:rsidR="00871808" w:rsidRPr="00BD7DFF">
        <w:rPr>
          <w:rFonts w:eastAsia="Calibri"/>
        </w:rPr>
        <w:t>Rivona</w:t>
      </w:r>
      <w:proofErr w:type="spellEnd"/>
      <w:r w:rsidRPr="00BD7DFF">
        <w:rPr>
          <w:rFonts w:eastAsia="Calibri"/>
        </w:rPr>
        <w:t>“, AB „</w:t>
      </w:r>
      <w:r w:rsidR="00871808" w:rsidRPr="00BD7DFF">
        <w:rPr>
          <w:rFonts w:eastAsia="Calibri"/>
        </w:rPr>
        <w:t>SKV-VALDA</w:t>
      </w:r>
      <w:r w:rsidRPr="00BD7DFF">
        <w:rPr>
          <w:rFonts w:eastAsia="Calibri"/>
        </w:rPr>
        <w:t xml:space="preserve">“, </w:t>
      </w:r>
      <w:r w:rsidR="00871808" w:rsidRPr="00BD7DFF">
        <w:rPr>
          <w:rFonts w:eastAsia="Calibri"/>
        </w:rPr>
        <w:t>U</w:t>
      </w:r>
      <w:r w:rsidRPr="00BD7DFF">
        <w:rPr>
          <w:rFonts w:eastAsia="Calibri"/>
        </w:rPr>
        <w:t>AB „</w:t>
      </w:r>
      <w:r w:rsidR="00871808" w:rsidRPr="00BD7DFF">
        <w:rPr>
          <w:rFonts w:eastAsia="Calibri"/>
        </w:rPr>
        <w:t>Naujasis Bruklinas</w:t>
      </w:r>
      <w:r w:rsidRPr="00BD7DFF">
        <w:rPr>
          <w:rFonts w:eastAsia="Calibri"/>
        </w:rPr>
        <w:t xml:space="preserve">“, kurioms nuolatos būtina atlikti projektavimo darbus. </w:t>
      </w:r>
    </w:p>
    <w:p w:rsidR="00AB773A" w:rsidRPr="00BD7DFF" w:rsidRDefault="00AB773A" w:rsidP="009418CE">
      <w:pPr>
        <w:widowControl/>
        <w:numPr>
          <w:ilvl w:val="0"/>
          <w:numId w:val="23"/>
        </w:numPr>
        <w:spacing w:line="360" w:lineRule="auto"/>
        <w:contextualSpacing/>
        <w:rPr>
          <w:rFonts w:eastAsia="Calibri"/>
        </w:rPr>
      </w:pPr>
      <w:r w:rsidRPr="00BD7DFF">
        <w:rPr>
          <w:rFonts w:eastAsia="Calibri"/>
        </w:rPr>
        <w:t xml:space="preserve">Valstybinės įmonės, savivaldybės ir kitos įmonės, periodiškai skelbiančios viešuosius konkursus projektavimo darbams atlikti. </w:t>
      </w:r>
    </w:p>
    <w:p w:rsidR="00AB773A" w:rsidRPr="00BD7DFF" w:rsidRDefault="00AB773A" w:rsidP="009418CE">
      <w:pPr>
        <w:widowControl/>
        <w:numPr>
          <w:ilvl w:val="0"/>
          <w:numId w:val="23"/>
        </w:numPr>
        <w:spacing w:line="360" w:lineRule="auto"/>
        <w:contextualSpacing/>
        <w:rPr>
          <w:rFonts w:eastAsia="Calibri"/>
        </w:rPr>
      </w:pPr>
      <w:r w:rsidRPr="00BD7DFF">
        <w:rPr>
          <w:rFonts w:eastAsia="Calibri"/>
        </w:rPr>
        <w:t xml:space="preserve">Privataus sektoriaus įmonės ir pavieniai fiziniai asmenys, kuriems reikia atlikti smulkius projektavimo darbus. </w:t>
      </w:r>
    </w:p>
    <w:p w:rsidR="00AB773A" w:rsidRPr="00BD7DFF" w:rsidRDefault="00AB773A" w:rsidP="00AB773A">
      <w:pPr>
        <w:widowControl/>
        <w:spacing w:line="360" w:lineRule="auto"/>
        <w:rPr>
          <w:rFonts w:eastAsia="Calibri"/>
        </w:rPr>
      </w:pPr>
      <w:r w:rsidRPr="00BD7DFF">
        <w:rPr>
          <w:rFonts w:eastAsia="Calibri"/>
          <w:i/>
          <w:u w:val="single"/>
        </w:rPr>
        <w:t>Konkurencinė aplinka</w:t>
      </w:r>
      <w:r w:rsidRPr="00BD7DFF">
        <w:rPr>
          <w:rFonts w:eastAsia="Calibri"/>
          <w:u w:val="single"/>
        </w:rPr>
        <w:t>.</w:t>
      </w:r>
      <w:r w:rsidRPr="00BD7DFF">
        <w:rPr>
          <w:rFonts w:eastAsia="Calibri"/>
        </w:rPr>
        <w:t xml:space="preserve"> </w:t>
      </w:r>
      <w:r w:rsidRPr="00BD7DFF">
        <w:rPr>
          <w:rFonts w:eastAsia="Calibri"/>
          <w:color w:val="auto"/>
        </w:rPr>
        <w:t xml:space="preserve">Ji yra analizuojama taikant M. </w:t>
      </w:r>
      <w:proofErr w:type="spellStart"/>
      <w:r w:rsidRPr="00BD7DFF">
        <w:rPr>
          <w:rFonts w:eastAsia="Calibri"/>
          <w:color w:val="auto"/>
        </w:rPr>
        <w:t>Porter</w:t>
      </w:r>
      <w:proofErr w:type="spellEnd"/>
      <w:r w:rsidRPr="00BD7DFF">
        <w:rPr>
          <w:rFonts w:eastAsia="Calibri"/>
          <w:color w:val="auto"/>
        </w:rPr>
        <w:t xml:space="preserve"> penkių konkurencinių jėgų modelį, į kurį įeina klientų </w:t>
      </w:r>
      <w:r w:rsidR="00B12134" w:rsidRPr="00BD7DFF">
        <w:rPr>
          <w:rFonts w:eastAsia="Calibri"/>
          <w:color w:val="auto"/>
        </w:rPr>
        <w:t>ir</w:t>
      </w:r>
      <w:r w:rsidRPr="00BD7DFF">
        <w:rPr>
          <w:rFonts w:eastAsia="Calibri"/>
          <w:color w:val="auto"/>
        </w:rPr>
        <w:t xml:space="preserve"> tiekėjų derybinė galia, esami konkurentai, naujų konkurentų įėjimo grėsmė</w:t>
      </w:r>
      <w:r w:rsidR="00B12134" w:rsidRPr="00BD7DFF">
        <w:rPr>
          <w:rFonts w:eastAsia="Calibri"/>
          <w:color w:val="auto"/>
        </w:rPr>
        <w:t xml:space="preserve"> bei</w:t>
      </w:r>
      <w:r w:rsidRPr="00BD7DFF">
        <w:rPr>
          <w:rFonts w:eastAsia="Calibri"/>
          <w:color w:val="auto"/>
        </w:rPr>
        <w:t xml:space="preserve"> prekės pakaitalų atsiradimo grėsmė. </w:t>
      </w:r>
    </w:p>
    <w:p w:rsidR="00AB773A" w:rsidRPr="00BD7DFF" w:rsidRDefault="00AB773A" w:rsidP="009418CE">
      <w:pPr>
        <w:widowControl/>
        <w:numPr>
          <w:ilvl w:val="0"/>
          <w:numId w:val="24"/>
        </w:numPr>
        <w:spacing w:line="360" w:lineRule="auto"/>
        <w:contextualSpacing/>
        <w:rPr>
          <w:rFonts w:eastAsia="Calibri"/>
        </w:rPr>
      </w:pPr>
      <w:r w:rsidRPr="00BD7DFF">
        <w:rPr>
          <w:rFonts w:eastAsia="Calibri"/>
          <w:i/>
        </w:rPr>
        <w:t>Klientai, jų derėjimosi galia.</w:t>
      </w:r>
      <w:r w:rsidRPr="00BD7DFF">
        <w:rPr>
          <w:rFonts w:eastAsia="Calibri"/>
        </w:rPr>
        <w:t xml:space="preserve"> Ekonominio nuosmukio laikotarpiu, mažėjant rinkai, įmonės tampa priklausomos nuo klientų, kurie turi galimybę reikalauti mažesnių kainų. </w:t>
      </w:r>
      <w:r w:rsidR="003B026B" w:rsidRPr="00BD7DFF">
        <w:rPr>
          <w:rFonts w:eastAsia="Calibri"/>
        </w:rPr>
        <w:t>UAB „Projektavimas“</w:t>
      </w:r>
      <w:r w:rsidRPr="00BD7DFF">
        <w:rPr>
          <w:rFonts w:eastAsia="Calibri"/>
        </w:rPr>
        <w:t xml:space="preserve"> teikiamų projektavimo paslaugų paklausa yra labiau jautri ir priklausoma nuo statybų sektoriuje vyraujančios paklausos, kadangi projektavimo darbų rangos sutartis yra sudėtinė statybos proceso dalis. Tai galima įvardinti kaip grėsmę tolesniam įmonės verslo vystymui. </w:t>
      </w:r>
    </w:p>
    <w:p w:rsidR="00AB773A" w:rsidRPr="00BD7DFF" w:rsidRDefault="00AB773A" w:rsidP="009418CE">
      <w:pPr>
        <w:widowControl/>
        <w:numPr>
          <w:ilvl w:val="0"/>
          <w:numId w:val="24"/>
        </w:numPr>
        <w:spacing w:line="360" w:lineRule="auto"/>
        <w:contextualSpacing/>
        <w:rPr>
          <w:rFonts w:eastAsia="Calibri"/>
        </w:rPr>
      </w:pPr>
      <w:r w:rsidRPr="00BD7DFF">
        <w:rPr>
          <w:rFonts w:eastAsia="Calibri"/>
          <w:i/>
        </w:rPr>
        <w:t>Tiekėjai ir jų derėjimosi galia.</w:t>
      </w:r>
      <w:r w:rsidRPr="00BD7DFF">
        <w:rPr>
          <w:rFonts w:eastAsia="Calibri"/>
        </w:rPr>
        <w:t xml:space="preserve"> Apie tiekėjus galima spręsti pagal jų finansinius bei gamybinius pajėgumus. Kadangi </w:t>
      </w:r>
      <w:r w:rsidR="003B026B" w:rsidRPr="00BD7DFF">
        <w:rPr>
          <w:rFonts w:eastAsia="Calibri"/>
        </w:rPr>
        <w:t>UAB „Projektavimas“</w:t>
      </w:r>
      <w:r w:rsidRPr="00BD7DFF">
        <w:rPr>
          <w:rFonts w:eastAsia="Calibri"/>
        </w:rPr>
        <w:t xml:space="preserve"> yra paslaugų įmonė, todėl jos veikloje naudojamų žaliavų įvairovė nėra didelė. Tokiu būdu įmonė pagal tam tikrą žaliavų grupę nėra priklausoma nuo vieno tiekėjo, gali laisvai rinktis iš kelių tiekėjų. Analizuojamos įmonės tiekėjus galima skirstyti į dvi grupes: a) pastovūs tiekėjai, kurie teikia komunalines ir ryšių paslaugas, b) subrangovai, tokie kaip UAB „</w:t>
      </w:r>
      <w:proofErr w:type="spellStart"/>
      <w:r w:rsidRPr="00BD7DFF">
        <w:rPr>
          <w:rFonts w:eastAsia="Calibri"/>
        </w:rPr>
        <w:t>Kordimatas</w:t>
      </w:r>
      <w:proofErr w:type="spellEnd"/>
      <w:r w:rsidRPr="00BD7DFF">
        <w:rPr>
          <w:rFonts w:eastAsia="Calibri"/>
        </w:rPr>
        <w:t>“, UAB „Inžineriniai tyrinėjimai“, IĮ „</w:t>
      </w:r>
      <w:proofErr w:type="spellStart"/>
      <w:r w:rsidRPr="00BD7DFF">
        <w:rPr>
          <w:rFonts w:eastAsia="Calibri"/>
        </w:rPr>
        <w:t>Geolita</w:t>
      </w:r>
      <w:proofErr w:type="spellEnd"/>
      <w:r w:rsidRPr="00BD7DFF">
        <w:rPr>
          <w:rFonts w:eastAsia="Calibri"/>
        </w:rPr>
        <w:t xml:space="preserve">“, UAB </w:t>
      </w:r>
      <w:r w:rsidRPr="00BD7DFF">
        <w:rPr>
          <w:rFonts w:eastAsia="Calibri"/>
        </w:rPr>
        <w:lastRenderedPageBreak/>
        <w:t>„Kauno komprojektas“, UAB „Miesto planas“, AB „Lietuvos dujos“, kurių paslaugomis yra naudojamasi gaunat didelius užsakymus ir kai įmonė nėra pajėgi atlikti visus darbus pati.</w:t>
      </w:r>
    </w:p>
    <w:p w:rsidR="00AB773A" w:rsidRPr="00BD7DFF" w:rsidRDefault="00AB773A" w:rsidP="009418CE">
      <w:pPr>
        <w:widowControl/>
        <w:numPr>
          <w:ilvl w:val="0"/>
          <w:numId w:val="24"/>
        </w:numPr>
        <w:spacing w:line="360" w:lineRule="auto"/>
        <w:contextualSpacing/>
        <w:rPr>
          <w:rFonts w:eastAsia="Calibri"/>
        </w:rPr>
      </w:pPr>
      <w:r w:rsidRPr="00BD7DFF">
        <w:rPr>
          <w:rFonts w:eastAsia="Calibri"/>
          <w:i/>
        </w:rPr>
        <w:t>Esamų konkurentų grėsmė.</w:t>
      </w:r>
      <w:r w:rsidRPr="00BD7DFF">
        <w:rPr>
          <w:rFonts w:eastAsia="Calibri"/>
        </w:rPr>
        <w:t xml:space="preserve"> Konkurencija rinkoje yra didelė. LR statistikos departamento duomenimis 2012 m. architektūros ir inžinerijos veikla bei techninio tikrinimo ir analizės veikla Lietuvoje užsiėmė 1855 įmonė, turinti atitinkamus pajėgumus, taip pat atestatus, reikalingus sudėtingiems darbams atlikti. Pagrindiniai konkurentai UAB „VK Projektas“, UAB „Projektavimo centras“, UAB „</w:t>
      </w:r>
      <w:proofErr w:type="spellStart"/>
      <w:r w:rsidRPr="00BD7DFF">
        <w:rPr>
          <w:rFonts w:eastAsia="Calibri"/>
        </w:rPr>
        <w:t>Aukstata</w:t>
      </w:r>
      <w:proofErr w:type="spellEnd"/>
      <w:r w:rsidRPr="00BD7DFF">
        <w:rPr>
          <w:rFonts w:eastAsia="Calibri"/>
        </w:rPr>
        <w:t>“, UAB „</w:t>
      </w:r>
      <w:proofErr w:type="spellStart"/>
      <w:r w:rsidRPr="00BD7DFF">
        <w:rPr>
          <w:rFonts w:eastAsia="Calibri"/>
        </w:rPr>
        <w:t>Citrekas</w:t>
      </w:r>
      <w:proofErr w:type="spellEnd"/>
      <w:r w:rsidRPr="00BD7DFF">
        <w:rPr>
          <w:rFonts w:eastAsia="Calibri"/>
        </w:rPr>
        <w:t>“</w:t>
      </w:r>
      <w:r w:rsidR="001C2B7B" w:rsidRPr="00BD7DFF">
        <w:rPr>
          <w:rFonts w:eastAsia="Calibri"/>
        </w:rPr>
        <w:t xml:space="preserve">, </w:t>
      </w:r>
      <w:r w:rsidR="001C2B7B" w:rsidRPr="00BD7DFF">
        <w:t xml:space="preserve">UAB „ACIB“, HAUS.LT namų projektai, A2 </w:t>
      </w:r>
      <w:proofErr w:type="spellStart"/>
      <w:r w:rsidR="001C2B7B" w:rsidRPr="00BD7DFF">
        <w:t>design</w:t>
      </w:r>
      <w:proofErr w:type="spellEnd"/>
      <w:r w:rsidR="001C2B7B" w:rsidRPr="00BD7DFF">
        <w:t>, UAB „Architektų gildija“, UAB „Nadruva“, UAB „Tavo projektas“, UAB „Studija lape“, UAB „</w:t>
      </w:r>
      <w:proofErr w:type="spellStart"/>
      <w:r w:rsidR="001C2B7B" w:rsidRPr="00BD7DFF">
        <w:t>Arch</w:t>
      </w:r>
      <w:proofErr w:type="spellEnd"/>
      <w:r w:rsidR="001C2B7B" w:rsidRPr="00BD7DFF">
        <w:t xml:space="preserve"> divizija“</w:t>
      </w:r>
      <w:r w:rsidRPr="00BD7DFF">
        <w:rPr>
          <w:rFonts w:eastAsia="Calibri"/>
        </w:rPr>
        <w:t xml:space="preserve">. Rinkoje veikia nemažai smulkesnių įmonių ir pavienių fizinių asmenų, atliekančių nesudėtingus pastatų projektavimo darbus. Taip pat reikia paminėti, jog projektavimo paslaugas, kaip papildomas, siūlo ir statybų įmonės. Šios įmonės nėra tiesioginiai </w:t>
      </w:r>
      <w:r w:rsidR="003B026B" w:rsidRPr="00BD7DFF">
        <w:rPr>
          <w:rFonts w:eastAsia="Calibri"/>
        </w:rPr>
        <w:t>UAB „Projektavimas“</w:t>
      </w:r>
      <w:r w:rsidRPr="00BD7DFF">
        <w:rPr>
          <w:rFonts w:eastAsia="Calibri"/>
        </w:rPr>
        <w:t xml:space="preserve"> konkurentai, nes konkuruoja ne visuose segmentuose.</w:t>
      </w:r>
    </w:p>
    <w:p w:rsidR="00AB773A" w:rsidRPr="00BD7DFF" w:rsidRDefault="00AB773A" w:rsidP="009418CE">
      <w:pPr>
        <w:widowControl/>
        <w:numPr>
          <w:ilvl w:val="0"/>
          <w:numId w:val="24"/>
        </w:numPr>
        <w:spacing w:line="360" w:lineRule="auto"/>
        <w:contextualSpacing/>
        <w:rPr>
          <w:rFonts w:eastAsia="Calibri"/>
        </w:rPr>
      </w:pPr>
      <w:r w:rsidRPr="00BD7DFF">
        <w:rPr>
          <w:rFonts w:eastAsia="Calibri"/>
          <w:i/>
        </w:rPr>
        <w:t>Naujų konkurentų grėsmė.</w:t>
      </w:r>
      <w:r w:rsidRPr="00BD7DFF">
        <w:rPr>
          <w:rFonts w:eastAsia="Calibri"/>
        </w:rPr>
        <w:t xml:space="preserve"> </w:t>
      </w:r>
      <w:r w:rsidRPr="00BD7DFF">
        <w:rPr>
          <w:rFonts w:eastAsia="Calibri"/>
          <w:color w:val="auto"/>
        </w:rPr>
        <w:t xml:space="preserve">Naujų konkurentų atsiradimo galimybės yra nedidelės. </w:t>
      </w:r>
      <w:r w:rsidR="00772EF8" w:rsidRPr="00BD7DFF">
        <w:rPr>
          <w:rFonts w:eastAsia="Calibri"/>
          <w:color w:val="auto"/>
        </w:rPr>
        <w:t>Tačiau n</w:t>
      </w:r>
      <w:r w:rsidRPr="00BD7DFF">
        <w:rPr>
          <w:rFonts w:eastAsia="Calibri"/>
          <w:color w:val="auto"/>
        </w:rPr>
        <w:t>ors veiklai pradėti</w:t>
      </w:r>
      <w:r w:rsidR="00772EF8" w:rsidRPr="00BD7DFF">
        <w:rPr>
          <w:rFonts w:eastAsia="Calibri"/>
          <w:color w:val="auto"/>
        </w:rPr>
        <w:t xml:space="preserve"> ir</w:t>
      </w:r>
      <w:r w:rsidRPr="00BD7DFF">
        <w:rPr>
          <w:rFonts w:eastAsia="Calibri"/>
          <w:color w:val="auto"/>
        </w:rPr>
        <w:t xml:space="preserve"> nereikia didelių pradinių investicijų, norint įsitvirtinti rinkoje, </w:t>
      </w:r>
      <w:r w:rsidR="00772EF8" w:rsidRPr="00BD7DFF">
        <w:rPr>
          <w:rFonts w:eastAsia="Calibri"/>
          <w:color w:val="auto"/>
        </w:rPr>
        <w:t>būtina</w:t>
      </w:r>
      <w:r w:rsidRPr="00BD7DFF">
        <w:rPr>
          <w:rFonts w:eastAsia="Calibri"/>
          <w:color w:val="auto"/>
        </w:rPr>
        <w:t xml:space="preserve"> solidi įmonės patirtis, </w:t>
      </w:r>
      <w:r w:rsidR="00772EF8" w:rsidRPr="00BD7DFF">
        <w:rPr>
          <w:rFonts w:eastAsia="Calibri"/>
          <w:color w:val="auto"/>
        </w:rPr>
        <w:t xml:space="preserve">nepriekaištinga </w:t>
      </w:r>
      <w:r w:rsidRPr="00BD7DFF">
        <w:rPr>
          <w:rFonts w:eastAsia="Calibri"/>
          <w:color w:val="auto"/>
        </w:rPr>
        <w:t xml:space="preserve">reputacija bei kvalifikuoti darbuotojai. </w:t>
      </w:r>
      <w:r w:rsidRPr="00BD7DFF">
        <w:rPr>
          <w:rFonts w:eastAsia="Calibri"/>
        </w:rPr>
        <w:t xml:space="preserve">Didelės pradinės investicijos į marketinginius veiksnius gali neduoti rezultatų. </w:t>
      </w:r>
      <w:r w:rsidR="00772EF8" w:rsidRPr="00BD7DFF">
        <w:rPr>
          <w:rFonts w:eastAsia="Calibri"/>
          <w:color w:val="auto"/>
        </w:rPr>
        <w:t>Į</w:t>
      </w:r>
      <w:r w:rsidRPr="00BD7DFF">
        <w:rPr>
          <w:rFonts w:eastAsia="Calibri"/>
          <w:color w:val="auto"/>
        </w:rPr>
        <w:t xml:space="preserve"> šaką </w:t>
      </w:r>
      <w:r w:rsidR="00772EF8" w:rsidRPr="00BD7DFF">
        <w:rPr>
          <w:rFonts w:eastAsia="Calibri"/>
          <w:color w:val="auto"/>
        </w:rPr>
        <w:t xml:space="preserve">įėjimo </w:t>
      </w:r>
      <w:r w:rsidRPr="00BD7DFF">
        <w:rPr>
          <w:rFonts w:eastAsia="Calibri"/>
          <w:color w:val="auto"/>
        </w:rPr>
        <w:t>pavojus priklauso nuo esamų barjerų</w:t>
      </w:r>
      <w:r w:rsidR="00772EF8" w:rsidRPr="00BD7DFF">
        <w:rPr>
          <w:rFonts w:eastAsia="Calibri"/>
          <w:color w:val="auto"/>
        </w:rPr>
        <w:t xml:space="preserve"> bei</w:t>
      </w:r>
      <w:r w:rsidRPr="00BD7DFF">
        <w:rPr>
          <w:rFonts w:eastAsia="Calibri"/>
          <w:color w:val="auto"/>
        </w:rPr>
        <w:t xml:space="preserve"> nuo galimos esamų konkurentų reakcijos į bet kurį kitą naują konkurentą. </w:t>
      </w:r>
      <w:r w:rsidRPr="00BD7DFF">
        <w:rPr>
          <w:rFonts w:eastAsia="Calibri"/>
        </w:rPr>
        <w:t xml:space="preserve">Tačiau yra grėsmė, kad ekonomikai atsigaunant, į rinką ateis užsienio investuotojai, turintys pakankamai resursų, patirties bei gerą reputaciją. </w:t>
      </w:r>
    </w:p>
    <w:p w:rsidR="00AB773A" w:rsidRPr="00BD7DFF" w:rsidRDefault="00AB773A" w:rsidP="009418CE">
      <w:pPr>
        <w:widowControl/>
        <w:numPr>
          <w:ilvl w:val="0"/>
          <w:numId w:val="24"/>
        </w:numPr>
        <w:spacing w:line="360" w:lineRule="auto"/>
        <w:contextualSpacing/>
        <w:rPr>
          <w:rFonts w:eastAsia="Calibri"/>
        </w:rPr>
      </w:pPr>
      <w:r w:rsidRPr="00BD7DFF">
        <w:rPr>
          <w:rFonts w:eastAsia="Calibri"/>
          <w:i/>
        </w:rPr>
        <w:t>Pakaitalų grėsmė.</w:t>
      </w:r>
      <w:r w:rsidRPr="00BD7DFF">
        <w:rPr>
          <w:rFonts w:eastAsia="Calibri"/>
        </w:rPr>
        <w:t xml:space="preserve"> Dėl </w:t>
      </w:r>
      <w:r w:rsidR="003B026B" w:rsidRPr="00BD7DFF">
        <w:rPr>
          <w:rFonts w:eastAsia="Calibri"/>
        </w:rPr>
        <w:t>UAB „Projektavimas“</w:t>
      </w:r>
      <w:r w:rsidRPr="00BD7DFF">
        <w:rPr>
          <w:rFonts w:eastAsia="Calibri"/>
        </w:rPr>
        <w:t xml:space="preserve"> teikiamų paslaugų specifikos, pigesni pakaitalai praktiškai neįmanomi. </w:t>
      </w:r>
    </w:p>
    <w:p w:rsidR="003F1A1E" w:rsidRPr="00BD7DFF" w:rsidRDefault="005F6F72" w:rsidP="009F4AF3">
      <w:pPr>
        <w:widowControl/>
        <w:spacing w:line="360" w:lineRule="auto"/>
        <w:rPr>
          <w:rFonts w:eastAsia="Calibri"/>
        </w:rPr>
      </w:pPr>
      <w:r w:rsidRPr="00BD7DFF">
        <w:rPr>
          <w:rFonts w:eastAsia="Calibri"/>
          <w:noProof/>
          <w:lang w:eastAsia="lt-LT"/>
        </w:rPr>
        <w:drawing>
          <wp:anchor distT="0" distB="0" distL="114300" distR="114300" simplePos="0" relativeHeight="251659776" behindDoc="0" locked="0" layoutInCell="1" allowOverlap="1" wp14:anchorId="6E5348EC" wp14:editId="0C216BB7">
            <wp:simplePos x="0" y="0"/>
            <wp:positionH relativeFrom="column">
              <wp:posOffset>528320</wp:posOffset>
            </wp:positionH>
            <wp:positionV relativeFrom="paragraph">
              <wp:posOffset>1080135</wp:posOffset>
            </wp:positionV>
            <wp:extent cx="5638800" cy="1438275"/>
            <wp:effectExtent l="0" t="0" r="0" b="0"/>
            <wp:wrapTopAndBottom/>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14:sizeRelH relativeFrom="margin">
              <wp14:pctWidth>0</wp14:pctWidth>
            </wp14:sizeRelH>
            <wp14:sizeRelV relativeFrom="margin">
              <wp14:pctHeight>0</wp14:pctHeight>
            </wp14:sizeRelV>
          </wp:anchor>
        </w:drawing>
      </w:r>
      <w:r w:rsidR="009F4AF3" w:rsidRPr="00BD7DFF">
        <w:rPr>
          <w:rFonts w:eastAsia="Calibri"/>
          <w:i/>
          <w:u w:val="single"/>
        </w:rPr>
        <w:t>Paslaugos analizė.</w:t>
      </w:r>
      <w:r w:rsidR="009F4AF3" w:rsidRPr="00BD7DFF">
        <w:rPr>
          <w:rFonts w:eastAsia="Calibri"/>
        </w:rPr>
        <w:t xml:space="preserve"> </w:t>
      </w:r>
      <w:r w:rsidR="003F1A1E" w:rsidRPr="00BD7DFF">
        <w:rPr>
          <w:rFonts w:eastAsia="Calibri"/>
          <w:color w:val="auto"/>
        </w:rPr>
        <w:t xml:space="preserve">Pastatų projektavimo paslauga yra sudėtinė, </w:t>
      </w:r>
      <w:r w:rsidR="00772EF8" w:rsidRPr="00BD7DFF">
        <w:rPr>
          <w:rFonts w:eastAsia="Calibri"/>
          <w:color w:val="auto"/>
        </w:rPr>
        <w:t>kadangi</w:t>
      </w:r>
      <w:r w:rsidR="003F1A1E" w:rsidRPr="00BD7DFF">
        <w:rPr>
          <w:rFonts w:eastAsia="Calibri"/>
          <w:color w:val="auto"/>
        </w:rPr>
        <w:t xml:space="preserve"> jos suteikimas yra gana ilgas procesas galintis trukti virš metų. </w:t>
      </w:r>
      <w:r w:rsidR="003F1A1E" w:rsidRPr="00BD7DFF">
        <w:rPr>
          <w:rFonts w:eastAsia="Calibri"/>
        </w:rPr>
        <w:t xml:space="preserve">Priklausomai nuo </w:t>
      </w:r>
      <w:r w:rsidR="003F1A1E" w:rsidRPr="00AB556A">
        <w:rPr>
          <w:rFonts w:eastAsia="Calibri"/>
        </w:rPr>
        <w:t>kliento poreikių šios paslaugos sudėtinės dalys gali skirtis atskiruose projektuose, tačiau dažniausiai yra išskiriami trys etapai</w:t>
      </w:r>
      <w:r w:rsidR="00E63B7F" w:rsidRPr="00AB556A">
        <w:rPr>
          <w:rFonts w:eastAsia="Calibri"/>
        </w:rPr>
        <w:t xml:space="preserve"> (žr. 3.1 pav.)</w:t>
      </w:r>
      <w:r w:rsidR="00C65EBF" w:rsidRPr="00AB556A">
        <w:rPr>
          <w:rFonts w:eastAsia="Calibri"/>
        </w:rPr>
        <w:t>.</w:t>
      </w:r>
    </w:p>
    <w:p w:rsidR="00360E33" w:rsidRPr="00BD7DFF" w:rsidRDefault="007862D5" w:rsidP="00402D35">
      <w:pPr>
        <w:pStyle w:val="pav"/>
      </w:pPr>
      <w:bookmarkStart w:id="31" w:name="_Toc374463744"/>
      <w:r w:rsidRPr="00BD7DFF">
        <w:rPr>
          <w:b w:val="0"/>
        </w:rPr>
        <w:t>3.1 pav.</w:t>
      </w:r>
      <w:r w:rsidRPr="00BD7DFF">
        <w:t xml:space="preserve"> </w:t>
      </w:r>
      <w:r w:rsidR="003B026B" w:rsidRPr="00BD7DFF">
        <w:t>UAB „Projektavimas“</w:t>
      </w:r>
      <w:r w:rsidRPr="00BD7DFF">
        <w:t xml:space="preserve"> veiklos proceso pagrindinai etapai</w:t>
      </w:r>
      <w:bookmarkEnd w:id="31"/>
    </w:p>
    <w:p w:rsidR="00360E33" w:rsidRPr="00BD7DFF" w:rsidRDefault="00360E33" w:rsidP="009F4AF3">
      <w:pPr>
        <w:widowControl/>
        <w:spacing w:line="360" w:lineRule="auto"/>
        <w:rPr>
          <w:rFonts w:eastAsia="Calibri"/>
        </w:rPr>
      </w:pPr>
    </w:p>
    <w:p w:rsidR="009F4AF3" w:rsidRPr="00BD7DFF" w:rsidRDefault="007862D5" w:rsidP="007862D5">
      <w:pPr>
        <w:spacing w:line="360" w:lineRule="auto"/>
      </w:pPr>
      <w:r w:rsidRPr="00BD7DFF">
        <w:t xml:space="preserve">Pirmasis </w:t>
      </w:r>
      <w:r w:rsidR="009F4AF3" w:rsidRPr="00BD7DFF">
        <w:t xml:space="preserve">etapas prasideda tada, kai pasirašoma projektavimo darbų sutartis bei sumokamas pradinis įnašas. Tada vienas iš architektų susisiekia su klientu el. paštu arba telefonu. Su juo aptaria </w:t>
      </w:r>
      <w:r w:rsidR="009F4AF3" w:rsidRPr="00BD7DFF">
        <w:lastRenderedPageBreak/>
        <w:t xml:space="preserve">savo reikalavimus projektui (planui). </w:t>
      </w:r>
    </w:p>
    <w:p w:rsidR="009F4AF3" w:rsidRPr="00BD7DFF" w:rsidRDefault="00113665" w:rsidP="007862D5">
      <w:pPr>
        <w:spacing w:line="360" w:lineRule="auto"/>
      </w:pPr>
      <w:r w:rsidRPr="00BD7DFF">
        <w:t>Antrasis</w:t>
      </w:r>
      <w:r w:rsidR="009F4AF3" w:rsidRPr="00BD7DFF">
        <w:t xml:space="preserve"> etapas prasideda po to, kai yra patvirtintas pirmasis projektavimo etapas ir sumokėtas antrasis įnašas. </w:t>
      </w:r>
      <w:r w:rsidR="00B340C4" w:rsidRPr="00BD7DFF">
        <w:t>Antrame</w:t>
      </w:r>
      <w:r w:rsidR="009F4AF3" w:rsidRPr="00BD7DFF">
        <w:t xml:space="preserve"> etape konstruktorius projektuoja konstrukcinę projekto dalį. Šio etapo pabaigoje nusiunčiamas brėžinių rinkinys, kurį reikia patvirtinti.</w:t>
      </w:r>
      <w:r w:rsidR="003F1A1E" w:rsidRPr="00BD7DFF">
        <w:t xml:space="preserve"> Detalus projektavimo darb</w:t>
      </w:r>
      <w:r w:rsidR="002E23AE" w:rsidRPr="00BD7DFF">
        <w:t>ų</w:t>
      </w:r>
      <w:r w:rsidR="003F1A1E" w:rsidRPr="00BD7DFF">
        <w:t xml:space="preserve"> proceso aprašas </w:t>
      </w:r>
      <w:r w:rsidR="003F1A1E" w:rsidRPr="00AB556A">
        <w:t>pateik</w:t>
      </w:r>
      <w:r w:rsidRPr="00AB556A">
        <w:t>t</w:t>
      </w:r>
      <w:r w:rsidR="003F1A1E" w:rsidRPr="00AB556A">
        <w:t xml:space="preserve">as </w:t>
      </w:r>
      <w:r w:rsidR="00361395" w:rsidRPr="00AB556A">
        <w:t>5</w:t>
      </w:r>
      <w:r w:rsidRPr="00AB556A">
        <w:t xml:space="preserve"> </w:t>
      </w:r>
      <w:r w:rsidR="003F1A1E" w:rsidRPr="00AB556A">
        <w:t>priede.</w:t>
      </w:r>
    </w:p>
    <w:p w:rsidR="009F4AF3" w:rsidRPr="00BD7DFF" w:rsidRDefault="009F4AF3" w:rsidP="007862D5">
      <w:pPr>
        <w:spacing w:line="360" w:lineRule="auto"/>
        <w:rPr>
          <w:color w:val="auto"/>
        </w:rPr>
      </w:pPr>
      <w:r w:rsidRPr="00BD7DFF">
        <w:rPr>
          <w:color w:val="auto"/>
        </w:rPr>
        <w:t>Konstruktoriui baigus projektuoti konstrukcinę dalį sumokama likusią įmoką. Gavę galutinį apmokėjimą atspausdina pilną projektą, aukšto planus bei pagrindinius brėžinius ir išsiunč</w:t>
      </w:r>
      <w:r w:rsidR="007D400D" w:rsidRPr="00BD7DFF">
        <w:rPr>
          <w:color w:val="auto"/>
        </w:rPr>
        <w:t>ia klientui registruotu paštu.</w:t>
      </w:r>
    </w:p>
    <w:p w:rsidR="00C0233A" w:rsidRPr="00BD7DFF" w:rsidRDefault="009F4AF3" w:rsidP="003F1A1E">
      <w:pPr>
        <w:widowControl/>
        <w:spacing w:line="360" w:lineRule="auto"/>
        <w:rPr>
          <w:rFonts w:eastAsia="Calibri"/>
          <w:color w:val="auto"/>
        </w:rPr>
      </w:pPr>
      <w:r w:rsidRPr="00BD7DFF">
        <w:rPr>
          <w:rFonts w:eastAsia="Calibri"/>
          <w:color w:val="auto"/>
        </w:rPr>
        <w:t>Į namo projekto sudėtį įeina architektūrinė - konstrukcinė dalys</w:t>
      </w:r>
      <w:r w:rsidR="00C0233A" w:rsidRPr="00BD7DFF">
        <w:rPr>
          <w:rFonts w:eastAsia="Calibri"/>
          <w:color w:val="auto"/>
        </w:rPr>
        <w:t xml:space="preserve">: </w:t>
      </w:r>
    </w:p>
    <w:p w:rsidR="00F458B1" w:rsidRPr="00BD7DFF" w:rsidRDefault="00F458B1" w:rsidP="009418CE">
      <w:pPr>
        <w:pStyle w:val="ListParagraph"/>
        <w:numPr>
          <w:ilvl w:val="0"/>
          <w:numId w:val="34"/>
        </w:numPr>
        <w:spacing w:line="360" w:lineRule="auto"/>
        <w:rPr>
          <w:noProof w:val="0"/>
          <w:color w:val="auto"/>
        </w:rPr>
        <w:sectPr w:rsidR="00F458B1" w:rsidRPr="00BD7DFF" w:rsidSect="006C17A0">
          <w:pgSz w:w="11906" w:h="16838"/>
          <w:pgMar w:top="1134" w:right="849" w:bottom="1134" w:left="1418" w:header="567" w:footer="567" w:gutter="0"/>
          <w:cols w:space="1296"/>
          <w:titlePg/>
          <w:docGrid w:linePitch="360"/>
        </w:sectPr>
      </w:pPr>
    </w:p>
    <w:p w:rsidR="00C0233A" w:rsidRPr="00BD7DFF" w:rsidRDefault="009F4AF3" w:rsidP="009418CE">
      <w:pPr>
        <w:pStyle w:val="ListParagraph"/>
        <w:numPr>
          <w:ilvl w:val="0"/>
          <w:numId w:val="35"/>
        </w:numPr>
        <w:spacing w:line="360" w:lineRule="auto"/>
        <w:rPr>
          <w:noProof w:val="0"/>
          <w:color w:val="auto"/>
        </w:rPr>
      </w:pPr>
      <w:r w:rsidRPr="00BD7DFF">
        <w:rPr>
          <w:noProof w:val="0"/>
          <w:color w:val="auto"/>
        </w:rPr>
        <w:lastRenderedPageBreak/>
        <w:t xml:space="preserve">pamatų planas, </w:t>
      </w:r>
    </w:p>
    <w:p w:rsidR="00C0233A" w:rsidRPr="00BD7DFF" w:rsidRDefault="009F4AF3" w:rsidP="009418CE">
      <w:pPr>
        <w:pStyle w:val="ListParagraph"/>
        <w:numPr>
          <w:ilvl w:val="0"/>
          <w:numId w:val="10"/>
        </w:numPr>
        <w:spacing w:line="360" w:lineRule="auto"/>
        <w:rPr>
          <w:noProof w:val="0"/>
          <w:color w:val="auto"/>
        </w:rPr>
      </w:pPr>
      <w:r w:rsidRPr="00BD7DFF">
        <w:rPr>
          <w:noProof w:val="0"/>
          <w:color w:val="auto"/>
        </w:rPr>
        <w:t xml:space="preserve">pamato pjūvis, </w:t>
      </w:r>
    </w:p>
    <w:p w:rsidR="00C0233A" w:rsidRPr="00BD7DFF" w:rsidRDefault="009F4AF3" w:rsidP="009418CE">
      <w:pPr>
        <w:pStyle w:val="ListParagraph"/>
        <w:numPr>
          <w:ilvl w:val="0"/>
          <w:numId w:val="10"/>
        </w:numPr>
        <w:spacing w:line="360" w:lineRule="auto"/>
        <w:rPr>
          <w:noProof w:val="0"/>
          <w:color w:val="auto"/>
        </w:rPr>
      </w:pPr>
      <w:r w:rsidRPr="00BD7DFF">
        <w:rPr>
          <w:noProof w:val="0"/>
          <w:color w:val="auto"/>
        </w:rPr>
        <w:t xml:space="preserve">pamato detalės, </w:t>
      </w:r>
    </w:p>
    <w:p w:rsidR="00C0233A" w:rsidRPr="00BD7DFF" w:rsidRDefault="009F4AF3" w:rsidP="009418CE">
      <w:pPr>
        <w:pStyle w:val="ListParagraph"/>
        <w:numPr>
          <w:ilvl w:val="0"/>
          <w:numId w:val="10"/>
        </w:numPr>
        <w:spacing w:line="360" w:lineRule="auto"/>
        <w:rPr>
          <w:noProof w:val="0"/>
          <w:color w:val="auto"/>
        </w:rPr>
      </w:pPr>
      <w:r w:rsidRPr="00BD7DFF">
        <w:rPr>
          <w:noProof w:val="0"/>
          <w:color w:val="auto"/>
        </w:rPr>
        <w:t xml:space="preserve">aukšto planai mūro darbams, </w:t>
      </w:r>
    </w:p>
    <w:p w:rsidR="00C0233A" w:rsidRPr="00BD7DFF" w:rsidRDefault="009F4AF3" w:rsidP="009418CE">
      <w:pPr>
        <w:pStyle w:val="ListParagraph"/>
        <w:numPr>
          <w:ilvl w:val="0"/>
          <w:numId w:val="10"/>
        </w:numPr>
        <w:spacing w:line="360" w:lineRule="auto"/>
        <w:rPr>
          <w:noProof w:val="0"/>
          <w:color w:val="auto"/>
        </w:rPr>
      </w:pPr>
      <w:r w:rsidRPr="00BD7DFF">
        <w:rPr>
          <w:noProof w:val="0"/>
          <w:color w:val="auto"/>
        </w:rPr>
        <w:t xml:space="preserve">aukšto planai architektūrai, </w:t>
      </w:r>
    </w:p>
    <w:p w:rsidR="00C0233A" w:rsidRPr="00BD7DFF" w:rsidRDefault="009F4AF3" w:rsidP="009418CE">
      <w:pPr>
        <w:pStyle w:val="ListParagraph"/>
        <w:numPr>
          <w:ilvl w:val="0"/>
          <w:numId w:val="10"/>
        </w:numPr>
        <w:spacing w:line="360" w:lineRule="auto"/>
        <w:rPr>
          <w:noProof w:val="0"/>
          <w:color w:val="auto"/>
        </w:rPr>
      </w:pPr>
      <w:r w:rsidRPr="00BD7DFF">
        <w:rPr>
          <w:noProof w:val="0"/>
          <w:color w:val="auto"/>
        </w:rPr>
        <w:t xml:space="preserve">pastato fasadai, </w:t>
      </w:r>
    </w:p>
    <w:p w:rsidR="00C0233A" w:rsidRPr="00BD7DFF" w:rsidRDefault="009F4AF3" w:rsidP="009418CE">
      <w:pPr>
        <w:pStyle w:val="ListParagraph"/>
        <w:numPr>
          <w:ilvl w:val="0"/>
          <w:numId w:val="10"/>
        </w:numPr>
        <w:spacing w:line="360" w:lineRule="auto"/>
        <w:rPr>
          <w:noProof w:val="0"/>
          <w:color w:val="auto"/>
        </w:rPr>
      </w:pPr>
      <w:r w:rsidRPr="00BD7DFF">
        <w:rPr>
          <w:noProof w:val="0"/>
          <w:color w:val="auto"/>
        </w:rPr>
        <w:t xml:space="preserve">sąramos, </w:t>
      </w:r>
      <w:r w:rsidR="00C0233A" w:rsidRPr="00BD7DFF">
        <w:rPr>
          <w:noProof w:val="0"/>
          <w:color w:val="auto"/>
        </w:rPr>
        <w:t>jų s</w:t>
      </w:r>
      <w:r w:rsidRPr="00BD7DFF">
        <w:rPr>
          <w:noProof w:val="0"/>
          <w:color w:val="auto"/>
        </w:rPr>
        <w:t xml:space="preserve">pecifikacijos bei pjūviai, </w:t>
      </w:r>
    </w:p>
    <w:p w:rsidR="00C0233A" w:rsidRPr="00BD7DFF" w:rsidRDefault="009F4AF3" w:rsidP="009418CE">
      <w:pPr>
        <w:pStyle w:val="ListParagraph"/>
        <w:numPr>
          <w:ilvl w:val="0"/>
          <w:numId w:val="10"/>
        </w:numPr>
        <w:spacing w:line="360" w:lineRule="auto"/>
        <w:rPr>
          <w:noProof w:val="0"/>
          <w:color w:val="auto"/>
        </w:rPr>
      </w:pPr>
      <w:r w:rsidRPr="00BD7DFF">
        <w:rPr>
          <w:noProof w:val="0"/>
          <w:color w:val="auto"/>
        </w:rPr>
        <w:t xml:space="preserve">perdangų planas, </w:t>
      </w:r>
    </w:p>
    <w:p w:rsidR="00C0233A" w:rsidRPr="00BD7DFF" w:rsidRDefault="009F4AF3" w:rsidP="009418CE">
      <w:pPr>
        <w:pStyle w:val="ListParagraph"/>
        <w:numPr>
          <w:ilvl w:val="0"/>
          <w:numId w:val="10"/>
        </w:numPr>
        <w:spacing w:line="360" w:lineRule="auto"/>
        <w:rPr>
          <w:noProof w:val="0"/>
          <w:color w:val="auto"/>
        </w:rPr>
      </w:pPr>
      <w:r w:rsidRPr="00BD7DFF">
        <w:rPr>
          <w:noProof w:val="0"/>
          <w:color w:val="auto"/>
        </w:rPr>
        <w:t xml:space="preserve">stogo konstrukcijos, </w:t>
      </w:r>
    </w:p>
    <w:p w:rsidR="00C0233A" w:rsidRPr="00BD7DFF" w:rsidRDefault="009F4AF3" w:rsidP="009418CE">
      <w:pPr>
        <w:pStyle w:val="ListParagraph"/>
        <w:numPr>
          <w:ilvl w:val="0"/>
          <w:numId w:val="10"/>
        </w:numPr>
        <w:spacing w:line="360" w:lineRule="auto"/>
        <w:ind w:left="426" w:hanging="426"/>
        <w:rPr>
          <w:noProof w:val="0"/>
          <w:color w:val="auto"/>
        </w:rPr>
      </w:pPr>
      <w:r w:rsidRPr="00BD7DFF">
        <w:rPr>
          <w:noProof w:val="0"/>
          <w:color w:val="auto"/>
        </w:rPr>
        <w:lastRenderedPageBreak/>
        <w:t xml:space="preserve">stogo planas, </w:t>
      </w:r>
    </w:p>
    <w:p w:rsidR="00C0233A" w:rsidRPr="00BD7DFF" w:rsidRDefault="009F4AF3" w:rsidP="009418CE">
      <w:pPr>
        <w:pStyle w:val="ListParagraph"/>
        <w:numPr>
          <w:ilvl w:val="0"/>
          <w:numId w:val="10"/>
        </w:numPr>
        <w:spacing w:line="360" w:lineRule="auto"/>
        <w:ind w:left="426" w:hanging="426"/>
        <w:rPr>
          <w:noProof w:val="0"/>
          <w:color w:val="auto"/>
        </w:rPr>
      </w:pPr>
      <w:r w:rsidRPr="00BD7DFF">
        <w:rPr>
          <w:noProof w:val="0"/>
          <w:color w:val="auto"/>
        </w:rPr>
        <w:t xml:space="preserve">pastato pjūviai, </w:t>
      </w:r>
    </w:p>
    <w:p w:rsidR="00C0233A" w:rsidRPr="00BD7DFF" w:rsidRDefault="009F4AF3" w:rsidP="009418CE">
      <w:pPr>
        <w:pStyle w:val="ListParagraph"/>
        <w:numPr>
          <w:ilvl w:val="0"/>
          <w:numId w:val="10"/>
        </w:numPr>
        <w:spacing w:line="360" w:lineRule="auto"/>
        <w:ind w:left="426" w:hanging="426"/>
        <w:rPr>
          <w:noProof w:val="0"/>
          <w:color w:val="auto"/>
        </w:rPr>
      </w:pPr>
      <w:r w:rsidRPr="00BD7DFF">
        <w:rPr>
          <w:noProof w:val="0"/>
          <w:color w:val="auto"/>
        </w:rPr>
        <w:t xml:space="preserve">langų bei durų žiniaraščiai, detalės ir mazgai, </w:t>
      </w:r>
    </w:p>
    <w:p w:rsidR="00C0233A" w:rsidRPr="00BD7DFF" w:rsidRDefault="009F4AF3" w:rsidP="009418CE">
      <w:pPr>
        <w:pStyle w:val="ListParagraph"/>
        <w:numPr>
          <w:ilvl w:val="0"/>
          <w:numId w:val="10"/>
        </w:numPr>
        <w:spacing w:line="360" w:lineRule="auto"/>
        <w:ind w:left="426" w:hanging="426"/>
        <w:rPr>
          <w:noProof w:val="0"/>
          <w:color w:val="auto"/>
        </w:rPr>
      </w:pPr>
      <w:r w:rsidRPr="00BD7DFF">
        <w:rPr>
          <w:noProof w:val="0"/>
          <w:color w:val="auto"/>
        </w:rPr>
        <w:t xml:space="preserve">aiškinamasis raštas, </w:t>
      </w:r>
    </w:p>
    <w:p w:rsidR="00C0233A" w:rsidRPr="00BD7DFF" w:rsidRDefault="009F4AF3" w:rsidP="009418CE">
      <w:pPr>
        <w:pStyle w:val="ListParagraph"/>
        <w:numPr>
          <w:ilvl w:val="0"/>
          <w:numId w:val="10"/>
        </w:numPr>
        <w:spacing w:line="360" w:lineRule="auto"/>
        <w:ind w:left="426" w:hanging="426"/>
        <w:rPr>
          <w:noProof w:val="0"/>
          <w:color w:val="auto"/>
        </w:rPr>
      </w:pPr>
      <w:r w:rsidRPr="00BD7DFF">
        <w:rPr>
          <w:noProof w:val="0"/>
          <w:color w:val="auto"/>
        </w:rPr>
        <w:t xml:space="preserve">techninės specifikacijos, </w:t>
      </w:r>
    </w:p>
    <w:p w:rsidR="00C0233A" w:rsidRPr="00BD7DFF" w:rsidRDefault="009F4AF3" w:rsidP="009418CE">
      <w:pPr>
        <w:pStyle w:val="ListParagraph"/>
        <w:numPr>
          <w:ilvl w:val="0"/>
          <w:numId w:val="10"/>
        </w:numPr>
        <w:spacing w:line="360" w:lineRule="auto"/>
        <w:ind w:left="426" w:hanging="426"/>
        <w:rPr>
          <w:noProof w:val="0"/>
          <w:color w:val="auto"/>
        </w:rPr>
      </w:pPr>
      <w:r w:rsidRPr="00BD7DFF">
        <w:rPr>
          <w:noProof w:val="0"/>
          <w:color w:val="auto"/>
        </w:rPr>
        <w:t xml:space="preserve">pagrindinių medžiagų, reikalingų namo statybai, kiekiai, </w:t>
      </w:r>
    </w:p>
    <w:p w:rsidR="00C0233A" w:rsidRPr="00BD7DFF" w:rsidRDefault="009F4AF3" w:rsidP="009418CE">
      <w:pPr>
        <w:pStyle w:val="ListParagraph"/>
        <w:numPr>
          <w:ilvl w:val="0"/>
          <w:numId w:val="10"/>
        </w:numPr>
        <w:spacing w:after="0" w:line="360" w:lineRule="auto"/>
        <w:ind w:left="426" w:hanging="426"/>
        <w:rPr>
          <w:noProof w:val="0"/>
          <w:color w:val="auto"/>
        </w:rPr>
      </w:pPr>
      <w:r w:rsidRPr="00BD7DFF">
        <w:rPr>
          <w:noProof w:val="0"/>
          <w:color w:val="auto"/>
        </w:rPr>
        <w:t>namo realistinės vizualizacijos</w:t>
      </w:r>
      <w:r w:rsidR="00C0233A" w:rsidRPr="00BD7DFF">
        <w:rPr>
          <w:noProof w:val="0"/>
          <w:color w:val="auto"/>
        </w:rPr>
        <w:t>.</w:t>
      </w:r>
      <w:r w:rsidR="003F1A1E" w:rsidRPr="00BD7DFF">
        <w:rPr>
          <w:noProof w:val="0"/>
          <w:color w:val="auto"/>
        </w:rPr>
        <w:t xml:space="preserve"> </w:t>
      </w:r>
    </w:p>
    <w:p w:rsidR="00F458B1" w:rsidRPr="00BD7DFF" w:rsidRDefault="00F458B1" w:rsidP="007D400D">
      <w:pPr>
        <w:widowControl/>
        <w:spacing w:line="360" w:lineRule="auto"/>
        <w:rPr>
          <w:rFonts w:eastAsia="Calibri"/>
          <w:color w:val="auto"/>
        </w:rPr>
        <w:sectPr w:rsidR="00F458B1" w:rsidRPr="00BD7DFF" w:rsidSect="00F458B1">
          <w:type w:val="continuous"/>
          <w:pgSz w:w="11906" w:h="16838"/>
          <w:pgMar w:top="1134" w:right="567" w:bottom="1134" w:left="1418" w:header="567" w:footer="567" w:gutter="0"/>
          <w:cols w:num="2" w:space="0"/>
          <w:titlePg/>
          <w:docGrid w:linePitch="360"/>
        </w:sectPr>
      </w:pPr>
    </w:p>
    <w:p w:rsidR="009F4AF3" w:rsidRPr="00BD7DFF" w:rsidRDefault="003F1A1E" w:rsidP="007D400D">
      <w:pPr>
        <w:widowControl/>
        <w:spacing w:line="360" w:lineRule="auto"/>
        <w:rPr>
          <w:rFonts w:eastAsia="Calibri"/>
          <w:color w:val="auto"/>
        </w:rPr>
      </w:pPr>
      <w:r w:rsidRPr="00BD7DFF">
        <w:rPr>
          <w:rFonts w:eastAsia="Calibri"/>
          <w:color w:val="auto"/>
        </w:rPr>
        <w:lastRenderedPageBreak/>
        <w:t>Kiekvieno projekto atveju yra nustatoma ir su klientu suderinama projekto apimtis, paslaugos dalys, vykdymo terminai ir tik tada apsprendžiama kaina.</w:t>
      </w:r>
    </w:p>
    <w:p w:rsidR="00AB773A" w:rsidRPr="00BD7DFF" w:rsidRDefault="00AB773A" w:rsidP="00F458B1">
      <w:pPr>
        <w:widowControl/>
        <w:spacing w:line="360" w:lineRule="auto"/>
        <w:rPr>
          <w:rFonts w:eastAsia="Calibri"/>
        </w:rPr>
      </w:pPr>
      <w:r w:rsidRPr="00BD7DFF">
        <w:rPr>
          <w:rFonts w:eastAsia="Calibri"/>
          <w:i/>
          <w:u w:val="single"/>
        </w:rPr>
        <w:t>Svarbiausi sėkmės veiksniai.</w:t>
      </w:r>
      <w:r w:rsidRPr="00BD7DFF">
        <w:rPr>
          <w:rFonts w:eastAsia="Calibri"/>
        </w:rPr>
        <w:t xml:space="preserve"> Klientai vertina daugelį paslaugos savybių, tokių kaip reputacija, techninė kokybė ir pan. Kritiniai sėkmės veiksniai yra tos paslaugos savybės, kurias ypač vertina klientų grupė ir skirdama didelį dėmesį į juos įmonė gali veikti geriau už konkurentus, nors šios savybės ir yra bendros toje pačioje ūkio šakoje veikiančioms įmonėms. Svarbiausi sėkmės veiksniai pastatų projektavimo paslaugoms yra </w:t>
      </w:r>
      <w:r w:rsidR="00113665" w:rsidRPr="00AB556A">
        <w:rPr>
          <w:rFonts w:eastAsia="Calibri"/>
        </w:rPr>
        <w:t>pavaizduoti 3.2. paveiksle.</w:t>
      </w:r>
    </w:p>
    <w:p w:rsidR="00113665" w:rsidRPr="00BD7DFF" w:rsidRDefault="00682578" w:rsidP="00AB773A">
      <w:pPr>
        <w:widowControl/>
        <w:spacing w:line="360" w:lineRule="auto"/>
        <w:rPr>
          <w:rFonts w:eastAsia="Calibri"/>
        </w:rPr>
      </w:pPr>
      <w:r w:rsidRPr="00BD7DFF">
        <w:rPr>
          <w:rFonts w:eastAsia="Calibri"/>
          <w:noProof/>
          <w:lang w:eastAsia="lt-LT"/>
        </w:rPr>
        <w:drawing>
          <wp:inline distT="0" distB="0" distL="0" distR="0" wp14:anchorId="792E0732" wp14:editId="75D70072">
            <wp:extent cx="4933950" cy="1619250"/>
            <wp:effectExtent l="0" t="0" r="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113665" w:rsidRPr="00BD7DFF" w:rsidRDefault="00783C1E" w:rsidP="00402D35">
      <w:pPr>
        <w:pStyle w:val="pav"/>
      </w:pPr>
      <w:bookmarkStart w:id="32" w:name="_Toc374463745"/>
      <w:r w:rsidRPr="00BD7DFF">
        <w:rPr>
          <w:b w:val="0"/>
        </w:rPr>
        <w:t>3.2 pav.</w:t>
      </w:r>
      <w:r w:rsidRPr="00BD7DFF">
        <w:t xml:space="preserve"> </w:t>
      </w:r>
      <w:r w:rsidR="003B026B" w:rsidRPr="00BD7DFF">
        <w:t>UAB „Projektavimas“</w:t>
      </w:r>
      <w:r w:rsidRPr="00BD7DFF">
        <w:t xml:space="preserve"> svarbiausi sėkmės veiksniai</w:t>
      </w:r>
      <w:bookmarkEnd w:id="32"/>
    </w:p>
    <w:p w:rsidR="00F458B1" w:rsidRPr="00BD7DFF" w:rsidRDefault="00F458B1" w:rsidP="007D400D"/>
    <w:p w:rsidR="00AB773A" w:rsidRPr="00BD7DFF" w:rsidRDefault="00DE6D71" w:rsidP="00A24B0B">
      <w:pPr>
        <w:widowControl/>
        <w:spacing w:line="360" w:lineRule="auto"/>
        <w:contextualSpacing/>
        <w:rPr>
          <w:rFonts w:eastAsia="Calibri"/>
        </w:rPr>
      </w:pPr>
      <w:r w:rsidRPr="00BD7DFF">
        <w:rPr>
          <w:rFonts w:eastAsia="Calibri"/>
        </w:rPr>
        <w:t xml:space="preserve">Kaip pagrindinius </w:t>
      </w:r>
      <w:r w:rsidR="003B026B" w:rsidRPr="00BD7DFF">
        <w:rPr>
          <w:rFonts w:eastAsia="Calibri"/>
        </w:rPr>
        <w:t>UAB „Projektavimas“</w:t>
      </w:r>
      <w:r w:rsidRPr="00BD7DFF">
        <w:rPr>
          <w:rFonts w:eastAsia="Calibri"/>
        </w:rPr>
        <w:t xml:space="preserve"> veiklos sėkmės veiksnius galima įvardinti m</w:t>
      </w:r>
      <w:r w:rsidR="00AB773A" w:rsidRPr="00BD7DFF">
        <w:rPr>
          <w:rFonts w:eastAsia="Calibri"/>
        </w:rPr>
        <w:t>až</w:t>
      </w:r>
      <w:r w:rsidRPr="00BD7DFF">
        <w:rPr>
          <w:rFonts w:eastAsia="Calibri"/>
        </w:rPr>
        <w:t xml:space="preserve">ą </w:t>
      </w:r>
      <w:r w:rsidR="00AB773A" w:rsidRPr="00BD7DFF">
        <w:rPr>
          <w:rFonts w:eastAsia="Calibri"/>
        </w:rPr>
        <w:t>kapitalo poreik</w:t>
      </w:r>
      <w:r w:rsidRPr="00BD7DFF">
        <w:rPr>
          <w:rFonts w:eastAsia="Calibri"/>
        </w:rPr>
        <w:t>į</w:t>
      </w:r>
      <w:r w:rsidR="00AB773A" w:rsidRPr="00BD7DFF">
        <w:rPr>
          <w:rFonts w:eastAsia="Calibri"/>
        </w:rPr>
        <w:t>, nes nereikalingos apyvartinės lėšo</w:t>
      </w:r>
      <w:r w:rsidRPr="00BD7DFF">
        <w:rPr>
          <w:rFonts w:eastAsia="Calibri"/>
        </w:rPr>
        <w:t>s, m</w:t>
      </w:r>
      <w:r w:rsidR="00AB773A" w:rsidRPr="00BD7DFF">
        <w:rPr>
          <w:rFonts w:eastAsia="Calibri"/>
        </w:rPr>
        <w:t>až</w:t>
      </w:r>
      <w:r w:rsidRPr="00BD7DFF">
        <w:rPr>
          <w:rFonts w:eastAsia="Calibri"/>
        </w:rPr>
        <w:t>ą</w:t>
      </w:r>
      <w:r w:rsidR="00AB773A" w:rsidRPr="00BD7DFF">
        <w:rPr>
          <w:rFonts w:eastAsia="Calibri"/>
        </w:rPr>
        <w:t xml:space="preserve"> finansin</w:t>
      </w:r>
      <w:r w:rsidRPr="00BD7DFF">
        <w:rPr>
          <w:rFonts w:eastAsia="Calibri"/>
        </w:rPr>
        <w:t>ę</w:t>
      </w:r>
      <w:r w:rsidR="00AB773A" w:rsidRPr="00BD7DFF">
        <w:rPr>
          <w:rFonts w:eastAsia="Calibri"/>
        </w:rPr>
        <w:t xml:space="preserve"> atsakomyb</w:t>
      </w:r>
      <w:r w:rsidRPr="00BD7DFF">
        <w:rPr>
          <w:rFonts w:eastAsia="Calibri"/>
        </w:rPr>
        <w:t>ę</w:t>
      </w:r>
      <w:r w:rsidR="00AB773A" w:rsidRPr="00BD7DFF">
        <w:rPr>
          <w:rFonts w:eastAsia="Calibri"/>
        </w:rPr>
        <w:t xml:space="preserve">, nes įmonės tik </w:t>
      </w:r>
      <w:r w:rsidR="00AB773A" w:rsidRPr="00BD7DFF">
        <w:rPr>
          <w:rFonts w:eastAsia="Calibri"/>
        </w:rPr>
        <w:lastRenderedPageBreak/>
        <w:t>sukuria projektą, o jį įgyvendina kitos statybinės įmonės, kurioms ir tenka didžioji rizikos dalis.</w:t>
      </w:r>
      <w:r w:rsidR="00A24B0B" w:rsidRPr="00BD7DFF">
        <w:rPr>
          <w:rFonts w:eastAsia="Calibri"/>
        </w:rPr>
        <w:t xml:space="preserve"> Taip pat vienas iš sėkmės veiksnių yra g</w:t>
      </w:r>
      <w:r w:rsidR="00AB773A" w:rsidRPr="00BD7DFF">
        <w:rPr>
          <w:rFonts w:eastAsia="Calibri"/>
        </w:rPr>
        <w:t>rįžtamasis ryšys, kuris suteikia pasitenkinimą atliktu darbu, nes matomas galutinis rezultatas. Kadangi darbo procesas didžiąją dalimi yra kūrybinis, tai motyvuoja darbuotojus.</w:t>
      </w:r>
    </w:p>
    <w:p w:rsidR="00116BD4" w:rsidRPr="00BD7DFF" w:rsidRDefault="00AB773A" w:rsidP="00116BD4">
      <w:pPr>
        <w:widowControl/>
        <w:spacing w:line="360" w:lineRule="auto"/>
        <w:rPr>
          <w:rFonts w:eastAsia="Calibri"/>
          <w:i/>
          <w:color w:val="auto"/>
        </w:rPr>
      </w:pPr>
      <w:r w:rsidRPr="00BD7DFF">
        <w:rPr>
          <w:rFonts w:eastAsia="Calibri"/>
          <w:i/>
        </w:rPr>
        <w:t>Apibendrinant galima tei</w:t>
      </w:r>
      <w:r w:rsidR="00056895" w:rsidRPr="00BD7DFF">
        <w:rPr>
          <w:rFonts w:eastAsia="Calibri"/>
          <w:i/>
        </w:rPr>
        <w:t>g</w:t>
      </w:r>
      <w:r w:rsidRPr="00BD7DFF">
        <w:rPr>
          <w:rFonts w:eastAsia="Calibri"/>
          <w:i/>
        </w:rPr>
        <w:t xml:space="preserve">ti, kad </w:t>
      </w:r>
      <w:r w:rsidR="00056895" w:rsidRPr="00BD7DFF">
        <w:rPr>
          <w:rFonts w:eastAsia="Calibri"/>
          <w:i/>
        </w:rPr>
        <w:t xml:space="preserve">pagrindinės grėsmės kylančios iš makroaplinkos veiksnių pokyčių yra </w:t>
      </w:r>
      <w:r w:rsidR="00BF1657" w:rsidRPr="00BD7DFF">
        <w:rPr>
          <w:rFonts w:eastAsia="Calibri"/>
          <w:i/>
        </w:rPr>
        <w:t>valdžios nestabilumas</w:t>
      </w:r>
      <w:r w:rsidR="00056895" w:rsidRPr="00BD7DFF">
        <w:rPr>
          <w:rFonts w:eastAsia="Calibri"/>
          <w:i/>
        </w:rPr>
        <w:t>,</w:t>
      </w:r>
      <w:r w:rsidR="0062322E" w:rsidRPr="00BD7DFF">
        <w:rPr>
          <w:rFonts w:eastAsia="Calibri"/>
          <w:i/>
        </w:rPr>
        <w:t xml:space="preserve"> ekonomini</w:t>
      </w:r>
      <w:r w:rsidR="00056895" w:rsidRPr="00BD7DFF">
        <w:rPr>
          <w:rFonts w:eastAsia="Calibri"/>
          <w:i/>
        </w:rPr>
        <w:t>s</w:t>
      </w:r>
      <w:r w:rsidR="0062322E" w:rsidRPr="00BD7DFF">
        <w:rPr>
          <w:rFonts w:eastAsia="Calibri"/>
          <w:i/>
        </w:rPr>
        <w:t xml:space="preserve"> nestabilumas </w:t>
      </w:r>
      <w:r w:rsidR="005B21D0" w:rsidRPr="00BD7DFF">
        <w:rPr>
          <w:rFonts w:eastAsia="Calibri"/>
          <w:i/>
        </w:rPr>
        <w:t xml:space="preserve">bei </w:t>
      </w:r>
      <w:r w:rsidR="0062322E" w:rsidRPr="00BD7DFF">
        <w:rPr>
          <w:rFonts w:eastAsia="Calibri"/>
          <w:i/>
        </w:rPr>
        <w:t>korupcija</w:t>
      </w:r>
      <w:r w:rsidR="005B21D0" w:rsidRPr="00BD7DFF">
        <w:rPr>
          <w:rFonts w:eastAsia="Calibri"/>
          <w:i/>
        </w:rPr>
        <w:t>. Kaip galimybes galima įvardinti rinkos dalies padidėjimą dėl konkurentų skaičiau</w:t>
      </w:r>
      <w:r w:rsidR="00CE3491" w:rsidRPr="00BD7DFF">
        <w:rPr>
          <w:rFonts w:eastAsia="Calibri"/>
          <w:i/>
        </w:rPr>
        <w:t>s</w:t>
      </w:r>
      <w:r w:rsidR="005B21D0" w:rsidRPr="00BD7DFF">
        <w:rPr>
          <w:rFonts w:eastAsia="Calibri"/>
          <w:i/>
        </w:rPr>
        <w:t xml:space="preserve"> sumažėjimo ir</w:t>
      </w:r>
      <w:r w:rsidR="00E625B2" w:rsidRPr="00BD7DFF">
        <w:rPr>
          <w:rFonts w:eastAsia="Calibri"/>
          <w:i/>
        </w:rPr>
        <w:t xml:space="preserve"> </w:t>
      </w:r>
      <w:r w:rsidR="00CE3491" w:rsidRPr="00BD7DFF">
        <w:rPr>
          <w:rFonts w:eastAsia="Calibri"/>
          <w:i/>
        </w:rPr>
        <w:t xml:space="preserve">dėl </w:t>
      </w:r>
      <w:r w:rsidR="00E625B2" w:rsidRPr="00BD7DFF">
        <w:rPr>
          <w:rFonts w:eastAsia="Calibri"/>
          <w:i/>
        </w:rPr>
        <w:t>informacinių technologijų pažangos</w:t>
      </w:r>
      <w:r w:rsidR="0062322E" w:rsidRPr="00BD7DFF">
        <w:rPr>
          <w:rFonts w:eastAsia="Calibri"/>
          <w:i/>
        </w:rPr>
        <w:t xml:space="preserve"> </w:t>
      </w:r>
      <w:r w:rsidR="00CE3491" w:rsidRPr="00BD7DFF">
        <w:rPr>
          <w:rFonts w:eastAsia="Calibri"/>
          <w:i/>
        </w:rPr>
        <w:t xml:space="preserve">atsirandanti </w:t>
      </w:r>
      <w:r w:rsidR="0062322E" w:rsidRPr="00BD7DFF">
        <w:rPr>
          <w:rFonts w:eastAsia="Calibri"/>
          <w:i/>
        </w:rPr>
        <w:t xml:space="preserve">galimybė optimizuoti </w:t>
      </w:r>
      <w:r w:rsidR="00E625B2" w:rsidRPr="00BD7DFF">
        <w:rPr>
          <w:rFonts w:eastAsia="Calibri"/>
          <w:i/>
        </w:rPr>
        <w:t>klientų</w:t>
      </w:r>
      <w:r w:rsidR="0062322E" w:rsidRPr="00BD7DFF">
        <w:rPr>
          <w:rFonts w:eastAsia="Calibri"/>
          <w:i/>
        </w:rPr>
        <w:t xml:space="preserve"> aptarnavimą bei greičiau gauti grįžtamąjį ryšį.</w:t>
      </w:r>
      <w:r w:rsidR="00E625B2" w:rsidRPr="00BD7DFF">
        <w:rPr>
          <w:rFonts w:eastAsia="Calibri"/>
          <w:i/>
        </w:rPr>
        <w:t xml:space="preserve"> </w:t>
      </w:r>
      <w:r w:rsidR="00CE3491" w:rsidRPr="00BD7DFF">
        <w:rPr>
          <w:rFonts w:eastAsia="Calibri"/>
          <w:i/>
        </w:rPr>
        <w:t>G</w:t>
      </w:r>
      <w:r w:rsidR="00116BD4" w:rsidRPr="00BD7DFF">
        <w:rPr>
          <w:rFonts w:eastAsia="Calibri"/>
          <w:i/>
        </w:rPr>
        <w:t xml:space="preserve">rėsmės kylančios iš </w:t>
      </w:r>
      <w:r w:rsidR="00CE3491" w:rsidRPr="00BD7DFF">
        <w:rPr>
          <w:rFonts w:eastAsia="Calibri"/>
          <w:i/>
        </w:rPr>
        <w:t>mikro</w:t>
      </w:r>
      <w:r w:rsidR="00116BD4" w:rsidRPr="00BD7DFF">
        <w:rPr>
          <w:rFonts w:eastAsia="Calibri"/>
          <w:i/>
        </w:rPr>
        <w:t>aplinkos veiksnių pokyčių yra klientų skaičiau</w:t>
      </w:r>
      <w:r w:rsidR="00331137" w:rsidRPr="00BD7DFF">
        <w:rPr>
          <w:rFonts w:eastAsia="Calibri"/>
          <w:i/>
        </w:rPr>
        <w:t>s</w:t>
      </w:r>
      <w:r w:rsidR="00116BD4" w:rsidRPr="00BD7DFF">
        <w:rPr>
          <w:rFonts w:eastAsia="Calibri"/>
          <w:i/>
        </w:rPr>
        <w:t xml:space="preserve"> </w:t>
      </w:r>
      <w:r w:rsidR="00116BD4" w:rsidRPr="00BD7DFF">
        <w:rPr>
          <w:rFonts w:eastAsia="Calibri"/>
          <w:i/>
          <w:color w:val="auto"/>
        </w:rPr>
        <w:t>sumažėjimas</w:t>
      </w:r>
      <w:r w:rsidR="00CE3491" w:rsidRPr="00BD7DFF">
        <w:rPr>
          <w:rFonts w:eastAsia="Calibri"/>
          <w:i/>
          <w:color w:val="auto"/>
        </w:rPr>
        <w:t xml:space="preserve"> dėl statybų sektoriuje vykstančių pokyčių bei</w:t>
      </w:r>
      <w:r w:rsidR="00116BD4" w:rsidRPr="00BD7DFF">
        <w:rPr>
          <w:rFonts w:eastAsia="Calibri"/>
          <w:i/>
          <w:color w:val="auto"/>
        </w:rPr>
        <w:t xml:space="preserve"> </w:t>
      </w:r>
      <w:r w:rsidR="00CE3491" w:rsidRPr="00BD7DFF">
        <w:rPr>
          <w:rFonts w:eastAsia="Calibri"/>
          <w:i/>
          <w:color w:val="auto"/>
        </w:rPr>
        <w:t>naujų konkurentų atėjimas.</w:t>
      </w:r>
    </w:p>
    <w:p w:rsidR="003E385F" w:rsidRPr="00BD7DFF" w:rsidRDefault="003E385F" w:rsidP="003E385F">
      <w:pPr>
        <w:rPr>
          <w:rFonts w:eastAsia="Calibri"/>
        </w:rPr>
      </w:pPr>
    </w:p>
    <w:p w:rsidR="00AB773A" w:rsidRPr="00BD7DFF" w:rsidRDefault="003E385F" w:rsidP="003E385F">
      <w:pPr>
        <w:pStyle w:val="Heading3"/>
        <w:rPr>
          <w:rFonts w:eastAsia="Calibri"/>
        </w:rPr>
      </w:pPr>
      <w:bookmarkStart w:id="33" w:name="_Toc374462329"/>
      <w:r w:rsidRPr="00BD7DFF">
        <w:rPr>
          <w:rFonts w:eastAsia="Calibri"/>
        </w:rPr>
        <w:t xml:space="preserve">3.2.2. </w:t>
      </w:r>
      <w:r w:rsidR="003B026B" w:rsidRPr="00BD7DFF">
        <w:rPr>
          <w:rFonts w:eastAsia="Calibri"/>
        </w:rPr>
        <w:t>UAB „Projektavimas“</w:t>
      </w:r>
      <w:r w:rsidR="00AB773A" w:rsidRPr="00BD7DFF">
        <w:rPr>
          <w:rFonts w:eastAsia="Calibri"/>
        </w:rPr>
        <w:t xml:space="preserve"> vidinės aplinkos</w:t>
      </w:r>
      <w:r w:rsidR="00CB0D39" w:rsidRPr="00BD7DFF">
        <w:rPr>
          <w:rFonts w:eastAsia="Calibri"/>
        </w:rPr>
        <w:t xml:space="preserve"> veiksnių</w:t>
      </w:r>
      <w:r w:rsidR="00AB773A" w:rsidRPr="00BD7DFF">
        <w:rPr>
          <w:rFonts w:eastAsia="Calibri"/>
        </w:rPr>
        <w:t xml:space="preserve"> analizė</w:t>
      </w:r>
      <w:bookmarkEnd w:id="33"/>
      <w:r w:rsidR="00AB773A" w:rsidRPr="00BD7DFF">
        <w:rPr>
          <w:rFonts w:eastAsia="Calibri"/>
        </w:rPr>
        <w:cr/>
      </w:r>
    </w:p>
    <w:p w:rsidR="00AB773A" w:rsidRPr="00BD7DFF" w:rsidRDefault="00AB773A" w:rsidP="00097AB9">
      <w:pPr>
        <w:widowControl/>
        <w:spacing w:line="360" w:lineRule="auto"/>
        <w:rPr>
          <w:rFonts w:eastAsia="Calibri"/>
        </w:rPr>
      </w:pPr>
      <w:r w:rsidRPr="00BD7DFF">
        <w:rPr>
          <w:rFonts w:eastAsia="Calibri"/>
        </w:rPr>
        <w:t xml:space="preserve">Vidinė aplinka – tai aplinka, kurią įmonė gali įtakoti ir ją valdyti. </w:t>
      </w:r>
      <w:r w:rsidR="00097AB9" w:rsidRPr="00BD7DFF">
        <w:rPr>
          <w:sz w:val="23"/>
          <w:szCs w:val="23"/>
        </w:rPr>
        <w:t xml:space="preserve">Kiekviena įmonė savo veiklos procese naudoja įvairius išteklius (materialinius, finansinius, žmogiškuosius). Kuo efektyviau šie ištekliai panaudojami, tuo greičiau yra uždirbamos pajamos. </w:t>
      </w:r>
      <w:r w:rsidR="00C708E4" w:rsidRPr="00BD7DFF">
        <w:rPr>
          <w:rFonts w:eastAsia="Calibri"/>
        </w:rPr>
        <w:t xml:space="preserve">Analizės tikslas yra ne tik apibūdinti </w:t>
      </w:r>
      <w:r w:rsidR="00CE042C" w:rsidRPr="00BD7DFF">
        <w:rPr>
          <w:rFonts w:eastAsia="Calibri"/>
        </w:rPr>
        <w:t>įmonės</w:t>
      </w:r>
      <w:r w:rsidR="00C708E4" w:rsidRPr="00BD7DFF">
        <w:rPr>
          <w:rFonts w:eastAsia="Calibri"/>
        </w:rPr>
        <w:t xml:space="preserve"> išteklinio potencialo struktūrą ir </w:t>
      </w:r>
      <w:r w:rsidR="00CE042C" w:rsidRPr="00BD7DFF">
        <w:rPr>
          <w:rFonts w:eastAsia="Calibri"/>
        </w:rPr>
        <w:t>dinamiką</w:t>
      </w:r>
      <w:r w:rsidR="00C708E4" w:rsidRPr="00BD7DFF">
        <w:rPr>
          <w:rFonts w:eastAsia="Calibri"/>
        </w:rPr>
        <w:t xml:space="preserve">, bet ir išsiaiškinti </w:t>
      </w:r>
      <w:r w:rsidR="00CE042C" w:rsidRPr="00BD7DFF">
        <w:rPr>
          <w:rFonts w:eastAsia="Calibri"/>
        </w:rPr>
        <w:t>šio</w:t>
      </w:r>
      <w:r w:rsidR="00C708E4" w:rsidRPr="00BD7DFF">
        <w:rPr>
          <w:rFonts w:eastAsia="Calibri"/>
        </w:rPr>
        <w:t xml:space="preserve"> potencialo ir jo atskirų </w:t>
      </w:r>
      <w:r w:rsidR="00CE042C" w:rsidRPr="00BD7DFF">
        <w:rPr>
          <w:rFonts w:eastAsia="Calibri"/>
        </w:rPr>
        <w:t>dalių</w:t>
      </w:r>
      <w:r w:rsidR="00C708E4" w:rsidRPr="00BD7DFF">
        <w:rPr>
          <w:rFonts w:eastAsia="Calibri"/>
        </w:rPr>
        <w:t xml:space="preserve"> </w:t>
      </w:r>
      <w:r w:rsidR="00CE042C" w:rsidRPr="00BD7DFF">
        <w:rPr>
          <w:rFonts w:eastAsia="Calibri"/>
        </w:rPr>
        <w:t>svarbą</w:t>
      </w:r>
      <w:r w:rsidR="00C708E4" w:rsidRPr="00BD7DFF">
        <w:rPr>
          <w:rFonts w:eastAsia="Calibri"/>
        </w:rPr>
        <w:t xml:space="preserve"> užtikrinant </w:t>
      </w:r>
      <w:r w:rsidR="00CE042C" w:rsidRPr="00BD7DFF">
        <w:rPr>
          <w:rFonts w:eastAsia="Calibri"/>
        </w:rPr>
        <w:t>įmonei</w:t>
      </w:r>
      <w:r w:rsidR="00C708E4" w:rsidRPr="00BD7DFF">
        <w:rPr>
          <w:rFonts w:eastAsia="Calibri"/>
        </w:rPr>
        <w:t xml:space="preserve"> sėkmingą strategijos įgyvendinimą. Svarbu nustatyti išteklinio potencialo </w:t>
      </w:r>
      <w:r w:rsidR="00CE042C" w:rsidRPr="00BD7DFF">
        <w:rPr>
          <w:rFonts w:eastAsia="Calibri"/>
        </w:rPr>
        <w:t>stiprybes ir silpnybes bei</w:t>
      </w:r>
      <w:r w:rsidR="00C708E4" w:rsidRPr="00BD7DFF">
        <w:rPr>
          <w:rFonts w:eastAsia="Calibri"/>
        </w:rPr>
        <w:t xml:space="preserve"> </w:t>
      </w:r>
      <w:r w:rsidR="00CE042C" w:rsidRPr="00BD7DFF">
        <w:rPr>
          <w:rFonts w:eastAsia="Calibri"/>
        </w:rPr>
        <w:t>suvokti</w:t>
      </w:r>
      <w:r w:rsidR="00C708E4" w:rsidRPr="00BD7DFF">
        <w:rPr>
          <w:rFonts w:eastAsia="Calibri"/>
        </w:rPr>
        <w:t xml:space="preserve">, kaip jis leidžia </w:t>
      </w:r>
      <w:r w:rsidR="00CE042C" w:rsidRPr="00BD7DFF">
        <w:rPr>
          <w:rFonts w:eastAsia="Calibri"/>
        </w:rPr>
        <w:t>įmonei</w:t>
      </w:r>
      <w:r w:rsidR="00C708E4" w:rsidRPr="00BD7DFF">
        <w:rPr>
          <w:rFonts w:eastAsia="Calibri"/>
        </w:rPr>
        <w:t xml:space="preserve"> geriau aptarnauti savo klientus bei įgyti</w:t>
      </w:r>
      <w:r w:rsidR="00CE042C" w:rsidRPr="00BD7DFF">
        <w:rPr>
          <w:rFonts w:eastAsia="Calibri"/>
        </w:rPr>
        <w:t xml:space="preserve"> konkurencinį</w:t>
      </w:r>
      <w:r w:rsidR="00C708E4" w:rsidRPr="00BD7DFF">
        <w:rPr>
          <w:rFonts w:eastAsia="Calibri"/>
        </w:rPr>
        <w:t xml:space="preserve"> </w:t>
      </w:r>
      <w:r w:rsidR="00CE042C" w:rsidRPr="00BD7DFF">
        <w:rPr>
          <w:rFonts w:eastAsia="Calibri"/>
        </w:rPr>
        <w:t>pranašumą.</w:t>
      </w:r>
    </w:p>
    <w:p w:rsidR="002A2395" w:rsidRPr="00AB556A" w:rsidRDefault="002A2395" w:rsidP="002A2395">
      <w:pPr>
        <w:spacing w:line="360" w:lineRule="auto"/>
        <w:rPr>
          <w:color w:val="auto"/>
          <w:szCs w:val="22"/>
        </w:rPr>
      </w:pPr>
      <w:r w:rsidRPr="00BD7DFF">
        <w:rPr>
          <w:rFonts w:eastAsia="Calibri"/>
          <w:i/>
          <w:u w:val="single"/>
        </w:rPr>
        <w:t>Žmogiškieji ištekliai.</w:t>
      </w:r>
      <w:r w:rsidRPr="00BD7DFF">
        <w:rPr>
          <w:rFonts w:eastAsia="Calibri"/>
          <w:i/>
        </w:rPr>
        <w:t xml:space="preserve"> </w:t>
      </w:r>
      <w:r w:rsidRPr="00BD7DFF">
        <w:rPr>
          <w:color w:val="auto"/>
          <w:szCs w:val="24"/>
        </w:rPr>
        <w:t xml:space="preserve">Analizuojant įmonės darbuotojų skaičiaus kaitą, tiriant jų darbo našumą įvairiais laikotarpiais galima atskleisti rezervus veiklai tobulinti, išvengti neplanuoto sąnaudų padidėjimo ir pasiekti numatytus įmonės tikslus. </w:t>
      </w:r>
      <w:r w:rsidRPr="00BD7DFF">
        <w:rPr>
          <w:color w:val="auto"/>
          <w:szCs w:val="22"/>
        </w:rPr>
        <w:t xml:space="preserve">Norint nustatyti, ar įmonėje dirbantys darbuotojai dirba efektyviai ir, ar įmonė tikrai turi pakankamai kvalifikuotų darbuotojų, būtina atlikti darbuotojų </w:t>
      </w:r>
      <w:r w:rsidRPr="00AB556A">
        <w:rPr>
          <w:color w:val="auto"/>
          <w:szCs w:val="22"/>
        </w:rPr>
        <w:t>skaičiaus ir apsirūpinimo jais analizę.</w:t>
      </w:r>
    </w:p>
    <w:p w:rsidR="002A2395" w:rsidRPr="00BD7DFF" w:rsidRDefault="002A2395" w:rsidP="005F6F72">
      <w:pPr>
        <w:spacing w:after="240" w:line="360" w:lineRule="auto"/>
      </w:pPr>
      <w:r w:rsidRPr="00AB556A">
        <w:rPr>
          <w:rFonts w:eastAsia="Calibri"/>
        </w:rPr>
        <w:t>3.3 paveiksle pavaizduota</w:t>
      </w:r>
      <w:r w:rsidRPr="00BD7DFF">
        <w:rPr>
          <w:rFonts w:eastAsia="Calibri"/>
        </w:rPr>
        <w:t xml:space="preserve"> </w:t>
      </w:r>
      <w:r w:rsidR="003B026B" w:rsidRPr="00BD7DFF">
        <w:t>UAB „Projektavimas“</w:t>
      </w:r>
      <w:r w:rsidRPr="00BD7DFF">
        <w:t xml:space="preserve"> darbuotojų skaičiaus dinamika 2009 – 2012 m. laikotarpiu.</w:t>
      </w:r>
    </w:p>
    <w:p w:rsidR="002A2395" w:rsidRPr="00BD7DFF" w:rsidRDefault="002A2395" w:rsidP="002A2395">
      <w:pPr>
        <w:widowControl/>
        <w:spacing w:line="360" w:lineRule="auto"/>
        <w:jc w:val="center"/>
        <w:rPr>
          <w:rFonts w:eastAsia="Calibri"/>
        </w:rPr>
      </w:pPr>
      <w:r w:rsidRPr="00BD7DFF">
        <w:rPr>
          <w:rFonts w:eastAsia="Calibri"/>
          <w:noProof/>
          <w:lang w:eastAsia="lt-LT"/>
        </w:rPr>
        <w:drawing>
          <wp:inline distT="0" distB="0" distL="0" distR="0" wp14:anchorId="54391C36" wp14:editId="2DFC14C4">
            <wp:extent cx="3657600" cy="1552575"/>
            <wp:effectExtent l="0" t="0" r="19050" b="952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53E8A" w:rsidRPr="00BD7DFF" w:rsidRDefault="00E53E8A" w:rsidP="00E53E8A">
      <w:pPr>
        <w:widowControl/>
        <w:spacing w:line="360" w:lineRule="auto"/>
        <w:ind w:firstLine="0"/>
        <w:jc w:val="center"/>
        <w:rPr>
          <w:rFonts w:eastAsia="Calibri"/>
          <w:sz w:val="20"/>
        </w:rPr>
      </w:pPr>
      <w:r w:rsidRPr="00BD7DFF">
        <w:rPr>
          <w:rFonts w:eastAsia="Calibri"/>
          <w:b/>
          <w:sz w:val="20"/>
        </w:rPr>
        <w:t>Šaltinis:</w:t>
      </w:r>
      <w:r w:rsidRPr="00BD7DFF">
        <w:rPr>
          <w:rFonts w:eastAsia="Calibri"/>
          <w:sz w:val="20"/>
        </w:rPr>
        <w:t xml:space="preserve"> sudaryta autorės, remiantis  </w:t>
      </w:r>
      <w:r w:rsidR="003B026B" w:rsidRPr="00BD7DFF">
        <w:rPr>
          <w:rFonts w:eastAsia="Calibri"/>
          <w:sz w:val="20"/>
        </w:rPr>
        <w:t>UAB „Projektavimas“</w:t>
      </w:r>
      <w:r w:rsidRPr="00BD7DFF">
        <w:rPr>
          <w:rFonts w:eastAsia="Calibri"/>
          <w:sz w:val="20"/>
        </w:rPr>
        <w:t xml:space="preserve"> personalo apskaitos programos duomenimis</w:t>
      </w:r>
    </w:p>
    <w:p w:rsidR="002A2395" w:rsidRPr="00BD7DFF" w:rsidRDefault="002A2395" w:rsidP="00402D35">
      <w:pPr>
        <w:pStyle w:val="pav"/>
      </w:pPr>
      <w:bookmarkStart w:id="34" w:name="_Toc374463746"/>
      <w:r w:rsidRPr="00BD7DFF">
        <w:rPr>
          <w:b w:val="0"/>
        </w:rPr>
        <w:t>3.3 pav.</w:t>
      </w:r>
      <w:r w:rsidRPr="00BD7DFF">
        <w:t xml:space="preserve"> </w:t>
      </w:r>
      <w:r w:rsidR="003B026B" w:rsidRPr="00BD7DFF">
        <w:t>UAB „Projektavimas“</w:t>
      </w:r>
      <w:r w:rsidRPr="00BD7DFF">
        <w:t xml:space="preserve"> darbuotojų skaičiaus dinamika 2009 – 2012 m. laikotarpiu</w:t>
      </w:r>
      <w:bookmarkEnd w:id="34"/>
    </w:p>
    <w:p w:rsidR="002A2395" w:rsidRPr="00BD7DFF" w:rsidRDefault="002A2395" w:rsidP="002A2395">
      <w:pPr>
        <w:widowControl/>
        <w:spacing w:line="360" w:lineRule="auto"/>
        <w:rPr>
          <w:rFonts w:eastAsia="Calibri"/>
        </w:rPr>
      </w:pPr>
    </w:p>
    <w:p w:rsidR="00E57C95" w:rsidRPr="00BD7DFF" w:rsidRDefault="003B026B" w:rsidP="002A2395">
      <w:pPr>
        <w:spacing w:line="360" w:lineRule="auto"/>
        <w:rPr>
          <w:rFonts w:eastAsia="Calibri"/>
        </w:rPr>
      </w:pPr>
      <w:r w:rsidRPr="00BD7DFF">
        <w:rPr>
          <w:rFonts w:eastAsia="Calibri"/>
        </w:rPr>
        <w:t>UAB „Projektavimas“</w:t>
      </w:r>
      <w:r w:rsidR="00E57C95" w:rsidRPr="00BD7DFF">
        <w:rPr>
          <w:rFonts w:eastAsia="Calibri"/>
        </w:rPr>
        <w:t xml:space="preserve"> yra subūrusi gabių specialistų kolektyvą. 2012 m. įmonėje dirbo 15 darbuotojų: vienas direktorius, viena vyr. buhalterė, keturi architektai, penki inžinieriai bei po vieną inžinierių konstruktorių, kompiuterių operatorių, statinių inžinierių ir valytoja.</w:t>
      </w:r>
    </w:p>
    <w:p w:rsidR="002A2395" w:rsidRPr="00AB556A" w:rsidRDefault="002A2395" w:rsidP="002A2395">
      <w:pPr>
        <w:spacing w:line="360" w:lineRule="auto"/>
        <w:rPr>
          <w:rFonts w:eastAsia="Calibri"/>
        </w:rPr>
      </w:pPr>
      <w:r w:rsidRPr="00AB556A">
        <w:rPr>
          <w:rFonts w:eastAsia="Calibri"/>
        </w:rPr>
        <w:t xml:space="preserve">Iš 3.3 paveikslo matyti, jog analizuojamu 2009 – 2012 m. laikotarpiu įmonėje darbuotojų skaičius vis mažėjo. Didžiausias darbuotojų skaičiaus sumažėjimas nustatytas 2011 m. (2  darbuotojai). 2012 m. palyginus su baziniais 2009 metais uždarojoje akcinėje bendrovėje darbuotojų skaičius sumažėjo 21 proc. Tokiems pokyčiams įtakos turėjo tai, kad įmonė mažai investuoja į darbuotojų kvalifikacijos kėlimą, mokymąsi. Darbuotojų motyvacinės sistemos nebuvimas tiesiogiai įtakoja </w:t>
      </w:r>
      <w:r w:rsidR="003B026B" w:rsidRPr="00AB556A">
        <w:rPr>
          <w:rFonts w:eastAsia="Calibri"/>
        </w:rPr>
        <w:t>UAB „Projektavimas“</w:t>
      </w:r>
      <w:r w:rsidRPr="00AB556A">
        <w:rPr>
          <w:rFonts w:eastAsia="Calibri"/>
        </w:rPr>
        <w:t xml:space="preserve"> pelningumą ir yra viena iš šios įmonės silpnybių.</w:t>
      </w:r>
    </w:p>
    <w:p w:rsidR="002A2395" w:rsidRPr="00BD7DFF" w:rsidRDefault="009B2AF3" w:rsidP="005F6F72">
      <w:pPr>
        <w:spacing w:line="360" w:lineRule="auto"/>
        <w:rPr>
          <w:color w:val="auto"/>
          <w:szCs w:val="24"/>
        </w:rPr>
      </w:pPr>
      <w:r w:rsidRPr="00AB556A">
        <w:rPr>
          <w:color w:val="auto"/>
          <w:szCs w:val="24"/>
        </w:rPr>
        <w:t>3.1</w:t>
      </w:r>
      <w:r w:rsidR="002A2395" w:rsidRPr="00AB556A">
        <w:rPr>
          <w:color w:val="auto"/>
          <w:szCs w:val="24"/>
        </w:rPr>
        <w:t xml:space="preserve"> lentelėje pateikti </w:t>
      </w:r>
      <w:r w:rsidR="003B026B" w:rsidRPr="00AB556A">
        <w:rPr>
          <w:color w:val="auto"/>
          <w:szCs w:val="24"/>
        </w:rPr>
        <w:t>UAB „Projektavimas“</w:t>
      </w:r>
      <w:r w:rsidR="002A2395" w:rsidRPr="00AB556A">
        <w:rPr>
          <w:color w:val="auto"/>
          <w:szCs w:val="24"/>
        </w:rPr>
        <w:t xml:space="preserve"> vidutinis metinis vieno darbuotojo darbo užmokestis ir jį lemiantys veiksniai 2008 –</w:t>
      </w:r>
      <w:r w:rsidR="002A2395" w:rsidRPr="00BD7DFF">
        <w:rPr>
          <w:color w:val="auto"/>
          <w:szCs w:val="24"/>
        </w:rPr>
        <w:t xml:space="preserve"> 2011 m. laikotarpiu.</w:t>
      </w:r>
    </w:p>
    <w:p w:rsidR="005F6F72" w:rsidRPr="00BD7DFF" w:rsidRDefault="005F6F72" w:rsidP="005F6F72">
      <w:pPr>
        <w:spacing w:line="360" w:lineRule="auto"/>
        <w:rPr>
          <w:color w:val="auto"/>
          <w:szCs w:val="22"/>
        </w:rPr>
      </w:pPr>
    </w:p>
    <w:p w:rsidR="002A2395" w:rsidRPr="00BD7DFF" w:rsidRDefault="009B2AF3" w:rsidP="00402D35">
      <w:pPr>
        <w:pStyle w:val="lent"/>
        <w:rPr>
          <w:lang w:eastAsia="x-none"/>
        </w:rPr>
      </w:pPr>
      <w:bookmarkStart w:id="35" w:name="_Toc324263997"/>
      <w:bookmarkStart w:id="36" w:name="_Toc374479357"/>
      <w:r w:rsidRPr="00BD7DFF">
        <w:rPr>
          <w:lang w:eastAsia="x-none"/>
        </w:rPr>
        <w:t>3.1</w:t>
      </w:r>
      <w:r w:rsidR="002A2395" w:rsidRPr="00BD7DFF">
        <w:rPr>
          <w:lang w:eastAsia="x-none"/>
        </w:rPr>
        <w:t xml:space="preserve"> lentelė</w:t>
      </w:r>
      <w:bookmarkEnd w:id="35"/>
      <w:r w:rsidR="002A2395" w:rsidRPr="00BD7DFF">
        <w:rPr>
          <w:lang w:eastAsia="x-none"/>
        </w:rPr>
        <w:t xml:space="preserve">. </w:t>
      </w:r>
      <w:r w:rsidR="003B026B" w:rsidRPr="00BD7DFF">
        <w:t>UAB „Projektavimas“</w:t>
      </w:r>
      <w:r w:rsidR="002A2395" w:rsidRPr="00BD7DFF">
        <w:t xml:space="preserve"> vidutinis metinis vieno darbuotojo darbo užmokestis ir jį lemiantys veiksniai 2009 – 2012 m. laikotarpiu</w:t>
      </w:r>
      <w:bookmarkEnd w:id="36"/>
    </w:p>
    <w:tbl>
      <w:tblPr>
        <w:tblW w:w="4900" w:type="pct"/>
        <w:tblLook w:val="04A0" w:firstRow="1" w:lastRow="0" w:firstColumn="1" w:lastColumn="0" w:noHBand="0" w:noVBand="1"/>
      </w:tblPr>
      <w:tblGrid>
        <w:gridCol w:w="543"/>
        <w:gridCol w:w="3503"/>
        <w:gridCol w:w="983"/>
        <w:gridCol w:w="1123"/>
        <w:gridCol w:w="981"/>
        <w:gridCol w:w="981"/>
        <w:gridCol w:w="1820"/>
      </w:tblGrid>
      <w:tr w:rsidR="00E44A0E" w:rsidRPr="00BD7DFF" w:rsidTr="00BB0868">
        <w:trPr>
          <w:trHeight w:val="1722"/>
        </w:trPr>
        <w:tc>
          <w:tcPr>
            <w:tcW w:w="27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2A2395" w:rsidRPr="00BD7DFF" w:rsidRDefault="002A2395" w:rsidP="00866159">
            <w:pPr>
              <w:ind w:firstLine="0"/>
              <w:jc w:val="center"/>
              <w:rPr>
                <w:b/>
                <w:bCs/>
                <w:sz w:val="22"/>
                <w:szCs w:val="22"/>
                <w:lang w:eastAsia="lt-LT"/>
              </w:rPr>
            </w:pPr>
            <w:r w:rsidRPr="00BD7DFF">
              <w:rPr>
                <w:b/>
                <w:bCs/>
                <w:sz w:val="22"/>
                <w:szCs w:val="22"/>
                <w:lang w:eastAsia="lt-LT"/>
              </w:rPr>
              <w:t>Eil. nr.</w:t>
            </w:r>
          </w:p>
        </w:tc>
        <w:tc>
          <w:tcPr>
            <w:tcW w:w="1763" w:type="pct"/>
            <w:tcBorders>
              <w:top w:val="single" w:sz="4" w:space="0" w:color="auto"/>
              <w:left w:val="nil"/>
              <w:bottom w:val="single" w:sz="4" w:space="0" w:color="auto"/>
              <w:right w:val="single" w:sz="4" w:space="0" w:color="auto"/>
            </w:tcBorders>
            <w:shd w:val="clear" w:color="000000" w:fill="FFFFFF"/>
            <w:vAlign w:val="center"/>
            <w:hideMark/>
          </w:tcPr>
          <w:p w:rsidR="002A2395" w:rsidRPr="00BD7DFF" w:rsidRDefault="002A2395" w:rsidP="00B96BC7">
            <w:pPr>
              <w:ind w:firstLine="0"/>
              <w:jc w:val="center"/>
              <w:rPr>
                <w:b/>
                <w:bCs/>
                <w:color w:val="auto"/>
                <w:sz w:val="22"/>
                <w:szCs w:val="22"/>
                <w:lang w:eastAsia="lt-LT"/>
              </w:rPr>
            </w:pPr>
            <w:r w:rsidRPr="00BD7DFF">
              <w:rPr>
                <w:b/>
                <w:bCs/>
                <w:color w:val="auto"/>
                <w:sz w:val="22"/>
                <w:szCs w:val="22"/>
                <w:lang w:eastAsia="lt-LT"/>
              </w:rPr>
              <w:t>Rodiklis</w:t>
            </w:r>
          </w:p>
        </w:tc>
        <w:tc>
          <w:tcPr>
            <w:tcW w:w="495" w:type="pct"/>
            <w:tcBorders>
              <w:top w:val="single" w:sz="4" w:space="0" w:color="auto"/>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b/>
                <w:bCs/>
                <w:sz w:val="22"/>
                <w:szCs w:val="22"/>
                <w:lang w:eastAsia="lt-LT"/>
              </w:rPr>
            </w:pPr>
            <w:r w:rsidRPr="00BD7DFF">
              <w:rPr>
                <w:b/>
                <w:bCs/>
                <w:sz w:val="22"/>
                <w:szCs w:val="22"/>
                <w:lang w:eastAsia="lt-LT"/>
              </w:rPr>
              <w:t xml:space="preserve">2009 m. </w:t>
            </w:r>
          </w:p>
        </w:tc>
        <w:tc>
          <w:tcPr>
            <w:tcW w:w="565" w:type="pct"/>
            <w:tcBorders>
              <w:top w:val="single" w:sz="4" w:space="0" w:color="auto"/>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b/>
                <w:bCs/>
                <w:sz w:val="22"/>
                <w:szCs w:val="22"/>
                <w:lang w:eastAsia="lt-LT"/>
              </w:rPr>
            </w:pPr>
            <w:r w:rsidRPr="00BD7DFF">
              <w:rPr>
                <w:b/>
                <w:bCs/>
                <w:sz w:val="22"/>
                <w:szCs w:val="22"/>
                <w:lang w:eastAsia="lt-LT"/>
              </w:rPr>
              <w:t>2010 m.</w:t>
            </w:r>
          </w:p>
        </w:tc>
        <w:tc>
          <w:tcPr>
            <w:tcW w:w="494" w:type="pct"/>
            <w:tcBorders>
              <w:top w:val="single" w:sz="4" w:space="0" w:color="auto"/>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b/>
                <w:bCs/>
                <w:sz w:val="22"/>
                <w:szCs w:val="22"/>
                <w:lang w:eastAsia="lt-LT"/>
              </w:rPr>
            </w:pPr>
            <w:r w:rsidRPr="00BD7DFF">
              <w:rPr>
                <w:b/>
                <w:bCs/>
                <w:sz w:val="22"/>
                <w:szCs w:val="22"/>
                <w:lang w:eastAsia="lt-LT"/>
              </w:rPr>
              <w:t>2011 m.</w:t>
            </w:r>
          </w:p>
        </w:tc>
        <w:tc>
          <w:tcPr>
            <w:tcW w:w="494" w:type="pct"/>
            <w:tcBorders>
              <w:top w:val="single" w:sz="4" w:space="0" w:color="auto"/>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b/>
                <w:bCs/>
                <w:sz w:val="22"/>
                <w:szCs w:val="22"/>
                <w:lang w:eastAsia="lt-LT"/>
              </w:rPr>
            </w:pPr>
            <w:r w:rsidRPr="00BD7DFF">
              <w:rPr>
                <w:b/>
                <w:bCs/>
                <w:sz w:val="22"/>
                <w:szCs w:val="22"/>
                <w:lang w:eastAsia="lt-LT"/>
              </w:rPr>
              <w:t>2012 m.</w:t>
            </w:r>
          </w:p>
        </w:tc>
        <w:tc>
          <w:tcPr>
            <w:tcW w:w="917" w:type="pct"/>
            <w:tcBorders>
              <w:top w:val="single" w:sz="4" w:space="0" w:color="auto"/>
              <w:left w:val="nil"/>
              <w:bottom w:val="single" w:sz="4" w:space="0" w:color="auto"/>
              <w:right w:val="single" w:sz="4" w:space="0" w:color="auto"/>
            </w:tcBorders>
            <w:shd w:val="clear" w:color="auto" w:fill="auto"/>
            <w:vAlign w:val="center"/>
            <w:hideMark/>
          </w:tcPr>
          <w:p w:rsidR="002A2395" w:rsidRPr="00BD7DFF" w:rsidRDefault="002A2395" w:rsidP="00B96BC7">
            <w:pPr>
              <w:ind w:firstLine="0"/>
              <w:jc w:val="center"/>
              <w:rPr>
                <w:b/>
                <w:bCs/>
                <w:color w:val="auto"/>
                <w:sz w:val="22"/>
                <w:szCs w:val="22"/>
                <w:lang w:eastAsia="lt-LT"/>
              </w:rPr>
            </w:pPr>
            <w:r w:rsidRPr="00BD7DFF">
              <w:rPr>
                <w:b/>
                <w:bCs/>
                <w:color w:val="auto"/>
                <w:sz w:val="22"/>
                <w:szCs w:val="22"/>
                <w:lang w:eastAsia="lt-LT"/>
              </w:rPr>
              <w:t xml:space="preserve"> Nukrypimai (2009-2012 m.) (+, -)</w:t>
            </w:r>
          </w:p>
        </w:tc>
      </w:tr>
      <w:tr w:rsidR="00E44A0E" w:rsidRPr="00BD7DFF" w:rsidTr="00BB0868">
        <w:trPr>
          <w:trHeight w:val="573"/>
        </w:trPr>
        <w:tc>
          <w:tcPr>
            <w:tcW w:w="273" w:type="pct"/>
            <w:tcBorders>
              <w:top w:val="nil"/>
              <w:left w:val="single" w:sz="4" w:space="0" w:color="auto"/>
              <w:bottom w:val="single" w:sz="4" w:space="0" w:color="auto"/>
              <w:right w:val="single" w:sz="4" w:space="0" w:color="auto"/>
            </w:tcBorders>
            <w:shd w:val="clear" w:color="auto" w:fill="auto"/>
            <w:noWrap/>
            <w:vAlign w:val="center"/>
            <w:hideMark/>
          </w:tcPr>
          <w:p w:rsidR="002A2395" w:rsidRPr="00BD7DFF" w:rsidRDefault="002A2395" w:rsidP="00866159">
            <w:pPr>
              <w:ind w:firstLine="0"/>
              <w:jc w:val="center"/>
              <w:rPr>
                <w:sz w:val="22"/>
                <w:szCs w:val="22"/>
                <w:lang w:eastAsia="lt-LT"/>
              </w:rPr>
            </w:pPr>
            <w:r w:rsidRPr="00BD7DFF">
              <w:rPr>
                <w:sz w:val="22"/>
                <w:szCs w:val="22"/>
                <w:lang w:eastAsia="lt-LT"/>
              </w:rPr>
              <w:t>1.</w:t>
            </w:r>
          </w:p>
        </w:tc>
        <w:tc>
          <w:tcPr>
            <w:tcW w:w="1763" w:type="pct"/>
            <w:tcBorders>
              <w:top w:val="nil"/>
              <w:left w:val="nil"/>
              <w:bottom w:val="single" w:sz="4" w:space="0" w:color="auto"/>
              <w:right w:val="single" w:sz="4" w:space="0" w:color="auto"/>
            </w:tcBorders>
            <w:shd w:val="clear" w:color="auto" w:fill="auto"/>
            <w:vAlign w:val="center"/>
            <w:hideMark/>
          </w:tcPr>
          <w:p w:rsidR="002A2395" w:rsidRPr="00BD7DFF" w:rsidRDefault="002A2395" w:rsidP="00B96BC7">
            <w:pPr>
              <w:ind w:firstLine="0"/>
              <w:jc w:val="left"/>
              <w:rPr>
                <w:sz w:val="22"/>
                <w:szCs w:val="22"/>
                <w:lang w:eastAsia="lt-LT"/>
              </w:rPr>
            </w:pPr>
            <w:r w:rsidRPr="00BD7DFF">
              <w:rPr>
                <w:sz w:val="22"/>
                <w:szCs w:val="22"/>
                <w:lang w:eastAsia="lt-LT"/>
              </w:rPr>
              <w:t>Pardavimo pajamos, tūkst. Lt</w:t>
            </w:r>
          </w:p>
        </w:tc>
        <w:tc>
          <w:tcPr>
            <w:tcW w:w="495"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381,44</w:t>
            </w:r>
          </w:p>
        </w:tc>
        <w:tc>
          <w:tcPr>
            <w:tcW w:w="565"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399,01</w:t>
            </w:r>
          </w:p>
        </w:tc>
        <w:tc>
          <w:tcPr>
            <w:tcW w:w="494"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405,22</w:t>
            </w:r>
          </w:p>
        </w:tc>
        <w:tc>
          <w:tcPr>
            <w:tcW w:w="494"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513,00</w:t>
            </w:r>
          </w:p>
        </w:tc>
        <w:tc>
          <w:tcPr>
            <w:tcW w:w="917"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131,56</w:t>
            </w:r>
          </w:p>
        </w:tc>
      </w:tr>
      <w:tr w:rsidR="00E44A0E" w:rsidRPr="00BD7DFF" w:rsidTr="00BB0868">
        <w:trPr>
          <w:trHeight w:val="573"/>
        </w:trPr>
        <w:tc>
          <w:tcPr>
            <w:tcW w:w="273" w:type="pct"/>
            <w:tcBorders>
              <w:top w:val="nil"/>
              <w:left w:val="single" w:sz="4" w:space="0" w:color="auto"/>
              <w:bottom w:val="single" w:sz="4" w:space="0" w:color="auto"/>
              <w:right w:val="single" w:sz="4" w:space="0" w:color="auto"/>
            </w:tcBorders>
            <w:shd w:val="clear" w:color="auto" w:fill="auto"/>
            <w:noWrap/>
            <w:vAlign w:val="center"/>
            <w:hideMark/>
          </w:tcPr>
          <w:p w:rsidR="002A2395" w:rsidRPr="00BD7DFF" w:rsidRDefault="002A2395" w:rsidP="00866159">
            <w:pPr>
              <w:ind w:firstLine="0"/>
              <w:jc w:val="center"/>
              <w:rPr>
                <w:sz w:val="22"/>
                <w:szCs w:val="22"/>
                <w:lang w:eastAsia="lt-LT"/>
              </w:rPr>
            </w:pPr>
            <w:r w:rsidRPr="00BD7DFF">
              <w:rPr>
                <w:sz w:val="22"/>
                <w:szCs w:val="22"/>
                <w:lang w:eastAsia="lt-LT"/>
              </w:rPr>
              <w:t>2.</w:t>
            </w:r>
          </w:p>
        </w:tc>
        <w:tc>
          <w:tcPr>
            <w:tcW w:w="1763" w:type="pct"/>
            <w:tcBorders>
              <w:top w:val="nil"/>
              <w:left w:val="nil"/>
              <w:bottom w:val="single" w:sz="4" w:space="0" w:color="auto"/>
              <w:right w:val="single" w:sz="4" w:space="0" w:color="auto"/>
            </w:tcBorders>
            <w:shd w:val="clear" w:color="auto" w:fill="auto"/>
            <w:vAlign w:val="center"/>
            <w:hideMark/>
          </w:tcPr>
          <w:p w:rsidR="002A2395" w:rsidRPr="00BD7DFF" w:rsidRDefault="002A2395" w:rsidP="00B96BC7">
            <w:pPr>
              <w:ind w:firstLine="0"/>
              <w:jc w:val="left"/>
              <w:rPr>
                <w:sz w:val="22"/>
                <w:szCs w:val="22"/>
                <w:lang w:eastAsia="lt-LT"/>
              </w:rPr>
            </w:pPr>
            <w:r w:rsidRPr="00BD7DFF">
              <w:rPr>
                <w:sz w:val="22"/>
                <w:szCs w:val="22"/>
                <w:lang w:eastAsia="lt-LT"/>
              </w:rPr>
              <w:t>Vidutinis metinis darbuotojų skaičius</w:t>
            </w:r>
          </w:p>
        </w:tc>
        <w:tc>
          <w:tcPr>
            <w:tcW w:w="495"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19</w:t>
            </w:r>
          </w:p>
        </w:tc>
        <w:tc>
          <w:tcPr>
            <w:tcW w:w="565"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18</w:t>
            </w:r>
          </w:p>
        </w:tc>
        <w:tc>
          <w:tcPr>
            <w:tcW w:w="494"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16</w:t>
            </w:r>
          </w:p>
        </w:tc>
        <w:tc>
          <w:tcPr>
            <w:tcW w:w="494"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15</w:t>
            </w:r>
          </w:p>
        </w:tc>
        <w:tc>
          <w:tcPr>
            <w:tcW w:w="917"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-4</w:t>
            </w:r>
          </w:p>
        </w:tc>
      </w:tr>
      <w:tr w:rsidR="00E44A0E" w:rsidRPr="00BD7DFF" w:rsidTr="00BB0868">
        <w:trPr>
          <w:trHeight w:val="573"/>
        </w:trPr>
        <w:tc>
          <w:tcPr>
            <w:tcW w:w="273" w:type="pct"/>
            <w:tcBorders>
              <w:top w:val="nil"/>
              <w:left w:val="single" w:sz="4" w:space="0" w:color="auto"/>
              <w:bottom w:val="single" w:sz="4" w:space="0" w:color="auto"/>
              <w:right w:val="single" w:sz="4" w:space="0" w:color="auto"/>
            </w:tcBorders>
            <w:shd w:val="clear" w:color="auto" w:fill="auto"/>
            <w:noWrap/>
            <w:vAlign w:val="center"/>
            <w:hideMark/>
          </w:tcPr>
          <w:p w:rsidR="002A2395" w:rsidRPr="00BD7DFF" w:rsidRDefault="002A2395" w:rsidP="00866159">
            <w:pPr>
              <w:ind w:firstLine="0"/>
              <w:jc w:val="center"/>
              <w:rPr>
                <w:sz w:val="22"/>
                <w:szCs w:val="22"/>
                <w:lang w:eastAsia="lt-LT"/>
              </w:rPr>
            </w:pPr>
            <w:r w:rsidRPr="00BD7DFF">
              <w:rPr>
                <w:sz w:val="22"/>
                <w:szCs w:val="22"/>
                <w:lang w:eastAsia="lt-LT"/>
              </w:rPr>
              <w:t>3.</w:t>
            </w:r>
          </w:p>
        </w:tc>
        <w:tc>
          <w:tcPr>
            <w:tcW w:w="1763" w:type="pct"/>
            <w:tcBorders>
              <w:top w:val="nil"/>
              <w:left w:val="nil"/>
              <w:bottom w:val="single" w:sz="4" w:space="0" w:color="auto"/>
              <w:right w:val="single" w:sz="4" w:space="0" w:color="auto"/>
            </w:tcBorders>
            <w:shd w:val="clear" w:color="auto" w:fill="auto"/>
            <w:vAlign w:val="center"/>
            <w:hideMark/>
          </w:tcPr>
          <w:p w:rsidR="002A2395" w:rsidRPr="00BD7DFF" w:rsidRDefault="002A2395" w:rsidP="00B96BC7">
            <w:pPr>
              <w:ind w:firstLine="0"/>
              <w:jc w:val="left"/>
              <w:rPr>
                <w:sz w:val="22"/>
                <w:szCs w:val="22"/>
                <w:lang w:eastAsia="lt-LT"/>
              </w:rPr>
            </w:pPr>
            <w:r w:rsidRPr="00BD7DFF">
              <w:rPr>
                <w:sz w:val="22"/>
                <w:szCs w:val="22"/>
                <w:lang w:eastAsia="lt-LT"/>
              </w:rPr>
              <w:t>Darbuotojų darbo užmokesčio fondas, tūkst. Lt.</w:t>
            </w:r>
          </w:p>
        </w:tc>
        <w:tc>
          <w:tcPr>
            <w:tcW w:w="495"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239,33</w:t>
            </w:r>
          </w:p>
        </w:tc>
        <w:tc>
          <w:tcPr>
            <w:tcW w:w="565"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211,61</w:t>
            </w:r>
          </w:p>
        </w:tc>
        <w:tc>
          <w:tcPr>
            <w:tcW w:w="494"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216,19</w:t>
            </w:r>
          </w:p>
        </w:tc>
        <w:tc>
          <w:tcPr>
            <w:tcW w:w="494"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270,96</w:t>
            </w:r>
          </w:p>
        </w:tc>
        <w:tc>
          <w:tcPr>
            <w:tcW w:w="917"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31,63</w:t>
            </w:r>
          </w:p>
        </w:tc>
      </w:tr>
      <w:tr w:rsidR="00E44A0E" w:rsidRPr="00BD7DFF" w:rsidTr="00BB0868">
        <w:trPr>
          <w:trHeight w:val="573"/>
        </w:trPr>
        <w:tc>
          <w:tcPr>
            <w:tcW w:w="273" w:type="pct"/>
            <w:tcBorders>
              <w:top w:val="nil"/>
              <w:left w:val="single" w:sz="4" w:space="0" w:color="auto"/>
              <w:bottom w:val="single" w:sz="4" w:space="0" w:color="auto"/>
              <w:right w:val="single" w:sz="4" w:space="0" w:color="auto"/>
            </w:tcBorders>
            <w:shd w:val="clear" w:color="auto" w:fill="auto"/>
            <w:noWrap/>
            <w:vAlign w:val="center"/>
            <w:hideMark/>
          </w:tcPr>
          <w:p w:rsidR="002A2395" w:rsidRPr="00BD7DFF" w:rsidRDefault="002A2395" w:rsidP="00866159">
            <w:pPr>
              <w:ind w:firstLine="0"/>
              <w:jc w:val="center"/>
              <w:rPr>
                <w:sz w:val="22"/>
                <w:szCs w:val="22"/>
                <w:lang w:eastAsia="lt-LT"/>
              </w:rPr>
            </w:pPr>
            <w:r w:rsidRPr="00BD7DFF">
              <w:rPr>
                <w:sz w:val="22"/>
                <w:szCs w:val="22"/>
                <w:lang w:eastAsia="lt-LT"/>
              </w:rPr>
              <w:t>4.</w:t>
            </w:r>
          </w:p>
        </w:tc>
        <w:tc>
          <w:tcPr>
            <w:tcW w:w="1763" w:type="pct"/>
            <w:tcBorders>
              <w:top w:val="nil"/>
              <w:left w:val="nil"/>
              <w:bottom w:val="single" w:sz="4" w:space="0" w:color="auto"/>
              <w:right w:val="single" w:sz="4" w:space="0" w:color="auto"/>
            </w:tcBorders>
            <w:shd w:val="clear" w:color="auto" w:fill="auto"/>
            <w:vAlign w:val="center"/>
            <w:hideMark/>
          </w:tcPr>
          <w:p w:rsidR="002A2395" w:rsidRPr="00BD7DFF" w:rsidRDefault="002A2395" w:rsidP="00B96BC7">
            <w:pPr>
              <w:ind w:firstLine="0"/>
              <w:jc w:val="left"/>
              <w:rPr>
                <w:sz w:val="22"/>
                <w:szCs w:val="22"/>
                <w:lang w:eastAsia="lt-LT"/>
              </w:rPr>
            </w:pPr>
            <w:r w:rsidRPr="00BD7DFF">
              <w:rPr>
                <w:sz w:val="22"/>
                <w:szCs w:val="22"/>
                <w:lang w:eastAsia="lt-LT"/>
              </w:rPr>
              <w:t xml:space="preserve">Vidutinis metinis vieno darbuotojo išdirbis, </w:t>
            </w:r>
            <w:proofErr w:type="spellStart"/>
            <w:r w:rsidRPr="00BD7DFF">
              <w:rPr>
                <w:sz w:val="22"/>
                <w:szCs w:val="22"/>
                <w:lang w:eastAsia="lt-LT"/>
              </w:rPr>
              <w:t>tūkst</w:t>
            </w:r>
            <w:proofErr w:type="spellEnd"/>
            <w:r w:rsidRPr="00BD7DFF">
              <w:rPr>
                <w:sz w:val="22"/>
                <w:szCs w:val="22"/>
                <w:lang w:eastAsia="lt-LT"/>
              </w:rPr>
              <w:t xml:space="preserve"> Lt. ( 1 eil. : 2 eil.)</w:t>
            </w:r>
          </w:p>
        </w:tc>
        <w:tc>
          <w:tcPr>
            <w:tcW w:w="495"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20,08</w:t>
            </w:r>
          </w:p>
        </w:tc>
        <w:tc>
          <w:tcPr>
            <w:tcW w:w="565"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22,17</w:t>
            </w:r>
          </w:p>
        </w:tc>
        <w:tc>
          <w:tcPr>
            <w:tcW w:w="494"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25,33</w:t>
            </w:r>
          </w:p>
        </w:tc>
        <w:tc>
          <w:tcPr>
            <w:tcW w:w="494"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34,20</w:t>
            </w:r>
          </w:p>
        </w:tc>
        <w:tc>
          <w:tcPr>
            <w:tcW w:w="917"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14,12</w:t>
            </w:r>
          </w:p>
        </w:tc>
      </w:tr>
      <w:tr w:rsidR="00E44A0E" w:rsidRPr="00BD7DFF" w:rsidTr="00BB0868">
        <w:trPr>
          <w:trHeight w:val="1149"/>
        </w:trPr>
        <w:tc>
          <w:tcPr>
            <w:tcW w:w="273" w:type="pct"/>
            <w:tcBorders>
              <w:top w:val="nil"/>
              <w:left w:val="single" w:sz="4" w:space="0" w:color="auto"/>
              <w:bottom w:val="single" w:sz="4" w:space="0" w:color="auto"/>
              <w:right w:val="single" w:sz="4" w:space="0" w:color="auto"/>
            </w:tcBorders>
            <w:shd w:val="clear" w:color="auto" w:fill="auto"/>
            <w:noWrap/>
            <w:vAlign w:val="center"/>
            <w:hideMark/>
          </w:tcPr>
          <w:p w:rsidR="002A2395" w:rsidRPr="00BD7DFF" w:rsidRDefault="002A2395" w:rsidP="00866159">
            <w:pPr>
              <w:ind w:firstLine="0"/>
              <w:jc w:val="center"/>
              <w:rPr>
                <w:sz w:val="22"/>
                <w:szCs w:val="22"/>
                <w:lang w:eastAsia="lt-LT"/>
              </w:rPr>
            </w:pPr>
            <w:r w:rsidRPr="00BD7DFF">
              <w:rPr>
                <w:sz w:val="22"/>
                <w:szCs w:val="22"/>
                <w:lang w:eastAsia="lt-LT"/>
              </w:rPr>
              <w:t>5.</w:t>
            </w:r>
          </w:p>
        </w:tc>
        <w:tc>
          <w:tcPr>
            <w:tcW w:w="1763" w:type="pct"/>
            <w:tcBorders>
              <w:top w:val="nil"/>
              <w:left w:val="nil"/>
              <w:bottom w:val="single" w:sz="4" w:space="0" w:color="auto"/>
              <w:right w:val="single" w:sz="4" w:space="0" w:color="auto"/>
            </w:tcBorders>
            <w:shd w:val="clear" w:color="auto" w:fill="auto"/>
            <w:vAlign w:val="center"/>
            <w:hideMark/>
          </w:tcPr>
          <w:p w:rsidR="002A2395" w:rsidRPr="00BD7DFF" w:rsidRDefault="002A2395" w:rsidP="00B96BC7">
            <w:pPr>
              <w:ind w:firstLine="0"/>
              <w:jc w:val="left"/>
              <w:rPr>
                <w:sz w:val="22"/>
                <w:szCs w:val="22"/>
                <w:lang w:eastAsia="lt-LT"/>
              </w:rPr>
            </w:pPr>
            <w:r w:rsidRPr="00BD7DFF">
              <w:rPr>
                <w:sz w:val="22"/>
                <w:szCs w:val="22"/>
                <w:lang w:eastAsia="lt-LT"/>
              </w:rPr>
              <w:t>Vidutinis metinis vieno darbuotojo darbo užmokestis, tūkst. Lt. ( 3 eil. : 2 eil.)</w:t>
            </w:r>
          </w:p>
        </w:tc>
        <w:tc>
          <w:tcPr>
            <w:tcW w:w="495"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12,60</w:t>
            </w:r>
          </w:p>
        </w:tc>
        <w:tc>
          <w:tcPr>
            <w:tcW w:w="565"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11,76</w:t>
            </w:r>
          </w:p>
        </w:tc>
        <w:tc>
          <w:tcPr>
            <w:tcW w:w="494"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13,51</w:t>
            </w:r>
          </w:p>
        </w:tc>
        <w:tc>
          <w:tcPr>
            <w:tcW w:w="494"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18,06</w:t>
            </w:r>
          </w:p>
        </w:tc>
        <w:tc>
          <w:tcPr>
            <w:tcW w:w="917" w:type="pct"/>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5,47</w:t>
            </w:r>
          </w:p>
        </w:tc>
      </w:tr>
    </w:tbl>
    <w:p w:rsidR="002A2395" w:rsidRPr="00BD7DFF" w:rsidRDefault="002A2395" w:rsidP="002A2395">
      <w:pPr>
        <w:spacing w:before="120"/>
        <w:ind w:firstLine="0"/>
        <w:jc w:val="center"/>
        <w:rPr>
          <w:color w:val="auto"/>
          <w:sz w:val="20"/>
          <w:lang w:eastAsia="lt-LT"/>
        </w:rPr>
      </w:pPr>
      <w:r w:rsidRPr="00BD7DFF">
        <w:rPr>
          <w:b/>
          <w:color w:val="auto"/>
          <w:sz w:val="20"/>
          <w:lang w:eastAsia="lt-LT"/>
        </w:rPr>
        <w:t>Šaltinis:</w:t>
      </w:r>
      <w:r w:rsidRPr="00BD7DFF">
        <w:rPr>
          <w:color w:val="auto"/>
          <w:sz w:val="20"/>
          <w:lang w:eastAsia="lt-LT"/>
        </w:rPr>
        <w:t xml:space="preserve"> sudaryta autorės, remiantis  </w:t>
      </w:r>
      <w:r w:rsidR="003B026B" w:rsidRPr="00BD7DFF">
        <w:rPr>
          <w:color w:val="auto"/>
          <w:sz w:val="20"/>
          <w:lang w:eastAsia="lt-LT"/>
        </w:rPr>
        <w:t>UAB „Projektavimas“</w:t>
      </w:r>
      <w:r w:rsidRPr="00BD7DFF">
        <w:rPr>
          <w:color w:val="auto"/>
          <w:sz w:val="20"/>
          <w:lang w:eastAsia="lt-LT"/>
        </w:rPr>
        <w:t xml:space="preserve"> </w:t>
      </w:r>
      <w:r w:rsidRPr="00BD7DFF">
        <w:rPr>
          <w:color w:val="auto"/>
          <w:sz w:val="20"/>
        </w:rPr>
        <w:t>personalo apskaitos programos duomenimis</w:t>
      </w:r>
    </w:p>
    <w:p w:rsidR="002A2395" w:rsidRPr="00BD7DFF" w:rsidRDefault="002A2395" w:rsidP="00734D53">
      <w:pPr>
        <w:spacing w:after="240"/>
        <w:rPr>
          <w:color w:val="auto"/>
          <w:szCs w:val="24"/>
        </w:rPr>
      </w:pPr>
    </w:p>
    <w:p w:rsidR="002A2395" w:rsidRPr="00AB556A" w:rsidRDefault="002A2395" w:rsidP="002A2395">
      <w:pPr>
        <w:spacing w:line="360" w:lineRule="auto"/>
        <w:rPr>
          <w:color w:val="auto"/>
          <w:szCs w:val="24"/>
        </w:rPr>
      </w:pPr>
      <w:r w:rsidRPr="00BD7DFF">
        <w:rPr>
          <w:color w:val="auto"/>
          <w:szCs w:val="24"/>
        </w:rPr>
        <w:t xml:space="preserve">Išanalizavus </w:t>
      </w:r>
      <w:r w:rsidR="009B2AF3" w:rsidRPr="00AB556A">
        <w:rPr>
          <w:color w:val="auto"/>
          <w:szCs w:val="24"/>
        </w:rPr>
        <w:t>3.1</w:t>
      </w:r>
      <w:r w:rsidRPr="00AB556A">
        <w:rPr>
          <w:color w:val="auto"/>
          <w:szCs w:val="24"/>
        </w:rPr>
        <w:t xml:space="preserve"> lentelę nustatyta, jog per 2009 – 2012 m. laikotarpį padidėjo </w:t>
      </w:r>
      <w:r w:rsidR="003B026B" w:rsidRPr="00AB556A">
        <w:rPr>
          <w:color w:val="auto"/>
          <w:szCs w:val="24"/>
        </w:rPr>
        <w:t>UAB „Projektavimas“</w:t>
      </w:r>
      <w:r w:rsidRPr="00AB556A">
        <w:rPr>
          <w:color w:val="auto"/>
          <w:szCs w:val="24"/>
        </w:rPr>
        <w:t xml:space="preserve"> vidutinis metinis vieno darbuotojo išdirbis bei vidutinis metinis vieno darbuotojo darbo užmokestis. Tam įtakos turėjo analizuojamu laikotarpiu padidėjusios pardavimo pajamos.</w:t>
      </w:r>
    </w:p>
    <w:p w:rsidR="002A2395" w:rsidRPr="00BD7DFF" w:rsidRDefault="002A2395" w:rsidP="002A2395">
      <w:pPr>
        <w:spacing w:line="360" w:lineRule="auto"/>
        <w:rPr>
          <w:color w:val="auto"/>
          <w:szCs w:val="24"/>
        </w:rPr>
      </w:pPr>
      <w:r w:rsidRPr="00AB556A">
        <w:rPr>
          <w:color w:val="auto"/>
          <w:szCs w:val="24"/>
        </w:rPr>
        <w:t xml:space="preserve">Grynojo pelno, neatskaičius mokesčius apimtis, tenkanti vienam darbuotojui 2009 – 2012 m. laikotarpiu padidėjo 2,59 tūkst. Lt (žr. </w:t>
      </w:r>
      <w:r w:rsidR="00361395" w:rsidRPr="00AB556A">
        <w:rPr>
          <w:color w:val="auto"/>
          <w:szCs w:val="24"/>
        </w:rPr>
        <w:t>6</w:t>
      </w:r>
      <w:r w:rsidRPr="00AB556A">
        <w:rPr>
          <w:color w:val="auto"/>
          <w:szCs w:val="24"/>
        </w:rPr>
        <w:t xml:space="preserve"> priede). Tai</w:t>
      </w:r>
      <w:r w:rsidRPr="00BD7DFF">
        <w:rPr>
          <w:color w:val="auto"/>
          <w:szCs w:val="24"/>
        </w:rPr>
        <w:t xml:space="preserve"> lėmė grynojo pelno didėjimas (0,52 tūkst. Lt) bei </w:t>
      </w:r>
      <w:r w:rsidRPr="00BD7DFF">
        <w:rPr>
          <w:color w:val="auto"/>
          <w:szCs w:val="24"/>
        </w:rPr>
        <w:lastRenderedPageBreak/>
        <w:t xml:space="preserve">darbuotojų skaičiau sumažėjimas. 2009 m., 2010 m. ir 2011 m. analizuojama įmonė turėjo nuostolį, todėl grynojo nuostolio apimtis, tenkanti vienam darbuotojui atitinkamai sudarė 2,47 tūkst. Lt, 1,63 tūkst. Lt bei 0,38 tūkst. Lt. </w:t>
      </w:r>
      <w:r w:rsidR="003B026B" w:rsidRPr="00BD7DFF">
        <w:rPr>
          <w:color w:val="auto"/>
          <w:szCs w:val="24"/>
        </w:rPr>
        <w:t>UAB „Projektavimas“</w:t>
      </w:r>
      <w:r w:rsidRPr="00BD7DFF">
        <w:rPr>
          <w:color w:val="auto"/>
          <w:szCs w:val="24"/>
        </w:rPr>
        <w:t xml:space="preserve"> pardavimų apimtis vienam darbuotojui visą analizuojamą laikotarpį padidėjo 14,12 tūkst. Lt. 2009 m. sudarė 20,08 tūkst. Lt, per 2010 m. padidėjo 10,41 proc. ir siekė 22,17 tūkst. Lt, 2011 m. sudarė 25,33 tūkst. Lt, o analizuojamos laikotarpio pabaigoje padidėjo 35,06 proc. ir siekė 34,20 </w:t>
      </w:r>
      <w:proofErr w:type="spellStart"/>
      <w:r w:rsidRPr="00BD7DFF">
        <w:rPr>
          <w:color w:val="auto"/>
          <w:szCs w:val="24"/>
        </w:rPr>
        <w:t>tūkst</w:t>
      </w:r>
      <w:proofErr w:type="spellEnd"/>
      <w:r w:rsidRPr="00BD7DFF">
        <w:rPr>
          <w:color w:val="auto"/>
          <w:szCs w:val="24"/>
        </w:rPr>
        <w:t xml:space="preserve"> Lt. Tokius pokyčius lėmė išaugusios pardavimo pajamos (34,49 proc.) bei sumažėjęs darbuotojų skaičius (21,05 proc.).</w:t>
      </w:r>
    </w:p>
    <w:p w:rsidR="002A2395" w:rsidRPr="00BD7DFF" w:rsidRDefault="002A2395" w:rsidP="002A2395">
      <w:pPr>
        <w:spacing w:line="360" w:lineRule="auto"/>
        <w:rPr>
          <w:color w:val="auto"/>
          <w:szCs w:val="24"/>
        </w:rPr>
      </w:pPr>
      <w:r w:rsidRPr="00BD7DFF">
        <w:rPr>
          <w:color w:val="auto"/>
          <w:szCs w:val="24"/>
        </w:rPr>
        <w:t>Vertinant analizuojamos įmonės darbuotojų produktyvumą galima teigti, kad 2009 m. darbuotojo produktyvumas sudarė 7,19 tūkst. Lt. Per 2010 m. jis padidėjo 105,98 proc. ir sudarė 14,81 tūkst. Lt. 2011 m., palyginus su 2010 m., vieno darbuotojo produktyvumas sumažėjo 20,86 proc. ir siekė 11,72 tūkst. Lt. Kadangi darbuotojo produktyvumas sumažėjo, tai ir įmonės rezultatai pablogėjo. Tai parodo ir tų metų grynasis pelnas (nuostolis).</w:t>
      </w:r>
      <w:r w:rsidRPr="00BD7DFF">
        <w:rPr>
          <w:color w:val="FF0000"/>
          <w:szCs w:val="24"/>
        </w:rPr>
        <w:t xml:space="preserve"> </w:t>
      </w:r>
      <w:r w:rsidRPr="00BD7DFF">
        <w:rPr>
          <w:color w:val="auto"/>
          <w:szCs w:val="24"/>
        </w:rPr>
        <w:t>Tačiau per 2012 m. vieno darbuotojo produktyvumas išaugo iki 16,45 tūkst. Lt.  Tai lėmė spartesnis bendrojo pelno rodiklio didėjimas bei paslaugas teikiančių darbuotojų skaičiaus mažėjimas.</w:t>
      </w:r>
    </w:p>
    <w:p w:rsidR="002A2395" w:rsidRPr="00BD7DFF" w:rsidRDefault="009B2AF3" w:rsidP="002A2395">
      <w:pPr>
        <w:spacing w:after="240" w:line="360" w:lineRule="auto"/>
        <w:rPr>
          <w:color w:val="auto"/>
          <w:szCs w:val="24"/>
        </w:rPr>
      </w:pPr>
      <w:r w:rsidRPr="00AB556A">
        <w:rPr>
          <w:color w:val="auto"/>
          <w:szCs w:val="22"/>
        </w:rPr>
        <w:t>3.2</w:t>
      </w:r>
      <w:r w:rsidR="002A2395" w:rsidRPr="00AB556A">
        <w:rPr>
          <w:color w:val="auto"/>
          <w:szCs w:val="22"/>
        </w:rPr>
        <w:t xml:space="preserve"> lentelėje pateikta</w:t>
      </w:r>
      <w:r w:rsidR="002A2395" w:rsidRPr="00BD7DFF">
        <w:rPr>
          <w:color w:val="auto"/>
          <w:szCs w:val="22"/>
        </w:rPr>
        <w:t xml:space="preserve"> </w:t>
      </w:r>
      <w:r w:rsidR="003B026B" w:rsidRPr="00BD7DFF">
        <w:rPr>
          <w:color w:val="auto"/>
          <w:szCs w:val="24"/>
        </w:rPr>
        <w:t>UAB „Projektavimas“</w:t>
      </w:r>
      <w:r w:rsidR="002A2395" w:rsidRPr="00BD7DFF">
        <w:rPr>
          <w:color w:val="auto"/>
          <w:szCs w:val="24"/>
        </w:rPr>
        <w:t xml:space="preserve"> vieno darbuotojo vidutinis metinis išdirbis ir v</w:t>
      </w:r>
      <w:r w:rsidR="002A2395" w:rsidRPr="00BD7DFF">
        <w:rPr>
          <w:color w:val="auto"/>
          <w:szCs w:val="22"/>
        </w:rPr>
        <w:t>eiksniai darantys įtaką produkcijos apimties pasikeitimui analizuojamu laikotarpiu</w:t>
      </w:r>
      <w:r w:rsidR="002A2395" w:rsidRPr="00BD7DFF">
        <w:rPr>
          <w:color w:val="auto"/>
          <w:szCs w:val="24"/>
        </w:rPr>
        <w:t>.</w:t>
      </w:r>
    </w:p>
    <w:p w:rsidR="005F6F72" w:rsidRPr="00BD7DFF" w:rsidRDefault="005F6F72" w:rsidP="005F6F72">
      <w:pPr>
        <w:spacing w:line="360" w:lineRule="auto"/>
        <w:rPr>
          <w:color w:val="auto"/>
          <w:szCs w:val="24"/>
        </w:rPr>
      </w:pPr>
    </w:p>
    <w:p w:rsidR="002A2395" w:rsidRPr="00BD7DFF" w:rsidRDefault="009B2AF3" w:rsidP="00402D35">
      <w:pPr>
        <w:pStyle w:val="lent"/>
        <w:rPr>
          <w:lang w:eastAsia="x-none"/>
        </w:rPr>
      </w:pPr>
      <w:bookmarkStart w:id="37" w:name="_Toc324263998"/>
      <w:bookmarkStart w:id="38" w:name="_Toc374479358"/>
      <w:r w:rsidRPr="00BD7DFF">
        <w:rPr>
          <w:lang w:eastAsia="x-none"/>
        </w:rPr>
        <w:t>3.2</w:t>
      </w:r>
      <w:r w:rsidR="002A2395" w:rsidRPr="00BD7DFF">
        <w:rPr>
          <w:lang w:eastAsia="x-none"/>
        </w:rPr>
        <w:t xml:space="preserve"> lentelė</w:t>
      </w:r>
      <w:bookmarkEnd w:id="37"/>
      <w:r w:rsidR="002A2395" w:rsidRPr="00BD7DFF">
        <w:rPr>
          <w:lang w:eastAsia="x-none"/>
        </w:rPr>
        <w:t xml:space="preserve">. </w:t>
      </w:r>
      <w:r w:rsidR="003B026B" w:rsidRPr="00BD7DFF">
        <w:t>UAB „Projektavimas“</w:t>
      </w:r>
      <w:r w:rsidR="002A2395" w:rsidRPr="00BD7DFF">
        <w:t xml:space="preserve"> vieno darbuotojo vidutinis metinis išdirbis ir jam įtaką darantys veiksniai 2009 – 2012 m. laikotarpiu</w:t>
      </w:r>
      <w:bookmarkEnd w:id="38"/>
    </w:p>
    <w:tbl>
      <w:tblPr>
        <w:tblW w:w="9472" w:type="dxa"/>
        <w:jc w:val="center"/>
        <w:tblInd w:w="103" w:type="dxa"/>
        <w:tblLook w:val="04A0" w:firstRow="1" w:lastRow="0" w:firstColumn="1" w:lastColumn="0" w:noHBand="0" w:noVBand="1"/>
      </w:tblPr>
      <w:tblGrid>
        <w:gridCol w:w="540"/>
        <w:gridCol w:w="3948"/>
        <w:gridCol w:w="821"/>
        <w:gridCol w:w="821"/>
        <w:gridCol w:w="821"/>
        <w:gridCol w:w="821"/>
        <w:gridCol w:w="1700"/>
      </w:tblGrid>
      <w:tr w:rsidR="002A2395" w:rsidRPr="00BD7DFF" w:rsidTr="00BB0868">
        <w:trPr>
          <w:trHeight w:val="1441"/>
          <w:jc w:val="center"/>
        </w:trPr>
        <w:tc>
          <w:tcPr>
            <w:tcW w:w="5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A2395" w:rsidRPr="00BD7DFF" w:rsidRDefault="002A2395" w:rsidP="00866159">
            <w:pPr>
              <w:spacing w:line="276" w:lineRule="auto"/>
              <w:ind w:firstLine="0"/>
              <w:jc w:val="center"/>
              <w:rPr>
                <w:b/>
                <w:bCs/>
                <w:sz w:val="22"/>
                <w:szCs w:val="22"/>
                <w:lang w:eastAsia="lt-LT"/>
              </w:rPr>
            </w:pPr>
            <w:r w:rsidRPr="00BD7DFF">
              <w:rPr>
                <w:b/>
                <w:bCs/>
                <w:sz w:val="22"/>
                <w:szCs w:val="22"/>
                <w:lang w:eastAsia="lt-LT"/>
              </w:rPr>
              <w:t>Eil. nr.</w:t>
            </w:r>
          </w:p>
        </w:tc>
        <w:tc>
          <w:tcPr>
            <w:tcW w:w="3948" w:type="dxa"/>
            <w:tcBorders>
              <w:top w:val="single" w:sz="4" w:space="0" w:color="auto"/>
              <w:left w:val="nil"/>
              <w:bottom w:val="single" w:sz="4" w:space="0" w:color="auto"/>
              <w:right w:val="single" w:sz="4" w:space="0" w:color="auto"/>
            </w:tcBorders>
            <w:shd w:val="clear" w:color="000000" w:fill="FFFFFF"/>
            <w:vAlign w:val="center"/>
            <w:hideMark/>
          </w:tcPr>
          <w:p w:rsidR="002A2395" w:rsidRPr="00BD7DFF" w:rsidRDefault="002A2395" w:rsidP="00E9444E">
            <w:pPr>
              <w:spacing w:line="276" w:lineRule="auto"/>
              <w:ind w:firstLine="0"/>
              <w:jc w:val="center"/>
              <w:rPr>
                <w:b/>
                <w:bCs/>
                <w:color w:val="auto"/>
                <w:sz w:val="22"/>
                <w:szCs w:val="22"/>
                <w:lang w:eastAsia="lt-LT"/>
              </w:rPr>
            </w:pPr>
            <w:r w:rsidRPr="00BD7DFF">
              <w:rPr>
                <w:b/>
                <w:bCs/>
                <w:color w:val="auto"/>
                <w:sz w:val="22"/>
                <w:szCs w:val="22"/>
                <w:lang w:eastAsia="lt-LT"/>
              </w:rPr>
              <w:t>Rodiklis</w:t>
            </w:r>
          </w:p>
        </w:tc>
        <w:tc>
          <w:tcPr>
            <w:tcW w:w="821" w:type="dxa"/>
            <w:tcBorders>
              <w:top w:val="single" w:sz="4" w:space="0" w:color="auto"/>
              <w:left w:val="nil"/>
              <w:bottom w:val="single" w:sz="4" w:space="0" w:color="auto"/>
              <w:right w:val="single" w:sz="4" w:space="0" w:color="auto"/>
            </w:tcBorders>
            <w:shd w:val="clear" w:color="auto" w:fill="auto"/>
            <w:noWrap/>
            <w:vAlign w:val="center"/>
            <w:hideMark/>
          </w:tcPr>
          <w:p w:rsidR="002A2395" w:rsidRPr="00BD7DFF" w:rsidRDefault="002A2395" w:rsidP="00E9444E">
            <w:pPr>
              <w:spacing w:line="276" w:lineRule="auto"/>
              <w:ind w:firstLine="0"/>
              <w:jc w:val="center"/>
              <w:rPr>
                <w:b/>
                <w:bCs/>
                <w:sz w:val="22"/>
                <w:szCs w:val="22"/>
                <w:lang w:eastAsia="lt-LT"/>
              </w:rPr>
            </w:pPr>
            <w:r w:rsidRPr="00BD7DFF">
              <w:rPr>
                <w:b/>
                <w:bCs/>
                <w:sz w:val="22"/>
                <w:szCs w:val="22"/>
                <w:lang w:eastAsia="lt-LT"/>
              </w:rPr>
              <w:t xml:space="preserve">2009 m. </w:t>
            </w:r>
          </w:p>
        </w:tc>
        <w:tc>
          <w:tcPr>
            <w:tcW w:w="821" w:type="dxa"/>
            <w:tcBorders>
              <w:top w:val="single" w:sz="4" w:space="0" w:color="auto"/>
              <w:left w:val="nil"/>
              <w:bottom w:val="single" w:sz="4" w:space="0" w:color="auto"/>
              <w:right w:val="single" w:sz="4" w:space="0" w:color="auto"/>
            </w:tcBorders>
            <w:shd w:val="clear" w:color="auto" w:fill="auto"/>
            <w:noWrap/>
            <w:vAlign w:val="center"/>
            <w:hideMark/>
          </w:tcPr>
          <w:p w:rsidR="002A2395" w:rsidRPr="00BD7DFF" w:rsidRDefault="002A2395" w:rsidP="00E9444E">
            <w:pPr>
              <w:spacing w:line="276" w:lineRule="auto"/>
              <w:ind w:firstLine="0"/>
              <w:jc w:val="center"/>
              <w:rPr>
                <w:b/>
                <w:bCs/>
                <w:sz w:val="22"/>
                <w:szCs w:val="22"/>
                <w:lang w:eastAsia="lt-LT"/>
              </w:rPr>
            </w:pPr>
            <w:r w:rsidRPr="00BD7DFF">
              <w:rPr>
                <w:b/>
                <w:bCs/>
                <w:sz w:val="22"/>
                <w:szCs w:val="22"/>
                <w:lang w:eastAsia="lt-LT"/>
              </w:rPr>
              <w:t>2010 m.</w:t>
            </w:r>
          </w:p>
        </w:tc>
        <w:tc>
          <w:tcPr>
            <w:tcW w:w="821" w:type="dxa"/>
            <w:tcBorders>
              <w:top w:val="single" w:sz="4" w:space="0" w:color="auto"/>
              <w:left w:val="nil"/>
              <w:bottom w:val="single" w:sz="4" w:space="0" w:color="auto"/>
              <w:right w:val="single" w:sz="4" w:space="0" w:color="auto"/>
            </w:tcBorders>
            <w:shd w:val="clear" w:color="auto" w:fill="auto"/>
            <w:noWrap/>
            <w:vAlign w:val="center"/>
            <w:hideMark/>
          </w:tcPr>
          <w:p w:rsidR="002A2395" w:rsidRPr="00BD7DFF" w:rsidRDefault="002A2395" w:rsidP="00E9444E">
            <w:pPr>
              <w:spacing w:line="276" w:lineRule="auto"/>
              <w:ind w:firstLine="0"/>
              <w:jc w:val="center"/>
              <w:rPr>
                <w:b/>
                <w:bCs/>
                <w:sz w:val="22"/>
                <w:szCs w:val="22"/>
                <w:lang w:eastAsia="lt-LT"/>
              </w:rPr>
            </w:pPr>
            <w:r w:rsidRPr="00BD7DFF">
              <w:rPr>
                <w:b/>
                <w:bCs/>
                <w:sz w:val="22"/>
                <w:szCs w:val="22"/>
                <w:lang w:eastAsia="lt-LT"/>
              </w:rPr>
              <w:t>2011 m.</w:t>
            </w:r>
          </w:p>
        </w:tc>
        <w:tc>
          <w:tcPr>
            <w:tcW w:w="821" w:type="dxa"/>
            <w:tcBorders>
              <w:top w:val="single" w:sz="4" w:space="0" w:color="auto"/>
              <w:left w:val="nil"/>
              <w:bottom w:val="single" w:sz="4" w:space="0" w:color="auto"/>
              <w:right w:val="single" w:sz="4" w:space="0" w:color="auto"/>
            </w:tcBorders>
            <w:shd w:val="clear" w:color="auto" w:fill="auto"/>
            <w:noWrap/>
            <w:vAlign w:val="center"/>
            <w:hideMark/>
          </w:tcPr>
          <w:p w:rsidR="002A2395" w:rsidRPr="00BD7DFF" w:rsidRDefault="002A2395" w:rsidP="00E9444E">
            <w:pPr>
              <w:spacing w:line="276" w:lineRule="auto"/>
              <w:ind w:firstLine="0"/>
              <w:jc w:val="center"/>
              <w:rPr>
                <w:b/>
                <w:bCs/>
                <w:sz w:val="22"/>
                <w:szCs w:val="22"/>
                <w:lang w:eastAsia="lt-LT"/>
              </w:rPr>
            </w:pPr>
            <w:r w:rsidRPr="00BD7DFF">
              <w:rPr>
                <w:b/>
                <w:bCs/>
                <w:sz w:val="22"/>
                <w:szCs w:val="22"/>
                <w:lang w:eastAsia="lt-LT"/>
              </w:rPr>
              <w:t>2012 m.</w:t>
            </w:r>
          </w:p>
        </w:tc>
        <w:tc>
          <w:tcPr>
            <w:tcW w:w="1700" w:type="dxa"/>
            <w:tcBorders>
              <w:top w:val="single" w:sz="4" w:space="0" w:color="auto"/>
              <w:left w:val="nil"/>
              <w:bottom w:val="single" w:sz="4" w:space="0" w:color="auto"/>
              <w:right w:val="single" w:sz="4" w:space="0" w:color="auto"/>
            </w:tcBorders>
            <w:shd w:val="clear" w:color="auto" w:fill="auto"/>
            <w:vAlign w:val="center"/>
            <w:hideMark/>
          </w:tcPr>
          <w:p w:rsidR="002A2395" w:rsidRPr="00BD7DFF" w:rsidRDefault="002A2395" w:rsidP="00E9444E">
            <w:pPr>
              <w:spacing w:line="276" w:lineRule="auto"/>
              <w:ind w:firstLine="0"/>
              <w:jc w:val="center"/>
              <w:rPr>
                <w:b/>
                <w:bCs/>
                <w:color w:val="auto"/>
                <w:sz w:val="22"/>
                <w:szCs w:val="22"/>
                <w:lang w:eastAsia="lt-LT"/>
              </w:rPr>
            </w:pPr>
            <w:r w:rsidRPr="00BD7DFF">
              <w:rPr>
                <w:b/>
                <w:bCs/>
                <w:color w:val="auto"/>
                <w:sz w:val="22"/>
                <w:szCs w:val="22"/>
                <w:lang w:eastAsia="lt-LT"/>
              </w:rPr>
              <w:t xml:space="preserve"> Nukrypimai (2009-2012 m.) (+, -)</w:t>
            </w:r>
          </w:p>
        </w:tc>
      </w:tr>
      <w:tr w:rsidR="002A2395" w:rsidRPr="00BD7DFF" w:rsidTr="00BB0868">
        <w:trPr>
          <w:trHeight w:val="48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1.</w:t>
            </w:r>
          </w:p>
        </w:tc>
        <w:tc>
          <w:tcPr>
            <w:tcW w:w="3948" w:type="dxa"/>
            <w:tcBorders>
              <w:top w:val="nil"/>
              <w:left w:val="nil"/>
              <w:bottom w:val="single" w:sz="4" w:space="0" w:color="auto"/>
              <w:right w:val="single" w:sz="4" w:space="0" w:color="auto"/>
            </w:tcBorders>
            <w:shd w:val="clear" w:color="auto" w:fill="auto"/>
            <w:vAlign w:val="center"/>
            <w:hideMark/>
          </w:tcPr>
          <w:p w:rsidR="002A2395" w:rsidRPr="00BD7DFF" w:rsidRDefault="002A2395" w:rsidP="00E9444E">
            <w:pPr>
              <w:spacing w:line="276" w:lineRule="auto"/>
              <w:ind w:firstLine="0"/>
              <w:jc w:val="left"/>
              <w:rPr>
                <w:sz w:val="22"/>
                <w:szCs w:val="22"/>
                <w:lang w:eastAsia="lt-LT"/>
              </w:rPr>
            </w:pPr>
            <w:r w:rsidRPr="00BD7DFF">
              <w:rPr>
                <w:sz w:val="22"/>
                <w:szCs w:val="22"/>
                <w:lang w:eastAsia="lt-LT"/>
              </w:rPr>
              <w:t>Pardavimų pajamos, tūkst. Lt</w:t>
            </w:r>
          </w:p>
        </w:tc>
        <w:tc>
          <w:tcPr>
            <w:tcW w:w="821"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381,44</w:t>
            </w:r>
          </w:p>
        </w:tc>
        <w:tc>
          <w:tcPr>
            <w:tcW w:w="821"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399,01</w:t>
            </w:r>
          </w:p>
        </w:tc>
        <w:tc>
          <w:tcPr>
            <w:tcW w:w="821"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405,22</w:t>
            </w:r>
          </w:p>
        </w:tc>
        <w:tc>
          <w:tcPr>
            <w:tcW w:w="821"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513,00</w:t>
            </w:r>
          </w:p>
        </w:tc>
        <w:tc>
          <w:tcPr>
            <w:tcW w:w="1700"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131,56</w:t>
            </w:r>
          </w:p>
        </w:tc>
      </w:tr>
      <w:tr w:rsidR="002A2395" w:rsidRPr="00BD7DFF" w:rsidTr="00BB0868">
        <w:trPr>
          <w:trHeight w:val="48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2.</w:t>
            </w:r>
          </w:p>
        </w:tc>
        <w:tc>
          <w:tcPr>
            <w:tcW w:w="3948" w:type="dxa"/>
            <w:tcBorders>
              <w:top w:val="nil"/>
              <w:left w:val="nil"/>
              <w:bottom w:val="single" w:sz="4" w:space="0" w:color="auto"/>
              <w:right w:val="single" w:sz="4" w:space="0" w:color="auto"/>
            </w:tcBorders>
            <w:shd w:val="clear" w:color="auto" w:fill="auto"/>
            <w:vAlign w:val="center"/>
            <w:hideMark/>
          </w:tcPr>
          <w:p w:rsidR="002A2395" w:rsidRPr="00BD7DFF" w:rsidRDefault="002A2395" w:rsidP="00E9444E">
            <w:pPr>
              <w:spacing w:line="276" w:lineRule="auto"/>
              <w:ind w:firstLine="0"/>
              <w:jc w:val="left"/>
              <w:rPr>
                <w:sz w:val="22"/>
                <w:szCs w:val="22"/>
                <w:lang w:eastAsia="lt-LT"/>
              </w:rPr>
            </w:pPr>
            <w:r w:rsidRPr="00BD7DFF">
              <w:rPr>
                <w:sz w:val="22"/>
                <w:szCs w:val="22"/>
                <w:lang w:eastAsia="lt-LT"/>
              </w:rPr>
              <w:t>Vidutinis metinis darbuotojų skaičius</w:t>
            </w:r>
          </w:p>
        </w:tc>
        <w:tc>
          <w:tcPr>
            <w:tcW w:w="821"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19</w:t>
            </w:r>
          </w:p>
        </w:tc>
        <w:tc>
          <w:tcPr>
            <w:tcW w:w="821"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18</w:t>
            </w:r>
          </w:p>
        </w:tc>
        <w:tc>
          <w:tcPr>
            <w:tcW w:w="821"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16</w:t>
            </w:r>
          </w:p>
        </w:tc>
        <w:tc>
          <w:tcPr>
            <w:tcW w:w="821"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15</w:t>
            </w:r>
          </w:p>
        </w:tc>
        <w:tc>
          <w:tcPr>
            <w:tcW w:w="1700"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-4</w:t>
            </w:r>
          </w:p>
        </w:tc>
      </w:tr>
      <w:tr w:rsidR="002A2395" w:rsidRPr="00BD7DFF" w:rsidTr="00BB0868">
        <w:trPr>
          <w:trHeight w:val="480"/>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3.</w:t>
            </w:r>
          </w:p>
        </w:tc>
        <w:tc>
          <w:tcPr>
            <w:tcW w:w="3948" w:type="dxa"/>
            <w:tcBorders>
              <w:top w:val="nil"/>
              <w:left w:val="nil"/>
              <w:bottom w:val="single" w:sz="4" w:space="0" w:color="auto"/>
              <w:right w:val="single" w:sz="4" w:space="0" w:color="auto"/>
            </w:tcBorders>
            <w:shd w:val="clear" w:color="auto" w:fill="auto"/>
            <w:vAlign w:val="center"/>
            <w:hideMark/>
          </w:tcPr>
          <w:p w:rsidR="002A2395" w:rsidRPr="00BD7DFF" w:rsidRDefault="002A2395" w:rsidP="00E9444E">
            <w:pPr>
              <w:spacing w:line="276" w:lineRule="auto"/>
              <w:ind w:firstLine="0"/>
              <w:jc w:val="left"/>
              <w:rPr>
                <w:sz w:val="22"/>
                <w:szCs w:val="22"/>
                <w:lang w:eastAsia="lt-LT"/>
              </w:rPr>
            </w:pPr>
            <w:r w:rsidRPr="00BD7DFF">
              <w:rPr>
                <w:sz w:val="22"/>
                <w:szCs w:val="22"/>
                <w:lang w:eastAsia="lt-LT"/>
              </w:rPr>
              <w:t xml:space="preserve">Vidutinis metinis vieno darbuotojo išdirbis, </w:t>
            </w:r>
            <w:proofErr w:type="spellStart"/>
            <w:r w:rsidRPr="00BD7DFF">
              <w:rPr>
                <w:sz w:val="22"/>
                <w:szCs w:val="22"/>
                <w:lang w:eastAsia="lt-LT"/>
              </w:rPr>
              <w:t>tūkst</w:t>
            </w:r>
            <w:proofErr w:type="spellEnd"/>
            <w:r w:rsidRPr="00BD7DFF">
              <w:rPr>
                <w:sz w:val="22"/>
                <w:szCs w:val="22"/>
                <w:lang w:eastAsia="lt-LT"/>
              </w:rPr>
              <w:t xml:space="preserve"> Lt. (1 eil. : 2 eil.)</w:t>
            </w:r>
          </w:p>
        </w:tc>
        <w:tc>
          <w:tcPr>
            <w:tcW w:w="821"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20,08</w:t>
            </w:r>
          </w:p>
        </w:tc>
        <w:tc>
          <w:tcPr>
            <w:tcW w:w="821"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22,17</w:t>
            </w:r>
          </w:p>
        </w:tc>
        <w:tc>
          <w:tcPr>
            <w:tcW w:w="821"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25,33</w:t>
            </w:r>
          </w:p>
        </w:tc>
        <w:tc>
          <w:tcPr>
            <w:tcW w:w="821"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34,20</w:t>
            </w:r>
          </w:p>
        </w:tc>
        <w:tc>
          <w:tcPr>
            <w:tcW w:w="1700"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14,12</w:t>
            </w:r>
          </w:p>
        </w:tc>
      </w:tr>
      <w:tr w:rsidR="002A2395" w:rsidRPr="00BD7DFF" w:rsidTr="00BB0868">
        <w:trPr>
          <w:trHeight w:val="1075"/>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4.</w:t>
            </w:r>
          </w:p>
        </w:tc>
        <w:tc>
          <w:tcPr>
            <w:tcW w:w="3948" w:type="dxa"/>
            <w:tcBorders>
              <w:top w:val="nil"/>
              <w:left w:val="nil"/>
              <w:bottom w:val="single" w:sz="4" w:space="0" w:color="auto"/>
              <w:right w:val="single" w:sz="4" w:space="0" w:color="auto"/>
            </w:tcBorders>
            <w:shd w:val="clear" w:color="auto" w:fill="auto"/>
            <w:vAlign w:val="center"/>
            <w:hideMark/>
          </w:tcPr>
          <w:p w:rsidR="002A2395" w:rsidRPr="00BD7DFF" w:rsidRDefault="002A2395" w:rsidP="00E9444E">
            <w:pPr>
              <w:spacing w:line="276" w:lineRule="auto"/>
              <w:ind w:firstLine="0"/>
              <w:jc w:val="left"/>
              <w:rPr>
                <w:sz w:val="22"/>
                <w:szCs w:val="22"/>
                <w:lang w:eastAsia="lt-LT"/>
              </w:rPr>
            </w:pPr>
            <w:r w:rsidRPr="00BD7DFF">
              <w:rPr>
                <w:sz w:val="22"/>
                <w:szCs w:val="22"/>
                <w:lang w:eastAsia="lt-LT"/>
              </w:rPr>
              <w:t xml:space="preserve">Darbuotojų skaičiaus pasikeitimas, tūkst. Lt. ((2 eil. </w:t>
            </w:r>
            <w:r w:rsidRPr="00BD7DFF">
              <w:rPr>
                <w:sz w:val="22"/>
                <w:szCs w:val="22"/>
                <w:vertAlign w:val="subscript"/>
                <w:lang w:eastAsia="lt-LT"/>
              </w:rPr>
              <w:t>2012</w:t>
            </w:r>
            <w:r w:rsidRPr="00BD7DFF">
              <w:rPr>
                <w:sz w:val="22"/>
                <w:szCs w:val="22"/>
                <w:lang w:eastAsia="lt-LT"/>
              </w:rPr>
              <w:t xml:space="preserve"> * 3 eil. </w:t>
            </w:r>
            <w:r w:rsidRPr="00BD7DFF">
              <w:rPr>
                <w:sz w:val="22"/>
                <w:szCs w:val="22"/>
                <w:vertAlign w:val="subscript"/>
                <w:lang w:eastAsia="lt-LT"/>
              </w:rPr>
              <w:t>2009</w:t>
            </w:r>
            <w:r w:rsidRPr="00BD7DFF">
              <w:rPr>
                <w:sz w:val="22"/>
                <w:szCs w:val="22"/>
                <w:lang w:eastAsia="lt-LT"/>
              </w:rPr>
              <w:t xml:space="preserve">)- 1 eil. </w:t>
            </w:r>
            <w:r w:rsidRPr="00BD7DFF">
              <w:rPr>
                <w:sz w:val="22"/>
                <w:szCs w:val="22"/>
                <w:vertAlign w:val="subscript"/>
                <w:lang w:eastAsia="lt-LT"/>
              </w:rPr>
              <w:t>2009</w:t>
            </w:r>
            <w:r w:rsidRPr="00BD7DFF">
              <w:rPr>
                <w:sz w:val="22"/>
                <w:szCs w:val="22"/>
                <w:lang w:eastAsia="lt-LT"/>
              </w:rPr>
              <w:t>)</w:t>
            </w:r>
          </w:p>
        </w:tc>
        <w:tc>
          <w:tcPr>
            <w:tcW w:w="3284" w:type="dxa"/>
            <w:gridSpan w:val="4"/>
            <w:tcBorders>
              <w:top w:val="single" w:sz="4" w:space="0" w:color="auto"/>
              <w:left w:val="nil"/>
              <w:bottom w:val="single" w:sz="4" w:space="0" w:color="auto"/>
              <w:right w:val="single" w:sz="4" w:space="0" w:color="000000"/>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-80,30</w:t>
            </w:r>
          </w:p>
        </w:tc>
        <w:tc>
          <w:tcPr>
            <w:tcW w:w="1700"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p>
        </w:tc>
      </w:tr>
      <w:tr w:rsidR="002A2395" w:rsidRPr="00BD7DFF" w:rsidTr="00BB0868">
        <w:trPr>
          <w:trHeight w:val="536"/>
          <w:jc w:val="center"/>
        </w:trPr>
        <w:tc>
          <w:tcPr>
            <w:tcW w:w="540" w:type="dxa"/>
            <w:tcBorders>
              <w:top w:val="nil"/>
              <w:left w:val="single" w:sz="4" w:space="0" w:color="auto"/>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5.</w:t>
            </w:r>
          </w:p>
        </w:tc>
        <w:tc>
          <w:tcPr>
            <w:tcW w:w="3948" w:type="dxa"/>
            <w:tcBorders>
              <w:top w:val="nil"/>
              <w:left w:val="nil"/>
              <w:bottom w:val="single" w:sz="4" w:space="0" w:color="auto"/>
              <w:right w:val="single" w:sz="4" w:space="0" w:color="auto"/>
            </w:tcBorders>
            <w:shd w:val="clear" w:color="auto" w:fill="auto"/>
            <w:vAlign w:val="center"/>
            <w:hideMark/>
          </w:tcPr>
          <w:p w:rsidR="002A2395" w:rsidRPr="00BD7DFF" w:rsidRDefault="002A2395" w:rsidP="00E9444E">
            <w:pPr>
              <w:spacing w:line="276" w:lineRule="auto"/>
              <w:ind w:firstLine="0"/>
              <w:jc w:val="left"/>
              <w:rPr>
                <w:sz w:val="22"/>
                <w:szCs w:val="22"/>
                <w:lang w:eastAsia="lt-LT"/>
              </w:rPr>
            </w:pPr>
            <w:r w:rsidRPr="00BD7DFF">
              <w:rPr>
                <w:sz w:val="22"/>
                <w:szCs w:val="22"/>
                <w:lang w:eastAsia="lt-LT"/>
              </w:rPr>
              <w:t xml:space="preserve">Išdirbio pasikeitimas, tūkst. Lt. ((2 eil. </w:t>
            </w:r>
            <w:r w:rsidRPr="00BD7DFF">
              <w:rPr>
                <w:sz w:val="22"/>
                <w:szCs w:val="22"/>
                <w:vertAlign w:val="subscript"/>
                <w:lang w:eastAsia="lt-LT"/>
              </w:rPr>
              <w:t>2012</w:t>
            </w:r>
            <w:r w:rsidRPr="00BD7DFF">
              <w:rPr>
                <w:sz w:val="22"/>
                <w:szCs w:val="22"/>
                <w:lang w:eastAsia="lt-LT"/>
              </w:rPr>
              <w:t xml:space="preserve"> * 3 eil. </w:t>
            </w:r>
            <w:r w:rsidRPr="00BD7DFF">
              <w:rPr>
                <w:sz w:val="22"/>
                <w:szCs w:val="22"/>
                <w:vertAlign w:val="subscript"/>
                <w:lang w:eastAsia="lt-LT"/>
              </w:rPr>
              <w:t>2012</w:t>
            </w:r>
            <w:r w:rsidRPr="00BD7DFF">
              <w:rPr>
                <w:sz w:val="22"/>
                <w:szCs w:val="22"/>
                <w:lang w:eastAsia="lt-LT"/>
              </w:rPr>
              <w:t>)-4 eil.)</w:t>
            </w:r>
          </w:p>
        </w:tc>
        <w:tc>
          <w:tcPr>
            <w:tcW w:w="3284" w:type="dxa"/>
            <w:gridSpan w:val="4"/>
            <w:tcBorders>
              <w:top w:val="single" w:sz="4" w:space="0" w:color="auto"/>
              <w:left w:val="nil"/>
              <w:bottom w:val="single" w:sz="4" w:space="0" w:color="auto"/>
              <w:right w:val="single" w:sz="4" w:space="0" w:color="000000"/>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r w:rsidRPr="00BD7DFF">
              <w:rPr>
                <w:sz w:val="22"/>
                <w:szCs w:val="22"/>
                <w:lang w:eastAsia="lt-LT"/>
              </w:rPr>
              <w:t>593,31</w:t>
            </w:r>
          </w:p>
        </w:tc>
        <w:tc>
          <w:tcPr>
            <w:tcW w:w="1700"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866159">
            <w:pPr>
              <w:spacing w:line="276" w:lineRule="auto"/>
              <w:ind w:firstLine="0"/>
              <w:jc w:val="center"/>
              <w:rPr>
                <w:sz w:val="22"/>
                <w:szCs w:val="22"/>
                <w:lang w:eastAsia="lt-LT"/>
              </w:rPr>
            </w:pPr>
          </w:p>
        </w:tc>
      </w:tr>
    </w:tbl>
    <w:p w:rsidR="002A2395" w:rsidRPr="00BD7DFF" w:rsidRDefault="002A2395" w:rsidP="002A2395">
      <w:pPr>
        <w:spacing w:before="120"/>
        <w:ind w:firstLine="0"/>
        <w:jc w:val="center"/>
        <w:rPr>
          <w:color w:val="auto"/>
          <w:sz w:val="20"/>
          <w:lang w:eastAsia="lt-LT"/>
        </w:rPr>
      </w:pPr>
      <w:r w:rsidRPr="00BD7DFF">
        <w:rPr>
          <w:b/>
          <w:color w:val="auto"/>
          <w:sz w:val="20"/>
          <w:lang w:eastAsia="lt-LT"/>
        </w:rPr>
        <w:t>Šaltinis:</w:t>
      </w:r>
      <w:r w:rsidRPr="00BD7DFF">
        <w:rPr>
          <w:color w:val="auto"/>
          <w:sz w:val="20"/>
          <w:lang w:eastAsia="lt-LT"/>
        </w:rPr>
        <w:t xml:space="preserve"> sudaryta autor</w:t>
      </w:r>
      <w:r w:rsidR="00E53E8A" w:rsidRPr="00BD7DFF">
        <w:rPr>
          <w:color w:val="auto"/>
          <w:sz w:val="20"/>
          <w:lang w:eastAsia="lt-LT"/>
        </w:rPr>
        <w:t>ės</w:t>
      </w:r>
      <w:r w:rsidRPr="00BD7DFF">
        <w:rPr>
          <w:color w:val="auto"/>
          <w:sz w:val="20"/>
          <w:lang w:eastAsia="lt-LT"/>
        </w:rPr>
        <w:t xml:space="preserve">, remiantis  </w:t>
      </w:r>
      <w:r w:rsidR="003B026B" w:rsidRPr="00BD7DFF">
        <w:rPr>
          <w:color w:val="auto"/>
          <w:sz w:val="20"/>
          <w:lang w:eastAsia="lt-LT"/>
        </w:rPr>
        <w:t>UAB „Projektavimas“</w:t>
      </w:r>
      <w:r w:rsidRPr="00BD7DFF">
        <w:rPr>
          <w:color w:val="auto"/>
          <w:sz w:val="20"/>
          <w:lang w:eastAsia="lt-LT"/>
        </w:rPr>
        <w:t xml:space="preserve"> </w:t>
      </w:r>
      <w:r w:rsidRPr="00BD7DFF">
        <w:rPr>
          <w:color w:val="auto"/>
          <w:sz w:val="20"/>
        </w:rPr>
        <w:t>personalo apskaitos programos duomenimis</w:t>
      </w:r>
    </w:p>
    <w:p w:rsidR="002A2395" w:rsidRPr="00BD7DFF" w:rsidRDefault="002A2395" w:rsidP="002A2395">
      <w:pPr>
        <w:spacing w:line="360" w:lineRule="auto"/>
        <w:ind w:firstLine="0"/>
        <w:jc w:val="center"/>
        <w:rPr>
          <w:color w:val="auto"/>
          <w:szCs w:val="24"/>
          <w:lang w:eastAsia="lt-LT"/>
        </w:rPr>
      </w:pPr>
    </w:p>
    <w:p w:rsidR="002A2395" w:rsidRPr="00AB556A" w:rsidRDefault="003B026B" w:rsidP="002A2395">
      <w:pPr>
        <w:spacing w:line="360" w:lineRule="auto"/>
        <w:rPr>
          <w:color w:val="auto"/>
          <w:szCs w:val="24"/>
        </w:rPr>
      </w:pPr>
      <w:r w:rsidRPr="00BD7DFF">
        <w:rPr>
          <w:color w:val="auto"/>
          <w:szCs w:val="24"/>
        </w:rPr>
        <w:t>UAB „Projektavimas“</w:t>
      </w:r>
      <w:r w:rsidR="002A2395" w:rsidRPr="00BD7DFF">
        <w:rPr>
          <w:color w:val="auto"/>
          <w:szCs w:val="24"/>
        </w:rPr>
        <w:t xml:space="preserve"> vidutinis metinis vieno darbuotojo išdirbis tiriamuoju laikotarpiu padidėjo 14,12 tūkst. Lt. Darbuotojų išdirbis bei darbuotojų skaičius turi tiesioginę įtaką suteiktų paslaugų </w:t>
      </w:r>
      <w:r w:rsidR="002A2395" w:rsidRPr="00BD7DFF">
        <w:rPr>
          <w:color w:val="auto"/>
          <w:szCs w:val="24"/>
        </w:rPr>
        <w:lastRenderedPageBreak/>
        <w:t xml:space="preserve">apimčiai. </w:t>
      </w:r>
      <w:r w:rsidR="002A2395" w:rsidRPr="00AB556A">
        <w:rPr>
          <w:color w:val="auto"/>
          <w:szCs w:val="24"/>
        </w:rPr>
        <w:t xml:space="preserve">Iš </w:t>
      </w:r>
      <w:r w:rsidR="009B2AF3" w:rsidRPr="00AB556A">
        <w:rPr>
          <w:color w:val="auto"/>
          <w:szCs w:val="24"/>
        </w:rPr>
        <w:t>3.2</w:t>
      </w:r>
      <w:r w:rsidR="002A2395" w:rsidRPr="00AB556A">
        <w:rPr>
          <w:color w:val="auto"/>
          <w:szCs w:val="24"/>
        </w:rPr>
        <w:t xml:space="preserve"> lentelės matyti, kad 2009 – 2012 m. laikotarpiu pardavimo pajamos padidėjo 131,56 tūkst. Lt. Šiam padidėjimui įtakos turėjo du veiksniai: darbuotojų skaičiaus pasikeitimas ir išdirbio pasikeitimas. Darbuotojų skaičiaus pasikeitimas buvo neigiamas ir siekė 80,30 tūkst. Lt, o išdirbio pasikeitimas buvo teigiamas ir siekė 593,31 tūkst. Lt. Taip pat suteiktų paslaugų apimtis priklauso ir nuo dirbtų dienų skaičiaus. 2012 m., palyginus su 2009 m., </w:t>
      </w:r>
      <w:r w:rsidRPr="00AB556A">
        <w:rPr>
          <w:color w:val="auto"/>
          <w:szCs w:val="24"/>
        </w:rPr>
        <w:t>UAB „Projektavimas“</w:t>
      </w:r>
      <w:r w:rsidR="002A2395" w:rsidRPr="00AB556A">
        <w:rPr>
          <w:color w:val="auto"/>
          <w:szCs w:val="24"/>
        </w:rPr>
        <w:t xml:space="preserve"> vidutinis vieno darbuotojo dirbtų dienų skaičius per metus sumažėjo 0,78 proc. Tačiau per visą analizuojamą laikotarpį vidutinis vieno darbininko dieninis išdirbis padidėjo 0,06 tūkst. Lt, t.y. nuo 0,08 tūkst. Lt iki  0,14 tūkst. Lt. Tai lėmė pardavimo pajamų padidėjimas ir vidutinio metinio darbuotojų skaičiaus sumažėjimas (žr. </w:t>
      </w:r>
      <w:r w:rsidR="00361395" w:rsidRPr="00AB556A">
        <w:rPr>
          <w:color w:val="auto"/>
          <w:szCs w:val="24"/>
        </w:rPr>
        <w:t>7</w:t>
      </w:r>
      <w:r w:rsidR="002A2395" w:rsidRPr="00AB556A">
        <w:rPr>
          <w:color w:val="auto"/>
          <w:szCs w:val="24"/>
        </w:rPr>
        <w:t xml:space="preserve"> priedą).</w:t>
      </w:r>
    </w:p>
    <w:p w:rsidR="002A2395" w:rsidRPr="00BD7DFF" w:rsidRDefault="009B2AF3" w:rsidP="002A2395">
      <w:pPr>
        <w:spacing w:after="200" w:line="360" w:lineRule="auto"/>
        <w:rPr>
          <w:color w:val="auto"/>
          <w:szCs w:val="24"/>
        </w:rPr>
      </w:pPr>
      <w:r w:rsidRPr="00AB556A">
        <w:rPr>
          <w:color w:val="auto"/>
          <w:szCs w:val="24"/>
        </w:rPr>
        <w:t>3.3</w:t>
      </w:r>
      <w:r w:rsidR="002A2395" w:rsidRPr="00AB556A">
        <w:rPr>
          <w:color w:val="auto"/>
          <w:szCs w:val="24"/>
        </w:rPr>
        <w:t xml:space="preserve"> lentelėje pateiktas </w:t>
      </w:r>
      <w:r w:rsidR="003B026B" w:rsidRPr="00AB556A">
        <w:rPr>
          <w:color w:val="auto"/>
          <w:szCs w:val="24"/>
        </w:rPr>
        <w:t>UAB „Projektavimas</w:t>
      </w:r>
      <w:r w:rsidR="003B026B" w:rsidRPr="00BD7DFF">
        <w:rPr>
          <w:color w:val="auto"/>
          <w:szCs w:val="24"/>
        </w:rPr>
        <w:t>“</w:t>
      </w:r>
      <w:r w:rsidR="002A2395" w:rsidRPr="00BD7DFF">
        <w:rPr>
          <w:color w:val="auto"/>
          <w:szCs w:val="24"/>
        </w:rPr>
        <w:t xml:space="preserve"> 2009 – 2012 m. vieno darbuotojo darbo valandų skaičius per metus ir jį lemiantys veiksniai. </w:t>
      </w:r>
    </w:p>
    <w:p w:rsidR="00E44A0E" w:rsidRPr="00BD7DFF" w:rsidRDefault="00E44A0E" w:rsidP="00E44A0E">
      <w:pPr>
        <w:spacing w:line="360" w:lineRule="auto"/>
        <w:rPr>
          <w:color w:val="auto"/>
          <w:szCs w:val="24"/>
        </w:rPr>
      </w:pPr>
    </w:p>
    <w:p w:rsidR="002A2395" w:rsidRPr="00BD7DFF" w:rsidRDefault="009B2AF3" w:rsidP="00402D35">
      <w:pPr>
        <w:pStyle w:val="lent"/>
        <w:rPr>
          <w:lang w:eastAsia="x-none"/>
        </w:rPr>
      </w:pPr>
      <w:bookmarkStart w:id="39" w:name="_Toc324263999"/>
      <w:bookmarkStart w:id="40" w:name="_Toc374479359"/>
      <w:r w:rsidRPr="00BD7DFF">
        <w:rPr>
          <w:lang w:eastAsia="x-none"/>
        </w:rPr>
        <w:t>3.3</w:t>
      </w:r>
      <w:r w:rsidR="002A2395" w:rsidRPr="00BD7DFF">
        <w:rPr>
          <w:lang w:eastAsia="x-none"/>
        </w:rPr>
        <w:t xml:space="preserve"> lentelė</w:t>
      </w:r>
      <w:bookmarkEnd w:id="39"/>
      <w:r w:rsidR="002A2395" w:rsidRPr="00BD7DFF">
        <w:rPr>
          <w:lang w:eastAsia="x-none"/>
        </w:rPr>
        <w:t xml:space="preserve">. </w:t>
      </w:r>
      <w:r w:rsidR="003B026B" w:rsidRPr="00BD7DFF">
        <w:t>UAB „Projektavimas“</w:t>
      </w:r>
      <w:r w:rsidR="002A2395" w:rsidRPr="00BD7DFF">
        <w:t xml:space="preserve"> vieno darbuotojo darbo valandų skaičius per metus ir jį lemiantys veiksniai 2009 – 2012 m. laikotarpiu</w:t>
      </w:r>
      <w:bookmarkEnd w:id="40"/>
    </w:p>
    <w:tbl>
      <w:tblPr>
        <w:tblW w:w="9312" w:type="dxa"/>
        <w:jc w:val="center"/>
        <w:tblInd w:w="103" w:type="dxa"/>
        <w:tblLook w:val="04A0" w:firstRow="1" w:lastRow="0" w:firstColumn="1" w:lastColumn="0" w:noHBand="0" w:noVBand="1"/>
      </w:tblPr>
      <w:tblGrid>
        <w:gridCol w:w="542"/>
        <w:gridCol w:w="3170"/>
        <w:gridCol w:w="945"/>
        <w:gridCol w:w="969"/>
        <w:gridCol w:w="1070"/>
        <w:gridCol w:w="944"/>
        <w:gridCol w:w="1672"/>
      </w:tblGrid>
      <w:tr w:rsidR="002A2395" w:rsidRPr="00BD7DFF" w:rsidTr="00BB0868">
        <w:trPr>
          <w:trHeight w:val="1496"/>
          <w:jc w:val="center"/>
        </w:trPr>
        <w:tc>
          <w:tcPr>
            <w:tcW w:w="5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A2395" w:rsidRPr="00BD7DFF" w:rsidRDefault="002A2395" w:rsidP="00866159">
            <w:pPr>
              <w:ind w:firstLine="0"/>
              <w:jc w:val="center"/>
              <w:rPr>
                <w:b/>
                <w:bCs/>
                <w:sz w:val="22"/>
                <w:szCs w:val="22"/>
                <w:lang w:eastAsia="lt-LT"/>
              </w:rPr>
            </w:pPr>
            <w:r w:rsidRPr="00BD7DFF">
              <w:rPr>
                <w:b/>
                <w:bCs/>
                <w:sz w:val="22"/>
                <w:szCs w:val="22"/>
                <w:lang w:eastAsia="lt-LT"/>
              </w:rPr>
              <w:t>Eil. nr.</w:t>
            </w:r>
          </w:p>
        </w:tc>
        <w:tc>
          <w:tcPr>
            <w:tcW w:w="3170" w:type="dxa"/>
            <w:tcBorders>
              <w:top w:val="single" w:sz="4" w:space="0" w:color="auto"/>
              <w:left w:val="nil"/>
              <w:bottom w:val="single" w:sz="4" w:space="0" w:color="auto"/>
              <w:right w:val="single" w:sz="4" w:space="0" w:color="auto"/>
            </w:tcBorders>
            <w:shd w:val="clear" w:color="000000" w:fill="FFFFFF"/>
            <w:vAlign w:val="center"/>
            <w:hideMark/>
          </w:tcPr>
          <w:p w:rsidR="002A2395" w:rsidRPr="00BD7DFF" w:rsidRDefault="002A2395" w:rsidP="00B96BC7">
            <w:pPr>
              <w:ind w:firstLine="0"/>
              <w:jc w:val="center"/>
              <w:rPr>
                <w:b/>
                <w:bCs/>
                <w:color w:val="auto"/>
                <w:sz w:val="22"/>
                <w:szCs w:val="22"/>
                <w:lang w:eastAsia="lt-LT"/>
              </w:rPr>
            </w:pPr>
            <w:r w:rsidRPr="00BD7DFF">
              <w:rPr>
                <w:b/>
                <w:bCs/>
                <w:color w:val="auto"/>
                <w:sz w:val="22"/>
                <w:szCs w:val="22"/>
                <w:lang w:eastAsia="lt-LT"/>
              </w:rPr>
              <w:t>Rodiklis</w:t>
            </w:r>
          </w:p>
        </w:tc>
        <w:tc>
          <w:tcPr>
            <w:tcW w:w="945" w:type="dxa"/>
            <w:tcBorders>
              <w:top w:val="single" w:sz="4" w:space="0" w:color="auto"/>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b/>
                <w:bCs/>
                <w:sz w:val="22"/>
                <w:szCs w:val="22"/>
                <w:lang w:eastAsia="lt-LT"/>
              </w:rPr>
            </w:pPr>
            <w:r w:rsidRPr="00BD7DFF">
              <w:rPr>
                <w:b/>
                <w:bCs/>
                <w:sz w:val="22"/>
                <w:szCs w:val="22"/>
                <w:lang w:eastAsia="lt-LT"/>
              </w:rPr>
              <w:t xml:space="preserve">2009 m. </w:t>
            </w:r>
          </w:p>
        </w:tc>
        <w:tc>
          <w:tcPr>
            <w:tcW w:w="969" w:type="dxa"/>
            <w:tcBorders>
              <w:top w:val="single" w:sz="4" w:space="0" w:color="auto"/>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b/>
                <w:bCs/>
                <w:sz w:val="22"/>
                <w:szCs w:val="22"/>
                <w:lang w:eastAsia="lt-LT"/>
              </w:rPr>
            </w:pPr>
            <w:r w:rsidRPr="00BD7DFF">
              <w:rPr>
                <w:b/>
                <w:bCs/>
                <w:sz w:val="22"/>
                <w:szCs w:val="22"/>
                <w:lang w:eastAsia="lt-LT"/>
              </w:rPr>
              <w:t>2010 m.</w:t>
            </w:r>
          </w:p>
        </w:tc>
        <w:tc>
          <w:tcPr>
            <w:tcW w:w="1070" w:type="dxa"/>
            <w:tcBorders>
              <w:top w:val="single" w:sz="4" w:space="0" w:color="auto"/>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b/>
                <w:bCs/>
                <w:sz w:val="22"/>
                <w:szCs w:val="22"/>
                <w:lang w:eastAsia="lt-LT"/>
              </w:rPr>
            </w:pPr>
            <w:r w:rsidRPr="00BD7DFF">
              <w:rPr>
                <w:b/>
                <w:bCs/>
                <w:sz w:val="22"/>
                <w:szCs w:val="22"/>
                <w:lang w:eastAsia="lt-LT"/>
              </w:rPr>
              <w:t>2011 m.</w:t>
            </w:r>
          </w:p>
        </w:tc>
        <w:tc>
          <w:tcPr>
            <w:tcW w:w="944" w:type="dxa"/>
            <w:tcBorders>
              <w:top w:val="single" w:sz="4" w:space="0" w:color="auto"/>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b/>
                <w:bCs/>
                <w:sz w:val="22"/>
                <w:szCs w:val="22"/>
                <w:lang w:eastAsia="lt-LT"/>
              </w:rPr>
            </w:pPr>
            <w:r w:rsidRPr="00BD7DFF">
              <w:rPr>
                <w:b/>
                <w:bCs/>
                <w:sz w:val="22"/>
                <w:szCs w:val="22"/>
                <w:lang w:eastAsia="lt-LT"/>
              </w:rPr>
              <w:t>2012 m.</w:t>
            </w:r>
          </w:p>
        </w:tc>
        <w:tc>
          <w:tcPr>
            <w:tcW w:w="1672" w:type="dxa"/>
            <w:tcBorders>
              <w:top w:val="single" w:sz="4" w:space="0" w:color="auto"/>
              <w:left w:val="nil"/>
              <w:bottom w:val="single" w:sz="4" w:space="0" w:color="auto"/>
              <w:right w:val="single" w:sz="4" w:space="0" w:color="auto"/>
            </w:tcBorders>
            <w:shd w:val="clear" w:color="auto" w:fill="auto"/>
            <w:vAlign w:val="center"/>
            <w:hideMark/>
          </w:tcPr>
          <w:p w:rsidR="002A2395" w:rsidRPr="00BD7DFF" w:rsidRDefault="002A2395" w:rsidP="00B96BC7">
            <w:pPr>
              <w:ind w:firstLine="0"/>
              <w:jc w:val="center"/>
              <w:rPr>
                <w:b/>
                <w:bCs/>
                <w:color w:val="auto"/>
                <w:sz w:val="22"/>
                <w:szCs w:val="22"/>
                <w:lang w:eastAsia="lt-LT"/>
              </w:rPr>
            </w:pPr>
            <w:r w:rsidRPr="00BD7DFF">
              <w:rPr>
                <w:b/>
                <w:bCs/>
                <w:color w:val="auto"/>
                <w:sz w:val="22"/>
                <w:szCs w:val="22"/>
                <w:lang w:eastAsia="lt-LT"/>
              </w:rPr>
              <w:t xml:space="preserve"> Nukrypimai (2009-2012 m.) (+, -)</w:t>
            </w:r>
          </w:p>
        </w:tc>
      </w:tr>
      <w:tr w:rsidR="002A2395" w:rsidRPr="00BD7DFF" w:rsidTr="00BB0868">
        <w:trPr>
          <w:trHeight w:val="498"/>
          <w:jc w:val="center"/>
        </w:trPr>
        <w:tc>
          <w:tcPr>
            <w:tcW w:w="542" w:type="dxa"/>
            <w:tcBorders>
              <w:top w:val="nil"/>
              <w:left w:val="single" w:sz="4" w:space="0" w:color="auto"/>
              <w:bottom w:val="single" w:sz="4" w:space="0" w:color="auto"/>
              <w:right w:val="single" w:sz="4" w:space="0" w:color="auto"/>
            </w:tcBorders>
            <w:shd w:val="clear" w:color="auto" w:fill="auto"/>
            <w:noWrap/>
            <w:vAlign w:val="center"/>
            <w:hideMark/>
          </w:tcPr>
          <w:p w:rsidR="002A2395" w:rsidRPr="00BD7DFF" w:rsidRDefault="002A2395" w:rsidP="00866159">
            <w:pPr>
              <w:ind w:firstLine="0"/>
              <w:jc w:val="center"/>
              <w:rPr>
                <w:sz w:val="22"/>
                <w:szCs w:val="22"/>
                <w:lang w:eastAsia="lt-LT"/>
              </w:rPr>
            </w:pPr>
            <w:r w:rsidRPr="00BD7DFF">
              <w:rPr>
                <w:sz w:val="22"/>
                <w:szCs w:val="22"/>
                <w:lang w:eastAsia="lt-LT"/>
              </w:rPr>
              <w:t>1.</w:t>
            </w:r>
          </w:p>
        </w:tc>
        <w:tc>
          <w:tcPr>
            <w:tcW w:w="3170" w:type="dxa"/>
            <w:tcBorders>
              <w:top w:val="nil"/>
              <w:left w:val="nil"/>
              <w:bottom w:val="single" w:sz="4" w:space="0" w:color="auto"/>
              <w:right w:val="single" w:sz="4" w:space="0" w:color="auto"/>
            </w:tcBorders>
            <w:shd w:val="clear" w:color="auto" w:fill="auto"/>
            <w:vAlign w:val="bottom"/>
            <w:hideMark/>
          </w:tcPr>
          <w:p w:rsidR="002A2395" w:rsidRPr="00BD7DFF" w:rsidRDefault="002A2395" w:rsidP="00B96BC7">
            <w:pPr>
              <w:ind w:firstLine="0"/>
              <w:jc w:val="left"/>
              <w:rPr>
                <w:sz w:val="22"/>
                <w:szCs w:val="22"/>
                <w:lang w:eastAsia="lt-LT"/>
              </w:rPr>
            </w:pPr>
            <w:r w:rsidRPr="00BD7DFF">
              <w:rPr>
                <w:sz w:val="22"/>
                <w:szCs w:val="22"/>
                <w:lang w:eastAsia="lt-LT"/>
              </w:rPr>
              <w:t>Vidutinis metinis darbuotojų skaičius</w:t>
            </w:r>
          </w:p>
        </w:tc>
        <w:tc>
          <w:tcPr>
            <w:tcW w:w="945"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19</w:t>
            </w:r>
          </w:p>
        </w:tc>
        <w:tc>
          <w:tcPr>
            <w:tcW w:w="969"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18</w:t>
            </w:r>
          </w:p>
        </w:tc>
        <w:tc>
          <w:tcPr>
            <w:tcW w:w="1070"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16</w:t>
            </w:r>
          </w:p>
        </w:tc>
        <w:tc>
          <w:tcPr>
            <w:tcW w:w="944"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15</w:t>
            </w:r>
          </w:p>
        </w:tc>
        <w:tc>
          <w:tcPr>
            <w:tcW w:w="1672"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-4</w:t>
            </w:r>
          </w:p>
        </w:tc>
      </w:tr>
      <w:tr w:rsidR="002A2395" w:rsidRPr="00BD7DFF" w:rsidTr="00BB0868">
        <w:trPr>
          <w:trHeight w:val="498"/>
          <w:jc w:val="center"/>
        </w:trPr>
        <w:tc>
          <w:tcPr>
            <w:tcW w:w="542" w:type="dxa"/>
            <w:tcBorders>
              <w:top w:val="nil"/>
              <w:left w:val="single" w:sz="4" w:space="0" w:color="auto"/>
              <w:bottom w:val="single" w:sz="4" w:space="0" w:color="auto"/>
              <w:right w:val="single" w:sz="4" w:space="0" w:color="auto"/>
            </w:tcBorders>
            <w:shd w:val="clear" w:color="auto" w:fill="auto"/>
            <w:noWrap/>
            <w:vAlign w:val="center"/>
            <w:hideMark/>
          </w:tcPr>
          <w:p w:rsidR="002A2395" w:rsidRPr="00BD7DFF" w:rsidRDefault="002A2395" w:rsidP="00866159">
            <w:pPr>
              <w:ind w:firstLine="0"/>
              <w:jc w:val="center"/>
              <w:rPr>
                <w:sz w:val="22"/>
                <w:szCs w:val="22"/>
                <w:lang w:eastAsia="lt-LT"/>
              </w:rPr>
            </w:pPr>
            <w:r w:rsidRPr="00BD7DFF">
              <w:rPr>
                <w:sz w:val="22"/>
                <w:szCs w:val="22"/>
                <w:lang w:eastAsia="lt-LT"/>
              </w:rPr>
              <w:t>2.</w:t>
            </w:r>
          </w:p>
        </w:tc>
        <w:tc>
          <w:tcPr>
            <w:tcW w:w="3170" w:type="dxa"/>
            <w:tcBorders>
              <w:top w:val="nil"/>
              <w:left w:val="nil"/>
              <w:bottom w:val="single" w:sz="4" w:space="0" w:color="auto"/>
              <w:right w:val="single" w:sz="4" w:space="0" w:color="auto"/>
            </w:tcBorders>
            <w:shd w:val="clear" w:color="auto" w:fill="auto"/>
            <w:vAlign w:val="bottom"/>
            <w:hideMark/>
          </w:tcPr>
          <w:p w:rsidR="002A2395" w:rsidRPr="00BD7DFF" w:rsidRDefault="002A2395" w:rsidP="00B96BC7">
            <w:pPr>
              <w:ind w:firstLine="0"/>
              <w:jc w:val="left"/>
              <w:rPr>
                <w:sz w:val="22"/>
                <w:szCs w:val="22"/>
                <w:lang w:eastAsia="lt-LT"/>
              </w:rPr>
            </w:pPr>
            <w:r w:rsidRPr="00BD7DFF">
              <w:rPr>
                <w:sz w:val="22"/>
                <w:szCs w:val="22"/>
                <w:lang w:eastAsia="lt-LT"/>
              </w:rPr>
              <w:t>Vidutinis metinis vieno darbuotojo dirbtų dienų skaičius per metus</w:t>
            </w:r>
          </w:p>
        </w:tc>
        <w:tc>
          <w:tcPr>
            <w:tcW w:w="945"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254</w:t>
            </w:r>
          </w:p>
        </w:tc>
        <w:tc>
          <w:tcPr>
            <w:tcW w:w="969"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255</w:t>
            </w:r>
          </w:p>
        </w:tc>
        <w:tc>
          <w:tcPr>
            <w:tcW w:w="1070"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256</w:t>
            </w:r>
          </w:p>
        </w:tc>
        <w:tc>
          <w:tcPr>
            <w:tcW w:w="944"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252</w:t>
            </w:r>
          </w:p>
        </w:tc>
        <w:tc>
          <w:tcPr>
            <w:tcW w:w="1672"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-2</w:t>
            </w:r>
          </w:p>
        </w:tc>
      </w:tr>
      <w:tr w:rsidR="002A2395" w:rsidRPr="00BD7DFF" w:rsidTr="00BB0868">
        <w:trPr>
          <w:trHeight w:val="498"/>
          <w:jc w:val="center"/>
        </w:trPr>
        <w:tc>
          <w:tcPr>
            <w:tcW w:w="542" w:type="dxa"/>
            <w:tcBorders>
              <w:top w:val="nil"/>
              <w:left w:val="single" w:sz="4" w:space="0" w:color="auto"/>
              <w:bottom w:val="single" w:sz="4" w:space="0" w:color="auto"/>
              <w:right w:val="single" w:sz="4" w:space="0" w:color="auto"/>
            </w:tcBorders>
            <w:shd w:val="clear" w:color="auto" w:fill="auto"/>
            <w:noWrap/>
            <w:vAlign w:val="center"/>
            <w:hideMark/>
          </w:tcPr>
          <w:p w:rsidR="002A2395" w:rsidRPr="00BD7DFF" w:rsidRDefault="002A2395" w:rsidP="00866159">
            <w:pPr>
              <w:ind w:firstLine="0"/>
              <w:jc w:val="center"/>
              <w:rPr>
                <w:sz w:val="22"/>
                <w:szCs w:val="22"/>
                <w:lang w:eastAsia="lt-LT"/>
              </w:rPr>
            </w:pPr>
            <w:r w:rsidRPr="00BD7DFF">
              <w:rPr>
                <w:sz w:val="22"/>
                <w:szCs w:val="22"/>
                <w:lang w:eastAsia="lt-LT"/>
              </w:rPr>
              <w:t>3.</w:t>
            </w:r>
          </w:p>
        </w:tc>
        <w:tc>
          <w:tcPr>
            <w:tcW w:w="3170" w:type="dxa"/>
            <w:tcBorders>
              <w:top w:val="nil"/>
              <w:left w:val="nil"/>
              <w:bottom w:val="single" w:sz="4" w:space="0" w:color="auto"/>
              <w:right w:val="single" w:sz="4" w:space="0" w:color="auto"/>
            </w:tcBorders>
            <w:shd w:val="clear" w:color="auto" w:fill="auto"/>
            <w:vAlign w:val="bottom"/>
            <w:hideMark/>
          </w:tcPr>
          <w:p w:rsidR="002A2395" w:rsidRPr="00BD7DFF" w:rsidRDefault="002A2395" w:rsidP="00B96BC7">
            <w:pPr>
              <w:ind w:firstLine="0"/>
              <w:jc w:val="left"/>
              <w:rPr>
                <w:sz w:val="22"/>
                <w:szCs w:val="22"/>
                <w:lang w:eastAsia="lt-LT"/>
              </w:rPr>
            </w:pPr>
            <w:r w:rsidRPr="00BD7DFF">
              <w:rPr>
                <w:sz w:val="22"/>
                <w:szCs w:val="22"/>
                <w:lang w:eastAsia="lt-LT"/>
              </w:rPr>
              <w:t>Vidutinė darbo dienos trukmė, val.</w:t>
            </w:r>
          </w:p>
        </w:tc>
        <w:tc>
          <w:tcPr>
            <w:tcW w:w="945"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8</w:t>
            </w:r>
          </w:p>
        </w:tc>
        <w:tc>
          <w:tcPr>
            <w:tcW w:w="969"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8</w:t>
            </w:r>
          </w:p>
        </w:tc>
        <w:tc>
          <w:tcPr>
            <w:tcW w:w="1070"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8</w:t>
            </w:r>
          </w:p>
        </w:tc>
        <w:tc>
          <w:tcPr>
            <w:tcW w:w="944"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8</w:t>
            </w:r>
          </w:p>
        </w:tc>
        <w:tc>
          <w:tcPr>
            <w:tcW w:w="1672"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0</w:t>
            </w:r>
          </w:p>
        </w:tc>
      </w:tr>
      <w:tr w:rsidR="002A2395" w:rsidRPr="00BD7DFF" w:rsidTr="00BB0868">
        <w:trPr>
          <w:trHeight w:val="498"/>
          <w:jc w:val="center"/>
        </w:trPr>
        <w:tc>
          <w:tcPr>
            <w:tcW w:w="542" w:type="dxa"/>
            <w:tcBorders>
              <w:top w:val="nil"/>
              <w:left w:val="single" w:sz="4" w:space="0" w:color="auto"/>
              <w:bottom w:val="single" w:sz="4" w:space="0" w:color="auto"/>
              <w:right w:val="single" w:sz="4" w:space="0" w:color="auto"/>
            </w:tcBorders>
            <w:shd w:val="clear" w:color="auto" w:fill="auto"/>
            <w:noWrap/>
            <w:vAlign w:val="center"/>
            <w:hideMark/>
          </w:tcPr>
          <w:p w:rsidR="002A2395" w:rsidRPr="00BD7DFF" w:rsidRDefault="002A2395" w:rsidP="00866159">
            <w:pPr>
              <w:ind w:firstLine="0"/>
              <w:jc w:val="center"/>
              <w:rPr>
                <w:sz w:val="22"/>
                <w:szCs w:val="22"/>
                <w:lang w:eastAsia="lt-LT"/>
              </w:rPr>
            </w:pPr>
            <w:r w:rsidRPr="00BD7DFF">
              <w:rPr>
                <w:sz w:val="22"/>
                <w:szCs w:val="22"/>
                <w:lang w:eastAsia="lt-LT"/>
              </w:rPr>
              <w:t>4.</w:t>
            </w:r>
          </w:p>
        </w:tc>
        <w:tc>
          <w:tcPr>
            <w:tcW w:w="3170" w:type="dxa"/>
            <w:tcBorders>
              <w:top w:val="nil"/>
              <w:left w:val="nil"/>
              <w:bottom w:val="single" w:sz="4" w:space="0" w:color="auto"/>
              <w:right w:val="single" w:sz="4" w:space="0" w:color="auto"/>
            </w:tcBorders>
            <w:shd w:val="clear" w:color="auto" w:fill="auto"/>
            <w:vAlign w:val="bottom"/>
            <w:hideMark/>
          </w:tcPr>
          <w:p w:rsidR="002A2395" w:rsidRPr="00BD7DFF" w:rsidRDefault="002A2395" w:rsidP="00B96BC7">
            <w:pPr>
              <w:ind w:firstLine="0"/>
              <w:jc w:val="left"/>
              <w:rPr>
                <w:sz w:val="22"/>
                <w:szCs w:val="22"/>
                <w:lang w:eastAsia="lt-LT"/>
              </w:rPr>
            </w:pPr>
            <w:r w:rsidRPr="00BD7DFF">
              <w:rPr>
                <w:sz w:val="22"/>
                <w:szCs w:val="22"/>
                <w:lang w:eastAsia="lt-LT"/>
              </w:rPr>
              <w:t>Bendras dirbtų žmogaus dienų skaičius (1 eil. * 2 eil.)</w:t>
            </w:r>
          </w:p>
        </w:tc>
        <w:tc>
          <w:tcPr>
            <w:tcW w:w="945"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4826</w:t>
            </w:r>
          </w:p>
        </w:tc>
        <w:tc>
          <w:tcPr>
            <w:tcW w:w="969"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4590</w:t>
            </w:r>
          </w:p>
        </w:tc>
        <w:tc>
          <w:tcPr>
            <w:tcW w:w="1070"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4096</w:t>
            </w:r>
          </w:p>
        </w:tc>
        <w:tc>
          <w:tcPr>
            <w:tcW w:w="944"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3780</w:t>
            </w:r>
          </w:p>
        </w:tc>
        <w:tc>
          <w:tcPr>
            <w:tcW w:w="1672"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-1046</w:t>
            </w:r>
          </w:p>
        </w:tc>
      </w:tr>
      <w:tr w:rsidR="002A2395" w:rsidRPr="00BD7DFF" w:rsidTr="00BB0868">
        <w:trPr>
          <w:trHeight w:val="498"/>
          <w:jc w:val="center"/>
        </w:trPr>
        <w:tc>
          <w:tcPr>
            <w:tcW w:w="542" w:type="dxa"/>
            <w:tcBorders>
              <w:top w:val="nil"/>
              <w:left w:val="single" w:sz="4" w:space="0" w:color="auto"/>
              <w:bottom w:val="single" w:sz="4" w:space="0" w:color="auto"/>
              <w:right w:val="single" w:sz="4" w:space="0" w:color="auto"/>
            </w:tcBorders>
            <w:shd w:val="clear" w:color="auto" w:fill="auto"/>
            <w:noWrap/>
            <w:vAlign w:val="center"/>
            <w:hideMark/>
          </w:tcPr>
          <w:p w:rsidR="002A2395" w:rsidRPr="00BD7DFF" w:rsidRDefault="002A2395" w:rsidP="00866159">
            <w:pPr>
              <w:ind w:firstLine="0"/>
              <w:jc w:val="center"/>
              <w:rPr>
                <w:sz w:val="22"/>
                <w:szCs w:val="22"/>
                <w:lang w:eastAsia="lt-LT"/>
              </w:rPr>
            </w:pPr>
            <w:r w:rsidRPr="00BD7DFF">
              <w:rPr>
                <w:sz w:val="22"/>
                <w:szCs w:val="22"/>
                <w:lang w:eastAsia="lt-LT"/>
              </w:rPr>
              <w:t>5.</w:t>
            </w:r>
          </w:p>
        </w:tc>
        <w:tc>
          <w:tcPr>
            <w:tcW w:w="3170" w:type="dxa"/>
            <w:tcBorders>
              <w:top w:val="nil"/>
              <w:left w:val="nil"/>
              <w:bottom w:val="single" w:sz="4" w:space="0" w:color="auto"/>
              <w:right w:val="single" w:sz="4" w:space="0" w:color="auto"/>
            </w:tcBorders>
            <w:shd w:val="clear" w:color="auto" w:fill="auto"/>
            <w:vAlign w:val="bottom"/>
            <w:hideMark/>
          </w:tcPr>
          <w:p w:rsidR="002A2395" w:rsidRPr="00BD7DFF" w:rsidRDefault="002A2395" w:rsidP="00B96BC7">
            <w:pPr>
              <w:ind w:firstLine="0"/>
              <w:jc w:val="left"/>
              <w:rPr>
                <w:sz w:val="22"/>
                <w:szCs w:val="22"/>
                <w:lang w:eastAsia="lt-LT"/>
              </w:rPr>
            </w:pPr>
            <w:r w:rsidRPr="00BD7DFF">
              <w:rPr>
                <w:sz w:val="22"/>
                <w:szCs w:val="22"/>
                <w:lang w:eastAsia="lt-LT"/>
              </w:rPr>
              <w:t>Bendras dirbtų valandų skaičius (3 eil. * 4 eil.)</w:t>
            </w:r>
          </w:p>
        </w:tc>
        <w:tc>
          <w:tcPr>
            <w:tcW w:w="945"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38608</w:t>
            </w:r>
          </w:p>
        </w:tc>
        <w:tc>
          <w:tcPr>
            <w:tcW w:w="969"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36720</w:t>
            </w:r>
          </w:p>
        </w:tc>
        <w:tc>
          <w:tcPr>
            <w:tcW w:w="1070"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32768</w:t>
            </w:r>
          </w:p>
        </w:tc>
        <w:tc>
          <w:tcPr>
            <w:tcW w:w="944"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30240</w:t>
            </w:r>
          </w:p>
        </w:tc>
        <w:tc>
          <w:tcPr>
            <w:tcW w:w="1672"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-8368</w:t>
            </w:r>
          </w:p>
        </w:tc>
      </w:tr>
      <w:tr w:rsidR="002A2395" w:rsidRPr="00BD7DFF" w:rsidTr="00BB0868">
        <w:trPr>
          <w:trHeight w:val="498"/>
          <w:jc w:val="center"/>
        </w:trPr>
        <w:tc>
          <w:tcPr>
            <w:tcW w:w="542" w:type="dxa"/>
            <w:tcBorders>
              <w:top w:val="nil"/>
              <w:left w:val="single" w:sz="4" w:space="0" w:color="auto"/>
              <w:bottom w:val="single" w:sz="4" w:space="0" w:color="auto"/>
              <w:right w:val="single" w:sz="4" w:space="0" w:color="auto"/>
            </w:tcBorders>
            <w:shd w:val="clear" w:color="auto" w:fill="auto"/>
            <w:noWrap/>
            <w:vAlign w:val="center"/>
            <w:hideMark/>
          </w:tcPr>
          <w:p w:rsidR="002A2395" w:rsidRPr="00BD7DFF" w:rsidRDefault="002A2395" w:rsidP="00866159">
            <w:pPr>
              <w:ind w:firstLine="0"/>
              <w:jc w:val="center"/>
              <w:rPr>
                <w:sz w:val="22"/>
                <w:szCs w:val="22"/>
                <w:lang w:eastAsia="lt-LT"/>
              </w:rPr>
            </w:pPr>
            <w:r w:rsidRPr="00BD7DFF">
              <w:rPr>
                <w:sz w:val="22"/>
                <w:szCs w:val="22"/>
                <w:lang w:eastAsia="lt-LT"/>
              </w:rPr>
              <w:t>6.</w:t>
            </w:r>
          </w:p>
        </w:tc>
        <w:tc>
          <w:tcPr>
            <w:tcW w:w="3170" w:type="dxa"/>
            <w:tcBorders>
              <w:top w:val="nil"/>
              <w:left w:val="nil"/>
              <w:bottom w:val="single" w:sz="4" w:space="0" w:color="auto"/>
              <w:right w:val="single" w:sz="4" w:space="0" w:color="auto"/>
            </w:tcBorders>
            <w:shd w:val="clear" w:color="auto" w:fill="auto"/>
            <w:vAlign w:val="bottom"/>
            <w:hideMark/>
          </w:tcPr>
          <w:p w:rsidR="002A2395" w:rsidRPr="00BD7DFF" w:rsidRDefault="002A2395" w:rsidP="00B96BC7">
            <w:pPr>
              <w:ind w:firstLine="0"/>
              <w:jc w:val="left"/>
              <w:rPr>
                <w:sz w:val="22"/>
                <w:szCs w:val="22"/>
                <w:lang w:eastAsia="lt-LT"/>
              </w:rPr>
            </w:pPr>
            <w:r w:rsidRPr="00BD7DFF">
              <w:rPr>
                <w:sz w:val="22"/>
                <w:szCs w:val="22"/>
                <w:lang w:eastAsia="lt-LT"/>
              </w:rPr>
              <w:t>Vieno darbuotojo darbo valandų skaičius per metus (5 eil. : 1 eil.)</w:t>
            </w:r>
          </w:p>
        </w:tc>
        <w:tc>
          <w:tcPr>
            <w:tcW w:w="945"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2032</w:t>
            </w:r>
          </w:p>
        </w:tc>
        <w:tc>
          <w:tcPr>
            <w:tcW w:w="969"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2040</w:t>
            </w:r>
          </w:p>
        </w:tc>
        <w:tc>
          <w:tcPr>
            <w:tcW w:w="1070"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2048</w:t>
            </w:r>
          </w:p>
        </w:tc>
        <w:tc>
          <w:tcPr>
            <w:tcW w:w="944"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2016</w:t>
            </w:r>
          </w:p>
        </w:tc>
        <w:tc>
          <w:tcPr>
            <w:tcW w:w="1672" w:type="dxa"/>
            <w:tcBorders>
              <w:top w:val="nil"/>
              <w:left w:val="nil"/>
              <w:bottom w:val="single" w:sz="4" w:space="0" w:color="auto"/>
              <w:right w:val="single" w:sz="4" w:space="0" w:color="auto"/>
            </w:tcBorders>
            <w:shd w:val="clear" w:color="auto" w:fill="auto"/>
            <w:noWrap/>
            <w:vAlign w:val="center"/>
            <w:hideMark/>
          </w:tcPr>
          <w:p w:rsidR="002A2395" w:rsidRPr="00BD7DFF" w:rsidRDefault="002A2395" w:rsidP="00B96BC7">
            <w:pPr>
              <w:ind w:firstLine="0"/>
              <w:jc w:val="center"/>
              <w:rPr>
                <w:sz w:val="22"/>
                <w:szCs w:val="22"/>
                <w:lang w:eastAsia="lt-LT"/>
              </w:rPr>
            </w:pPr>
            <w:r w:rsidRPr="00BD7DFF">
              <w:rPr>
                <w:sz w:val="22"/>
                <w:szCs w:val="22"/>
                <w:lang w:eastAsia="lt-LT"/>
              </w:rPr>
              <w:t>-16</w:t>
            </w:r>
          </w:p>
        </w:tc>
      </w:tr>
    </w:tbl>
    <w:p w:rsidR="002A2395" w:rsidRPr="00BD7DFF" w:rsidRDefault="002A2395" w:rsidP="00E9444E">
      <w:pPr>
        <w:spacing w:before="120" w:after="240"/>
        <w:ind w:firstLine="0"/>
        <w:jc w:val="left"/>
        <w:rPr>
          <w:color w:val="auto"/>
          <w:sz w:val="20"/>
          <w:lang w:eastAsia="lt-LT"/>
        </w:rPr>
      </w:pPr>
      <w:r w:rsidRPr="00BD7DFF">
        <w:rPr>
          <w:b/>
          <w:color w:val="auto"/>
          <w:sz w:val="20"/>
          <w:lang w:eastAsia="lt-LT"/>
        </w:rPr>
        <w:t>Šaltinis:</w:t>
      </w:r>
      <w:r w:rsidRPr="00BD7DFF">
        <w:rPr>
          <w:color w:val="auto"/>
          <w:sz w:val="20"/>
          <w:lang w:eastAsia="lt-LT"/>
        </w:rPr>
        <w:t xml:space="preserve"> sudaryta autor</w:t>
      </w:r>
      <w:r w:rsidR="00E53E8A" w:rsidRPr="00BD7DFF">
        <w:rPr>
          <w:color w:val="auto"/>
          <w:sz w:val="20"/>
          <w:lang w:eastAsia="lt-LT"/>
        </w:rPr>
        <w:t>ės</w:t>
      </w:r>
      <w:r w:rsidRPr="00BD7DFF">
        <w:rPr>
          <w:color w:val="auto"/>
          <w:sz w:val="20"/>
          <w:lang w:eastAsia="lt-LT"/>
        </w:rPr>
        <w:t xml:space="preserve">, remiantis  </w:t>
      </w:r>
      <w:r w:rsidR="003B026B" w:rsidRPr="00BD7DFF">
        <w:rPr>
          <w:color w:val="auto"/>
          <w:sz w:val="20"/>
          <w:lang w:eastAsia="lt-LT"/>
        </w:rPr>
        <w:t>UAB „Projektavimas“</w:t>
      </w:r>
      <w:r w:rsidRPr="00BD7DFF">
        <w:rPr>
          <w:color w:val="auto"/>
          <w:sz w:val="20"/>
          <w:lang w:eastAsia="lt-LT"/>
        </w:rPr>
        <w:t xml:space="preserve"> </w:t>
      </w:r>
      <w:r w:rsidRPr="00BD7DFF">
        <w:rPr>
          <w:color w:val="auto"/>
          <w:sz w:val="20"/>
        </w:rPr>
        <w:t>personalo apskaitos programos duomenimis</w:t>
      </w:r>
    </w:p>
    <w:p w:rsidR="002A2395" w:rsidRPr="00BD7DFF" w:rsidRDefault="002A2395" w:rsidP="00734D53">
      <w:pPr>
        <w:jc w:val="center"/>
        <w:rPr>
          <w:b/>
          <w:color w:val="auto"/>
          <w:szCs w:val="24"/>
        </w:rPr>
      </w:pPr>
    </w:p>
    <w:p w:rsidR="00E44A0E" w:rsidRPr="00BD7DFF" w:rsidRDefault="002A2395" w:rsidP="00E44A0E">
      <w:pPr>
        <w:widowControl/>
        <w:spacing w:line="360" w:lineRule="auto"/>
        <w:rPr>
          <w:color w:val="auto"/>
          <w:szCs w:val="24"/>
        </w:rPr>
      </w:pPr>
      <w:r w:rsidRPr="00AB556A">
        <w:rPr>
          <w:color w:val="auto"/>
          <w:szCs w:val="24"/>
        </w:rPr>
        <w:t xml:space="preserve">Iš </w:t>
      </w:r>
      <w:r w:rsidR="009B2AF3" w:rsidRPr="00AB556A">
        <w:rPr>
          <w:color w:val="auto"/>
          <w:szCs w:val="24"/>
        </w:rPr>
        <w:t>3.3</w:t>
      </w:r>
      <w:r w:rsidRPr="00AB556A">
        <w:rPr>
          <w:color w:val="auto"/>
          <w:szCs w:val="24"/>
        </w:rPr>
        <w:t xml:space="preserve"> lentelės matyti, kad 2009 – 2012 m. laikotarpiu sumažėjo tiek </w:t>
      </w:r>
      <w:r w:rsidR="003B026B" w:rsidRPr="00AB556A">
        <w:rPr>
          <w:color w:val="auto"/>
          <w:szCs w:val="24"/>
        </w:rPr>
        <w:t>UAB „Projektavimas“</w:t>
      </w:r>
      <w:r w:rsidRPr="00AB556A">
        <w:rPr>
          <w:color w:val="auto"/>
          <w:szCs w:val="24"/>
        </w:rPr>
        <w:t xml:space="preserve"> bendras dirbtų žmogaus dienų, tiek</w:t>
      </w:r>
      <w:r w:rsidRPr="00BD7DFF">
        <w:rPr>
          <w:color w:val="auto"/>
          <w:szCs w:val="24"/>
        </w:rPr>
        <w:t xml:space="preserve"> ir bendras dirbtų valandų skaičius. Kadangi vidutinė darbo dienos trukmė analizuojamu laikotarpiu nekito, tai galima daryti išvadą, jog bendro dirbtų žmogaus dienų skaičiaus ir bendro dirbtų valandų skaičiaus mažėjimui įtakos turėjo vidutinio metinio darbuotojų skaičiaus bei vidutinio metinio vieno darbuotojų dirbtų dienų skaičiaus per metus sumažėjimas. </w:t>
      </w:r>
    </w:p>
    <w:p w:rsidR="00175DB9" w:rsidRPr="00BD7DFF" w:rsidRDefault="00AB773A" w:rsidP="00175DB9">
      <w:pPr>
        <w:widowControl/>
        <w:spacing w:line="360" w:lineRule="auto"/>
        <w:rPr>
          <w:rFonts w:eastAsia="Calibri"/>
        </w:rPr>
      </w:pPr>
      <w:r w:rsidRPr="00BD7DFF">
        <w:rPr>
          <w:rFonts w:eastAsia="Calibri"/>
          <w:i/>
          <w:u w:val="single"/>
        </w:rPr>
        <w:t>Finansinių išteklių analizė.</w:t>
      </w:r>
      <w:r w:rsidRPr="00BD7DFF">
        <w:rPr>
          <w:rFonts w:eastAsia="Calibri"/>
        </w:rPr>
        <w:t xml:space="preserve"> </w:t>
      </w:r>
      <w:r w:rsidR="00175DB9" w:rsidRPr="00BD7DFF">
        <w:rPr>
          <w:rFonts w:eastAsia="Calibri"/>
        </w:rPr>
        <w:t>Įmonės finansinius išteklius geriausiai atspindi balanso, pelno (nuostolių) bei pagrindinių finansinių rodiklių dinaminiai bei struktūriniai pokyčiai.</w:t>
      </w:r>
    </w:p>
    <w:p w:rsidR="00175DB9" w:rsidRPr="00BD7DFF" w:rsidRDefault="00175DB9" w:rsidP="00E44A0E">
      <w:pPr>
        <w:spacing w:after="240" w:line="360" w:lineRule="auto"/>
        <w:rPr>
          <w:rFonts w:eastAsia="Calibri"/>
        </w:rPr>
      </w:pPr>
      <w:r w:rsidRPr="00AB556A">
        <w:rPr>
          <w:rFonts w:eastAsia="Calibri"/>
        </w:rPr>
        <w:lastRenderedPageBreak/>
        <w:t xml:space="preserve">3.4 paveiksle pavaizduota </w:t>
      </w:r>
      <w:r w:rsidR="003B026B" w:rsidRPr="00AB556A">
        <w:rPr>
          <w:rFonts w:eastAsia="Calibri"/>
        </w:rPr>
        <w:t>UAB „Projektavimas“</w:t>
      </w:r>
      <w:r w:rsidRPr="00AB556A">
        <w:rPr>
          <w:rFonts w:eastAsia="Calibri"/>
        </w:rPr>
        <w:t xml:space="preserve"> turto struktūros dinamika 2009 – 2012 m. laikotarpiu.</w:t>
      </w:r>
    </w:p>
    <w:p w:rsidR="00A94601" w:rsidRPr="00BD7DFF" w:rsidRDefault="00A94601" w:rsidP="00A94601">
      <w:pPr>
        <w:spacing w:line="360" w:lineRule="auto"/>
        <w:rPr>
          <w:rFonts w:eastAsia="Calibri"/>
        </w:rPr>
      </w:pPr>
    </w:p>
    <w:p w:rsidR="00175DB9" w:rsidRPr="00BD7DFF" w:rsidRDefault="00175DB9" w:rsidP="00175DB9">
      <w:pPr>
        <w:spacing w:line="360" w:lineRule="auto"/>
        <w:ind w:firstLine="0"/>
        <w:jc w:val="center"/>
      </w:pPr>
      <w:r w:rsidRPr="00BD7DFF">
        <w:rPr>
          <w:noProof/>
          <w:lang w:eastAsia="lt-LT"/>
        </w:rPr>
        <w:drawing>
          <wp:inline distT="0" distB="0" distL="0" distR="0" wp14:anchorId="3AB5722E" wp14:editId="5DEA136B">
            <wp:extent cx="5053263" cy="2791326"/>
            <wp:effectExtent l="0" t="0" r="14605" b="9525"/>
            <wp:docPr id="150" name="Chart 15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175DB9" w:rsidRPr="00BD7DFF" w:rsidRDefault="00175DB9" w:rsidP="00A94601">
      <w:pPr>
        <w:spacing w:before="240" w:after="240" w:line="360" w:lineRule="auto"/>
        <w:rPr>
          <w:sz w:val="20"/>
        </w:rPr>
      </w:pPr>
      <w:r w:rsidRPr="00BD7DFF">
        <w:rPr>
          <w:b/>
          <w:sz w:val="20"/>
        </w:rPr>
        <w:t>Šaltinis:</w:t>
      </w:r>
      <w:r w:rsidRPr="00BD7DFF">
        <w:rPr>
          <w:sz w:val="20"/>
        </w:rPr>
        <w:t xml:space="preserve"> sudaryta autorės remiantis </w:t>
      </w:r>
      <w:r w:rsidR="003B026B" w:rsidRPr="00BD7DFF">
        <w:rPr>
          <w:sz w:val="20"/>
        </w:rPr>
        <w:t>UAB „Projektavimas“</w:t>
      </w:r>
      <w:r w:rsidRPr="00BD7DFF">
        <w:rPr>
          <w:sz w:val="20"/>
        </w:rPr>
        <w:t xml:space="preserve"> balanso duomenimis</w:t>
      </w:r>
    </w:p>
    <w:p w:rsidR="00175DB9" w:rsidRPr="00BD7DFF" w:rsidRDefault="00175DB9" w:rsidP="00402D35">
      <w:pPr>
        <w:pStyle w:val="pav"/>
      </w:pPr>
      <w:bookmarkStart w:id="41" w:name="_Toc374463747"/>
      <w:r w:rsidRPr="00BD7DFF">
        <w:rPr>
          <w:b w:val="0"/>
        </w:rPr>
        <w:t>3.4 pav.</w:t>
      </w:r>
      <w:r w:rsidRPr="00BD7DFF">
        <w:t xml:space="preserve"> </w:t>
      </w:r>
      <w:r w:rsidR="003B026B" w:rsidRPr="00BD7DFF">
        <w:t>UAB „Projektavimas“</w:t>
      </w:r>
      <w:r w:rsidRPr="00BD7DFF">
        <w:t xml:space="preserve"> turto struktūros dinamika 2009 – 2012 m. laikotarpiu</w:t>
      </w:r>
      <w:bookmarkEnd w:id="41"/>
    </w:p>
    <w:p w:rsidR="00175DB9" w:rsidRPr="00BD7DFF" w:rsidRDefault="00175DB9" w:rsidP="00175DB9">
      <w:pPr>
        <w:spacing w:line="360" w:lineRule="auto"/>
      </w:pPr>
    </w:p>
    <w:p w:rsidR="00175DB9" w:rsidRPr="00BD7DFF" w:rsidRDefault="00175DB9" w:rsidP="00175DB9">
      <w:pPr>
        <w:spacing w:line="360" w:lineRule="auto"/>
      </w:pPr>
      <w:r w:rsidRPr="00BD7DFF">
        <w:t xml:space="preserve">Įmonės turtas tiriamuoju laikotarpiu vidutiniškai </w:t>
      </w:r>
      <w:r w:rsidR="00687772" w:rsidRPr="00BD7DFF">
        <w:t xml:space="preserve">sudarė </w:t>
      </w:r>
      <w:r w:rsidRPr="00BD7DFF">
        <w:t xml:space="preserve">349,2 tūkst. Lt. 2012 m. palyginus su baziniais 2009 m. šis rodiklis sumažėjo 20,92 proc. Tai lėmė sumažėjusios nekilnojamo turto kainos, bei įrengimų ir transporto nuvertėjimas dėl investicijų sumažėjimo. Didžiąją dalį (vidutiniškai 78,25 proc.) sudaro ilgalaikis turtas, kuris visu analizuojamu laikotarpiu mažėjo ir 2012 m. siekė 226,64 tūkst. </w:t>
      </w:r>
      <w:r w:rsidRPr="00AB556A">
        <w:t xml:space="preserve">Lt (žr. 3.4 pav.). Tuo tarpu trumpalaikis turtas, kuris vidutiniškai įmonėje sudarė 21,75 proc. viso </w:t>
      </w:r>
      <w:r w:rsidR="003B026B" w:rsidRPr="00AB556A">
        <w:t>UAB „Projektavimas“</w:t>
      </w:r>
      <w:r w:rsidRPr="00AB556A">
        <w:t xml:space="preserve"> turto, kito netolygiai. Mažiausiai trumpalaikio turto analizuojama įmonė turėjo 2010 m. (43,55 tūkst. Lt), o daugiausiai 2009 m. (98,94 tūkst. Lt). 2012 m. palyginus su baziniais 2009 m. trumpalaikis turtas sumažėjo 35,03 proc. arba 34,66 tūkst. Lt (žr. </w:t>
      </w:r>
      <w:r w:rsidR="002A4A47" w:rsidRPr="00AB556A">
        <w:t>8</w:t>
      </w:r>
      <w:r w:rsidRPr="00AB556A">
        <w:t xml:space="preserve"> priede).</w:t>
      </w:r>
      <w:r w:rsidRPr="00BD7DFF">
        <w:t xml:space="preserve"> Tokiems šių straipsnių pokyčiams įtakos turėjo kito ilgalaikio turto ir per vienerius metus gautinų sumų straipsnių sumažėjimas (atitinkamai  100 proc. ir 49,91 proc.).</w:t>
      </w:r>
    </w:p>
    <w:p w:rsidR="00175DB9" w:rsidRPr="00BD7DFF" w:rsidRDefault="00175DB9" w:rsidP="00175DB9">
      <w:pPr>
        <w:spacing w:line="360" w:lineRule="auto"/>
      </w:pPr>
      <w:r w:rsidRPr="00BD7DFF">
        <w:t xml:space="preserve">Tiriant </w:t>
      </w:r>
      <w:r w:rsidR="003B026B" w:rsidRPr="00BD7DFF">
        <w:t>UAB „Projektavimas“</w:t>
      </w:r>
      <w:r w:rsidRPr="00BD7DFF">
        <w:t xml:space="preserve"> nuosavo kapitalo ir įsipareigojimų struktūrinius ir dinaminius pokyčius nustatyta, jog įmonė tiriamuoju laikotarpiu turėjau daugiau nuosavo nei skolinto kapitalo. Nuosavas kapitalas vidutiniškai visų tiriamuoju laikotarpiu sudarė 70,54 proc., o mokėtinos sumos ir įsipareigojimai - 29,46 proc. Analizuojamu laikotarpiu įmonė neturėjo dotacijų bei subsidijų. Nuosavas kapitalas nuo 2009 m. iki 2011 m. mažėjo, o nuo 2011 m. iki 2012 m. didėjo ir siekė 210,52 tūkst. Lt. Tam įtakos turėjo perkainojamojo rezervo (rezultatų) pokyčiai, kurie sudaro didžiąją dalį nuosavo </w:t>
      </w:r>
      <w:r w:rsidRPr="00BD7DFF">
        <w:lastRenderedPageBreak/>
        <w:t xml:space="preserve">kapitalo. Taip pat nustatyta, jog 2009 – 2012 m. laikotarpiu </w:t>
      </w:r>
      <w:r w:rsidR="003B026B" w:rsidRPr="00BD7DFF">
        <w:t>UAB „Projektavimas“</w:t>
      </w:r>
      <w:r w:rsidRPr="00BD7DFF">
        <w:t xml:space="preserve"> ilgalaikių įsipareigojimų neturėjo. Įmonės trumpalaikiai įsipareigojimai visu laikotarpiu kito netolygiai. Mažiausiai jų įmonė turėjo 2010 m. (73,16 tūkst. Lt), o daugiausiai – 2009 m. (123,24 tūkst. Lt). </w:t>
      </w:r>
    </w:p>
    <w:p w:rsidR="00175DB9" w:rsidRPr="00AB556A" w:rsidRDefault="00175DB9" w:rsidP="00175DB9">
      <w:pPr>
        <w:widowControl/>
        <w:spacing w:line="360" w:lineRule="auto"/>
        <w:ind w:firstLine="720"/>
        <w:rPr>
          <w:rFonts w:eastAsia="Calibri"/>
          <w:color w:val="auto"/>
          <w:szCs w:val="22"/>
        </w:rPr>
      </w:pPr>
      <w:r w:rsidRPr="00BD7DFF">
        <w:rPr>
          <w:rFonts w:eastAsia="Calibri"/>
          <w:color w:val="auto"/>
          <w:szCs w:val="22"/>
        </w:rPr>
        <w:t xml:space="preserve">Atlikus </w:t>
      </w:r>
      <w:r w:rsidR="003B026B" w:rsidRPr="00BD7DFF">
        <w:rPr>
          <w:rFonts w:eastAsia="Calibri"/>
          <w:color w:val="auto"/>
          <w:szCs w:val="22"/>
        </w:rPr>
        <w:t>UAB „Projektavimas“</w:t>
      </w:r>
      <w:r w:rsidRPr="00BD7DFF">
        <w:rPr>
          <w:rFonts w:eastAsia="Calibri"/>
          <w:color w:val="auto"/>
          <w:szCs w:val="22"/>
        </w:rPr>
        <w:t xml:space="preserve"> pelno (nuostolių) horizontaliąją ir vertikaliąją analizę buvo pastebėta, kad pardavimo pajamos per 2009 – 2012 metų laikotarpį padidėjo 131,56 tūkst. Lt. arba 34,49 procentinio </w:t>
      </w:r>
      <w:r w:rsidRPr="00AB556A">
        <w:rPr>
          <w:rFonts w:eastAsia="Calibri"/>
          <w:color w:val="auto"/>
          <w:szCs w:val="22"/>
        </w:rPr>
        <w:t xml:space="preserve">punkto (žr. </w:t>
      </w:r>
      <w:r w:rsidR="002A4A47" w:rsidRPr="00AB556A">
        <w:rPr>
          <w:rFonts w:eastAsia="Calibri"/>
          <w:color w:val="auto"/>
          <w:szCs w:val="22"/>
        </w:rPr>
        <w:t>9</w:t>
      </w:r>
      <w:r w:rsidRPr="00AB556A">
        <w:rPr>
          <w:rFonts w:eastAsia="Calibri"/>
          <w:color w:val="auto"/>
          <w:szCs w:val="22"/>
        </w:rPr>
        <w:t xml:space="preserve"> priede). Tuo tarpu pardavimų savikaina padidėjo nuo 266,38 iki 315,60 tūkst. Lt. Spartų bendrojo pelno augimą įtakojo tai, kad bendrovės pajamos ataskaitiniu laikotarpiu buvo didesnės nei pardavimo savikaina. Šio straipsnio lyginamoji dalis pardavimuose padidėjo 8,32 proc. O pats bendrasis pelnas išaugo net 71, 57 proc., o tai sudarė 82,35 tūkst. Lt. </w:t>
      </w:r>
    </w:p>
    <w:p w:rsidR="00175DB9" w:rsidRPr="00AB556A" w:rsidRDefault="00175DB9" w:rsidP="00175DB9">
      <w:pPr>
        <w:spacing w:line="360" w:lineRule="auto"/>
      </w:pPr>
      <w:r w:rsidRPr="00AB556A">
        <w:t xml:space="preserve">2009 – 2011 m. laikotarpiu </w:t>
      </w:r>
      <w:r w:rsidR="003B026B" w:rsidRPr="00AB556A">
        <w:t>UAB „Projektavimas“</w:t>
      </w:r>
      <w:r w:rsidRPr="00AB556A">
        <w:t xml:space="preserve"> dirbo nuostolingai. Grynasis nuostolis vidutiniškai siekė 27,62 tūkst. Lt. Tačiau reikia paminėti, jog jis kiekvienais metai mažėjo ir 2012 m. įmonė turėjo grynojo pelno. Grynojo pelno didėjimą lėmė palankiai pakitusios bendrovės išlaidos. </w:t>
      </w:r>
    </w:p>
    <w:p w:rsidR="00175DB9" w:rsidRPr="00BD7DFF" w:rsidRDefault="00175DB9" w:rsidP="00E44A0E">
      <w:pPr>
        <w:spacing w:after="240" w:line="360" w:lineRule="auto"/>
      </w:pPr>
      <w:r w:rsidRPr="00AB556A">
        <w:t xml:space="preserve">3.5 paveiksle pavaizduota </w:t>
      </w:r>
      <w:r w:rsidR="003B026B" w:rsidRPr="00AB556A">
        <w:t>UAB „Projektavimas“</w:t>
      </w:r>
      <w:r w:rsidRPr="00AB556A">
        <w:t xml:space="preserve"> pajamų ir sąnaudų dinamika 2009 – 2012 m. laikotarpiu.</w:t>
      </w:r>
    </w:p>
    <w:p w:rsidR="00A94601" w:rsidRPr="00BD7DFF" w:rsidRDefault="00A94601" w:rsidP="00A94601">
      <w:pPr>
        <w:spacing w:line="360" w:lineRule="auto"/>
      </w:pPr>
    </w:p>
    <w:p w:rsidR="00175DB9" w:rsidRPr="00BD7DFF" w:rsidRDefault="00175DB9" w:rsidP="00175DB9">
      <w:pPr>
        <w:spacing w:line="360" w:lineRule="auto"/>
        <w:ind w:firstLine="0"/>
        <w:jc w:val="center"/>
      </w:pPr>
      <w:r w:rsidRPr="00BD7DFF">
        <w:rPr>
          <w:noProof/>
          <w:lang w:eastAsia="lt-LT"/>
        </w:rPr>
        <w:drawing>
          <wp:inline distT="0" distB="0" distL="0" distR="0" wp14:anchorId="77F7DF5C" wp14:editId="7B40D769">
            <wp:extent cx="4572000" cy="2767263"/>
            <wp:effectExtent l="0" t="0" r="19050" b="14605"/>
            <wp:docPr id="151" name="Chart 15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175DB9" w:rsidRPr="00BD7DFF" w:rsidRDefault="00175DB9" w:rsidP="00A94601">
      <w:pPr>
        <w:spacing w:before="240" w:after="240"/>
        <w:ind w:firstLine="0"/>
        <w:rPr>
          <w:sz w:val="20"/>
        </w:rPr>
      </w:pPr>
      <w:r w:rsidRPr="00BD7DFF">
        <w:rPr>
          <w:b/>
          <w:sz w:val="20"/>
        </w:rPr>
        <w:t>Šaltinis:</w:t>
      </w:r>
      <w:r w:rsidRPr="00BD7DFF">
        <w:rPr>
          <w:sz w:val="20"/>
        </w:rPr>
        <w:t xml:space="preserve"> sudaryta autorės remiantis </w:t>
      </w:r>
      <w:r w:rsidR="003B026B" w:rsidRPr="00BD7DFF">
        <w:rPr>
          <w:sz w:val="20"/>
        </w:rPr>
        <w:t>UAB „Projektavimas“</w:t>
      </w:r>
      <w:r w:rsidRPr="00BD7DFF">
        <w:rPr>
          <w:sz w:val="20"/>
        </w:rPr>
        <w:t xml:space="preserve"> pajamų – sąnaudų suvestinių duomenimis</w:t>
      </w:r>
    </w:p>
    <w:p w:rsidR="00175DB9" w:rsidRPr="00BD7DFF" w:rsidRDefault="00175DB9" w:rsidP="00402D35">
      <w:pPr>
        <w:pStyle w:val="pav"/>
      </w:pPr>
      <w:bookmarkStart w:id="42" w:name="_Toc374463748"/>
      <w:r w:rsidRPr="00BD7DFF">
        <w:rPr>
          <w:b w:val="0"/>
        </w:rPr>
        <w:t>3.5 pav.</w:t>
      </w:r>
      <w:r w:rsidRPr="00BD7DFF">
        <w:t xml:space="preserve"> </w:t>
      </w:r>
      <w:r w:rsidR="003B026B" w:rsidRPr="00BD7DFF">
        <w:t>UAB „Projektavimas“</w:t>
      </w:r>
      <w:r w:rsidRPr="00BD7DFF">
        <w:t xml:space="preserve"> pajamų ir sąnaudų dinamika 2009 – 2012 m. laikotarpiu</w:t>
      </w:r>
      <w:bookmarkEnd w:id="42"/>
    </w:p>
    <w:p w:rsidR="00175DB9" w:rsidRPr="00BD7DFF" w:rsidRDefault="00175DB9" w:rsidP="00175DB9">
      <w:pPr>
        <w:widowControl/>
        <w:spacing w:line="360" w:lineRule="auto"/>
        <w:rPr>
          <w:rFonts w:eastAsia="Calibri"/>
        </w:rPr>
      </w:pPr>
    </w:p>
    <w:p w:rsidR="00175DB9" w:rsidRPr="00AB556A" w:rsidRDefault="00175DB9" w:rsidP="00175DB9">
      <w:pPr>
        <w:widowControl/>
        <w:spacing w:line="360" w:lineRule="auto"/>
        <w:rPr>
          <w:rFonts w:eastAsia="Calibri"/>
        </w:rPr>
      </w:pPr>
      <w:r w:rsidRPr="00BD7DFF">
        <w:rPr>
          <w:rFonts w:eastAsia="Calibri"/>
        </w:rPr>
        <w:t xml:space="preserve">2009 – 2012 m. laikotarpiu </w:t>
      </w:r>
      <w:r w:rsidR="003B026B" w:rsidRPr="00BD7DFF">
        <w:rPr>
          <w:rFonts w:eastAsia="Calibri"/>
        </w:rPr>
        <w:t>UAB „Projektavimas“</w:t>
      </w:r>
      <w:r w:rsidRPr="00BD7DFF">
        <w:rPr>
          <w:rFonts w:eastAsia="Calibri"/>
        </w:rPr>
        <w:t xml:space="preserve"> pajamos didėjo ir vidutiniškai sudarė 438,25 tūkst. Lt. </w:t>
      </w:r>
      <w:r w:rsidRPr="00AB556A">
        <w:rPr>
          <w:rFonts w:eastAsia="Calibri"/>
        </w:rPr>
        <w:t>Daugiausiai pajamų įmonė turėjo analizuojamo laikotarpio pabaigoje (527,84 tūkst. Lt), o mažiausiai 2009 m.  – 397,02 tūkst. Lt (žr. 3.5 pav.). 2012</w:t>
      </w:r>
      <w:r w:rsidRPr="00BD7DFF">
        <w:rPr>
          <w:rFonts w:eastAsia="Calibri"/>
        </w:rPr>
        <w:t xml:space="preserve"> m. palyginus su 2009 m. </w:t>
      </w:r>
      <w:r w:rsidR="003B026B" w:rsidRPr="00BD7DFF">
        <w:rPr>
          <w:rFonts w:eastAsia="Calibri"/>
        </w:rPr>
        <w:t>UAB „Projektavimas“</w:t>
      </w:r>
      <w:r w:rsidRPr="00BD7DFF">
        <w:rPr>
          <w:rFonts w:eastAsia="Calibri"/>
        </w:rPr>
        <w:t xml:space="preserve"> pajamos padidėjo 32,95 proc. arba 130,82 tūkst. Lt. Tiriant įmonės sąnaudas </w:t>
      </w:r>
      <w:r w:rsidRPr="00BD7DFF">
        <w:rPr>
          <w:rFonts w:eastAsia="Calibri"/>
        </w:rPr>
        <w:lastRenderedPageBreak/>
        <w:t xml:space="preserve">nustatyta, jog kito netolygiai: nuo 2009 m. iki 2011 m. jos mažėjo, o nuo 2011 m. iki 2012 m. didėjo. Per </w:t>
      </w:r>
      <w:r w:rsidRPr="00AB556A">
        <w:rPr>
          <w:rFonts w:eastAsia="Calibri"/>
        </w:rPr>
        <w:t xml:space="preserve">analizuojamą laikotarpį </w:t>
      </w:r>
      <w:r w:rsidR="003B026B" w:rsidRPr="00AB556A">
        <w:rPr>
          <w:rFonts w:eastAsia="Calibri"/>
        </w:rPr>
        <w:t>UAB „Projektavimas“</w:t>
      </w:r>
      <w:r w:rsidRPr="00AB556A">
        <w:rPr>
          <w:rFonts w:eastAsia="Calibri"/>
        </w:rPr>
        <w:t xml:space="preserve"> sąnaudos išaugo 18,48 proc. arba 82,06 tūkst. Lt.</w:t>
      </w:r>
    </w:p>
    <w:p w:rsidR="00175DB9" w:rsidRPr="00BD7DFF" w:rsidRDefault="00175DB9" w:rsidP="00175DB9">
      <w:pPr>
        <w:spacing w:line="360" w:lineRule="auto"/>
      </w:pPr>
      <w:r w:rsidRPr="00AB556A">
        <w:t>3.6 paveiksle pavaizduota</w:t>
      </w:r>
      <w:r w:rsidRPr="00BD7DFF">
        <w:t xml:space="preserve"> </w:t>
      </w:r>
      <w:r w:rsidR="003B026B" w:rsidRPr="00BD7DFF">
        <w:t>UAB „Projektavimas“</w:t>
      </w:r>
      <w:r w:rsidRPr="00BD7DFF">
        <w:t xml:space="preserve"> pajamų struktūra 2009 – 2012 m. laikotarpiu.</w:t>
      </w:r>
    </w:p>
    <w:p w:rsidR="00A94601" w:rsidRPr="00BD7DFF" w:rsidRDefault="00A94601" w:rsidP="00175DB9">
      <w:pPr>
        <w:spacing w:line="360" w:lineRule="auto"/>
      </w:pPr>
    </w:p>
    <w:p w:rsidR="00175DB9" w:rsidRPr="00BD7DFF" w:rsidRDefault="00083EA2" w:rsidP="00175DB9">
      <w:pPr>
        <w:ind w:firstLine="0"/>
        <w:jc w:val="center"/>
      </w:pPr>
      <w:r w:rsidRPr="00BD7DFF">
        <w:rPr>
          <w:noProof/>
          <w:lang w:eastAsia="lt-LT"/>
        </w:rPr>
        <w:drawing>
          <wp:inline distT="0" distB="0" distL="0" distR="0" wp14:anchorId="0194D541" wp14:editId="45C5C6B3">
            <wp:extent cx="5343525" cy="2971800"/>
            <wp:effectExtent l="0" t="0" r="9525" b="19050"/>
            <wp:docPr id="152" name="Chart 15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175DB9" w:rsidRPr="00BD7DFF" w:rsidRDefault="00175DB9" w:rsidP="00A94601">
      <w:pPr>
        <w:spacing w:before="240" w:after="240"/>
        <w:ind w:firstLine="0"/>
        <w:rPr>
          <w:sz w:val="20"/>
        </w:rPr>
      </w:pPr>
      <w:r w:rsidRPr="00BD7DFF">
        <w:rPr>
          <w:b/>
          <w:sz w:val="20"/>
        </w:rPr>
        <w:t>Šaltinis:</w:t>
      </w:r>
      <w:r w:rsidRPr="00BD7DFF">
        <w:rPr>
          <w:sz w:val="20"/>
        </w:rPr>
        <w:t xml:space="preserve"> sudaryta autorės remiantis </w:t>
      </w:r>
      <w:r w:rsidR="003B026B" w:rsidRPr="00BD7DFF">
        <w:rPr>
          <w:sz w:val="20"/>
        </w:rPr>
        <w:t>UAB „Projektavimas“</w:t>
      </w:r>
      <w:r w:rsidRPr="00BD7DFF">
        <w:rPr>
          <w:sz w:val="20"/>
        </w:rPr>
        <w:t xml:space="preserve"> pajamų – sąnaudų suvestinių duomenimis</w:t>
      </w:r>
    </w:p>
    <w:p w:rsidR="00175DB9" w:rsidRPr="00BD7DFF" w:rsidRDefault="00175DB9" w:rsidP="00402D35">
      <w:pPr>
        <w:pStyle w:val="pav"/>
      </w:pPr>
      <w:bookmarkStart w:id="43" w:name="_Toc374463749"/>
      <w:r w:rsidRPr="00BD7DFF">
        <w:rPr>
          <w:b w:val="0"/>
        </w:rPr>
        <w:t>3.6 pav.</w:t>
      </w:r>
      <w:r w:rsidRPr="00BD7DFF">
        <w:t xml:space="preserve"> </w:t>
      </w:r>
      <w:r w:rsidR="003B026B" w:rsidRPr="00BD7DFF">
        <w:t>UAB „Projektavimas“</w:t>
      </w:r>
      <w:r w:rsidRPr="00BD7DFF">
        <w:t xml:space="preserve"> pajamų struktūra 2009 – 2012 m. laikotarpiu</w:t>
      </w:r>
      <w:bookmarkEnd w:id="43"/>
    </w:p>
    <w:p w:rsidR="00175DB9" w:rsidRPr="00BD7DFF" w:rsidRDefault="00175DB9" w:rsidP="00175DB9"/>
    <w:p w:rsidR="00175DB9" w:rsidRPr="00513B40" w:rsidRDefault="00175DB9" w:rsidP="00175DB9">
      <w:pPr>
        <w:widowControl/>
        <w:spacing w:line="360" w:lineRule="auto"/>
        <w:rPr>
          <w:rFonts w:eastAsia="Calibri"/>
        </w:rPr>
      </w:pPr>
      <w:r w:rsidRPr="00BD7DFF">
        <w:rPr>
          <w:rFonts w:eastAsia="Calibri"/>
        </w:rPr>
        <w:t xml:space="preserve">Analizuojant pajamų struktūrą nustatyta, jog didžiąją dalį uždarosios akcinės bendrovės pajamų sudarė </w:t>
      </w:r>
      <w:r w:rsidRPr="00513B40">
        <w:rPr>
          <w:rFonts w:eastAsia="Calibri"/>
        </w:rPr>
        <w:t xml:space="preserve">pajamos iš projektavimo darbų (vidutiniškai 96,87 proc. arba 424,67 tūkst. Lt). Pajamos iš patalpų nuomos sudarė vidutiniškai sudarė 0,82 proc. arba 3, 51 tūkst. lt, iš finansinės veiklos – 0,38 proc. arba 1,96 tūkst. Lt, o pajamos iš kitos veiklos 1,93 proc. arba 8,12 tūkst. Lt. Daugiausiai pajamų iš projektavimo darbų </w:t>
      </w:r>
      <w:r w:rsidR="003B026B" w:rsidRPr="00513B40">
        <w:rPr>
          <w:rFonts w:eastAsia="Calibri"/>
        </w:rPr>
        <w:t>UAB „Projektavimas“</w:t>
      </w:r>
      <w:r w:rsidRPr="00513B40">
        <w:rPr>
          <w:rFonts w:eastAsia="Calibri"/>
        </w:rPr>
        <w:t xml:space="preserve"> turėjo 2012 m. (513 tūkst. Lt), o mažiausiai 2009 m. – 381,44 tūkst. Lt (žr. 3.6 pav.). </w:t>
      </w:r>
    </w:p>
    <w:p w:rsidR="00175DB9" w:rsidRPr="00BD7DFF" w:rsidRDefault="00175DB9" w:rsidP="00175DB9">
      <w:pPr>
        <w:widowControl/>
        <w:spacing w:line="360" w:lineRule="auto"/>
        <w:rPr>
          <w:rFonts w:eastAsia="Calibri"/>
        </w:rPr>
      </w:pPr>
      <w:r w:rsidRPr="00513B40">
        <w:rPr>
          <w:rFonts w:eastAsia="Calibri"/>
        </w:rPr>
        <w:t xml:space="preserve">Tiriant </w:t>
      </w:r>
      <w:r w:rsidR="003B026B" w:rsidRPr="00513B40">
        <w:rPr>
          <w:rFonts w:eastAsia="Calibri"/>
        </w:rPr>
        <w:t>UAB „Projektavimas“</w:t>
      </w:r>
      <w:r w:rsidRPr="00513B40">
        <w:rPr>
          <w:rFonts w:eastAsia="Calibri"/>
        </w:rPr>
        <w:t xml:space="preserve"> sąnaudų struktūrą nustatyta, jog didžiąją dalį sąnaudų sudarė atlyginimų, projektavimo darbų</w:t>
      </w:r>
      <w:r w:rsidRPr="00AB556A">
        <w:rPr>
          <w:rFonts w:eastAsia="Calibri"/>
        </w:rPr>
        <w:t xml:space="preserve"> (subrangos) bei socialinio draudimo sąnaudos. Atlyginimų sąnaudos per analizuojamą laikotarpį didžiausios buvo 2012 m. ir siekė 270,96 tūkst. Lt (žr. </w:t>
      </w:r>
      <w:r w:rsidR="002A4A47" w:rsidRPr="00AB556A">
        <w:rPr>
          <w:rFonts w:eastAsia="Calibri"/>
        </w:rPr>
        <w:t>10</w:t>
      </w:r>
      <w:r w:rsidRPr="00AB556A">
        <w:rPr>
          <w:rFonts w:eastAsia="Calibri"/>
        </w:rPr>
        <w:t xml:space="preserve"> priede). Per analizuojamą 2009 – 2012 m. laikotarpį jos padidėjo 13,22 proc. arba 31,63 tūkst. Lt. Tam įtakos</w:t>
      </w:r>
      <w:r w:rsidRPr="00BD7DFF">
        <w:rPr>
          <w:rFonts w:eastAsia="Calibri"/>
        </w:rPr>
        <w:t xml:space="preserve"> turėjo 34,49 proc. išaugusios projektavimo darbų pajamos. Subrangos sąnaudos visą analizuojamą laikotarpį kito netolygiai: nuo 2009 m. iki 2010 m. ir nuo 2011 m. iki 2012 m. jos didėjos, o nuo 2010 m. iki 2011 m. – mažėjos. Mažiausiai subrangos sąnaudų įmonė patyrė 2009 m. (21,40 tūkst. Lt), o daugiausiai – 2012 m.  – 93,02 tūkst. Lt. Per 2009 – 2012 m. laikotarpį šios sąnaudos išaugo net 4,35 karto arba 71,62 tūkst. Lt. Tam įtakos turėjo didėjantis užsakymų skaičius ir sumažėjęs darbuotojų skaičius kai įmonė nebepajėgė visų darbų atlikti pati.</w:t>
      </w:r>
    </w:p>
    <w:p w:rsidR="00466F27" w:rsidRPr="00BD7DFF" w:rsidRDefault="005C1BCC" w:rsidP="005C1BCC">
      <w:pPr>
        <w:widowControl/>
        <w:spacing w:line="360" w:lineRule="auto"/>
        <w:rPr>
          <w:rFonts w:eastAsia="Calibri"/>
        </w:rPr>
      </w:pPr>
      <w:r w:rsidRPr="00BD7DFF">
        <w:rPr>
          <w:rFonts w:eastAsia="Calibri"/>
        </w:rPr>
        <w:lastRenderedPageBreak/>
        <w:t xml:space="preserve">Veiklos efektyvumas yra neatsiejamas nuo įmonės pelningumo. Pagrindinis verslo įmonės tikslas yra pelnas, todėl didinti veiklos efektyvumą taip pat labai svarbu, siekiant pagrindinio įmonės tikslo. </w:t>
      </w:r>
      <w:r w:rsidR="00466F27" w:rsidRPr="00BD7DFF">
        <w:rPr>
          <w:rFonts w:eastAsia="Calibri"/>
        </w:rPr>
        <w:t>Pelningumo rodikliai parodo kiek naudos įmonė uždirbo vykdydama veiklą. Bendrojo pelningumo koeficientas kaip efektyviai įmonė dirbtų, jeigu neturėtų valdymo išlaidų.</w:t>
      </w:r>
    </w:p>
    <w:p w:rsidR="00466F27" w:rsidRPr="00BD7DFF" w:rsidRDefault="00A559F0" w:rsidP="00466F27">
      <w:pPr>
        <w:spacing w:line="360" w:lineRule="auto"/>
        <w:rPr>
          <w:rFonts w:eastAsia="Calibri"/>
        </w:rPr>
      </w:pPr>
      <w:r w:rsidRPr="00AB556A">
        <w:rPr>
          <w:rFonts w:eastAsia="Calibri"/>
        </w:rPr>
        <w:t>3.7</w:t>
      </w:r>
      <w:r w:rsidR="00466F27" w:rsidRPr="00AB556A">
        <w:rPr>
          <w:rFonts w:eastAsia="Calibri"/>
        </w:rPr>
        <w:t xml:space="preserve"> paveiksle pavaizduota UAB</w:t>
      </w:r>
      <w:r w:rsidR="00466F27" w:rsidRPr="00BD7DFF">
        <w:rPr>
          <w:rFonts w:eastAsia="Calibri"/>
        </w:rPr>
        <w:t xml:space="preserve"> „Projektavimas“ ir šakos bendrojo pelningumo rodiklių dinamika 2009 – 2012 m. laikotarpiu.</w:t>
      </w:r>
    </w:p>
    <w:p w:rsidR="00466F27" w:rsidRPr="00BD7DFF" w:rsidRDefault="00466F27" w:rsidP="00466F27">
      <w:pPr>
        <w:widowControl/>
        <w:spacing w:line="360" w:lineRule="auto"/>
        <w:rPr>
          <w:rFonts w:eastAsia="Calibri"/>
        </w:rPr>
      </w:pPr>
    </w:p>
    <w:p w:rsidR="00466F27" w:rsidRPr="00BD7DFF" w:rsidRDefault="00466F27" w:rsidP="00466F27">
      <w:pPr>
        <w:spacing w:line="360" w:lineRule="auto"/>
        <w:ind w:firstLine="0"/>
        <w:jc w:val="center"/>
      </w:pPr>
      <w:r w:rsidRPr="00BD7DFF">
        <w:rPr>
          <w:noProof/>
          <w:lang w:eastAsia="lt-LT"/>
        </w:rPr>
        <w:drawing>
          <wp:inline distT="0" distB="0" distL="0" distR="0" wp14:anchorId="4F64A1AF" wp14:editId="629BA804">
            <wp:extent cx="4620127" cy="2430379"/>
            <wp:effectExtent l="0" t="0" r="9525" b="2730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466F27" w:rsidRPr="00BD7DFF" w:rsidRDefault="00466F27" w:rsidP="00466F27">
      <w:pPr>
        <w:spacing w:line="360" w:lineRule="auto"/>
        <w:rPr>
          <w:sz w:val="20"/>
        </w:rPr>
      </w:pPr>
      <w:r w:rsidRPr="00BD7DFF">
        <w:rPr>
          <w:b/>
          <w:sz w:val="20"/>
        </w:rPr>
        <w:t>Šaltinis:</w:t>
      </w:r>
      <w:r w:rsidRPr="00BD7DFF">
        <w:rPr>
          <w:sz w:val="20"/>
        </w:rPr>
        <w:t xml:space="preserve"> sudaryta darbo autorės remiantis UAB  „Projektavimas“ 2009 – 2012 m. finansinių ataskaitų duomenimis</w:t>
      </w:r>
    </w:p>
    <w:p w:rsidR="00466F27" w:rsidRPr="00BD7DFF" w:rsidRDefault="00A559F0" w:rsidP="00402D35">
      <w:pPr>
        <w:pStyle w:val="pav"/>
      </w:pPr>
      <w:bookmarkStart w:id="44" w:name="_Toc374463750"/>
      <w:r w:rsidRPr="00BD7DFF">
        <w:rPr>
          <w:b w:val="0"/>
        </w:rPr>
        <w:t>3.7</w:t>
      </w:r>
      <w:r w:rsidR="00466F27" w:rsidRPr="00BD7DFF">
        <w:rPr>
          <w:b w:val="0"/>
        </w:rPr>
        <w:t xml:space="preserve"> pav.</w:t>
      </w:r>
      <w:r w:rsidR="00466F27" w:rsidRPr="00BD7DFF">
        <w:t xml:space="preserve"> UAB „Projektavimas“ ir šakos bendrojo pelningumo rodiklių dinamika 2009 – 2012 m. laikotarpiu</w:t>
      </w:r>
      <w:bookmarkEnd w:id="44"/>
    </w:p>
    <w:p w:rsidR="00466F27" w:rsidRPr="00BD7DFF" w:rsidRDefault="00466F27" w:rsidP="00466F27">
      <w:pPr>
        <w:spacing w:line="360" w:lineRule="auto"/>
      </w:pPr>
    </w:p>
    <w:p w:rsidR="00466F27" w:rsidRPr="00AB556A" w:rsidRDefault="00466F27" w:rsidP="00466F27">
      <w:pPr>
        <w:spacing w:line="360" w:lineRule="auto"/>
        <w:rPr>
          <w:rFonts w:eastAsia="Calibri"/>
        </w:rPr>
      </w:pPr>
      <w:r w:rsidRPr="00BD7DFF">
        <w:rPr>
          <w:rFonts w:eastAsia="Calibri"/>
        </w:rPr>
        <w:t xml:space="preserve">Apskaičiavus bendrojo pelningumo rodiklius nustatyta, jog analizuojamu laikotarpiu įmonės bendrojo pelningumo rodiklis vidutinė reikšmė buvo 40,24 </w:t>
      </w:r>
      <w:r w:rsidRPr="00AB556A">
        <w:rPr>
          <w:rFonts w:eastAsia="Calibri"/>
        </w:rPr>
        <w:t>proc</w:t>
      </w:r>
      <w:r w:rsidR="00687772" w:rsidRPr="00AB556A">
        <w:rPr>
          <w:rFonts w:eastAsia="Calibri"/>
        </w:rPr>
        <w:t>.</w:t>
      </w:r>
      <w:r w:rsidRPr="00AB556A">
        <w:rPr>
          <w:rFonts w:eastAsia="Calibri"/>
        </w:rPr>
        <w:t xml:space="preserve"> (žr. </w:t>
      </w:r>
      <w:r w:rsidR="002A4A47" w:rsidRPr="00AB556A">
        <w:rPr>
          <w:rFonts w:eastAsia="Calibri"/>
        </w:rPr>
        <w:t>11</w:t>
      </w:r>
      <w:r w:rsidRPr="00AB556A">
        <w:rPr>
          <w:rFonts w:eastAsia="Calibri"/>
        </w:rPr>
        <w:t xml:space="preserve"> priede). Tai reiškia, jog per 2008 – 2012 m. laikotarpį vienam pardavimo pajamų litui teko vidutiniškai 0,4024 bendrojo pelno litai. Analizuojamu laikotarpiu šis rodiklis sumažėjo 0,81 proc. punkto. Mažiausia rodiklio reikšmė buvo 2009 m. (30,16 proc.), o didžiausia 2010 m. (55,68 proc.). Visą analizuojamą laikotarpį UAB „Projektavimas“ bendrojo pelningumo rodiklis buvo nepatenkinamas, nes nesiekė minimalios rekomenduojamos normos ribos (t.y. buvo mažesnis už 1,6).  Lyginant analizuojamos įmonės ir šakos bendrojo pelningumo rodiklius nustatyta, kad visu tiriamuoju laikotarpiu UAB „Projektavimas“ bendrojo pelningumo rodiklio reikšmės vidutiniškai 1,45 proc. didesnės už šakos. Didžiausias atotrūkis tarp įmonės ir šakos rodiklių nustatytas 2010 m., kai UAB „Projektavimas“ bendrojo pelningumo rodiklio reikšmė buvo 14,48 proc. punkto didesnė nei šakos (žr. </w:t>
      </w:r>
      <w:r w:rsidR="00A559F0" w:rsidRPr="00AB556A">
        <w:rPr>
          <w:rFonts w:eastAsia="Calibri"/>
        </w:rPr>
        <w:t>3.7</w:t>
      </w:r>
      <w:r w:rsidRPr="00AB556A">
        <w:rPr>
          <w:rFonts w:eastAsia="Calibri"/>
        </w:rPr>
        <w:t xml:space="preserve"> pav.).</w:t>
      </w:r>
    </w:p>
    <w:p w:rsidR="00466F27" w:rsidRPr="00BD7DFF" w:rsidRDefault="00466F27" w:rsidP="00466F27">
      <w:pPr>
        <w:spacing w:line="360" w:lineRule="auto"/>
        <w:rPr>
          <w:rFonts w:eastAsia="Calibri"/>
        </w:rPr>
      </w:pPr>
      <w:r w:rsidRPr="00AB556A">
        <w:rPr>
          <w:rFonts w:eastAsia="Calibri"/>
        </w:rPr>
        <w:t>Grynojo pelningumo koeficientas atspindi, kiek gryno pelno uždirba kiekvienas pardavimų litas. Kadangi analizuojama įmonė nuo 2009 m. iki 2011 m. turėjo nuostolį, tai grynoj</w:t>
      </w:r>
      <w:r w:rsidRPr="00BD7DFF">
        <w:rPr>
          <w:rFonts w:eastAsia="Calibri"/>
        </w:rPr>
        <w:t>o pelningumo rodiklis buvo neigiamas. Tik 2012 m. įmonė turėjo 56 tūkst. Lt grynąjį pelną.</w:t>
      </w:r>
    </w:p>
    <w:p w:rsidR="00466F27" w:rsidRPr="00BD7DFF" w:rsidRDefault="00466F27" w:rsidP="00466F27">
      <w:pPr>
        <w:widowControl/>
        <w:spacing w:line="360" w:lineRule="auto"/>
        <w:rPr>
          <w:rFonts w:eastAsia="Calibri"/>
        </w:rPr>
      </w:pPr>
      <w:r w:rsidRPr="00BD7DFF">
        <w:rPr>
          <w:rFonts w:eastAsia="Calibri"/>
        </w:rPr>
        <w:lastRenderedPageBreak/>
        <w:t>Likvidumo rodikliai parodo įmonės sugebėjimą turimomis mokėjimo priemonėmis apmokėti trumpalaikius ir ilgalaikius įsipareigojimus. Einamojo likvidumo koeficientas parodo įmonės sugebėjimą trumpalaikėmis mokėjimo priemonėmis likviduoti trumpalaikius įsipareigojimus. Praktikoje pageidaujama, kad šio koeficiento ribos svyruotų tarp 1,2-2,0 tačiau Europoje priimtinas 1,0-1,5 rodiklis.</w:t>
      </w:r>
    </w:p>
    <w:p w:rsidR="00466F27" w:rsidRPr="00BD7DFF" w:rsidRDefault="00A559F0" w:rsidP="00466F27">
      <w:pPr>
        <w:spacing w:line="360" w:lineRule="auto"/>
      </w:pPr>
      <w:r w:rsidRPr="00AB556A">
        <w:t>3.8</w:t>
      </w:r>
      <w:r w:rsidR="00466F27" w:rsidRPr="00AB556A">
        <w:t xml:space="preserve"> paveiksle pavaizduota</w:t>
      </w:r>
      <w:r w:rsidR="00466F27" w:rsidRPr="00BD7DFF">
        <w:t xml:space="preserve"> UAB „Projektavimas“ ir šakos einamojo likvidumo koeficientų dinamika 2009 – 2012 m. laikotarpiu.</w:t>
      </w:r>
    </w:p>
    <w:p w:rsidR="00466F27" w:rsidRPr="00BD7DFF" w:rsidRDefault="00466F27" w:rsidP="00466F27">
      <w:pPr>
        <w:spacing w:line="360" w:lineRule="auto"/>
        <w:ind w:firstLine="0"/>
      </w:pPr>
    </w:p>
    <w:p w:rsidR="00466F27" w:rsidRPr="00BD7DFF" w:rsidRDefault="00466F27" w:rsidP="00466F27">
      <w:pPr>
        <w:spacing w:line="360" w:lineRule="auto"/>
        <w:ind w:firstLine="0"/>
        <w:jc w:val="center"/>
      </w:pPr>
      <w:r w:rsidRPr="00BD7DFF">
        <w:rPr>
          <w:noProof/>
          <w:lang w:eastAsia="lt-LT"/>
        </w:rPr>
        <w:drawing>
          <wp:inline distT="0" distB="0" distL="0" distR="0" wp14:anchorId="08897B72" wp14:editId="1D517DA9">
            <wp:extent cx="4619625" cy="2400300"/>
            <wp:effectExtent l="0" t="0" r="9525" b="1905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466F27" w:rsidRPr="00BD7DFF" w:rsidRDefault="00466F27" w:rsidP="00466F27">
      <w:pPr>
        <w:spacing w:line="360" w:lineRule="auto"/>
        <w:rPr>
          <w:sz w:val="20"/>
        </w:rPr>
      </w:pPr>
      <w:r w:rsidRPr="00BD7DFF">
        <w:rPr>
          <w:b/>
          <w:sz w:val="20"/>
        </w:rPr>
        <w:t>Šaltinis:</w:t>
      </w:r>
      <w:r w:rsidRPr="00BD7DFF">
        <w:rPr>
          <w:sz w:val="20"/>
        </w:rPr>
        <w:t xml:space="preserve"> sudaryta darbo autorės remiantis UAB  „Projektavimas“ 2009 – 2012 m. finansinių ataskaitų duomenimis</w:t>
      </w:r>
    </w:p>
    <w:p w:rsidR="00466F27" w:rsidRPr="00BD7DFF" w:rsidRDefault="00A559F0" w:rsidP="00402D35">
      <w:pPr>
        <w:pStyle w:val="pav"/>
      </w:pPr>
      <w:bookmarkStart w:id="45" w:name="_Toc374463751"/>
      <w:r w:rsidRPr="00BD7DFF">
        <w:rPr>
          <w:b w:val="0"/>
        </w:rPr>
        <w:t>3.8</w:t>
      </w:r>
      <w:r w:rsidR="00466F27" w:rsidRPr="00BD7DFF">
        <w:rPr>
          <w:b w:val="0"/>
        </w:rPr>
        <w:t xml:space="preserve"> pav.</w:t>
      </w:r>
      <w:r w:rsidR="00466F27" w:rsidRPr="00BD7DFF">
        <w:t xml:space="preserve"> UAB „Projektavimas“ ir šakos einamojo likvidumo koeficientų dinamika 2009 – 2012 m. laikotarpiu</w:t>
      </w:r>
      <w:bookmarkEnd w:id="45"/>
    </w:p>
    <w:p w:rsidR="00466F27" w:rsidRPr="00BD7DFF" w:rsidRDefault="00466F27" w:rsidP="00466F27">
      <w:pPr>
        <w:spacing w:line="360" w:lineRule="auto"/>
      </w:pPr>
    </w:p>
    <w:p w:rsidR="00466F27" w:rsidRPr="00AB556A" w:rsidRDefault="00466F27" w:rsidP="00466F27">
      <w:pPr>
        <w:spacing w:line="360" w:lineRule="auto"/>
        <w:rPr>
          <w:rFonts w:eastAsia="Calibri"/>
        </w:rPr>
      </w:pPr>
      <w:r w:rsidRPr="00BD7DFF">
        <w:rPr>
          <w:rFonts w:eastAsia="Calibri"/>
          <w:color w:val="auto"/>
        </w:rPr>
        <w:t xml:space="preserve">Visą analizuojamą laikotarpį UAB „Projektavimas“ einamojo likvidumo </w:t>
      </w:r>
      <w:r w:rsidRPr="00BD7DFF">
        <w:rPr>
          <w:rFonts w:eastAsia="Calibri"/>
        </w:rPr>
        <w:t xml:space="preserve">rodiklis buvo nepatenkinamas, t.y. neviršijo 1. </w:t>
      </w:r>
      <w:r w:rsidRPr="00BD7DFF">
        <w:rPr>
          <w:sz w:val="23"/>
          <w:szCs w:val="23"/>
        </w:rPr>
        <w:t>Tad, galima daryti išvadą, kad pritrūkus apyvartinių lėšų gali kilti problemų, vykdant trumpalaikius įsipareigojimus.</w:t>
      </w:r>
      <w:r w:rsidRPr="00BD7DFF">
        <w:rPr>
          <w:rFonts w:eastAsia="Calibri"/>
        </w:rPr>
        <w:t xml:space="preserve"> Lyginant analizuojamos įmonės ir šakos einamojo likvidumo </w:t>
      </w:r>
      <w:r w:rsidRPr="00AB556A">
        <w:rPr>
          <w:rFonts w:eastAsia="Calibri"/>
        </w:rPr>
        <w:t xml:space="preserve">koeficientų reikšmes 2009 – 2012 m. laikotarpiu nustatyta, kad jos vidutiniškai 1,41 punkto mažesni už šakos (žr. </w:t>
      </w:r>
      <w:r w:rsidR="00FE741C" w:rsidRPr="00AB556A">
        <w:rPr>
          <w:rFonts w:eastAsia="Calibri"/>
        </w:rPr>
        <w:t>3.8</w:t>
      </w:r>
      <w:r w:rsidRPr="00AB556A">
        <w:rPr>
          <w:rFonts w:eastAsia="Calibri"/>
        </w:rPr>
        <w:t xml:space="preserve"> pav.). </w:t>
      </w:r>
    </w:p>
    <w:p w:rsidR="00466F27" w:rsidRPr="00BD7DFF" w:rsidRDefault="00466F27" w:rsidP="00466F27">
      <w:pPr>
        <w:spacing w:line="360" w:lineRule="auto"/>
      </w:pPr>
      <w:r w:rsidRPr="00AB556A">
        <w:t>Veiklos efektyvumo rodikliai parodo kaip</w:t>
      </w:r>
      <w:r w:rsidRPr="00BD7DFF">
        <w:t xml:space="preserve"> efektyviai naudojamas įmonės turtas. Pirkėjų įsiskolinimo apyvartumo koeficientas rodo kaip efektyviai uždirbtos pajamos panaudojamos uždirbti naujas pajamas. Ilgalaikio turto apyvartumo koeficientas yra didelis todėl, kad įmonė teikia paslaugas, o ne gamina prekes, todėl nėra reikalingi įrengimai ir kitas papildomas turtas. Įsiskolinimo koeficientas, dar vadinamas ir skolos koeficientu, parodo kiek vienam turto litui tenka skolų. Rodiklio reikšmė aplink 0.5 laikoma normalia (t.y. pusė finansavimo šaltinių yra skolinti), tačiau priklausomai nuo ūkio šakos reikšmė gali būti interpretuojama skirtingai.</w:t>
      </w:r>
    </w:p>
    <w:p w:rsidR="00A559F0" w:rsidRPr="00AB556A" w:rsidRDefault="00A559F0" w:rsidP="00A559F0">
      <w:pPr>
        <w:spacing w:line="360" w:lineRule="auto"/>
      </w:pPr>
      <w:r w:rsidRPr="00BD7DFF">
        <w:t xml:space="preserve">Apskaičiavus atsargų apyvartumo dienomis rodiklį nustatyta, jog vidutiniškai per visą laikotarpį įmonė užtrukdavo vidutiniškai 5,41 dienų kol atsargas paverčia paslaugomis ir jas parduoda. </w:t>
      </w:r>
      <w:r w:rsidRPr="00AB556A">
        <w:lastRenderedPageBreak/>
        <w:t xml:space="preserve">Didžiausia šio rodiklio reikšmė nustatyta 2011 m. (7,9 d.), o mažiausia – 2010 m., t.y. 4,4 d (žr. </w:t>
      </w:r>
      <w:r w:rsidR="00FE741C" w:rsidRPr="00AB556A">
        <w:t>12</w:t>
      </w:r>
      <w:r w:rsidRPr="00AB556A">
        <w:t xml:space="preserve"> priede). Per visą analizuojamą laikotarpį UAB „Projektavimas“ atsargų apyvartumo rodiklis padidėjo 5,96 proc. Galima daryti išvadą, kad per 2009 – 2012 m. analizuojamos įmonės atsargų cirkuliacija sulėtėjo, ko pasėkoje įmonė tapo mažiau likvidi. </w:t>
      </w:r>
    </w:p>
    <w:p w:rsidR="00A559F0" w:rsidRPr="00AB556A" w:rsidRDefault="00A559F0" w:rsidP="00A559F0">
      <w:pPr>
        <w:spacing w:line="360" w:lineRule="auto"/>
      </w:pPr>
      <w:r w:rsidRPr="00AB556A">
        <w:t>Ištyrus pirkėjų skolų apyvartumo dienomis rodiklį nustatyta, jog UAB „Projektavimas“ klientai vidutiniškai uždelsdavo atsiskaityti už suteiktas paslaugas 37,97 dienas. Ilgiausiai klientai uždelsdavo 2011 m. Tam įtakos turėjo šalyje įsivyravusi finansinė krizė, kuomet nevisi tiek juridiniai, tiek ir fiziniai asmenys turėjo lėšų tinkamai ir laiku atsiskaityti už jiems suteiktas paslaugas. Bazinius metus palyginus su 2012 m. pirkėjų skolų apyvartumo koeficientas sumažėjo 62,75 proc. Tai galima vertinti teigiamai, nes įmonėje yra daugiau grynųjų pinigų ir jos veikla yra efektyvesnė.</w:t>
      </w:r>
    </w:p>
    <w:p w:rsidR="00466F27" w:rsidRPr="00BD7DFF" w:rsidRDefault="00A559F0" w:rsidP="00466F27">
      <w:pPr>
        <w:spacing w:line="360" w:lineRule="auto"/>
      </w:pPr>
      <w:r w:rsidRPr="00AB556A">
        <w:t>3.9</w:t>
      </w:r>
      <w:r w:rsidR="00466F27" w:rsidRPr="00AB556A">
        <w:t xml:space="preserve"> paveiksle pavaizduota</w:t>
      </w:r>
      <w:r w:rsidR="00466F27" w:rsidRPr="00BD7DFF">
        <w:t xml:space="preserve"> UAB „Projektavimas“ ir šakos įsiskolinimo koeficientų dinamika 2009 – 2012 m. laikotarpiu.</w:t>
      </w:r>
    </w:p>
    <w:p w:rsidR="00466F27" w:rsidRPr="00BD7DFF" w:rsidRDefault="00466F27" w:rsidP="00466F27">
      <w:pPr>
        <w:spacing w:line="360" w:lineRule="auto"/>
      </w:pPr>
    </w:p>
    <w:p w:rsidR="00466F27" w:rsidRPr="00BD7DFF" w:rsidRDefault="00466F27" w:rsidP="00466F27">
      <w:pPr>
        <w:spacing w:line="360" w:lineRule="auto"/>
        <w:ind w:firstLine="0"/>
        <w:jc w:val="center"/>
      </w:pPr>
      <w:r w:rsidRPr="00BD7DFF">
        <w:rPr>
          <w:noProof/>
          <w:lang w:eastAsia="lt-LT"/>
        </w:rPr>
        <w:drawing>
          <wp:inline distT="0" distB="0" distL="0" distR="0" wp14:anchorId="5A4E8D8A" wp14:editId="1298DC79">
            <wp:extent cx="4572000" cy="2165684"/>
            <wp:effectExtent l="0" t="0" r="19050" b="25400"/>
            <wp:docPr id="225" name="Chart 2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466F27" w:rsidRPr="00BD7DFF" w:rsidRDefault="00466F27" w:rsidP="00466F27">
      <w:pPr>
        <w:spacing w:line="360" w:lineRule="auto"/>
        <w:rPr>
          <w:sz w:val="20"/>
        </w:rPr>
      </w:pPr>
      <w:r w:rsidRPr="00BD7DFF">
        <w:rPr>
          <w:b/>
          <w:sz w:val="20"/>
        </w:rPr>
        <w:t>Šaltinis:</w:t>
      </w:r>
      <w:r w:rsidRPr="00BD7DFF">
        <w:rPr>
          <w:sz w:val="20"/>
        </w:rPr>
        <w:t xml:space="preserve"> sudaryta darbo autorės remiantis UAB  „Projektavimas“ 2009 – 2012 m. finansinių ataskaitų duomenimis</w:t>
      </w:r>
    </w:p>
    <w:p w:rsidR="00466F27" w:rsidRPr="00BD7DFF" w:rsidRDefault="00A559F0" w:rsidP="00402D35">
      <w:pPr>
        <w:pStyle w:val="pav"/>
      </w:pPr>
      <w:bookmarkStart w:id="46" w:name="_Toc374463752"/>
      <w:r w:rsidRPr="00BD7DFF">
        <w:rPr>
          <w:b w:val="0"/>
        </w:rPr>
        <w:t>3.9</w:t>
      </w:r>
      <w:r w:rsidR="00466F27" w:rsidRPr="00BD7DFF">
        <w:rPr>
          <w:b w:val="0"/>
        </w:rPr>
        <w:t xml:space="preserve"> pav.</w:t>
      </w:r>
      <w:r w:rsidR="00466F27" w:rsidRPr="00BD7DFF">
        <w:t xml:space="preserve"> UAB „Projektavimas“ ir šakos įsiskolinimo koeficientų dinamika 2009 – 2012 m. laikotarpiu</w:t>
      </w:r>
      <w:bookmarkEnd w:id="46"/>
    </w:p>
    <w:p w:rsidR="00466F27" w:rsidRPr="00BD7DFF" w:rsidRDefault="00466F27" w:rsidP="00466F27">
      <w:pPr>
        <w:spacing w:line="360" w:lineRule="auto"/>
        <w:jc w:val="center"/>
      </w:pPr>
    </w:p>
    <w:p w:rsidR="00466F27" w:rsidRPr="00BD7DFF" w:rsidRDefault="00466F27" w:rsidP="00466F27">
      <w:pPr>
        <w:spacing w:line="360" w:lineRule="auto"/>
        <w:rPr>
          <w:rFonts w:eastAsia="Calibri"/>
          <w:color w:val="auto"/>
        </w:rPr>
      </w:pPr>
      <w:r w:rsidRPr="00BD7DFF">
        <w:rPr>
          <w:rFonts w:eastAsia="Calibri"/>
        </w:rPr>
        <w:t xml:space="preserve">Analizuojant UAB „Projektavimas“ įsiskolinimo koeficientų reikšmes nustatyta, jog visu analizuojamu laikotarpiu jos buvo žemesnės už 0,5 ir tai yra vertinama </w:t>
      </w:r>
      <w:r w:rsidRPr="00AB556A">
        <w:rPr>
          <w:rFonts w:eastAsia="Calibri"/>
        </w:rPr>
        <w:t xml:space="preserve">teigiamai (žr. </w:t>
      </w:r>
      <w:r w:rsidR="00A559F0" w:rsidRPr="00AB556A">
        <w:rPr>
          <w:rFonts w:eastAsia="Calibri"/>
        </w:rPr>
        <w:t>3.9</w:t>
      </w:r>
      <w:r w:rsidRPr="00AB556A">
        <w:rPr>
          <w:rFonts w:eastAsia="Calibri"/>
        </w:rPr>
        <w:t xml:space="preserve"> pav.).</w:t>
      </w:r>
      <w:r w:rsidRPr="00AB556A">
        <w:rPr>
          <w:rFonts w:eastAsia="Calibri"/>
          <w:color w:val="auto"/>
        </w:rPr>
        <w:t xml:space="preserve"> </w:t>
      </w:r>
      <w:r w:rsidRPr="00AB556A">
        <w:rPr>
          <w:rFonts w:eastAsia="Calibri"/>
        </w:rPr>
        <w:t>Kuo</w:t>
      </w:r>
      <w:r w:rsidRPr="00BD7DFF">
        <w:rPr>
          <w:rFonts w:eastAsia="Calibri"/>
        </w:rPr>
        <w:t xml:space="preserve"> rodiklio reikšmė žemesnė, tuo skolos labiau padengtos turtu, tad bankai ir kiti kreditoriai vertina žemą šio rodiklio reikšmę. Lyginant analizuojamos įmonės ir šakos įsiskolinimo koeficientų reikšmes nustatyta, jog jos buvo vidutiniškai 0,1 punkto mažesnės. </w:t>
      </w:r>
    </w:p>
    <w:p w:rsidR="00466F27" w:rsidRPr="00BD7DFF" w:rsidRDefault="00466F27" w:rsidP="00466F27">
      <w:pPr>
        <w:spacing w:line="360" w:lineRule="auto"/>
      </w:pPr>
      <w:r w:rsidRPr="00BD7DFF">
        <w:t>Išanalizavus mokėtinų sumų apyvartumo dienomis rodiklį nustatyta, kad UAB „Projektavimas“ vidutiniškai su savo tiekėjais atsiskaitydavo per 138 dienas. Per visą analizuojamą laikotarpį šis rodiklis sumažėjo 44,93 proc. arba 75,87 dienomis. Tai galima vertinti teigiamai, nes tiekėjai yra nepatenkinti tokiu klientu, kuris vengia laiku apmokėti sąskaitas, tad gali nustoti bendradarbiauti arba didinti parduodamos produkcijos kainą.</w:t>
      </w:r>
    </w:p>
    <w:p w:rsidR="00466F27" w:rsidRPr="00BD7DFF" w:rsidRDefault="00466F27" w:rsidP="00466F27">
      <w:pPr>
        <w:spacing w:line="360" w:lineRule="auto"/>
      </w:pPr>
      <w:r w:rsidRPr="00BD7DFF">
        <w:lastRenderedPageBreak/>
        <w:t xml:space="preserve">Ištyrus ilgalaikio turto apyvartumą nustatyta, jog per visą 2009 – 2012 m. laikotarpį šis rodiklis sumažėjo 87,27 proc. Daugiausiai iš ilgalaikio turto analizuojama įmonė uždirbo analizuojamo laikotarpio pradžioje, kai vienas į ilgalaikį turtą investuotas litas uždirba 18,23 Lt pelno., o mažiausiai  2010 m. - 1,66 Lt. Kuo šis rodiklis didesnis tuo įmonė efektyviau panaudoja savo ilgalaikį turtą. O išanalizavus viso turto apyvartumo rodiklį nustatyta, jog šis rodiklis per analizuojamą laikotarpį padidėjo 69,23 proc. (nuo 1,04 iki 1,76). Vidutiniškai vienas į UAB „Projektavimas“ turtą investuotas litas uždirbdavo 1,37 Lt pelno. </w:t>
      </w:r>
    </w:p>
    <w:p w:rsidR="00A559F0" w:rsidRPr="00BD7DFF" w:rsidRDefault="00A559F0" w:rsidP="00A559F0">
      <w:pPr>
        <w:spacing w:line="360" w:lineRule="auto"/>
        <w:rPr>
          <w:rFonts w:eastAsia="Calibri"/>
        </w:rPr>
      </w:pPr>
      <w:r w:rsidRPr="00BD7DFF">
        <w:rPr>
          <w:rFonts w:eastAsia="Calibri"/>
        </w:rPr>
        <w:t>Mokumo rodikliai plačiau nei likvidumo rodikliai leidžia spręsti apie įmonės trumpalaikio ir ilgalaikio mokumo galimybes. Bendrasis mokumo koeficientas, dar vadinamas pastovaus mokumu koeficientu, parodo kiek vienam įmonės skolos litui tenka nuosavo kapitalo. Rodiklis virš 1 parodo, kad įmonės nuosavos lėšos viršija skolintas. Rodiklio reikšmė žemiau 0.5 laikoma bloga, normalia apie 1 , virš 2 gera.</w:t>
      </w:r>
    </w:p>
    <w:p w:rsidR="00A559F0" w:rsidRPr="00BD7DFF" w:rsidRDefault="00A559F0" w:rsidP="00A559F0">
      <w:pPr>
        <w:spacing w:line="360" w:lineRule="auto"/>
      </w:pPr>
      <w:r w:rsidRPr="00AB556A">
        <w:t>3.10 paveiksle pavaizduota</w:t>
      </w:r>
      <w:r w:rsidRPr="00BD7DFF">
        <w:t xml:space="preserve"> UAB „Projektavimas“ ir šakos bendrojo mokumo koeficientų dinamika 2009 – 2012 m. laikotarpiu.</w:t>
      </w:r>
    </w:p>
    <w:p w:rsidR="00A559F0" w:rsidRPr="00BD7DFF" w:rsidRDefault="00A559F0" w:rsidP="00A559F0">
      <w:pPr>
        <w:widowControl/>
        <w:spacing w:line="360" w:lineRule="auto"/>
        <w:rPr>
          <w:rFonts w:eastAsia="Calibri"/>
        </w:rPr>
      </w:pPr>
    </w:p>
    <w:p w:rsidR="00A559F0" w:rsidRPr="00BD7DFF" w:rsidRDefault="00A559F0" w:rsidP="00A559F0">
      <w:pPr>
        <w:spacing w:line="360" w:lineRule="auto"/>
        <w:ind w:firstLine="0"/>
        <w:jc w:val="center"/>
      </w:pPr>
      <w:r w:rsidRPr="00BD7DFF">
        <w:rPr>
          <w:noProof/>
          <w:lang w:eastAsia="lt-LT"/>
        </w:rPr>
        <w:drawing>
          <wp:inline distT="0" distB="0" distL="0" distR="0" wp14:anchorId="0D4ED2AB" wp14:editId="23F4B341">
            <wp:extent cx="4591050" cy="2019300"/>
            <wp:effectExtent l="0" t="0" r="19050" b="19050"/>
            <wp:docPr id="227" name="Chart 2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A559F0" w:rsidRPr="00BD7DFF" w:rsidRDefault="00A559F0" w:rsidP="00A559F0">
      <w:pPr>
        <w:spacing w:line="360" w:lineRule="auto"/>
        <w:rPr>
          <w:sz w:val="20"/>
        </w:rPr>
      </w:pPr>
      <w:r w:rsidRPr="00BD7DFF">
        <w:rPr>
          <w:b/>
          <w:sz w:val="20"/>
        </w:rPr>
        <w:t>Šaltinis:</w:t>
      </w:r>
      <w:r w:rsidRPr="00BD7DFF">
        <w:rPr>
          <w:sz w:val="20"/>
        </w:rPr>
        <w:t xml:space="preserve"> sudaryta darbo autorės remiantis UAB  „Projektavimas“ 2009 – 2012 m. finansinių ataskaitų duomenimis</w:t>
      </w:r>
    </w:p>
    <w:p w:rsidR="00A559F0" w:rsidRPr="00BD7DFF" w:rsidRDefault="00A559F0" w:rsidP="00402D35">
      <w:pPr>
        <w:pStyle w:val="pav"/>
      </w:pPr>
      <w:bookmarkStart w:id="47" w:name="_Toc374463753"/>
      <w:r w:rsidRPr="00BD7DFF">
        <w:rPr>
          <w:b w:val="0"/>
        </w:rPr>
        <w:t>3.10 pav.</w:t>
      </w:r>
      <w:r w:rsidRPr="00BD7DFF">
        <w:t xml:space="preserve"> UAB „Projektavimas“ ir šakos bendrojo mokumo koeficientų dinamika 2009 – 2012 m. laikotarpiu</w:t>
      </w:r>
      <w:bookmarkEnd w:id="47"/>
    </w:p>
    <w:p w:rsidR="00A559F0" w:rsidRPr="00BD7DFF" w:rsidRDefault="00A559F0" w:rsidP="00A559F0">
      <w:pPr>
        <w:spacing w:line="360" w:lineRule="auto"/>
      </w:pPr>
    </w:p>
    <w:p w:rsidR="00A559F0" w:rsidRPr="00BD7DFF" w:rsidRDefault="00A559F0" w:rsidP="00A559F0">
      <w:pPr>
        <w:spacing w:line="360" w:lineRule="auto"/>
        <w:rPr>
          <w:rFonts w:eastAsia="Calibri"/>
          <w:color w:val="FF0000"/>
        </w:rPr>
      </w:pPr>
      <w:r w:rsidRPr="00BD7DFF">
        <w:rPr>
          <w:rFonts w:eastAsia="Calibri"/>
          <w:color w:val="auto"/>
        </w:rPr>
        <w:t xml:space="preserve">Analizuojant bendrojo mokumo rodiklius nustatyta, kad UAB „Projektavimas“ bendrojo mokumo rodiklis visu analizuojamu laikotarpiu yra vertinamasi gerai. Mažiausia šio rodiklio reikšmė nustatyta baziniais </w:t>
      </w:r>
      <w:r w:rsidRPr="00AB556A">
        <w:rPr>
          <w:rFonts w:eastAsia="Calibri"/>
          <w:color w:val="auto"/>
        </w:rPr>
        <w:t xml:space="preserve">2009 m., t.y. 1,99 (žr. 3.10 pav.). Didžiausia </w:t>
      </w:r>
      <w:r w:rsidRPr="00AB556A">
        <w:rPr>
          <w:rFonts w:eastAsia="Calibri"/>
        </w:rPr>
        <w:t>bendrojo</w:t>
      </w:r>
      <w:r w:rsidRPr="00BD7DFF">
        <w:rPr>
          <w:rFonts w:eastAsia="Calibri"/>
        </w:rPr>
        <w:t xml:space="preserve"> mokumo rodiklio reikšmė buvo 2010 m. Lyginant UAB „Projektavimas“ bendrojo mokumo rodiklius su šakos nustatyta, kad jie buvo vidutiniškai 0,85 punkto didesni. Didžiausias atotrūkis tarp analizuojamos įmonės ir šakos bendrojo mokumo rodiklių nustatytas 2010 m. t.y. 1,2 punkto. Taip pat galima teigti, jog tarp UAB „Projektavimas“ ir šakos bendrojo mokumo koeficientų yra tiesioginė priklausomybė, t.y. didėjant šakos bendrojo mokumo koeficientams, didėja ir analizuojamos įmonės minėtas koeficientas ir </w:t>
      </w:r>
      <w:r w:rsidRPr="00BD7DFF">
        <w:rPr>
          <w:rFonts w:eastAsia="Calibri"/>
        </w:rPr>
        <w:lastRenderedPageBreak/>
        <w:t>atvirkščiai, bendrojo mokumo koeficientui mažėjant šakoje, analizuojamos įmonės tas pats koeficientas taip pat mažėja.</w:t>
      </w:r>
    </w:p>
    <w:p w:rsidR="00466F27" w:rsidRPr="00BD7DFF" w:rsidRDefault="00466F27" w:rsidP="00466F27">
      <w:pPr>
        <w:spacing w:line="360" w:lineRule="auto"/>
      </w:pPr>
      <w:r w:rsidRPr="00BD7DFF">
        <w:t>Manevringumo koeficientas parodo kokią nuosavo kapitalo dalį sudaro trumpalaikis turtas. Rodiklio reikšmė žemiau 0,3 laikoma nepatenkinama, virš 0,5 gera.</w:t>
      </w:r>
    </w:p>
    <w:p w:rsidR="00466F27" w:rsidRPr="00BD7DFF" w:rsidRDefault="00A559F0" w:rsidP="00466F27">
      <w:pPr>
        <w:spacing w:line="360" w:lineRule="auto"/>
      </w:pPr>
      <w:r w:rsidRPr="00AB556A">
        <w:t>3.11</w:t>
      </w:r>
      <w:r w:rsidR="00466F27" w:rsidRPr="00AB556A">
        <w:t xml:space="preserve"> paveiksle pavaizduota</w:t>
      </w:r>
      <w:r w:rsidR="00466F27" w:rsidRPr="00BD7DFF">
        <w:t xml:space="preserve"> UAB „Projektavimas“ ir šakos manevringumo koeficientų dinamika 2009 – 2012 m. laikotarpiu.</w:t>
      </w:r>
    </w:p>
    <w:p w:rsidR="00466F27" w:rsidRPr="00BD7DFF" w:rsidRDefault="00466F27" w:rsidP="00466F27">
      <w:pPr>
        <w:spacing w:line="360" w:lineRule="auto"/>
      </w:pPr>
    </w:p>
    <w:p w:rsidR="00466F27" w:rsidRPr="00BD7DFF" w:rsidRDefault="00466F27" w:rsidP="00466F27">
      <w:pPr>
        <w:spacing w:line="360" w:lineRule="auto"/>
        <w:ind w:firstLine="0"/>
        <w:jc w:val="center"/>
      </w:pPr>
      <w:r w:rsidRPr="00BD7DFF">
        <w:rPr>
          <w:noProof/>
          <w:lang w:eastAsia="lt-LT"/>
        </w:rPr>
        <w:drawing>
          <wp:inline distT="0" distB="0" distL="0" distR="0" wp14:anchorId="7D8D82E0" wp14:editId="38E2C968">
            <wp:extent cx="4648200" cy="1543050"/>
            <wp:effectExtent l="0" t="0" r="19050" b="19050"/>
            <wp:docPr id="226" name="Chart 2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466F27" w:rsidRPr="00BD7DFF" w:rsidRDefault="00466F27" w:rsidP="00466F27">
      <w:pPr>
        <w:spacing w:line="360" w:lineRule="auto"/>
        <w:rPr>
          <w:sz w:val="20"/>
        </w:rPr>
      </w:pPr>
      <w:r w:rsidRPr="00BD7DFF">
        <w:rPr>
          <w:b/>
          <w:sz w:val="20"/>
        </w:rPr>
        <w:t>Šaltinis:</w:t>
      </w:r>
      <w:r w:rsidRPr="00BD7DFF">
        <w:rPr>
          <w:sz w:val="20"/>
        </w:rPr>
        <w:t xml:space="preserve"> sudaryta darbo autorės remiantis UAB  „Projektavimas“ 2009 – 2012 m. finansinių ataskaitų duomenimis</w:t>
      </w:r>
    </w:p>
    <w:p w:rsidR="00466F27" w:rsidRPr="00BD7DFF" w:rsidRDefault="00A559F0" w:rsidP="00402D35">
      <w:pPr>
        <w:pStyle w:val="pav"/>
      </w:pPr>
      <w:bookmarkStart w:id="48" w:name="_Toc374463754"/>
      <w:r w:rsidRPr="00BD7DFF">
        <w:rPr>
          <w:b w:val="0"/>
        </w:rPr>
        <w:t>3.11</w:t>
      </w:r>
      <w:r w:rsidR="00466F27" w:rsidRPr="00BD7DFF">
        <w:rPr>
          <w:b w:val="0"/>
        </w:rPr>
        <w:t xml:space="preserve"> pav.</w:t>
      </w:r>
      <w:r w:rsidR="00466F27" w:rsidRPr="00BD7DFF">
        <w:t xml:space="preserve"> UAB „Projektavimas“ ir šakos manevringumo koeficientų dinamika 2009 – 2012 m. laikotarpiu</w:t>
      </w:r>
      <w:bookmarkEnd w:id="48"/>
    </w:p>
    <w:p w:rsidR="00466F27" w:rsidRPr="00BD7DFF" w:rsidRDefault="00466F27" w:rsidP="00466F27">
      <w:pPr>
        <w:spacing w:line="360" w:lineRule="auto"/>
        <w:jc w:val="center"/>
        <w:rPr>
          <w:b/>
        </w:rPr>
      </w:pPr>
    </w:p>
    <w:p w:rsidR="00466F27" w:rsidRPr="00513B40" w:rsidRDefault="00466F27" w:rsidP="00466F27">
      <w:pPr>
        <w:spacing w:line="360" w:lineRule="auto"/>
        <w:rPr>
          <w:rFonts w:eastAsiaTheme="minorHAnsi"/>
          <w:color w:val="auto"/>
        </w:rPr>
      </w:pPr>
      <w:r w:rsidRPr="00BD7DFF">
        <w:t xml:space="preserve">Tiriant UAB „Projektavimas“ manevringumo koeficiento reikšmės 2009 – 2012 m. laikotarpiu nustatyta, jog jos buvo vidutiniškai 0,6 punkto mažesnės už šakos. Didžiausia šio rodiklio reikšmė buvo 2009 m. ir siekė 0,4, o mažiausia – 2010 m. Tais metais manevringumo koeficiento reikšmė sumažėjo dvigubai, t.y. iki 0,2. Visu analizuojamu </w:t>
      </w:r>
      <w:r w:rsidRPr="00513B40">
        <w:t>laikotarpiu, išskyrus 2010 m., analizuojamos įmonės manevringumo koeficiento reikšmės atitiko rekomenduojamas ribas</w:t>
      </w:r>
      <w:r w:rsidRPr="00513B40">
        <w:rPr>
          <w:rFonts w:eastAsia="Calibri"/>
        </w:rPr>
        <w:t xml:space="preserve"> (žr. </w:t>
      </w:r>
      <w:r w:rsidR="00A559F0" w:rsidRPr="00513B40">
        <w:rPr>
          <w:rFonts w:eastAsia="Calibri"/>
        </w:rPr>
        <w:t>3.11</w:t>
      </w:r>
      <w:r w:rsidRPr="00513B40">
        <w:rPr>
          <w:rFonts w:eastAsia="Calibri"/>
        </w:rPr>
        <w:t xml:space="preserve"> pav.).</w:t>
      </w:r>
    </w:p>
    <w:p w:rsidR="00466F27" w:rsidRPr="00BD7DFF" w:rsidRDefault="00466F27" w:rsidP="00466F27">
      <w:pPr>
        <w:spacing w:line="360" w:lineRule="auto"/>
        <w:rPr>
          <w:rFonts w:eastAsia="Calibri"/>
        </w:rPr>
      </w:pPr>
      <w:r w:rsidRPr="00513B40">
        <w:rPr>
          <w:rFonts w:eastAsia="Calibri"/>
        </w:rPr>
        <w:t>Įmonės finansinė analizė parodė, kad nors per pastaruosius du metus neuždirbta pelno, tačiau</w:t>
      </w:r>
      <w:r w:rsidRPr="00BD7DFF">
        <w:rPr>
          <w:rFonts w:eastAsia="Calibri"/>
        </w:rPr>
        <w:t xml:space="preserve"> veikla turi potencialo vystytis ir pasiekti geresnių pelningumo rezultatų.</w:t>
      </w:r>
    </w:p>
    <w:p w:rsidR="000912D4" w:rsidRPr="00BD7DFF" w:rsidRDefault="00205337" w:rsidP="00175DB9">
      <w:pPr>
        <w:widowControl/>
        <w:spacing w:line="360" w:lineRule="auto"/>
        <w:rPr>
          <w:rFonts w:eastAsia="Calibri"/>
          <w:i/>
        </w:rPr>
      </w:pPr>
      <w:r w:rsidRPr="00BD7DFF">
        <w:rPr>
          <w:rFonts w:eastAsia="Calibri"/>
          <w:i/>
        </w:rPr>
        <w:t>Apibendrinant galima teikti, kad</w:t>
      </w:r>
      <w:r w:rsidR="00331137" w:rsidRPr="00BD7DFF">
        <w:rPr>
          <w:rFonts w:eastAsia="Calibri"/>
          <w:i/>
        </w:rPr>
        <w:t xml:space="preserve"> </w:t>
      </w:r>
      <w:r w:rsidR="000912D4" w:rsidRPr="00BD7DFF">
        <w:rPr>
          <w:rFonts w:eastAsia="Calibri"/>
          <w:i/>
        </w:rPr>
        <w:t xml:space="preserve">2009 – 2012 m. laikotarpiu UAB „Projektavimas“ darbuotojų skaičius vis mažėjo. Didžiausias darbuotojų skaičiaus sumažėjimas nustatytas 2011 m.. 2012 m. palyginus su baziniais 2009 metais uždarojoje akcinėje bendrovėje darbuotojų skaičius sumažėjo 21 proc. Tokiems pokyčiams įtakos turėjo tai, kad įmonė mažai investuoja į darbuotojų kvalifikacijos kėlimą, mokymąsi. Per analizuojamą laikotarpį padidėjo UAB „Projektavimas“ vidutinis metinis vieno darbuotojo išdirbis bei vidutinis metinis vieno darbuotojo darbo užmokestis. Vertinant analizuojamos įmonės darbuotojų produktyvumą galima teigti, kad 2012 m. vieno darbuotojo produktyvumas išaugo iki 16,45 tūkst. Lt.  Tai lėmė spartesnis bendrojo pelno rodiklio didėjimas bei paslaugas teikiančių darbuotojų skaičiaus mažėjimas. Išanalizavus įmonės finansinius išteklius galima teigti, kad UAB „Projektavimas“ turtas tiriamuoju laikotarpiu vidutiniškai sudarė 349,2 tūkst. Lt. Didžiąją jo dalį (vidutiniškai 78,25 proc.) sudaro ilgalaikis turtas, kuris visu analizuojamu laikotarpiu mažėjo ir 2012 </w:t>
      </w:r>
      <w:r w:rsidR="000912D4" w:rsidRPr="00BD7DFF">
        <w:rPr>
          <w:rFonts w:eastAsia="Calibri"/>
          <w:i/>
        </w:rPr>
        <w:lastRenderedPageBreak/>
        <w:t>m. siekė 226,64 tūkst. Lt. Tuo tarpu trumpalaikis turtas, kuris vidutiniškai įmonėje sudarė 21,75 proc. viso UAB „Projektavimas“ turto, kito netolygiai. Tiriant UAB „Projektavimas“ nuosavo kapitalo ir įsipareigojimų struktūrinius ir dinaminius pokyčius nustatyta, jog įmonė tiriamuoju laikotarpiu turėjau daugiau nuosavo nei skolinto kapitalo. Atlikus UAB „Projektavimas“ pelno (nuostolių) horizontaliąją ir vertikaliąją analizę buvo pastebėta, kad pardavimo pajamos per 2009 – 2012 metų laikotarpį padidėjo 131,56 tūkst. Lt. arba 34,49 procentinio punkto. Tuo tarpu pardavimų savikaina padidėjo nuo 266,38 iki 315,60 tūkst. Lt. 2009 – 2011 m. laikotarpiu UAB „Projektavimas“ dirbo nuostolingai. Grynasis nuostolis vidutiniškai siekė 27,62 tūkst. Lt. Tačiau reikia paminėti, jog jis kiekvienais metai mažėjo ir 2012 m. įmonė turėjo grynojo pelno. Analizuojant pajamų struktūrą nustatyta, jog didžiąją dalį uždarosios akcinės bendrovės pajamų sudarė pajamos iš projektavimo darbų (vidutiniškai 96,87 proc. arba 424,67 tūkst. Lt). Tiriant UAB „Projektavimas“ sąnaudų struktūrą nustatyta, jog didžiąją dalį sąnaudų sudarė atlyginimų, projektavimo darbų (subrangos) bei socialinio draudimo sąnaudos. Apskaičiavus bendrojo pelningumo rodiklius nustatyta, jog analizuojamu laikotarpiu įmonės bendrojo pelningumo rodiklis vidutinė reikšmė buvo 40,24 proc. Analizuojamos įmonės einamojo likvidumo rodiklis visą laikotarpį buvo nepatenkinamas, t.y. neviršijo 1. Apskaičiavus atsargų apyvartumo dienomis rodiklį nustatyta, jog vidutiniškai per visą laikotarpį įmonė užtrukdavo vidutiniškai 5,41 dienų kol atsargas paverčia paslaugomis ir jas parduoda. Ištyrus pirkėjų skolų apyvartumo dienomis rodiklį nustatyta, jog UAB „Projektavimas“ klientai vidutiniškai uždelsdavo atsiskaityti už suteiktas paslaugas 37,97 dienas. Analizuojant UAB „Projektavimas“ įsiskolinimo koeficientų reikšmes nustatyta, jog visu analizuojamu laikotarpiu jos buvo žemesnės už 0,5 ir tai yra vertinama teigiamai. Išanalizavus mokėtinų sumų apyvartumo dienomis rodiklį nustatyta, kad UAB „Projektavimas“ vidutiniškai su savo tiekėjais atsiskaitydavo per 138 dienas. Analizuojant bendrojo mokumo rodiklius nustatyta, kad UAB „Projektavimas“ bendrojo mokumo rodiklis visu analizuojamu laikotarpiu yra vertinamasi gerai. Tiriant UAB „Projektavimas“ manevringumo koeficiento reikšmės 2009 – 2012 m. laikotarpiu nustatyta, jog jos buvo vidutiniškai 0,6 punkto mažesnės už šakos. Didžiausia šio rodiklio reikšmė buvo 2009 m. ir siekė 0,4, o mažiausia – 2010 m.</w:t>
      </w:r>
    </w:p>
    <w:p w:rsidR="005C0927" w:rsidRPr="00BD7DFF" w:rsidRDefault="005C0927" w:rsidP="00A559F0">
      <w:pPr>
        <w:widowControl/>
        <w:rPr>
          <w:rFonts w:eastAsia="Calibri"/>
          <w:i/>
        </w:rPr>
      </w:pPr>
    </w:p>
    <w:p w:rsidR="001E4BCE" w:rsidRPr="00BD7DFF" w:rsidRDefault="001E4BCE" w:rsidP="00A559F0">
      <w:pPr>
        <w:pStyle w:val="Heading3"/>
        <w:numPr>
          <w:ilvl w:val="2"/>
          <w:numId w:val="40"/>
        </w:numPr>
        <w:spacing w:after="240"/>
      </w:pPr>
      <w:bookmarkStart w:id="49" w:name="_Toc374462330"/>
      <w:r w:rsidRPr="00BD7DFF">
        <w:t xml:space="preserve">Giluminio interviu su </w:t>
      </w:r>
      <w:r w:rsidR="003B026B" w:rsidRPr="00BD7DFF">
        <w:t>UAB „Projektavimas“</w:t>
      </w:r>
      <w:r w:rsidRPr="00BD7DFF">
        <w:t xml:space="preserve"> vadovu duomenų analizė</w:t>
      </w:r>
      <w:bookmarkEnd w:id="49"/>
    </w:p>
    <w:p w:rsidR="001E4BCE" w:rsidRPr="00BD7DFF" w:rsidRDefault="001E4BCE" w:rsidP="00A559F0">
      <w:pPr>
        <w:ind w:firstLine="0"/>
        <w:rPr>
          <w:color w:val="000000" w:themeColor="text1"/>
        </w:rPr>
      </w:pPr>
    </w:p>
    <w:p w:rsidR="001E4BCE" w:rsidRPr="00BD7DFF" w:rsidRDefault="001E4BCE" w:rsidP="001E4BCE">
      <w:pPr>
        <w:spacing w:line="360" w:lineRule="auto"/>
      </w:pPr>
      <w:r w:rsidRPr="00BD7DFF">
        <w:t xml:space="preserve">Prieš įgyvendinant strategiją, ir net prieš suformuluojant ją, įmonė privalo apmąstyti savo misiją, pagrindines vertybes bei viziją. Šios sąvokos yra efektyvios organizacijos branduolys, kuris įkvepia visus įmone suinteresuotus subjektus, padeda nukreipti tinkama linkme sprendimus bei suderina kiekvieno įmonės darbuotojo veiksmus. Siekiant išsiaiškinti </w:t>
      </w:r>
      <w:r w:rsidR="003B026B" w:rsidRPr="00BD7DFF">
        <w:t>UAB „Projektavimas“</w:t>
      </w:r>
      <w:r w:rsidRPr="00BD7DFF">
        <w:t xml:space="preserve"> misiją, vertybes ir viziją buvo atliekamas empirinis tyrimas, t. y. giluminis interviu su įmonės direktoriumi.</w:t>
      </w:r>
    </w:p>
    <w:p w:rsidR="001E4BCE" w:rsidRPr="00513B40" w:rsidRDefault="001E4BCE" w:rsidP="001E4BCE">
      <w:pPr>
        <w:spacing w:line="360" w:lineRule="auto"/>
      </w:pPr>
      <w:r w:rsidRPr="00BD7DFF">
        <w:t xml:space="preserve">Giluminio interviu klausimai buvo sugrupuoti į tris grupes. Pirmųjų klausimų dėka buvo </w:t>
      </w:r>
      <w:r w:rsidRPr="00BD7DFF">
        <w:lastRenderedPageBreak/>
        <w:t xml:space="preserve">siekiama apibrėžti įmonės misiją, pagrindines vertybes bei viziją. Antrosios grupės klausimais buvo </w:t>
      </w:r>
      <w:r w:rsidRPr="00513B40">
        <w:t xml:space="preserve">siekiama nustatyti </w:t>
      </w:r>
      <w:r w:rsidR="003B026B" w:rsidRPr="00513B40">
        <w:t>UAB „Projektavimas“</w:t>
      </w:r>
      <w:r w:rsidRPr="00513B40">
        <w:t xml:space="preserve"> strateginius tikslus, o trečiosios grupės klausimais buvo siekiama identifikuoti įmonės vidinės ir išorinės aplinkos veiksnius.</w:t>
      </w:r>
    </w:p>
    <w:p w:rsidR="001E4BCE" w:rsidRPr="00BD7DFF" w:rsidRDefault="001E4BCE" w:rsidP="001E4BCE">
      <w:pPr>
        <w:spacing w:line="360" w:lineRule="auto"/>
      </w:pPr>
      <w:r w:rsidRPr="00513B40">
        <w:t>3.</w:t>
      </w:r>
      <w:r w:rsidR="00F57CDD" w:rsidRPr="00513B40">
        <w:t>5</w:t>
      </w:r>
      <w:r w:rsidRPr="00513B40">
        <w:t xml:space="preserve"> lentelės pateikti giluminio interviu su </w:t>
      </w:r>
      <w:r w:rsidR="003B026B" w:rsidRPr="00513B40">
        <w:t>UAB „Projektavimas“</w:t>
      </w:r>
      <w:r w:rsidRPr="00513B40">
        <w:t xml:space="preserve"> direktoriumi susisteminti atsakymai.</w:t>
      </w:r>
    </w:p>
    <w:p w:rsidR="001E4BCE" w:rsidRPr="00BD7DFF" w:rsidRDefault="001E4BCE" w:rsidP="00402D35">
      <w:pPr>
        <w:pStyle w:val="lent"/>
      </w:pPr>
      <w:bookmarkStart w:id="50" w:name="_Toc374479360"/>
      <w:r w:rsidRPr="00BD7DFF">
        <w:t>3.</w:t>
      </w:r>
      <w:r w:rsidR="00F57CDD" w:rsidRPr="00BD7DFF">
        <w:t>5</w:t>
      </w:r>
      <w:r w:rsidRPr="00BD7DFF">
        <w:t xml:space="preserve"> lentelė. Giluminio interviu su </w:t>
      </w:r>
      <w:r w:rsidR="003B026B" w:rsidRPr="00BD7DFF">
        <w:t>UAB „Projektavimas“</w:t>
      </w:r>
      <w:r w:rsidRPr="00BD7DFF">
        <w:t xml:space="preserve"> direktoriumi susisteminti atsakymai</w:t>
      </w:r>
      <w:bookmarkEnd w:id="50"/>
    </w:p>
    <w:tbl>
      <w:tblPr>
        <w:tblStyle w:val="TableGrid"/>
        <w:tblW w:w="5000" w:type="pct"/>
        <w:jc w:val="center"/>
        <w:tblLook w:val="04A0" w:firstRow="1" w:lastRow="0" w:firstColumn="1" w:lastColumn="0" w:noHBand="0" w:noVBand="1"/>
      </w:tblPr>
      <w:tblGrid>
        <w:gridCol w:w="550"/>
        <w:gridCol w:w="3499"/>
        <w:gridCol w:w="6088"/>
      </w:tblGrid>
      <w:tr w:rsidR="001E4BCE" w:rsidRPr="00BD7DFF" w:rsidTr="00F57CDD">
        <w:trPr>
          <w:trHeight w:val="620"/>
          <w:jc w:val="center"/>
        </w:trPr>
        <w:tc>
          <w:tcPr>
            <w:tcW w:w="271" w:type="pct"/>
            <w:vAlign w:val="center"/>
          </w:tcPr>
          <w:p w:rsidR="001E4BCE" w:rsidRPr="00BD7DFF" w:rsidRDefault="001E4BCE" w:rsidP="001E4BCE">
            <w:pPr>
              <w:spacing w:line="276" w:lineRule="auto"/>
              <w:ind w:firstLine="0"/>
              <w:rPr>
                <w:b/>
                <w:sz w:val="22"/>
                <w:szCs w:val="22"/>
              </w:rPr>
            </w:pPr>
            <w:proofErr w:type="spellStart"/>
            <w:r w:rsidRPr="00BD7DFF">
              <w:rPr>
                <w:b/>
                <w:sz w:val="22"/>
                <w:szCs w:val="22"/>
              </w:rPr>
              <w:t>Kl</w:t>
            </w:r>
            <w:proofErr w:type="spellEnd"/>
            <w:r w:rsidRPr="00BD7DFF">
              <w:rPr>
                <w:b/>
                <w:sz w:val="22"/>
                <w:szCs w:val="22"/>
              </w:rPr>
              <w:t>. Nr.</w:t>
            </w:r>
          </w:p>
        </w:tc>
        <w:tc>
          <w:tcPr>
            <w:tcW w:w="1726" w:type="pct"/>
            <w:vAlign w:val="center"/>
          </w:tcPr>
          <w:p w:rsidR="001E4BCE" w:rsidRPr="00BD7DFF" w:rsidRDefault="001E4BCE" w:rsidP="001E4BCE">
            <w:pPr>
              <w:spacing w:line="276" w:lineRule="auto"/>
              <w:ind w:firstLine="0"/>
              <w:jc w:val="center"/>
              <w:rPr>
                <w:b/>
                <w:sz w:val="22"/>
                <w:szCs w:val="22"/>
              </w:rPr>
            </w:pPr>
            <w:r w:rsidRPr="00BD7DFF">
              <w:rPr>
                <w:b/>
                <w:sz w:val="22"/>
                <w:szCs w:val="22"/>
              </w:rPr>
              <w:t>KLAUSIMAS</w:t>
            </w:r>
          </w:p>
        </w:tc>
        <w:tc>
          <w:tcPr>
            <w:tcW w:w="3003" w:type="pct"/>
            <w:vAlign w:val="center"/>
          </w:tcPr>
          <w:p w:rsidR="001E4BCE" w:rsidRPr="00BD7DFF" w:rsidRDefault="001E4BCE" w:rsidP="001E4BCE">
            <w:pPr>
              <w:spacing w:line="276" w:lineRule="auto"/>
              <w:ind w:firstLine="0"/>
              <w:jc w:val="center"/>
              <w:rPr>
                <w:b/>
                <w:sz w:val="22"/>
                <w:szCs w:val="22"/>
              </w:rPr>
            </w:pPr>
            <w:r w:rsidRPr="00BD7DFF">
              <w:rPr>
                <w:b/>
                <w:sz w:val="22"/>
                <w:szCs w:val="22"/>
              </w:rPr>
              <w:t>ATSAKYMAS</w:t>
            </w:r>
          </w:p>
        </w:tc>
      </w:tr>
      <w:tr w:rsidR="001E4BCE" w:rsidRPr="00BD7DFF" w:rsidTr="00F57CDD">
        <w:trPr>
          <w:trHeight w:val="298"/>
          <w:jc w:val="center"/>
        </w:trPr>
        <w:tc>
          <w:tcPr>
            <w:tcW w:w="5000" w:type="pct"/>
            <w:gridSpan w:val="3"/>
            <w:vAlign w:val="center"/>
          </w:tcPr>
          <w:p w:rsidR="001E4BCE" w:rsidRPr="00BD7DFF" w:rsidRDefault="001E4BCE" w:rsidP="001E4BCE">
            <w:pPr>
              <w:spacing w:line="276" w:lineRule="auto"/>
              <w:ind w:firstLine="0"/>
              <w:jc w:val="center"/>
              <w:rPr>
                <w:sz w:val="22"/>
                <w:szCs w:val="22"/>
              </w:rPr>
            </w:pPr>
            <w:r w:rsidRPr="00BD7DFF">
              <w:rPr>
                <w:b/>
                <w:sz w:val="22"/>
                <w:szCs w:val="22"/>
              </w:rPr>
              <w:t>ĮMONĖS VIZIJOS IR MISIJOS KLAUSIMAI</w:t>
            </w:r>
          </w:p>
        </w:tc>
      </w:tr>
      <w:tr w:rsidR="001E4BCE" w:rsidRPr="00BD7DFF" w:rsidTr="00F57CDD">
        <w:trPr>
          <w:trHeight w:val="1838"/>
          <w:jc w:val="center"/>
        </w:trPr>
        <w:tc>
          <w:tcPr>
            <w:tcW w:w="271" w:type="pct"/>
            <w:vAlign w:val="center"/>
          </w:tcPr>
          <w:p w:rsidR="001E4BCE" w:rsidRPr="00BD7DFF" w:rsidRDefault="001E4BCE" w:rsidP="001E4BCE">
            <w:pPr>
              <w:spacing w:line="276" w:lineRule="auto"/>
              <w:ind w:firstLine="0"/>
              <w:jc w:val="center"/>
              <w:rPr>
                <w:b/>
                <w:sz w:val="22"/>
                <w:szCs w:val="22"/>
              </w:rPr>
            </w:pPr>
            <w:r w:rsidRPr="00BD7DFF">
              <w:rPr>
                <w:b/>
                <w:sz w:val="22"/>
                <w:szCs w:val="22"/>
              </w:rPr>
              <w:t>1.</w:t>
            </w:r>
          </w:p>
        </w:tc>
        <w:tc>
          <w:tcPr>
            <w:tcW w:w="1726" w:type="pct"/>
            <w:vAlign w:val="center"/>
          </w:tcPr>
          <w:p w:rsidR="001E4BCE" w:rsidRPr="00BD7DFF" w:rsidRDefault="001E4BCE" w:rsidP="001E4BCE">
            <w:pPr>
              <w:widowControl/>
              <w:spacing w:after="200" w:line="276" w:lineRule="auto"/>
              <w:ind w:left="33" w:firstLine="0"/>
              <w:jc w:val="left"/>
              <w:rPr>
                <w:sz w:val="22"/>
                <w:szCs w:val="22"/>
              </w:rPr>
            </w:pPr>
            <w:r w:rsidRPr="00BD7DFF">
              <w:rPr>
                <w:sz w:val="22"/>
                <w:szCs w:val="22"/>
              </w:rPr>
              <w:t>Kokia yra pagrindinė įmonės veikla?</w:t>
            </w:r>
          </w:p>
        </w:tc>
        <w:tc>
          <w:tcPr>
            <w:tcW w:w="3003" w:type="pct"/>
          </w:tcPr>
          <w:p w:rsidR="001E4BCE" w:rsidRPr="00BD7DFF" w:rsidRDefault="001E4BCE" w:rsidP="001E4BCE">
            <w:pPr>
              <w:spacing w:line="276" w:lineRule="auto"/>
              <w:ind w:firstLine="204"/>
              <w:rPr>
                <w:sz w:val="22"/>
                <w:szCs w:val="22"/>
              </w:rPr>
            </w:pPr>
            <w:r w:rsidRPr="00BD7DFF">
              <w:rPr>
                <w:sz w:val="22"/>
                <w:szCs w:val="22"/>
              </w:rPr>
              <w:t>Mūsų įmonė teikia projektavimo paslaugas. Savo klientams galime pasiūlyti pastatų architektūrinį projektavimą, inžinerinių sistemų bei konstrukcijų projektavimą. Taip pat projektuojame ir specialiosios paskirties statinius. Esant pageidavimui įmonė atlieka geodezinius ir geologinius tyrinėjimus, užsiima žemėtvarka bei kartografija.</w:t>
            </w:r>
          </w:p>
        </w:tc>
      </w:tr>
      <w:tr w:rsidR="001E4BCE" w:rsidRPr="00BD7DFF" w:rsidTr="00F57CDD">
        <w:trPr>
          <w:trHeight w:val="1241"/>
          <w:jc w:val="center"/>
        </w:trPr>
        <w:tc>
          <w:tcPr>
            <w:tcW w:w="271" w:type="pct"/>
            <w:vAlign w:val="center"/>
          </w:tcPr>
          <w:p w:rsidR="001E4BCE" w:rsidRPr="00BD7DFF" w:rsidRDefault="001E4BCE" w:rsidP="001E4BCE">
            <w:pPr>
              <w:spacing w:line="276" w:lineRule="auto"/>
              <w:ind w:firstLine="0"/>
              <w:jc w:val="center"/>
              <w:rPr>
                <w:b/>
                <w:sz w:val="22"/>
                <w:szCs w:val="22"/>
              </w:rPr>
            </w:pPr>
            <w:r w:rsidRPr="00BD7DFF">
              <w:rPr>
                <w:b/>
                <w:sz w:val="22"/>
                <w:szCs w:val="22"/>
              </w:rPr>
              <w:t>2.</w:t>
            </w:r>
          </w:p>
        </w:tc>
        <w:tc>
          <w:tcPr>
            <w:tcW w:w="1726" w:type="pct"/>
            <w:vAlign w:val="center"/>
          </w:tcPr>
          <w:p w:rsidR="001E4BCE" w:rsidRPr="00BD7DFF" w:rsidRDefault="001E4BCE" w:rsidP="001E4BCE">
            <w:pPr>
              <w:widowControl/>
              <w:spacing w:after="200" w:line="276" w:lineRule="auto"/>
              <w:ind w:left="33" w:firstLine="0"/>
              <w:jc w:val="left"/>
              <w:rPr>
                <w:sz w:val="22"/>
                <w:szCs w:val="22"/>
              </w:rPr>
            </w:pPr>
            <w:r w:rsidRPr="00BD7DFF">
              <w:rPr>
                <w:sz w:val="22"/>
                <w:szCs w:val="22"/>
              </w:rPr>
              <w:t>Kokia yra dabartinė įmonės padėtis?</w:t>
            </w:r>
          </w:p>
        </w:tc>
        <w:tc>
          <w:tcPr>
            <w:tcW w:w="3003" w:type="pct"/>
          </w:tcPr>
          <w:p w:rsidR="001E4BCE" w:rsidRPr="00BD7DFF" w:rsidRDefault="001E4BCE" w:rsidP="001E4BCE">
            <w:pPr>
              <w:spacing w:line="276" w:lineRule="auto"/>
              <w:ind w:left="33" w:firstLine="204"/>
              <w:rPr>
                <w:sz w:val="22"/>
                <w:szCs w:val="22"/>
              </w:rPr>
            </w:pPr>
            <w:r w:rsidRPr="00BD7DFF">
              <w:rPr>
                <w:sz w:val="22"/>
                <w:szCs w:val="22"/>
              </w:rPr>
              <w:t xml:space="preserve">Šiuo metu įmonė susiduria su darbuotojų trūkumo problema. Gauname daugybę užsakymų, tačiau neturime pakankamai žmonių, kurie galėtų įvykdyti juos. Tokiu būdu įmonė praranda galima įplaukas. </w:t>
            </w:r>
          </w:p>
        </w:tc>
      </w:tr>
      <w:tr w:rsidR="001E4BCE" w:rsidRPr="00BD7DFF" w:rsidTr="00F57CDD">
        <w:trPr>
          <w:trHeight w:val="598"/>
          <w:jc w:val="center"/>
        </w:trPr>
        <w:tc>
          <w:tcPr>
            <w:tcW w:w="271" w:type="pct"/>
            <w:vAlign w:val="center"/>
          </w:tcPr>
          <w:p w:rsidR="001E4BCE" w:rsidRPr="00BD7DFF" w:rsidRDefault="001E4BCE" w:rsidP="001E4BCE">
            <w:pPr>
              <w:spacing w:line="276" w:lineRule="auto"/>
              <w:ind w:firstLine="0"/>
              <w:jc w:val="center"/>
              <w:rPr>
                <w:b/>
                <w:sz w:val="22"/>
                <w:szCs w:val="22"/>
              </w:rPr>
            </w:pPr>
            <w:r w:rsidRPr="00BD7DFF">
              <w:rPr>
                <w:b/>
                <w:sz w:val="22"/>
                <w:szCs w:val="22"/>
              </w:rPr>
              <w:t>3.</w:t>
            </w:r>
          </w:p>
        </w:tc>
        <w:tc>
          <w:tcPr>
            <w:tcW w:w="1726" w:type="pct"/>
            <w:vAlign w:val="center"/>
          </w:tcPr>
          <w:p w:rsidR="001E4BCE" w:rsidRPr="00BD7DFF" w:rsidRDefault="001E4BCE" w:rsidP="001E4BCE">
            <w:pPr>
              <w:spacing w:line="276" w:lineRule="auto"/>
              <w:ind w:left="33" w:firstLine="0"/>
              <w:rPr>
                <w:sz w:val="22"/>
                <w:szCs w:val="22"/>
              </w:rPr>
            </w:pPr>
            <w:r w:rsidRPr="00BD7DFF">
              <w:rPr>
                <w:sz w:val="22"/>
                <w:szCs w:val="22"/>
              </w:rPr>
              <w:t>Kokia turi būti įmonės padėtis po 5 metų?</w:t>
            </w:r>
          </w:p>
        </w:tc>
        <w:tc>
          <w:tcPr>
            <w:tcW w:w="3003" w:type="pct"/>
          </w:tcPr>
          <w:p w:rsidR="001E4BCE" w:rsidRPr="00BD7DFF" w:rsidRDefault="001E4BCE" w:rsidP="001E4BCE">
            <w:pPr>
              <w:spacing w:line="276" w:lineRule="auto"/>
              <w:ind w:firstLine="204"/>
              <w:rPr>
                <w:sz w:val="22"/>
                <w:szCs w:val="22"/>
              </w:rPr>
            </w:pPr>
            <w:r w:rsidRPr="00BD7DFF">
              <w:rPr>
                <w:sz w:val="22"/>
                <w:szCs w:val="22"/>
              </w:rPr>
              <w:t>Mūsų tikslas tiekti aukštos kokybės, tarptautinius standartus atitinkančias paslaugas tiek Lietuvoje tiek užsienyje.</w:t>
            </w:r>
          </w:p>
        </w:tc>
      </w:tr>
      <w:tr w:rsidR="001E4BCE" w:rsidRPr="00BD7DFF" w:rsidTr="00F57CDD">
        <w:trPr>
          <w:trHeight w:val="1562"/>
          <w:jc w:val="center"/>
        </w:trPr>
        <w:tc>
          <w:tcPr>
            <w:tcW w:w="271" w:type="pct"/>
            <w:vAlign w:val="center"/>
          </w:tcPr>
          <w:p w:rsidR="001E4BCE" w:rsidRPr="00BD7DFF" w:rsidRDefault="001E4BCE" w:rsidP="001E4BCE">
            <w:pPr>
              <w:spacing w:line="276" w:lineRule="auto"/>
              <w:ind w:firstLine="0"/>
              <w:jc w:val="center"/>
              <w:rPr>
                <w:b/>
                <w:sz w:val="22"/>
                <w:szCs w:val="22"/>
              </w:rPr>
            </w:pPr>
            <w:r w:rsidRPr="00BD7DFF">
              <w:rPr>
                <w:b/>
                <w:sz w:val="22"/>
                <w:szCs w:val="22"/>
              </w:rPr>
              <w:t>4.</w:t>
            </w:r>
          </w:p>
        </w:tc>
        <w:tc>
          <w:tcPr>
            <w:tcW w:w="1726" w:type="pct"/>
            <w:vAlign w:val="center"/>
          </w:tcPr>
          <w:p w:rsidR="001E4BCE" w:rsidRPr="00BD7DFF" w:rsidRDefault="001E4BCE" w:rsidP="001E4BCE">
            <w:pPr>
              <w:spacing w:line="276" w:lineRule="auto"/>
              <w:ind w:firstLine="0"/>
              <w:jc w:val="left"/>
              <w:rPr>
                <w:sz w:val="22"/>
                <w:szCs w:val="22"/>
              </w:rPr>
            </w:pPr>
            <w:r w:rsidRPr="00BD7DFF">
              <w:rPr>
                <w:sz w:val="22"/>
                <w:szCs w:val="22"/>
              </w:rPr>
              <w:t>Kokie įmonės pranašumai padės tai pasiekti?</w:t>
            </w:r>
          </w:p>
        </w:tc>
        <w:tc>
          <w:tcPr>
            <w:tcW w:w="3003" w:type="pct"/>
          </w:tcPr>
          <w:p w:rsidR="001E4BCE" w:rsidRPr="00BD7DFF" w:rsidRDefault="001E4BCE" w:rsidP="001E4BCE">
            <w:pPr>
              <w:spacing w:line="276" w:lineRule="auto"/>
              <w:ind w:firstLine="204"/>
              <w:rPr>
                <w:sz w:val="22"/>
                <w:szCs w:val="22"/>
              </w:rPr>
            </w:pPr>
            <w:r w:rsidRPr="00BD7DFF">
              <w:rPr>
                <w:sz w:val="22"/>
                <w:szCs w:val="22"/>
              </w:rPr>
              <w:t>Kvalifikuotas personalas, visi darbuotojai turi nemažos patirties projektavime. Ketiname toliau tobulėti keliant personalo kvalifikaciją. Tai ateities tikslai. Bet šiuo metu vienas iš pagrindinių įmonės tikslų dirbti pelningai, neprarasti klientų ir išlaikyti darbuotojus.</w:t>
            </w:r>
          </w:p>
        </w:tc>
      </w:tr>
      <w:tr w:rsidR="001E4BCE" w:rsidRPr="00BD7DFF" w:rsidTr="00F57CDD">
        <w:trPr>
          <w:trHeight w:val="3700"/>
          <w:jc w:val="center"/>
        </w:trPr>
        <w:tc>
          <w:tcPr>
            <w:tcW w:w="271" w:type="pct"/>
            <w:vAlign w:val="center"/>
          </w:tcPr>
          <w:p w:rsidR="001E4BCE" w:rsidRPr="00BD7DFF" w:rsidRDefault="001E4BCE" w:rsidP="001E4BCE">
            <w:pPr>
              <w:spacing w:line="276" w:lineRule="auto"/>
              <w:ind w:firstLine="0"/>
              <w:jc w:val="center"/>
              <w:rPr>
                <w:b/>
                <w:sz w:val="22"/>
                <w:szCs w:val="22"/>
              </w:rPr>
            </w:pPr>
            <w:r w:rsidRPr="00BD7DFF">
              <w:rPr>
                <w:b/>
                <w:sz w:val="22"/>
                <w:szCs w:val="22"/>
              </w:rPr>
              <w:t>5.</w:t>
            </w:r>
          </w:p>
        </w:tc>
        <w:tc>
          <w:tcPr>
            <w:tcW w:w="1726" w:type="pct"/>
            <w:vAlign w:val="center"/>
          </w:tcPr>
          <w:p w:rsidR="001E4BCE" w:rsidRPr="00BD7DFF" w:rsidRDefault="001E4BCE" w:rsidP="001E4BCE">
            <w:pPr>
              <w:spacing w:line="276" w:lineRule="auto"/>
              <w:ind w:left="33" w:firstLine="0"/>
              <w:rPr>
                <w:sz w:val="22"/>
                <w:szCs w:val="22"/>
              </w:rPr>
            </w:pPr>
            <w:r w:rsidRPr="00BD7DFF">
              <w:rPr>
                <w:sz w:val="22"/>
                <w:szCs w:val="22"/>
              </w:rPr>
              <w:t>Kokios yra įmonės vertybės?</w:t>
            </w:r>
          </w:p>
        </w:tc>
        <w:tc>
          <w:tcPr>
            <w:tcW w:w="3003" w:type="pct"/>
          </w:tcPr>
          <w:p w:rsidR="001E4BCE" w:rsidRPr="00BD7DFF" w:rsidRDefault="001E4BCE" w:rsidP="001E4BCE">
            <w:pPr>
              <w:spacing w:line="276" w:lineRule="auto"/>
              <w:ind w:firstLine="204"/>
              <w:rPr>
                <w:sz w:val="22"/>
                <w:szCs w:val="22"/>
              </w:rPr>
            </w:pPr>
            <w:r w:rsidRPr="00BD7DFF">
              <w:rPr>
                <w:sz w:val="22"/>
                <w:szCs w:val="22"/>
              </w:rPr>
              <w:t>Profesionalumas. Kiekvienas sprendimas yra gerai pasvertas ir įvertintas.</w:t>
            </w:r>
          </w:p>
          <w:p w:rsidR="001E4BCE" w:rsidRPr="00BD7DFF" w:rsidRDefault="001E4BCE" w:rsidP="001E4BCE">
            <w:pPr>
              <w:spacing w:line="276" w:lineRule="auto"/>
              <w:ind w:firstLine="204"/>
              <w:rPr>
                <w:color w:val="auto"/>
                <w:sz w:val="22"/>
                <w:szCs w:val="22"/>
              </w:rPr>
            </w:pPr>
            <w:r w:rsidRPr="00BD7DFF">
              <w:rPr>
                <w:color w:val="auto"/>
                <w:sz w:val="22"/>
                <w:szCs w:val="22"/>
              </w:rPr>
              <w:t>Lojalumas. Esame ištikimi klientams, įmonei ir darbuotojams. Manau, kad ilgalaikis bendradarbiavimas užtikrina efektyvią ir rezultatyvią mūsų ir mūsų klientų veiklą.</w:t>
            </w:r>
          </w:p>
          <w:p w:rsidR="001E4BCE" w:rsidRPr="00BD7DFF" w:rsidRDefault="001E4BCE" w:rsidP="001E4BCE">
            <w:pPr>
              <w:spacing w:line="276" w:lineRule="auto"/>
              <w:ind w:firstLine="204"/>
              <w:rPr>
                <w:sz w:val="22"/>
                <w:szCs w:val="22"/>
              </w:rPr>
            </w:pPr>
            <w:r w:rsidRPr="00BD7DFF">
              <w:rPr>
                <w:sz w:val="22"/>
                <w:szCs w:val="22"/>
              </w:rPr>
              <w:t>Atsakomybė ir sąžiningumas. Vykdome duotus pažadus bei įsipareigojimus ir saugome savo gerą vardą.</w:t>
            </w:r>
          </w:p>
          <w:p w:rsidR="001E4BCE" w:rsidRPr="00BD7DFF" w:rsidRDefault="001E4BCE" w:rsidP="001E4BCE">
            <w:pPr>
              <w:spacing w:line="276" w:lineRule="auto"/>
              <w:ind w:firstLine="204"/>
              <w:rPr>
                <w:sz w:val="22"/>
                <w:szCs w:val="22"/>
              </w:rPr>
            </w:pPr>
            <w:r w:rsidRPr="00BD7DFF">
              <w:rPr>
                <w:sz w:val="22"/>
                <w:szCs w:val="22"/>
              </w:rPr>
              <w:t>Pagarba. Pagarba ir abipusis supratimas – pagrindinės sėkmingo bendravimo ir bendradarbiavimo sąlygos.</w:t>
            </w:r>
          </w:p>
          <w:p w:rsidR="001E4BCE" w:rsidRPr="00BD7DFF" w:rsidRDefault="001E4BCE" w:rsidP="001E4BCE">
            <w:pPr>
              <w:spacing w:line="276" w:lineRule="auto"/>
              <w:ind w:firstLine="204"/>
              <w:rPr>
                <w:sz w:val="22"/>
                <w:szCs w:val="22"/>
              </w:rPr>
            </w:pPr>
            <w:r w:rsidRPr="00BD7DFF">
              <w:rPr>
                <w:sz w:val="22"/>
                <w:szCs w:val="22"/>
              </w:rPr>
              <w:t>Tobulėjimas. Nuolatos keliame kvalifikaciją ir tobuliname darbo įgūdžius. Ieškome optimalių veiklos būdų ir pažangiausių darbo metodų</w:t>
            </w:r>
          </w:p>
        </w:tc>
      </w:tr>
      <w:tr w:rsidR="001E4BCE" w:rsidRPr="00BD7DFF" w:rsidTr="00F57CDD">
        <w:trPr>
          <w:trHeight w:val="942"/>
          <w:jc w:val="center"/>
        </w:trPr>
        <w:tc>
          <w:tcPr>
            <w:tcW w:w="271" w:type="pct"/>
            <w:vAlign w:val="center"/>
          </w:tcPr>
          <w:p w:rsidR="001E4BCE" w:rsidRPr="00BD7DFF" w:rsidRDefault="001E4BCE" w:rsidP="001E4BCE">
            <w:pPr>
              <w:spacing w:line="276" w:lineRule="auto"/>
              <w:ind w:firstLine="0"/>
              <w:jc w:val="center"/>
              <w:rPr>
                <w:b/>
                <w:sz w:val="22"/>
                <w:szCs w:val="22"/>
              </w:rPr>
            </w:pPr>
            <w:r w:rsidRPr="00BD7DFF">
              <w:rPr>
                <w:b/>
                <w:sz w:val="22"/>
                <w:szCs w:val="22"/>
              </w:rPr>
              <w:t>6.</w:t>
            </w:r>
          </w:p>
        </w:tc>
        <w:tc>
          <w:tcPr>
            <w:tcW w:w="1726" w:type="pct"/>
            <w:vAlign w:val="center"/>
          </w:tcPr>
          <w:p w:rsidR="001E4BCE" w:rsidRPr="00BD7DFF" w:rsidRDefault="001E4BCE" w:rsidP="001E4BCE">
            <w:pPr>
              <w:spacing w:line="276" w:lineRule="auto"/>
              <w:ind w:firstLine="0"/>
              <w:jc w:val="left"/>
              <w:rPr>
                <w:sz w:val="22"/>
                <w:szCs w:val="22"/>
              </w:rPr>
            </w:pPr>
            <w:r w:rsidRPr="00BD7DFF">
              <w:rPr>
                <w:sz w:val="22"/>
                <w:szCs w:val="22"/>
              </w:rPr>
              <w:t>Kokius tikslus sau kelia įmonė?</w:t>
            </w:r>
          </w:p>
        </w:tc>
        <w:tc>
          <w:tcPr>
            <w:tcW w:w="3003" w:type="pct"/>
          </w:tcPr>
          <w:p w:rsidR="001E4BCE" w:rsidRPr="00BD7DFF" w:rsidRDefault="001E4BCE" w:rsidP="001E4BCE">
            <w:pPr>
              <w:spacing w:line="276" w:lineRule="auto"/>
              <w:ind w:firstLine="204"/>
              <w:rPr>
                <w:sz w:val="22"/>
                <w:szCs w:val="22"/>
              </w:rPr>
            </w:pPr>
            <w:r w:rsidRPr="00BD7DFF">
              <w:rPr>
                <w:sz w:val="22"/>
                <w:szCs w:val="22"/>
              </w:rPr>
              <w:t>Nuolat kelti kompetenciją, būti savo srities profesionalais. Teikti aukštos kokybės paslaugas. Laiku atlikti darbus. Didžiuotis savo darbais.</w:t>
            </w:r>
          </w:p>
        </w:tc>
      </w:tr>
    </w:tbl>
    <w:p w:rsidR="001E4BCE" w:rsidRPr="00BD7DFF" w:rsidRDefault="001E4BCE" w:rsidP="001E4BCE">
      <w:pPr>
        <w:spacing w:before="240"/>
        <w:jc w:val="right"/>
      </w:pPr>
      <w:r w:rsidRPr="00BD7DFF">
        <w:t>3.</w:t>
      </w:r>
      <w:r w:rsidR="00F57CDD" w:rsidRPr="00BD7DFF">
        <w:t>5</w:t>
      </w:r>
      <w:r w:rsidRPr="00BD7DFF">
        <w:t xml:space="preserve"> lentelės tęsinys kitame puslapyje</w:t>
      </w:r>
    </w:p>
    <w:p w:rsidR="001E4BCE" w:rsidRPr="00BD7DFF" w:rsidRDefault="001E4BCE" w:rsidP="00A559F0">
      <w:pPr>
        <w:widowControl/>
        <w:ind w:firstLine="0"/>
        <w:jc w:val="right"/>
      </w:pPr>
      <w:r w:rsidRPr="00BD7DFF">
        <w:br w:type="page"/>
      </w:r>
      <w:r w:rsidRPr="00BD7DFF">
        <w:lastRenderedPageBreak/>
        <w:t>3.</w:t>
      </w:r>
      <w:r w:rsidR="00F57CDD" w:rsidRPr="00BD7DFF">
        <w:t>5</w:t>
      </w:r>
      <w:r w:rsidRPr="00BD7DFF">
        <w:t xml:space="preserve"> lentelės tęsinys</w:t>
      </w:r>
    </w:p>
    <w:p w:rsidR="001E4BCE" w:rsidRPr="00BD7DFF" w:rsidRDefault="001E4BCE" w:rsidP="001E4BCE"/>
    <w:tbl>
      <w:tblPr>
        <w:tblStyle w:val="TableGrid"/>
        <w:tblW w:w="5000" w:type="pct"/>
        <w:jc w:val="center"/>
        <w:tblLook w:val="04A0" w:firstRow="1" w:lastRow="0" w:firstColumn="1" w:lastColumn="0" w:noHBand="0" w:noVBand="1"/>
      </w:tblPr>
      <w:tblGrid>
        <w:gridCol w:w="550"/>
        <w:gridCol w:w="3499"/>
        <w:gridCol w:w="6088"/>
      </w:tblGrid>
      <w:tr w:rsidR="001E4BCE" w:rsidRPr="00BD7DFF" w:rsidTr="00F57CDD">
        <w:trPr>
          <w:jc w:val="center"/>
        </w:trPr>
        <w:tc>
          <w:tcPr>
            <w:tcW w:w="271" w:type="pct"/>
            <w:vAlign w:val="center"/>
          </w:tcPr>
          <w:p w:rsidR="001E4BCE" w:rsidRPr="00BD7DFF" w:rsidRDefault="001E4BCE" w:rsidP="001E4BCE">
            <w:pPr>
              <w:spacing w:line="276" w:lineRule="auto"/>
              <w:ind w:firstLine="0"/>
              <w:rPr>
                <w:b/>
                <w:sz w:val="22"/>
                <w:szCs w:val="22"/>
              </w:rPr>
            </w:pPr>
            <w:proofErr w:type="spellStart"/>
            <w:r w:rsidRPr="00BD7DFF">
              <w:rPr>
                <w:b/>
                <w:sz w:val="22"/>
                <w:szCs w:val="22"/>
              </w:rPr>
              <w:t>Kl</w:t>
            </w:r>
            <w:proofErr w:type="spellEnd"/>
            <w:r w:rsidRPr="00BD7DFF">
              <w:rPr>
                <w:b/>
                <w:sz w:val="22"/>
                <w:szCs w:val="22"/>
              </w:rPr>
              <w:t>. Nr.</w:t>
            </w:r>
          </w:p>
        </w:tc>
        <w:tc>
          <w:tcPr>
            <w:tcW w:w="1726" w:type="pct"/>
            <w:vAlign w:val="center"/>
          </w:tcPr>
          <w:p w:rsidR="001E4BCE" w:rsidRPr="00BD7DFF" w:rsidRDefault="001E4BCE" w:rsidP="001E4BCE">
            <w:pPr>
              <w:spacing w:line="276" w:lineRule="auto"/>
              <w:ind w:firstLine="0"/>
              <w:jc w:val="center"/>
              <w:rPr>
                <w:b/>
                <w:sz w:val="22"/>
                <w:szCs w:val="22"/>
              </w:rPr>
            </w:pPr>
            <w:r w:rsidRPr="00BD7DFF">
              <w:rPr>
                <w:b/>
                <w:sz w:val="22"/>
                <w:szCs w:val="22"/>
              </w:rPr>
              <w:t>KLAUSIMAS</w:t>
            </w:r>
          </w:p>
        </w:tc>
        <w:tc>
          <w:tcPr>
            <w:tcW w:w="3003" w:type="pct"/>
            <w:vAlign w:val="center"/>
          </w:tcPr>
          <w:p w:rsidR="001E4BCE" w:rsidRPr="00BD7DFF" w:rsidRDefault="001E4BCE" w:rsidP="001E4BCE">
            <w:pPr>
              <w:spacing w:line="276" w:lineRule="auto"/>
              <w:ind w:firstLine="0"/>
              <w:jc w:val="center"/>
              <w:rPr>
                <w:b/>
                <w:sz w:val="22"/>
                <w:szCs w:val="22"/>
              </w:rPr>
            </w:pPr>
            <w:r w:rsidRPr="00BD7DFF">
              <w:rPr>
                <w:b/>
                <w:sz w:val="22"/>
                <w:szCs w:val="22"/>
              </w:rPr>
              <w:t>ATSAKYMAS</w:t>
            </w:r>
          </w:p>
        </w:tc>
      </w:tr>
      <w:tr w:rsidR="001E4BCE" w:rsidRPr="00BD7DFF" w:rsidTr="00F57CDD">
        <w:trPr>
          <w:jc w:val="center"/>
        </w:trPr>
        <w:tc>
          <w:tcPr>
            <w:tcW w:w="5000" w:type="pct"/>
            <w:gridSpan w:val="3"/>
            <w:vAlign w:val="center"/>
          </w:tcPr>
          <w:p w:rsidR="001E4BCE" w:rsidRPr="00BD7DFF" w:rsidRDefault="001E4BCE" w:rsidP="001E4BCE">
            <w:pPr>
              <w:spacing w:line="276" w:lineRule="auto"/>
              <w:ind w:left="113" w:right="113"/>
              <w:jc w:val="center"/>
              <w:rPr>
                <w:b/>
                <w:sz w:val="22"/>
                <w:szCs w:val="22"/>
              </w:rPr>
            </w:pPr>
            <w:r w:rsidRPr="00BD7DFF">
              <w:rPr>
                <w:b/>
                <w:sz w:val="22"/>
                <w:szCs w:val="22"/>
              </w:rPr>
              <w:t>ĮMONĖS STRATEGIJOS FORMAVIMO VERTINIMAS</w:t>
            </w:r>
          </w:p>
        </w:tc>
      </w:tr>
      <w:tr w:rsidR="001E4BCE" w:rsidRPr="00BD7DFF" w:rsidTr="00F57CDD">
        <w:trPr>
          <w:jc w:val="center"/>
        </w:trPr>
        <w:tc>
          <w:tcPr>
            <w:tcW w:w="271" w:type="pct"/>
            <w:vAlign w:val="center"/>
          </w:tcPr>
          <w:p w:rsidR="001E4BCE" w:rsidRPr="00BD7DFF" w:rsidRDefault="001E4BCE" w:rsidP="001E4BCE">
            <w:pPr>
              <w:spacing w:line="276" w:lineRule="auto"/>
              <w:ind w:firstLine="0"/>
              <w:jc w:val="center"/>
              <w:rPr>
                <w:b/>
                <w:sz w:val="22"/>
                <w:szCs w:val="22"/>
              </w:rPr>
            </w:pPr>
            <w:r w:rsidRPr="00BD7DFF">
              <w:rPr>
                <w:b/>
                <w:sz w:val="22"/>
                <w:szCs w:val="22"/>
              </w:rPr>
              <w:t>7.</w:t>
            </w:r>
          </w:p>
        </w:tc>
        <w:tc>
          <w:tcPr>
            <w:tcW w:w="1726" w:type="pct"/>
            <w:vAlign w:val="center"/>
          </w:tcPr>
          <w:p w:rsidR="001E4BCE" w:rsidRPr="00BD7DFF" w:rsidRDefault="001E4BCE" w:rsidP="001E4BCE">
            <w:pPr>
              <w:spacing w:line="276" w:lineRule="auto"/>
              <w:ind w:left="33" w:firstLine="0"/>
              <w:rPr>
                <w:sz w:val="22"/>
                <w:szCs w:val="22"/>
              </w:rPr>
            </w:pPr>
            <w:r w:rsidRPr="00BD7DFF">
              <w:rPr>
                <w:sz w:val="22"/>
                <w:szCs w:val="22"/>
              </w:rPr>
              <w:t>Ar yra apibrėžta įmonės strategija?</w:t>
            </w:r>
          </w:p>
        </w:tc>
        <w:tc>
          <w:tcPr>
            <w:tcW w:w="3003" w:type="pct"/>
          </w:tcPr>
          <w:p w:rsidR="001E4BCE" w:rsidRPr="00BD7DFF" w:rsidRDefault="001E4BCE" w:rsidP="001E4BCE">
            <w:pPr>
              <w:spacing w:line="276" w:lineRule="auto"/>
              <w:ind w:firstLine="204"/>
              <w:rPr>
                <w:sz w:val="22"/>
                <w:szCs w:val="22"/>
              </w:rPr>
            </w:pPr>
            <w:r w:rsidRPr="00BD7DFF">
              <w:rPr>
                <w:sz w:val="22"/>
                <w:szCs w:val="22"/>
              </w:rPr>
              <w:t>Organizacijos strategija yra aptariama susirinkimų metu, tačiau nėra dokumentuota.</w:t>
            </w:r>
          </w:p>
        </w:tc>
      </w:tr>
      <w:tr w:rsidR="001E4BCE" w:rsidRPr="00BD7DFF" w:rsidTr="00F57CDD">
        <w:trPr>
          <w:jc w:val="center"/>
        </w:trPr>
        <w:tc>
          <w:tcPr>
            <w:tcW w:w="271" w:type="pct"/>
            <w:vAlign w:val="center"/>
          </w:tcPr>
          <w:p w:rsidR="001E4BCE" w:rsidRPr="00BD7DFF" w:rsidRDefault="001E4BCE" w:rsidP="001E4BCE">
            <w:pPr>
              <w:spacing w:line="276" w:lineRule="auto"/>
              <w:ind w:firstLine="0"/>
              <w:jc w:val="center"/>
              <w:rPr>
                <w:b/>
                <w:sz w:val="22"/>
                <w:szCs w:val="22"/>
              </w:rPr>
            </w:pPr>
            <w:r w:rsidRPr="00BD7DFF">
              <w:rPr>
                <w:b/>
                <w:sz w:val="22"/>
                <w:szCs w:val="22"/>
              </w:rPr>
              <w:t>8.</w:t>
            </w:r>
          </w:p>
        </w:tc>
        <w:tc>
          <w:tcPr>
            <w:tcW w:w="1726" w:type="pct"/>
            <w:vAlign w:val="center"/>
          </w:tcPr>
          <w:p w:rsidR="001E4BCE" w:rsidRPr="00BD7DFF" w:rsidRDefault="001E4BCE" w:rsidP="001E4BCE">
            <w:pPr>
              <w:spacing w:line="276" w:lineRule="auto"/>
              <w:ind w:firstLine="0"/>
              <w:jc w:val="left"/>
              <w:rPr>
                <w:sz w:val="22"/>
                <w:szCs w:val="22"/>
              </w:rPr>
            </w:pPr>
            <w:r w:rsidRPr="00BD7DFF">
              <w:rPr>
                <w:sz w:val="22"/>
                <w:szCs w:val="22"/>
              </w:rPr>
              <w:t>Ar ji prieinama ir žinoma kiekvienam darbuotojui?</w:t>
            </w:r>
          </w:p>
        </w:tc>
        <w:tc>
          <w:tcPr>
            <w:tcW w:w="3003" w:type="pct"/>
          </w:tcPr>
          <w:p w:rsidR="001E4BCE" w:rsidRPr="00BD7DFF" w:rsidRDefault="001E4BCE" w:rsidP="001E4BCE">
            <w:pPr>
              <w:spacing w:line="276" w:lineRule="auto"/>
              <w:ind w:firstLine="204"/>
              <w:rPr>
                <w:sz w:val="22"/>
                <w:szCs w:val="22"/>
              </w:rPr>
            </w:pPr>
            <w:r w:rsidRPr="00BD7DFF">
              <w:rPr>
                <w:sz w:val="22"/>
                <w:szCs w:val="22"/>
              </w:rPr>
              <w:t>Ji nėra užfiksuota, tačiau su darbuotojais kalbame apie iškeltus tikslus. Dažniausiai aptariami trumpalaikiai tikslai, kadangi planuoti į ateitį yra pakankamai sudėtinga.</w:t>
            </w:r>
          </w:p>
        </w:tc>
      </w:tr>
      <w:tr w:rsidR="001E4BCE" w:rsidRPr="00BD7DFF" w:rsidTr="00F57CDD">
        <w:trPr>
          <w:jc w:val="center"/>
        </w:trPr>
        <w:tc>
          <w:tcPr>
            <w:tcW w:w="271" w:type="pct"/>
            <w:vAlign w:val="center"/>
          </w:tcPr>
          <w:p w:rsidR="001E4BCE" w:rsidRPr="00BD7DFF" w:rsidRDefault="001E4BCE" w:rsidP="001E4BCE">
            <w:pPr>
              <w:spacing w:line="276" w:lineRule="auto"/>
              <w:ind w:firstLine="0"/>
              <w:jc w:val="center"/>
              <w:rPr>
                <w:b/>
                <w:sz w:val="22"/>
                <w:szCs w:val="22"/>
              </w:rPr>
            </w:pPr>
            <w:r w:rsidRPr="00BD7DFF">
              <w:rPr>
                <w:b/>
                <w:sz w:val="22"/>
                <w:szCs w:val="22"/>
              </w:rPr>
              <w:t>9.</w:t>
            </w:r>
          </w:p>
        </w:tc>
        <w:tc>
          <w:tcPr>
            <w:tcW w:w="1726" w:type="pct"/>
            <w:vAlign w:val="center"/>
          </w:tcPr>
          <w:p w:rsidR="001E4BCE" w:rsidRPr="00BD7DFF" w:rsidRDefault="001E4BCE" w:rsidP="001E4BCE">
            <w:pPr>
              <w:spacing w:line="276" w:lineRule="auto"/>
              <w:ind w:left="37" w:firstLine="0"/>
              <w:rPr>
                <w:sz w:val="22"/>
                <w:szCs w:val="22"/>
              </w:rPr>
            </w:pPr>
            <w:r w:rsidRPr="00BD7DFF">
              <w:rPr>
                <w:sz w:val="22"/>
                <w:szCs w:val="22"/>
              </w:rPr>
              <w:t>Ar yra vertinamas strategijos įgyvendinimas?</w:t>
            </w:r>
          </w:p>
        </w:tc>
        <w:tc>
          <w:tcPr>
            <w:tcW w:w="3003" w:type="pct"/>
          </w:tcPr>
          <w:p w:rsidR="001E4BCE" w:rsidRPr="00BD7DFF" w:rsidRDefault="001E4BCE" w:rsidP="001E4BCE">
            <w:pPr>
              <w:spacing w:line="276" w:lineRule="auto"/>
              <w:ind w:firstLine="204"/>
              <w:rPr>
                <w:sz w:val="22"/>
                <w:szCs w:val="22"/>
              </w:rPr>
            </w:pPr>
            <w:r w:rsidRPr="00BD7DFF">
              <w:rPr>
                <w:sz w:val="22"/>
                <w:szCs w:val="22"/>
              </w:rPr>
              <w:t>Dažniausiai vertiname kokį rezultatą davė mūsų priimti sprendimai.</w:t>
            </w:r>
          </w:p>
        </w:tc>
      </w:tr>
      <w:tr w:rsidR="001E4BCE" w:rsidRPr="00BD7DFF" w:rsidTr="00F57CDD">
        <w:trPr>
          <w:jc w:val="center"/>
        </w:trPr>
        <w:tc>
          <w:tcPr>
            <w:tcW w:w="5000" w:type="pct"/>
            <w:gridSpan w:val="3"/>
            <w:vAlign w:val="center"/>
          </w:tcPr>
          <w:p w:rsidR="001E4BCE" w:rsidRPr="00BD7DFF" w:rsidRDefault="001E4BCE" w:rsidP="001E4BCE">
            <w:pPr>
              <w:spacing w:line="276" w:lineRule="auto"/>
              <w:ind w:firstLine="0"/>
              <w:jc w:val="center"/>
              <w:rPr>
                <w:sz w:val="22"/>
                <w:szCs w:val="22"/>
              </w:rPr>
            </w:pPr>
            <w:r w:rsidRPr="00BD7DFF">
              <w:rPr>
                <w:b/>
                <w:sz w:val="22"/>
                <w:szCs w:val="22"/>
              </w:rPr>
              <w:t>ĮMONĖS VIDINĖS IR IŠORINĖS APLINKOS ANALIZĖ</w:t>
            </w:r>
          </w:p>
        </w:tc>
      </w:tr>
      <w:tr w:rsidR="001E4BCE" w:rsidRPr="00BD7DFF" w:rsidTr="00F57CDD">
        <w:trPr>
          <w:jc w:val="center"/>
        </w:trPr>
        <w:tc>
          <w:tcPr>
            <w:tcW w:w="271" w:type="pct"/>
            <w:vAlign w:val="center"/>
          </w:tcPr>
          <w:p w:rsidR="001E4BCE" w:rsidRPr="00BD7DFF" w:rsidRDefault="001E4BCE" w:rsidP="001E4BCE">
            <w:pPr>
              <w:spacing w:line="276" w:lineRule="auto"/>
              <w:ind w:firstLine="0"/>
              <w:jc w:val="center"/>
              <w:rPr>
                <w:b/>
                <w:sz w:val="22"/>
                <w:szCs w:val="22"/>
              </w:rPr>
            </w:pPr>
            <w:r w:rsidRPr="00BD7DFF">
              <w:rPr>
                <w:b/>
                <w:sz w:val="22"/>
                <w:szCs w:val="22"/>
              </w:rPr>
              <w:t>10.</w:t>
            </w:r>
          </w:p>
        </w:tc>
        <w:tc>
          <w:tcPr>
            <w:tcW w:w="1726" w:type="pct"/>
            <w:vAlign w:val="center"/>
          </w:tcPr>
          <w:p w:rsidR="001E4BCE" w:rsidRPr="00BD7DFF" w:rsidRDefault="001E4BCE" w:rsidP="001E4BCE">
            <w:pPr>
              <w:spacing w:line="276" w:lineRule="auto"/>
              <w:ind w:firstLine="0"/>
              <w:jc w:val="left"/>
              <w:rPr>
                <w:sz w:val="22"/>
                <w:szCs w:val="22"/>
              </w:rPr>
            </w:pPr>
            <w:r w:rsidRPr="00BD7DFF">
              <w:rPr>
                <w:sz w:val="22"/>
                <w:szCs w:val="22"/>
              </w:rPr>
              <w:t>Kokios yra įmonės stiprybės, pranašumai prieš konkurentus?</w:t>
            </w:r>
          </w:p>
        </w:tc>
        <w:tc>
          <w:tcPr>
            <w:tcW w:w="3003" w:type="pct"/>
            <w:vAlign w:val="center"/>
          </w:tcPr>
          <w:p w:rsidR="001E4BCE" w:rsidRPr="00BD7DFF" w:rsidRDefault="001E4BCE" w:rsidP="001E4BCE">
            <w:pPr>
              <w:widowControl/>
              <w:spacing w:line="276" w:lineRule="auto"/>
              <w:ind w:left="62" w:firstLine="142"/>
              <w:contextualSpacing/>
              <w:jc w:val="left"/>
              <w:rPr>
                <w:rFonts w:eastAsia="Calibri"/>
                <w:sz w:val="22"/>
                <w:szCs w:val="22"/>
              </w:rPr>
            </w:pPr>
            <w:r w:rsidRPr="00BD7DFF">
              <w:rPr>
                <w:rFonts w:eastAsia="Calibri"/>
                <w:sz w:val="22"/>
                <w:szCs w:val="22"/>
              </w:rPr>
              <w:t>Manau pagrindinis pranašumas prieš konkurentus yra aukšta mūsų teikiamų paslaugų kokybė, profesionalumas bei patirtis architektūros srityje. Taip pat kaip stiprybę įvardinčiau nemažą pastovių klientų skaičių.</w:t>
            </w:r>
          </w:p>
        </w:tc>
      </w:tr>
      <w:tr w:rsidR="001E4BCE" w:rsidRPr="00BD7DFF" w:rsidTr="00F57CDD">
        <w:trPr>
          <w:jc w:val="center"/>
        </w:trPr>
        <w:tc>
          <w:tcPr>
            <w:tcW w:w="271" w:type="pct"/>
            <w:vAlign w:val="center"/>
          </w:tcPr>
          <w:p w:rsidR="001E4BCE" w:rsidRPr="00BD7DFF" w:rsidRDefault="001E4BCE" w:rsidP="001E4BCE">
            <w:pPr>
              <w:spacing w:line="276" w:lineRule="auto"/>
              <w:ind w:firstLine="0"/>
              <w:jc w:val="center"/>
              <w:rPr>
                <w:b/>
                <w:sz w:val="22"/>
                <w:szCs w:val="22"/>
              </w:rPr>
            </w:pPr>
            <w:r w:rsidRPr="00BD7DFF">
              <w:rPr>
                <w:b/>
                <w:sz w:val="22"/>
                <w:szCs w:val="22"/>
              </w:rPr>
              <w:t>11.</w:t>
            </w:r>
          </w:p>
        </w:tc>
        <w:tc>
          <w:tcPr>
            <w:tcW w:w="1726" w:type="pct"/>
            <w:vAlign w:val="center"/>
          </w:tcPr>
          <w:p w:rsidR="001E4BCE" w:rsidRPr="00BD7DFF" w:rsidRDefault="001E4BCE" w:rsidP="001E4BCE">
            <w:pPr>
              <w:spacing w:line="276" w:lineRule="auto"/>
              <w:ind w:firstLine="0"/>
              <w:jc w:val="left"/>
              <w:rPr>
                <w:sz w:val="22"/>
                <w:szCs w:val="22"/>
              </w:rPr>
            </w:pPr>
            <w:r w:rsidRPr="00BD7DFF">
              <w:rPr>
                <w:sz w:val="22"/>
                <w:szCs w:val="22"/>
              </w:rPr>
              <w:t>Kokios yra įmonės silpnybės? Kas apriboja įmonę konkurencinėje aplinkoje</w:t>
            </w:r>
          </w:p>
        </w:tc>
        <w:tc>
          <w:tcPr>
            <w:tcW w:w="3003" w:type="pct"/>
            <w:vAlign w:val="center"/>
          </w:tcPr>
          <w:p w:rsidR="001E4BCE" w:rsidRPr="00BD7DFF" w:rsidRDefault="001E4BCE" w:rsidP="001E4BCE">
            <w:pPr>
              <w:spacing w:line="276" w:lineRule="auto"/>
              <w:ind w:firstLine="204"/>
              <w:jc w:val="left"/>
              <w:rPr>
                <w:sz w:val="22"/>
                <w:szCs w:val="22"/>
              </w:rPr>
            </w:pPr>
            <w:r w:rsidRPr="00BD7DFF">
              <w:rPr>
                <w:sz w:val="22"/>
                <w:szCs w:val="22"/>
              </w:rPr>
              <w:t xml:space="preserve">Šiuo metu kaip pagrindinį trūkumą įvardinčiau nespėjimą laiku atlikti darbus. Kadangi neturime visų reikiamos kvalifikacijos darbuotojų tai reikia juos samdyti iš kitų įmonių. </w:t>
            </w:r>
          </w:p>
        </w:tc>
      </w:tr>
      <w:tr w:rsidR="001E4BCE" w:rsidRPr="00BD7DFF" w:rsidTr="00F57CDD">
        <w:trPr>
          <w:jc w:val="center"/>
        </w:trPr>
        <w:tc>
          <w:tcPr>
            <w:tcW w:w="271" w:type="pct"/>
            <w:vAlign w:val="center"/>
          </w:tcPr>
          <w:p w:rsidR="001E4BCE" w:rsidRPr="00BD7DFF" w:rsidRDefault="001E4BCE" w:rsidP="001E4BCE">
            <w:pPr>
              <w:spacing w:line="276" w:lineRule="auto"/>
              <w:ind w:firstLine="0"/>
              <w:jc w:val="center"/>
              <w:rPr>
                <w:b/>
                <w:sz w:val="22"/>
                <w:szCs w:val="22"/>
              </w:rPr>
            </w:pPr>
            <w:r w:rsidRPr="00BD7DFF">
              <w:rPr>
                <w:b/>
                <w:sz w:val="22"/>
                <w:szCs w:val="22"/>
              </w:rPr>
              <w:t>12.</w:t>
            </w:r>
          </w:p>
        </w:tc>
        <w:tc>
          <w:tcPr>
            <w:tcW w:w="1726" w:type="pct"/>
            <w:vAlign w:val="center"/>
          </w:tcPr>
          <w:p w:rsidR="001E4BCE" w:rsidRPr="00BD7DFF" w:rsidRDefault="001E4BCE" w:rsidP="001E4BCE">
            <w:pPr>
              <w:spacing w:line="276" w:lineRule="auto"/>
              <w:ind w:firstLine="0"/>
              <w:jc w:val="left"/>
              <w:rPr>
                <w:sz w:val="22"/>
                <w:szCs w:val="22"/>
              </w:rPr>
            </w:pPr>
            <w:r w:rsidRPr="00BD7DFF">
              <w:rPr>
                <w:sz w:val="22"/>
                <w:szCs w:val="22"/>
              </w:rPr>
              <w:t>Kokia matote galimybes įmonei ateityje?</w:t>
            </w:r>
          </w:p>
        </w:tc>
        <w:tc>
          <w:tcPr>
            <w:tcW w:w="3003" w:type="pct"/>
            <w:vAlign w:val="center"/>
          </w:tcPr>
          <w:p w:rsidR="001E4BCE" w:rsidRPr="00BD7DFF" w:rsidRDefault="001E4BCE" w:rsidP="001E4BCE">
            <w:pPr>
              <w:spacing w:line="276" w:lineRule="auto"/>
              <w:ind w:firstLine="204"/>
              <w:jc w:val="left"/>
              <w:rPr>
                <w:sz w:val="22"/>
                <w:szCs w:val="22"/>
              </w:rPr>
            </w:pPr>
            <w:r w:rsidRPr="00BD7DFF">
              <w:rPr>
                <w:sz w:val="22"/>
                <w:szCs w:val="22"/>
              </w:rPr>
              <w:t>Ateityje matome galimybę bendradarbiauti su kitomis įmonėmis, siekiant pritraukti stambesnių klientų. Taip pat pastebime, jog po ekonomikos nuosmukio nemažai bankrutavo smulkesnių konkurentų. Dėl rinkos atsigavimo ateityje manome, kad turėsime daugiau užsakymų.</w:t>
            </w:r>
          </w:p>
        </w:tc>
      </w:tr>
      <w:tr w:rsidR="001E4BCE" w:rsidRPr="00BD7DFF" w:rsidTr="00F57CDD">
        <w:trPr>
          <w:jc w:val="center"/>
        </w:trPr>
        <w:tc>
          <w:tcPr>
            <w:tcW w:w="271" w:type="pct"/>
            <w:vAlign w:val="center"/>
          </w:tcPr>
          <w:p w:rsidR="001E4BCE" w:rsidRPr="00BD7DFF" w:rsidRDefault="001E4BCE" w:rsidP="001E4BCE">
            <w:pPr>
              <w:spacing w:line="276" w:lineRule="auto"/>
              <w:ind w:firstLine="0"/>
              <w:jc w:val="center"/>
              <w:rPr>
                <w:b/>
                <w:sz w:val="22"/>
                <w:szCs w:val="22"/>
              </w:rPr>
            </w:pPr>
            <w:r w:rsidRPr="00BD7DFF">
              <w:rPr>
                <w:b/>
                <w:sz w:val="22"/>
                <w:szCs w:val="22"/>
              </w:rPr>
              <w:t>13.</w:t>
            </w:r>
          </w:p>
        </w:tc>
        <w:tc>
          <w:tcPr>
            <w:tcW w:w="1726" w:type="pct"/>
            <w:vAlign w:val="center"/>
          </w:tcPr>
          <w:p w:rsidR="001E4BCE" w:rsidRPr="00BD7DFF" w:rsidRDefault="001E4BCE" w:rsidP="001E4BCE">
            <w:pPr>
              <w:spacing w:line="276" w:lineRule="auto"/>
              <w:ind w:firstLine="0"/>
              <w:jc w:val="left"/>
              <w:rPr>
                <w:sz w:val="22"/>
                <w:szCs w:val="22"/>
              </w:rPr>
            </w:pPr>
            <w:r w:rsidRPr="00BD7DFF">
              <w:rPr>
                <w:sz w:val="22"/>
                <w:szCs w:val="22"/>
              </w:rPr>
              <w:t>Kokios grėsmės gali kilti įmonei?</w:t>
            </w:r>
          </w:p>
        </w:tc>
        <w:tc>
          <w:tcPr>
            <w:tcW w:w="3003" w:type="pct"/>
            <w:vAlign w:val="center"/>
          </w:tcPr>
          <w:p w:rsidR="001E4BCE" w:rsidRPr="00BD7DFF" w:rsidRDefault="001E4BCE" w:rsidP="001E4BCE">
            <w:pPr>
              <w:spacing w:line="276" w:lineRule="auto"/>
              <w:ind w:firstLine="204"/>
              <w:jc w:val="left"/>
              <w:rPr>
                <w:sz w:val="22"/>
                <w:szCs w:val="22"/>
              </w:rPr>
            </w:pPr>
            <w:r w:rsidRPr="00BD7DFF">
              <w:rPr>
                <w:sz w:val="22"/>
                <w:szCs w:val="22"/>
              </w:rPr>
              <w:t>Užsakymų skaičiaus sumažėjimas būtų pagrindinė grėsmė. Taip pat darbuotojų perėjimas pas konkurentus pakenktų įmonės veikloje, nes jau ir šiuo metu jaučiamas specialistų stygius.</w:t>
            </w:r>
          </w:p>
        </w:tc>
      </w:tr>
    </w:tbl>
    <w:p w:rsidR="001E4BCE" w:rsidRPr="00BD7DFF" w:rsidRDefault="001E4BCE" w:rsidP="001E4BCE">
      <w:pPr>
        <w:spacing w:before="240"/>
        <w:ind w:firstLine="0"/>
        <w:rPr>
          <w:sz w:val="20"/>
        </w:rPr>
      </w:pPr>
      <w:r w:rsidRPr="00BD7DFF">
        <w:rPr>
          <w:b/>
          <w:sz w:val="20"/>
        </w:rPr>
        <w:t>Šaltinis:</w:t>
      </w:r>
      <w:r w:rsidRPr="00BD7DFF">
        <w:rPr>
          <w:sz w:val="20"/>
        </w:rPr>
        <w:t xml:space="preserve"> sudaryta darbo autorės, remiantis giluminio interviu su </w:t>
      </w:r>
      <w:r w:rsidR="003B026B" w:rsidRPr="00BD7DFF">
        <w:rPr>
          <w:sz w:val="20"/>
        </w:rPr>
        <w:t>UAB „Projektavimas“</w:t>
      </w:r>
      <w:r w:rsidRPr="00BD7DFF">
        <w:rPr>
          <w:sz w:val="20"/>
        </w:rPr>
        <w:t xml:space="preserve"> direktoriumi duomenimis</w:t>
      </w:r>
    </w:p>
    <w:p w:rsidR="001E4BCE" w:rsidRPr="00BD7DFF" w:rsidRDefault="001E4BCE" w:rsidP="001E4BCE">
      <w:pPr>
        <w:spacing w:before="240"/>
        <w:ind w:firstLine="0"/>
        <w:rPr>
          <w:sz w:val="20"/>
        </w:rPr>
      </w:pPr>
    </w:p>
    <w:p w:rsidR="001E4BCE" w:rsidRPr="00BD7DFF" w:rsidRDefault="001E4BCE" w:rsidP="001E4BCE">
      <w:pPr>
        <w:spacing w:before="200" w:line="360" w:lineRule="auto"/>
      </w:pPr>
      <w:r w:rsidRPr="00BD7DFF">
        <w:t xml:space="preserve">Giluminis interviu parodė, kad </w:t>
      </w:r>
      <w:r w:rsidR="003B026B" w:rsidRPr="00BD7DFF">
        <w:t>UAB „Projektavimas“</w:t>
      </w:r>
      <w:r w:rsidRPr="00BD7DFF">
        <w:t xml:space="preserve"> strateginiai tikslai nėra apibrėžti, tiek įmonės, tiek padalinių lygmenyse. Įmonės strategija niekada nebuvo analizuojama, įmonė dirba inertiškai. Įmonės strategija, pasak direktoriaus, yra sukurta, tačiau su ja nėra supažindinti kiti darbuotojams ir ji nėra susieta su rezultatų vertinimu. Tai parodo, kad subalansuotų rodiklių sistema būtina analizuojamai įmonei.</w:t>
      </w:r>
    </w:p>
    <w:p w:rsidR="001E4BCE" w:rsidRPr="00BD7DFF" w:rsidRDefault="001E4BCE" w:rsidP="001E4BCE">
      <w:pPr>
        <w:spacing w:line="360" w:lineRule="auto"/>
        <w:rPr>
          <w:i/>
        </w:rPr>
      </w:pPr>
      <w:r w:rsidRPr="00BD7DFF">
        <w:t xml:space="preserve">Remdamasis gauta informacija įmonės </w:t>
      </w:r>
      <w:r w:rsidRPr="00BD7DFF">
        <w:rPr>
          <w:b/>
        </w:rPr>
        <w:t>misija</w:t>
      </w:r>
      <w:r w:rsidRPr="00BD7DFF">
        <w:t xml:space="preserve"> galima apibrėžti taip: </w:t>
      </w:r>
      <w:r w:rsidRPr="00BD7DFF">
        <w:rPr>
          <w:i/>
        </w:rPr>
        <w:t xml:space="preserve">Teikti aukštos kokybės paslaugas nuo konsultavimo iki projekto įgyvendinimo priežiūros darbų. </w:t>
      </w:r>
      <w:r w:rsidRPr="00BD7DFF">
        <w:t xml:space="preserve">Įmonės </w:t>
      </w:r>
      <w:r w:rsidRPr="00BD7DFF">
        <w:rPr>
          <w:b/>
        </w:rPr>
        <w:t>vizija</w:t>
      </w:r>
      <w:r w:rsidRPr="00BD7DFF">
        <w:t xml:space="preserve"> yra </w:t>
      </w:r>
      <w:r w:rsidRPr="00BD7DFF">
        <w:rPr>
          <w:i/>
        </w:rPr>
        <w:t>tapti  viena iš projektavimo lyderių savo regione, kuri ugdo aukštą darbo kultūrą ir atsakingumą.</w:t>
      </w:r>
    </w:p>
    <w:p w:rsidR="001E4BCE" w:rsidRPr="00BD7DFF" w:rsidRDefault="001E4BCE" w:rsidP="001E4BCE">
      <w:pPr>
        <w:spacing w:line="360" w:lineRule="auto"/>
      </w:pPr>
      <w:r w:rsidRPr="00BD7DFF">
        <w:t>Vadovas pripažįsta, kad esama situacija jo netenkina ir mano, kad įdiegta sistema padės kryptingai siekti strateginių tikslų. Apsisprendimas diegti subalansuotų rodiklių sistemą yra labai svarbus veiksnys efektyviam jos veikimui.</w:t>
      </w:r>
    </w:p>
    <w:p w:rsidR="001E4BCE" w:rsidRPr="00BD7DFF" w:rsidRDefault="001E4BCE" w:rsidP="009B6331">
      <w:pPr>
        <w:spacing w:after="240" w:line="360" w:lineRule="auto"/>
        <w:rPr>
          <w:i/>
          <w:szCs w:val="24"/>
        </w:rPr>
      </w:pPr>
      <w:r w:rsidRPr="00BD7DFF">
        <w:rPr>
          <w:i/>
          <w:szCs w:val="24"/>
        </w:rPr>
        <w:t xml:space="preserve">Apibendrinant galima teigti, kad įmonės misija yra teikti aukštos kokybės paslaugas nuo </w:t>
      </w:r>
      <w:r w:rsidRPr="00BD7DFF">
        <w:rPr>
          <w:i/>
          <w:szCs w:val="24"/>
        </w:rPr>
        <w:lastRenderedPageBreak/>
        <w:t xml:space="preserve">konsultavimo iki projekto įgyvendinimo priežiūros darbų. Įmonės vizija yra tapti  viena iš projektavimo lyderių savo regione, kuri ugdo aukštą darbo kultūrą ir atsakingumą. Pagrindinės įmonės vertybės yra profesionalumas, lojalumas, atsakomybė ir sąžiningumas, pagarba bei tobulėjimas. </w:t>
      </w:r>
      <w:r w:rsidR="003B026B" w:rsidRPr="00BD7DFF">
        <w:rPr>
          <w:i/>
          <w:szCs w:val="24"/>
        </w:rPr>
        <w:t>UAB „Projektavimas“</w:t>
      </w:r>
      <w:r w:rsidRPr="00BD7DFF">
        <w:rPr>
          <w:i/>
          <w:szCs w:val="24"/>
        </w:rPr>
        <w:t xml:space="preserve"> pranašumu prieš konkurentus buvo įvardinti aukšta įmonės teikiamų paslaugų kokybė bei darbuotojų ilgametė patirtis bei profesionalumas. Konkurencinėje aplinkoje įmonę apriboja jos mažas žinomumas bei ilgesnis nei konkurentų darbų atlikimo laikas.</w:t>
      </w:r>
    </w:p>
    <w:p w:rsidR="001E4BCE" w:rsidRPr="00BD7DFF" w:rsidRDefault="003E385F" w:rsidP="009B6331">
      <w:pPr>
        <w:pStyle w:val="Heading3"/>
        <w:spacing w:line="276" w:lineRule="auto"/>
        <w:jc w:val="center"/>
      </w:pPr>
      <w:bookmarkStart w:id="51" w:name="_Toc374462331"/>
      <w:r w:rsidRPr="00BD7DFF">
        <w:t>3.2.4.</w:t>
      </w:r>
      <w:r w:rsidR="001E4BCE" w:rsidRPr="00BD7DFF">
        <w:t xml:space="preserve"> Kiekybinio </w:t>
      </w:r>
      <w:r w:rsidR="003B026B" w:rsidRPr="00BD7DFF">
        <w:t>UAB „Projektavimas“</w:t>
      </w:r>
      <w:r w:rsidR="001E4BCE" w:rsidRPr="00BD7DFF">
        <w:t xml:space="preserve"> verslo klientų poreikių ir jų tenkinimo tyrimo duomenų analizė</w:t>
      </w:r>
      <w:bookmarkEnd w:id="51"/>
    </w:p>
    <w:p w:rsidR="001E4BCE" w:rsidRPr="00BD7DFF" w:rsidRDefault="001E4BCE" w:rsidP="009B6331">
      <w:pPr>
        <w:spacing w:line="276" w:lineRule="auto"/>
        <w:rPr>
          <w:color w:val="000000" w:themeColor="text1"/>
        </w:rPr>
      </w:pPr>
    </w:p>
    <w:p w:rsidR="001E4BCE" w:rsidRPr="00513B40" w:rsidRDefault="001E4BCE" w:rsidP="001E4BCE">
      <w:pPr>
        <w:spacing w:line="360" w:lineRule="auto"/>
      </w:pPr>
      <w:r w:rsidRPr="00BD7DFF">
        <w:t xml:space="preserve">Siekiant išsiaiškinti </w:t>
      </w:r>
      <w:r w:rsidR="003B026B" w:rsidRPr="00BD7DFF">
        <w:t>UAB „Projektavimas“</w:t>
      </w:r>
      <w:r w:rsidRPr="00BD7DFF">
        <w:t xml:space="preserve"> verslo klientų nuomonę apie teikiamų analizuojamos įmonės paslaugų kokybę buvo atlikta anketinė apklausa. </w:t>
      </w:r>
      <w:r w:rsidRPr="00BD7DFF">
        <w:rPr>
          <w:bCs/>
        </w:rPr>
        <w:t xml:space="preserve">Pirmoje klausimyno dalyje buvo prašoma  </w:t>
      </w:r>
      <w:r w:rsidR="003B026B" w:rsidRPr="00BD7DFF">
        <w:rPr>
          <w:bCs/>
        </w:rPr>
        <w:t>UAB „Projektavimas“</w:t>
      </w:r>
      <w:r w:rsidRPr="00BD7DFF">
        <w:rPr>
          <w:bCs/>
        </w:rPr>
        <w:t xml:space="preserve"> verslo klientų įvertinti pateiktų septynių veiksnių svarbą, renkantis architektūros ir inžinerijos įmonę.  Antroje anketos dalyje, tais pačiais faktoriais, respondentų buvo paprašyta įvertinti minėtos įmonės veiklą. Klientų poreikių ir įmonės poreikių tenkinimo lygio palyginimas, leidžia pamatyti, kuriuose srityse įmonė užtikrina arba neužtikrina klientų poreikių patenkinimą. Tos </w:t>
      </w:r>
      <w:r w:rsidR="003B026B" w:rsidRPr="00BD7DFF">
        <w:rPr>
          <w:bCs/>
        </w:rPr>
        <w:t>UAB „Projektavimas“</w:t>
      </w:r>
      <w:r w:rsidRPr="00BD7DFF">
        <w:rPr>
          <w:bCs/>
        </w:rPr>
        <w:t xml:space="preserve"> veiklos, kurioje įmonė neužtikrina klientų poreikių patenkinimo, t.y. klientai nurodė, jog veiksniai yra labai svarbūs, tačiau įmonės įvertinimas yra </w:t>
      </w:r>
      <w:r w:rsidRPr="00513B40">
        <w:rPr>
          <w:bCs/>
        </w:rPr>
        <w:t xml:space="preserve">pakankamai žemas, vadinamos veiklos atotrūkis. </w:t>
      </w:r>
    </w:p>
    <w:p w:rsidR="001E4BCE" w:rsidRPr="00BD7DFF" w:rsidRDefault="001E4BCE" w:rsidP="00A559F0">
      <w:pPr>
        <w:spacing w:after="240" w:line="360" w:lineRule="auto"/>
      </w:pPr>
      <w:r w:rsidRPr="00513B40">
        <w:t>3.</w:t>
      </w:r>
      <w:r w:rsidR="00A559F0" w:rsidRPr="00513B40">
        <w:t>12</w:t>
      </w:r>
      <w:r w:rsidRPr="00513B40">
        <w:t xml:space="preserve"> paveiksle pavaizduotas</w:t>
      </w:r>
      <w:r w:rsidRPr="00BD7DFF">
        <w:t xml:space="preserve"> veiksnių, lemiančių projektavimo įmonės pasirinkimą, svarba, remiantis </w:t>
      </w:r>
      <w:r w:rsidR="003B026B" w:rsidRPr="00BD7DFF">
        <w:t>UAB „Projektavimas“</w:t>
      </w:r>
      <w:r w:rsidRPr="00BD7DFF">
        <w:t xml:space="preserve"> klientų nuomone.</w:t>
      </w:r>
    </w:p>
    <w:p w:rsidR="001E4BCE" w:rsidRPr="00BD7DFF" w:rsidRDefault="001E4BCE" w:rsidP="001E4BCE">
      <w:pPr>
        <w:spacing w:line="360" w:lineRule="auto"/>
        <w:ind w:firstLine="0"/>
        <w:jc w:val="center"/>
      </w:pPr>
      <w:r w:rsidRPr="00BD7DFF">
        <w:rPr>
          <w:noProof/>
          <w:lang w:eastAsia="lt-LT"/>
        </w:rPr>
        <w:drawing>
          <wp:inline distT="0" distB="0" distL="0" distR="0" wp14:anchorId="6F55622F" wp14:editId="39A4A940">
            <wp:extent cx="5786650" cy="2333767"/>
            <wp:effectExtent l="0" t="0" r="24130" b="9525"/>
            <wp:docPr id="153" name="Chart 15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1E4BCE" w:rsidRPr="00BD7DFF" w:rsidRDefault="001E4BCE" w:rsidP="009B6331">
      <w:pPr>
        <w:ind w:firstLine="0"/>
        <w:rPr>
          <w:sz w:val="20"/>
        </w:rPr>
      </w:pPr>
      <w:r w:rsidRPr="00BD7DFF">
        <w:rPr>
          <w:b/>
          <w:sz w:val="20"/>
        </w:rPr>
        <w:t>Šaltinis:</w:t>
      </w:r>
      <w:r w:rsidRPr="00BD7DFF">
        <w:rPr>
          <w:sz w:val="20"/>
        </w:rPr>
        <w:t xml:space="preserve"> sudaryta</w:t>
      </w:r>
      <w:r w:rsidR="009B6331" w:rsidRPr="00BD7DFF">
        <w:rPr>
          <w:sz w:val="20"/>
        </w:rPr>
        <w:t xml:space="preserve"> darbo</w:t>
      </w:r>
      <w:r w:rsidRPr="00BD7DFF">
        <w:rPr>
          <w:sz w:val="20"/>
        </w:rPr>
        <w:t xml:space="preserve"> autorės, remiantis </w:t>
      </w:r>
      <w:r w:rsidR="003B026B" w:rsidRPr="00BD7DFF">
        <w:rPr>
          <w:sz w:val="20"/>
        </w:rPr>
        <w:t>UAB „Projektavimas“</w:t>
      </w:r>
      <w:r w:rsidRPr="00BD7DFF">
        <w:rPr>
          <w:sz w:val="20"/>
        </w:rPr>
        <w:t xml:space="preserve"> verslo klientų apklausos duomenimis</w:t>
      </w:r>
    </w:p>
    <w:p w:rsidR="001E4BCE" w:rsidRPr="00BD7DFF" w:rsidRDefault="001E4BCE" w:rsidP="00402D35">
      <w:pPr>
        <w:pStyle w:val="pav"/>
      </w:pPr>
      <w:bookmarkStart w:id="52" w:name="_Toc374463755"/>
      <w:r w:rsidRPr="00BD7DFF">
        <w:rPr>
          <w:b w:val="0"/>
        </w:rPr>
        <w:t>3.</w:t>
      </w:r>
      <w:r w:rsidR="00A559F0" w:rsidRPr="00BD7DFF">
        <w:rPr>
          <w:b w:val="0"/>
        </w:rPr>
        <w:t>12</w:t>
      </w:r>
      <w:r w:rsidRPr="00BD7DFF">
        <w:rPr>
          <w:b w:val="0"/>
        </w:rPr>
        <w:t xml:space="preserve"> pav.</w:t>
      </w:r>
      <w:r w:rsidRPr="00BD7DFF">
        <w:t xml:space="preserve"> Veiksnių, lemiančių architektūros ir inžinerijos įmonės pasirinkimą, svarba</w:t>
      </w:r>
      <w:bookmarkEnd w:id="52"/>
    </w:p>
    <w:p w:rsidR="001E4BCE" w:rsidRPr="00BD7DFF" w:rsidRDefault="001E4BCE" w:rsidP="001E4BCE">
      <w:pPr>
        <w:spacing w:line="360" w:lineRule="auto"/>
      </w:pPr>
    </w:p>
    <w:p w:rsidR="001E4BCE" w:rsidRPr="00513B40" w:rsidRDefault="001E4BCE" w:rsidP="001E4BCE">
      <w:pPr>
        <w:spacing w:line="360" w:lineRule="auto"/>
        <w:rPr>
          <w:bCs/>
        </w:rPr>
      </w:pPr>
      <w:r w:rsidRPr="00513B40">
        <w:rPr>
          <w:color w:val="000000" w:themeColor="text1"/>
        </w:rPr>
        <w:t>Išanalizavus 3.</w:t>
      </w:r>
      <w:r w:rsidR="00A559F0" w:rsidRPr="00513B40">
        <w:rPr>
          <w:color w:val="000000" w:themeColor="text1"/>
        </w:rPr>
        <w:t>12</w:t>
      </w:r>
      <w:r w:rsidRPr="00513B40">
        <w:rPr>
          <w:color w:val="000000" w:themeColor="text1"/>
        </w:rPr>
        <w:t xml:space="preserve"> paveikslą galima teigti</w:t>
      </w:r>
      <w:r w:rsidRPr="00BD7DFF">
        <w:rPr>
          <w:color w:val="000000" w:themeColor="text1"/>
        </w:rPr>
        <w:t xml:space="preserve">, jog renkantis architektūros ir inžinerijos įmonę </w:t>
      </w:r>
      <w:r w:rsidR="003B026B" w:rsidRPr="00BD7DFF">
        <w:rPr>
          <w:color w:val="000000" w:themeColor="text1"/>
        </w:rPr>
        <w:t>UAB „Projektavimas“</w:t>
      </w:r>
      <w:r w:rsidRPr="00BD7DFF">
        <w:rPr>
          <w:color w:val="000000" w:themeColor="text1"/>
        </w:rPr>
        <w:t xml:space="preserve"> verslo klientams daugelis išvardintų veiksnių yra pakankamai svarbūs. Tačiau kaip svarbiausius respondentai nurodė suteikiamų paslaugų kokybę bei jų kainą ir darbų atlikimo greitį. </w:t>
      </w:r>
      <w:r w:rsidRPr="00BD7DFF">
        <w:rPr>
          <w:color w:val="000000" w:themeColor="text1"/>
        </w:rPr>
        <w:lastRenderedPageBreak/>
        <w:t xml:space="preserve">Kad paslaugų kokybė yra labai svarbus veiksnys nurodė 16 respondentų, o tai yra 57 proc. visų apklaustųjų. Toks veiksnių pasiskirstymas yra normalus atsižvelgiant į vyraujančią ekonominę situaciją. Klientai pageidauja gauti aukštos kokybės paslaugas už prieinamą kainą ir per kuo trumpesnį laiką. </w:t>
      </w:r>
      <w:r w:rsidRPr="00BD7DFF">
        <w:rPr>
          <w:bCs/>
        </w:rPr>
        <w:t xml:space="preserve">Mažiau svarbūs veiksniai yra reagavimo į užklausą greitis ir papildomų paslaugų spektras. Kad </w:t>
      </w:r>
      <w:r w:rsidRPr="00513B40">
        <w:rPr>
          <w:bCs/>
        </w:rPr>
        <w:t>pastarasis faktorius yra nesvarbus renkantis architektūros ir inžinerijos įmonę teigė trys respondentai (žr. 3.</w:t>
      </w:r>
      <w:r w:rsidR="00A559F0" w:rsidRPr="00513B40">
        <w:rPr>
          <w:bCs/>
        </w:rPr>
        <w:t>12</w:t>
      </w:r>
      <w:r w:rsidRPr="00513B40">
        <w:rPr>
          <w:bCs/>
        </w:rPr>
        <w:t xml:space="preserve"> pav.). </w:t>
      </w:r>
    </w:p>
    <w:p w:rsidR="001E4BCE" w:rsidRPr="00BD7DFF" w:rsidRDefault="001E4BCE" w:rsidP="00A559F0">
      <w:pPr>
        <w:spacing w:after="240" w:line="360" w:lineRule="auto"/>
        <w:rPr>
          <w:bCs/>
        </w:rPr>
      </w:pPr>
      <w:r w:rsidRPr="00513B40">
        <w:rPr>
          <w:bCs/>
        </w:rPr>
        <w:t>3.</w:t>
      </w:r>
      <w:r w:rsidR="00A559F0" w:rsidRPr="00513B40">
        <w:rPr>
          <w:bCs/>
        </w:rPr>
        <w:t>13</w:t>
      </w:r>
      <w:r w:rsidRPr="00513B40">
        <w:rPr>
          <w:bCs/>
        </w:rPr>
        <w:t xml:space="preserve"> paveiksle pavaizduotas</w:t>
      </w:r>
      <w:r w:rsidRPr="00BD7DFF">
        <w:rPr>
          <w:bCs/>
        </w:rPr>
        <w:t xml:space="preserve"> </w:t>
      </w:r>
      <w:r w:rsidR="003B026B" w:rsidRPr="00BD7DFF">
        <w:rPr>
          <w:bCs/>
        </w:rPr>
        <w:t>UAB „Projektavimas“</w:t>
      </w:r>
      <w:r w:rsidRPr="00BD7DFF">
        <w:rPr>
          <w:bCs/>
        </w:rPr>
        <w:t xml:space="preserve"> veiklos vertinimas verslo klientų požiūriu.</w:t>
      </w:r>
    </w:p>
    <w:p w:rsidR="001E4BCE" w:rsidRPr="00BD7DFF" w:rsidRDefault="001E4BCE" w:rsidP="001E4BCE">
      <w:pPr>
        <w:spacing w:line="360" w:lineRule="auto"/>
        <w:ind w:firstLine="0"/>
        <w:jc w:val="center"/>
        <w:rPr>
          <w:color w:val="000000" w:themeColor="text1"/>
        </w:rPr>
      </w:pPr>
      <w:r w:rsidRPr="00BD7DFF">
        <w:rPr>
          <w:noProof/>
          <w:lang w:eastAsia="lt-LT"/>
        </w:rPr>
        <w:drawing>
          <wp:inline distT="0" distB="0" distL="0" distR="0" wp14:anchorId="7CFDBF9B" wp14:editId="2DACA8D4">
            <wp:extent cx="5527343" cy="1897039"/>
            <wp:effectExtent l="0" t="0" r="16510" b="27305"/>
            <wp:docPr id="154" name="Chart 15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1E4BCE" w:rsidRPr="00BD7DFF" w:rsidRDefault="001E4BCE" w:rsidP="001E4BCE">
      <w:pPr>
        <w:ind w:firstLine="0"/>
        <w:rPr>
          <w:sz w:val="20"/>
        </w:rPr>
      </w:pPr>
      <w:r w:rsidRPr="00BD7DFF">
        <w:rPr>
          <w:b/>
          <w:sz w:val="20"/>
        </w:rPr>
        <w:t>Šaltinis:</w:t>
      </w:r>
      <w:r w:rsidRPr="00BD7DFF">
        <w:rPr>
          <w:sz w:val="20"/>
        </w:rPr>
        <w:t xml:space="preserve"> sudaryta </w:t>
      </w:r>
      <w:r w:rsidR="003132D2" w:rsidRPr="00BD7DFF">
        <w:rPr>
          <w:sz w:val="20"/>
        </w:rPr>
        <w:t xml:space="preserve">darbo </w:t>
      </w:r>
      <w:r w:rsidRPr="00BD7DFF">
        <w:rPr>
          <w:sz w:val="20"/>
        </w:rPr>
        <w:t xml:space="preserve">autorės, remiantis </w:t>
      </w:r>
      <w:r w:rsidR="003B026B" w:rsidRPr="00BD7DFF">
        <w:rPr>
          <w:sz w:val="20"/>
        </w:rPr>
        <w:t>UAB „Projektavimas“</w:t>
      </w:r>
      <w:r w:rsidRPr="00BD7DFF">
        <w:rPr>
          <w:sz w:val="20"/>
        </w:rPr>
        <w:t xml:space="preserve"> verslo klientų apklausos duomenimis</w:t>
      </w:r>
    </w:p>
    <w:p w:rsidR="001E4BCE" w:rsidRPr="00BD7DFF" w:rsidRDefault="001E4BCE" w:rsidP="00402D35">
      <w:pPr>
        <w:pStyle w:val="pav"/>
      </w:pPr>
      <w:bookmarkStart w:id="53" w:name="_Toc374463756"/>
      <w:r w:rsidRPr="00BD7DFF">
        <w:rPr>
          <w:b w:val="0"/>
        </w:rPr>
        <w:t>3.</w:t>
      </w:r>
      <w:r w:rsidR="00A559F0" w:rsidRPr="00BD7DFF">
        <w:rPr>
          <w:b w:val="0"/>
        </w:rPr>
        <w:t>13</w:t>
      </w:r>
      <w:r w:rsidRPr="00BD7DFF">
        <w:rPr>
          <w:b w:val="0"/>
        </w:rPr>
        <w:t xml:space="preserve"> pav.</w:t>
      </w:r>
      <w:r w:rsidRPr="00BD7DFF">
        <w:t xml:space="preserve"> </w:t>
      </w:r>
      <w:r w:rsidR="003B026B" w:rsidRPr="00BD7DFF">
        <w:t>UAB „Projektavimas“</w:t>
      </w:r>
      <w:r w:rsidRPr="00BD7DFF">
        <w:t xml:space="preserve"> veiklos vertinimas verslo klientų požiūriu</w:t>
      </w:r>
      <w:bookmarkEnd w:id="53"/>
    </w:p>
    <w:p w:rsidR="001E4BCE" w:rsidRPr="00BD7DFF" w:rsidRDefault="001E4BCE" w:rsidP="001E4BCE"/>
    <w:p w:rsidR="001E4BCE" w:rsidRPr="00BD7DFF" w:rsidRDefault="001E4BCE" w:rsidP="001E4BCE">
      <w:pPr>
        <w:spacing w:line="360" w:lineRule="auto"/>
        <w:rPr>
          <w:bCs/>
        </w:rPr>
      </w:pPr>
      <w:r w:rsidRPr="00BD7DFF">
        <w:rPr>
          <w:bCs/>
        </w:rPr>
        <w:t xml:space="preserve">Apibendrinus apklausos metu gautą informaciją, paaiškėjo, kad </w:t>
      </w:r>
      <w:r w:rsidR="003B026B" w:rsidRPr="00BD7DFF">
        <w:rPr>
          <w:bCs/>
        </w:rPr>
        <w:t>UAB „Projektavimas“</w:t>
      </w:r>
      <w:r w:rsidRPr="00BD7DFF">
        <w:rPr>
          <w:bCs/>
        </w:rPr>
        <w:t xml:space="preserve"> verslo klientai labiausiai vertina įmonės teikiamų paslaugų kokybę. Ji vidutiniškai įvertinta 4,39 balais iš penkių galimų. Taip yra dėl to, kad analizuojamoje įmonėje dirba patyrę specialistai. Darbuotojų bendravimo kultūra įvertinta 4,22 balais ir tai tik patvirtina giluminio interviu su </w:t>
      </w:r>
      <w:r w:rsidR="003B026B" w:rsidRPr="00BD7DFF">
        <w:rPr>
          <w:bCs/>
        </w:rPr>
        <w:t>UAB „Projektavimas“</w:t>
      </w:r>
      <w:r w:rsidRPr="00BD7DFF">
        <w:rPr>
          <w:bCs/>
        </w:rPr>
        <w:t xml:space="preserve"> vadovu gautą informaciją, jog įmonės pagrindinės vertybės yra profesionalumas, lojalumas, atsakomybė ir sąžiningumas bei pagarba. Tai įrodo, jog nors analizuojamos įmonės vertybės nėra raštiškai įformintos, tačiau apie jas yra nuolat diskutuojama ir jų yra laikomasi. Kiti faktoriai nebuvo įvertinti taip gerai. Likerto skalės vidurkio reikšmė lygi 3, rodo vidutinę reikšme, kai vertinama nei gerai nei bloga, t.y. abejingumo taškas. Dauguma faktorių yra įvertinti daugiau už abejingumo tašką, tik įmonės suteikiamų paslaugų spektras yra įvertintas žemesniu balu – 2,78 </w:t>
      </w:r>
      <w:r w:rsidRPr="00E52D7A">
        <w:rPr>
          <w:bCs/>
        </w:rPr>
        <w:t xml:space="preserve">(žr. </w:t>
      </w:r>
      <w:r w:rsidRPr="00513B40">
        <w:rPr>
          <w:bCs/>
        </w:rPr>
        <w:t>3.</w:t>
      </w:r>
      <w:r w:rsidR="00A559F0" w:rsidRPr="00513B40">
        <w:rPr>
          <w:bCs/>
        </w:rPr>
        <w:t>13</w:t>
      </w:r>
      <w:r w:rsidRPr="00513B40">
        <w:rPr>
          <w:bCs/>
        </w:rPr>
        <w:t xml:space="preserve"> pav.). Tai nurodo</w:t>
      </w:r>
      <w:r w:rsidRPr="00BD7DFF">
        <w:rPr>
          <w:bCs/>
        </w:rPr>
        <w:t xml:space="preserve"> verslo klientų požiūri, kad </w:t>
      </w:r>
      <w:r w:rsidR="003B026B" w:rsidRPr="00BD7DFF">
        <w:rPr>
          <w:bCs/>
        </w:rPr>
        <w:t>UAB „Projektavimas“</w:t>
      </w:r>
      <w:r w:rsidRPr="00BD7DFF">
        <w:rPr>
          <w:bCs/>
        </w:rPr>
        <w:t xml:space="preserve"> šiuo aspektu yra labiau nekonkurencinga, negu konkurencinga. Klientai beveik viename lygyje įvertino  paslaugų įkainius, informacijos tikslumą bei darbuotojų reagavimą į užklausą greitį, atitinkamai 3,7, 3,78 ir 3,7 balai. </w:t>
      </w:r>
    </w:p>
    <w:p w:rsidR="001E4BCE" w:rsidRPr="00513B40" w:rsidRDefault="001E4BCE" w:rsidP="001E4BCE">
      <w:pPr>
        <w:spacing w:line="360" w:lineRule="auto"/>
        <w:rPr>
          <w:bCs/>
        </w:rPr>
      </w:pPr>
      <w:r w:rsidRPr="00BD7DFF">
        <w:rPr>
          <w:bCs/>
        </w:rPr>
        <w:t xml:space="preserve">Remiantis apklausos duomenimis galima teigti, kad įmonės teikiamų paslaugų kokybė yra labiausiai verslo klientų poreikius atitinkantis faktorius. Taip pat nustatyta, kad </w:t>
      </w:r>
      <w:r w:rsidR="003B026B" w:rsidRPr="00BD7DFF">
        <w:rPr>
          <w:bCs/>
        </w:rPr>
        <w:t>UAB „Projektavimas“</w:t>
      </w:r>
      <w:r w:rsidRPr="00BD7DFF">
        <w:rPr>
          <w:bCs/>
        </w:rPr>
        <w:t xml:space="preserve"> ne pilnai patenkina darbų atlikimo greičio poreikį. Taip yra dėl to, kad klientai dažnai nori, kad projektas būtų padarytas greičiau nei tai technologiškai įmanoma, jų poreikiai neatitinka realių terminų. Galima teigti, kad projektų vadovo bei architektų darbas galėtų būti geresnis. Taip pat reikia </w:t>
      </w:r>
      <w:r w:rsidRPr="00BD7DFF">
        <w:rPr>
          <w:bCs/>
        </w:rPr>
        <w:lastRenderedPageBreak/>
        <w:t xml:space="preserve">paminėti, jog ilgą darbų atliko laiką kaip vieną iš pagrindinių įmonės silpnybių įvardino ir </w:t>
      </w:r>
      <w:r w:rsidR="003B026B" w:rsidRPr="00BD7DFF">
        <w:rPr>
          <w:bCs/>
        </w:rPr>
        <w:t>UAB „Projektavimas“</w:t>
      </w:r>
      <w:r w:rsidRPr="00BD7DFF">
        <w:rPr>
          <w:bCs/>
        </w:rPr>
        <w:t xml:space="preserve"> vadovas giluminio interviu metu, todėl gali daryti išvadą, kad svarbiausias įmonės </w:t>
      </w:r>
      <w:r w:rsidRPr="00513B40">
        <w:rPr>
          <w:bCs/>
        </w:rPr>
        <w:t>dėmesys turi būti skirtas optimizuojant projektų parengimo laiką.</w:t>
      </w:r>
    </w:p>
    <w:p w:rsidR="001E4BCE" w:rsidRPr="00BD7DFF" w:rsidRDefault="001E4BCE" w:rsidP="00A559F0">
      <w:pPr>
        <w:spacing w:after="240" w:line="360" w:lineRule="auto"/>
      </w:pPr>
      <w:r w:rsidRPr="00513B40">
        <w:t>3.</w:t>
      </w:r>
      <w:r w:rsidR="00A559F0" w:rsidRPr="00513B40">
        <w:t>14</w:t>
      </w:r>
      <w:r w:rsidRPr="00513B40">
        <w:t xml:space="preserve"> paveiksle pavaizduotas</w:t>
      </w:r>
      <w:r w:rsidRPr="00BD7DFF">
        <w:t xml:space="preserve"> </w:t>
      </w:r>
      <w:r w:rsidR="003B026B" w:rsidRPr="00BD7DFF">
        <w:t>UAB „Projektavimas“</w:t>
      </w:r>
      <w:r w:rsidRPr="00BD7DFF">
        <w:t xml:space="preserve"> projekto rengimo proceso ir pasiūlytų sprendimų vertinimas verslo klientų požiūriu.</w:t>
      </w:r>
    </w:p>
    <w:p w:rsidR="001E4BCE" w:rsidRPr="00BD7DFF" w:rsidRDefault="001E4BCE" w:rsidP="001E4BCE">
      <w:pPr>
        <w:spacing w:line="360" w:lineRule="auto"/>
        <w:ind w:firstLine="0"/>
        <w:jc w:val="center"/>
      </w:pPr>
      <w:r w:rsidRPr="00BD7DFF">
        <w:rPr>
          <w:noProof/>
          <w:lang w:eastAsia="lt-LT"/>
        </w:rPr>
        <w:drawing>
          <wp:inline distT="0" distB="0" distL="0" distR="0" wp14:anchorId="53D588BC" wp14:editId="41EB6538">
            <wp:extent cx="5527343" cy="1801505"/>
            <wp:effectExtent l="0" t="0" r="16510" b="27305"/>
            <wp:docPr id="155" name="Chart 155"/>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1E4BCE" w:rsidRPr="00BD7DFF" w:rsidRDefault="001E4BCE" w:rsidP="001E4BCE">
      <w:pPr>
        <w:ind w:firstLine="0"/>
        <w:rPr>
          <w:sz w:val="20"/>
        </w:rPr>
      </w:pPr>
      <w:r w:rsidRPr="00BD7DFF">
        <w:rPr>
          <w:b/>
          <w:sz w:val="20"/>
        </w:rPr>
        <w:t>Šaltinis:</w:t>
      </w:r>
      <w:r w:rsidRPr="00BD7DFF">
        <w:rPr>
          <w:sz w:val="20"/>
        </w:rPr>
        <w:t xml:space="preserve"> sudaryta </w:t>
      </w:r>
      <w:r w:rsidR="003132D2" w:rsidRPr="00BD7DFF">
        <w:rPr>
          <w:sz w:val="20"/>
        </w:rPr>
        <w:t xml:space="preserve">darbo </w:t>
      </w:r>
      <w:r w:rsidRPr="00BD7DFF">
        <w:rPr>
          <w:sz w:val="20"/>
        </w:rPr>
        <w:t xml:space="preserve">autorės, remiantis </w:t>
      </w:r>
      <w:r w:rsidR="003B026B" w:rsidRPr="00BD7DFF">
        <w:rPr>
          <w:sz w:val="20"/>
        </w:rPr>
        <w:t>UAB „Projektavimas“</w:t>
      </w:r>
      <w:r w:rsidRPr="00BD7DFF">
        <w:rPr>
          <w:sz w:val="20"/>
        </w:rPr>
        <w:t xml:space="preserve"> verslo klientų apklausos duomenimis</w:t>
      </w:r>
    </w:p>
    <w:p w:rsidR="001E4BCE" w:rsidRPr="00BD7DFF" w:rsidRDefault="001E4BCE" w:rsidP="00402D35">
      <w:pPr>
        <w:pStyle w:val="pav"/>
      </w:pPr>
      <w:bookmarkStart w:id="54" w:name="_Toc374463757"/>
      <w:r w:rsidRPr="00BD7DFF">
        <w:rPr>
          <w:b w:val="0"/>
        </w:rPr>
        <w:t>3.</w:t>
      </w:r>
      <w:r w:rsidR="00A559F0" w:rsidRPr="00BD7DFF">
        <w:rPr>
          <w:b w:val="0"/>
        </w:rPr>
        <w:t>14</w:t>
      </w:r>
      <w:r w:rsidRPr="00BD7DFF">
        <w:rPr>
          <w:b w:val="0"/>
        </w:rPr>
        <w:t xml:space="preserve"> pav.</w:t>
      </w:r>
      <w:r w:rsidRPr="00BD7DFF">
        <w:t xml:space="preserve"> </w:t>
      </w:r>
      <w:r w:rsidR="003B026B" w:rsidRPr="00BD7DFF">
        <w:t>UAB „Projektavimas“</w:t>
      </w:r>
      <w:r w:rsidRPr="00BD7DFF">
        <w:t xml:space="preserve"> projekto proceso ir pasiūlytų sprendimų vertinimas</w:t>
      </w:r>
      <w:bookmarkEnd w:id="54"/>
    </w:p>
    <w:p w:rsidR="001E4BCE" w:rsidRPr="00BD7DFF" w:rsidRDefault="001E4BCE" w:rsidP="001E4BCE">
      <w:pPr>
        <w:spacing w:line="360" w:lineRule="auto"/>
      </w:pPr>
    </w:p>
    <w:p w:rsidR="001E4BCE" w:rsidRPr="00513B40" w:rsidRDefault="001E4BCE" w:rsidP="001E4BCE">
      <w:pPr>
        <w:spacing w:line="360" w:lineRule="auto"/>
      </w:pPr>
      <w:r w:rsidRPr="00BD7DFF">
        <w:t xml:space="preserve">Tiriant </w:t>
      </w:r>
      <w:r w:rsidR="003B026B" w:rsidRPr="00BD7DFF">
        <w:t>UAB „Projektavimas“</w:t>
      </w:r>
      <w:r w:rsidRPr="00BD7DFF">
        <w:t xml:space="preserve"> projekto rengimo proceso ir pasiūlytų sprendimų vertinimą nustatyta, jog viso bendradarbiavimo metu verslo klientai buvo patenkinti įmonės darbuotojų darbu ir teigė jog jiems pasiūlyti sprendimai atitiko susitarimą ar netgi viršijo jų lūkesčius. Tačiau tiriant projekto rengimo proceso vertinimą septyni respondentai teigė, jog </w:t>
      </w:r>
      <w:r w:rsidRPr="00513B40">
        <w:t>buvo neatitikimų (žr. 3.</w:t>
      </w:r>
      <w:r w:rsidR="00A559F0" w:rsidRPr="00513B40">
        <w:t>14</w:t>
      </w:r>
      <w:r w:rsidRPr="00513B40">
        <w:t xml:space="preserve"> pav.). Kaip pagrindinius neatitikimus galima įvardinti užsitęsusį projektų rengimo laiką.</w:t>
      </w:r>
    </w:p>
    <w:p w:rsidR="001E4BCE" w:rsidRPr="00BD7DFF" w:rsidRDefault="001E4BCE" w:rsidP="00A559F0">
      <w:pPr>
        <w:spacing w:after="240" w:line="360" w:lineRule="auto"/>
      </w:pPr>
      <w:r w:rsidRPr="00513B40">
        <w:t>3.1</w:t>
      </w:r>
      <w:r w:rsidR="00A559F0" w:rsidRPr="00513B40">
        <w:t>5</w:t>
      </w:r>
      <w:r w:rsidRPr="00513B40">
        <w:t xml:space="preserve"> paveiksle pavaizduotas </w:t>
      </w:r>
      <w:r w:rsidR="003B026B" w:rsidRPr="00513B40">
        <w:t>UAB „Projektavimas“</w:t>
      </w:r>
      <w:r w:rsidRPr="00513B40">
        <w:t xml:space="preserve"> verslo klientų pasiskirstymas</w:t>
      </w:r>
      <w:r w:rsidRPr="00BD7DFF">
        <w:t xml:space="preserve"> pagal tai kas juos paskatino pasirinkti analizuojamos įmonės paslaugas.</w:t>
      </w:r>
    </w:p>
    <w:p w:rsidR="001E4BCE" w:rsidRPr="00BD7DFF" w:rsidRDefault="001E4BCE" w:rsidP="001E4BCE">
      <w:pPr>
        <w:spacing w:line="360" w:lineRule="auto"/>
        <w:ind w:firstLine="0"/>
        <w:jc w:val="center"/>
      </w:pPr>
      <w:r w:rsidRPr="00BD7DFF">
        <w:rPr>
          <w:noProof/>
          <w:lang w:eastAsia="lt-LT"/>
        </w:rPr>
        <w:drawing>
          <wp:inline distT="0" distB="0" distL="0" distR="0" wp14:anchorId="7E96F5C6" wp14:editId="005FA45F">
            <wp:extent cx="4381500" cy="1714500"/>
            <wp:effectExtent l="0" t="0" r="19050" b="19050"/>
            <wp:docPr id="156" name="Chart 15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1E4BCE" w:rsidRPr="00BD7DFF" w:rsidRDefault="001E4BCE" w:rsidP="001E4BCE">
      <w:pPr>
        <w:ind w:firstLine="0"/>
        <w:rPr>
          <w:sz w:val="20"/>
        </w:rPr>
      </w:pPr>
      <w:r w:rsidRPr="00BD7DFF">
        <w:rPr>
          <w:b/>
          <w:sz w:val="20"/>
        </w:rPr>
        <w:t>Šaltinis:</w:t>
      </w:r>
      <w:r w:rsidRPr="00BD7DFF">
        <w:rPr>
          <w:sz w:val="20"/>
        </w:rPr>
        <w:t xml:space="preserve"> sudaryta</w:t>
      </w:r>
      <w:r w:rsidR="003132D2" w:rsidRPr="00BD7DFF">
        <w:rPr>
          <w:sz w:val="20"/>
        </w:rPr>
        <w:t xml:space="preserve"> darbo</w:t>
      </w:r>
      <w:r w:rsidRPr="00BD7DFF">
        <w:rPr>
          <w:sz w:val="20"/>
        </w:rPr>
        <w:t xml:space="preserve"> autorės, remiantis </w:t>
      </w:r>
      <w:r w:rsidR="003B026B" w:rsidRPr="00BD7DFF">
        <w:rPr>
          <w:sz w:val="20"/>
        </w:rPr>
        <w:t>UAB „Projektavimas“</w:t>
      </w:r>
      <w:r w:rsidRPr="00BD7DFF">
        <w:rPr>
          <w:sz w:val="20"/>
        </w:rPr>
        <w:t xml:space="preserve"> verslo klientų apklausos duomenimis</w:t>
      </w:r>
    </w:p>
    <w:p w:rsidR="001E4BCE" w:rsidRPr="00BD7DFF" w:rsidRDefault="001E4BCE" w:rsidP="00402D35">
      <w:pPr>
        <w:pStyle w:val="pav"/>
      </w:pPr>
      <w:bookmarkStart w:id="55" w:name="_Toc374463758"/>
      <w:r w:rsidRPr="00BD7DFF">
        <w:rPr>
          <w:b w:val="0"/>
        </w:rPr>
        <w:t>3.</w:t>
      </w:r>
      <w:r w:rsidR="00A559F0" w:rsidRPr="00BD7DFF">
        <w:rPr>
          <w:b w:val="0"/>
        </w:rPr>
        <w:t>1</w:t>
      </w:r>
      <w:r w:rsidR="00361395" w:rsidRPr="00BD7DFF">
        <w:rPr>
          <w:b w:val="0"/>
        </w:rPr>
        <w:t>5</w:t>
      </w:r>
      <w:r w:rsidRPr="00BD7DFF">
        <w:rPr>
          <w:b w:val="0"/>
        </w:rPr>
        <w:t xml:space="preserve"> pav.</w:t>
      </w:r>
      <w:r w:rsidRPr="00BD7DFF">
        <w:t xml:space="preserve"> </w:t>
      </w:r>
      <w:r w:rsidR="003B026B" w:rsidRPr="00BD7DFF">
        <w:t>UAB „Projektavimas“</w:t>
      </w:r>
      <w:r w:rsidRPr="00BD7DFF">
        <w:t xml:space="preserve"> verslo klientų pasiskirstymas pagal tai kas juos paskatino rinktis įmonės paslaugas</w:t>
      </w:r>
      <w:bookmarkEnd w:id="55"/>
    </w:p>
    <w:p w:rsidR="001E4BCE" w:rsidRPr="00BD7DFF" w:rsidRDefault="001E4BCE" w:rsidP="001E4BCE">
      <w:pPr>
        <w:spacing w:line="360" w:lineRule="auto"/>
      </w:pPr>
    </w:p>
    <w:p w:rsidR="001E4BCE" w:rsidRPr="00BD7DFF" w:rsidRDefault="001E4BCE" w:rsidP="001E4BCE">
      <w:pPr>
        <w:widowControl/>
        <w:autoSpaceDE w:val="0"/>
        <w:autoSpaceDN w:val="0"/>
        <w:adjustRightInd w:val="0"/>
        <w:spacing w:line="360" w:lineRule="auto"/>
        <w:rPr>
          <w:rFonts w:eastAsia="Calibri"/>
          <w:color w:val="auto"/>
          <w:szCs w:val="24"/>
          <w:lang w:eastAsia="lt-LT"/>
        </w:rPr>
      </w:pPr>
      <w:r w:rsidRPr="00BD7DFF">
        <w:t xml:space="preserve">Aiškinantis kas paskatino verslo klientus pasirinkti </w:t>
      </w:r>
      <w:r w:rsidR="003B026B" w:rsidRPr="00BD7DFF">
        <w:t>UAB „Projektavimas“</w:t>
      </w:r>
      <w:r w:rsidRPr="00BD7DFF">
        <w:t xml:space="preserve"> paslaugas, nustatyta, kad analizuojama įmonė yra gerai žinoma, kaip turinti puikius specialistus bei gerą reputaciją, t.y. jie </w:t>
      </w:r>
      <w:r w:rsidRPr="00BD7DFF">
        <w:lastRenderedPageBreak/>
        <w:t xml:space="preserve">pasirinko </w:t>
      </w:r>
      <w:r w:rsidR="003B026B" w:rsidRPr="00BD7DFF">
        <w:t>UAB „Projektavimas“</w:t>
      </w:r>
      <w:r w:rsidRPr="00BD7DFF">
        <w:t xml:space="preserve"> teikiamas paslaugas dėl pažįstamų rekomendacijų. Tai galima laikyti kaip privalumą įmonei, nes potencialūs klientai linkę labiau pasitikėti pažįstamų patirtimis. </w:t>
      </w:r>
      <w:r w:rsidRPr="00BD7DFF">
        <w:rPr>
          <w:rFonts w:eastAsia="Calibri"/>
          <w:color w:val="auto"/>
          <w:szCs w:val="24"/>
          <w:lang w:eastAsia="lt-LT"/>
        </w:rPr>
        <w:t>Taip pat t</w:t>
      </w:r>
      <w:r w:rsidRPr="00BD7DFF">
        <w:t xml:space="preserve">iriant verslo klientų nusiteikimą rekomenduoti </w:t>
      </w:r>
      <w:r w:rsidR="003B026B" w:rsidRPr="00BD7DFF">
        <w:t>UAB „Projektavimas“</w:t>
      </w:r>
      <w:r w:rsidRPr="00BD7DFF">
        <w:t xml:space="preserve"> paslaugas kitiems asmenims paaiškėjo, jog didžioji dalis jų (95,65 proc.) rekomenduotų jas savo pažįstamiems. </w:t>
      </w:r>
      <w:r w:rsidRPr="00BD7DFF">
        <w:rPr>
          <w:rFonts w:eastAsia="Calibri"/>
          <w:color w:val="auto"/>
          <w:szCs w:val="24"/>
          <w:lang w:eastAsia="lt-LT"/>
        </w:rPr>
        <w:t>Reklama „iš l</w:t>
      </w:r>
      <w:r w:rsidRPr="00BD7DFF">
        <w:rPr>
          <w:rFonts w:ascii="TimesNewRoman" w:eastAsia="TimesNewRoman" w:cs="TimesNewRoman"/>
          <w:color w:val="auto"/>
          <w:szCs w:val="24"/>
          <w:lang w:eastAsia="lt-LT"/>
        </w:rPr>
        <w:t>ū</w:t>
      </w:r>
      <w:r w:rsidRPr="00BD7DFF">
        <w:rPr>
          <w:rFonts w:eastAsia="Calibri"/>
          <w:color w:val="auto"/>
          <w:szCs w:val="24"/>
          <w:lang w:eastAsia="lt-LT"/>
        </w:rPr>
        <w:t>p</w:t>
      </w:r>
      <w:r w:rsidRPr="00BD7DFF">
        <w:rPr>
          <w:rFonts w:ascii="TimesNewRoman" w:eastAsia="TimesNewRoman" w:cs="TimesNewRoman"/>
          <w:color w:val="auto"/>
          <w:szCs w:val="24"/>
          <w:lang w:eastAsia="lt-LT"/>
        </w:rPr>
        <w:t>ų</w:t>
      </w:r>
      <w:r w:rsidRPr="00BD7DFF">
        <w:rPr>
          <w:rFonts w:ascii="TimesNewRoman" w:eastAsia="TimesNewRoman" w:cs="TimesNewRoman"/>
          <w:color w:val="auto"/>
          <w:szCs w:val="24"/>
          <w:lang w:eastAsia="lt-LT"/>
        </w:rPr>
        <w:t xml:space="preserve"> </w:t>
      </w:r>
      <w:r w:rsidRPr="00BD7DFF">
        <w:rPr>
          <w:rFonts w:ascii="TimesNewRoman" w:eastAsia="TimesNewRoman" w:cs="TimesNewRoman"/>
          <w:color w:val="auto"/>
          <w:szCs w:val="24"/>
          <w:lang w:eastAsia="lt-LT"/>
        </w:rPr>
        <w:t>į</w:t>
      </w:r>
      <w:r w:rsidRPr="00BD7DFF">
        <w:rPr>
          <w:rFonts w:ascii="TimesNewRoman" w:eastAsia="TimesNewRoman" w:cs="TimesNewRoman"/>
          <w:color w:val="auto"/>
          <w:szCs w:val="24"/>
          <w:lang w:eastAsia="lt-LT"/>
        </w:rPr>
        <w:t xml:space="preserve"> </w:t>
      </w:r>
      <w:r w:rsidRPr="00BD7DFF">
        <w:rPr>
          <w:rFonts w:eastAsia="Calibri"/>
          <w:color w:val="auto"/>
          <w:szCs w:val="24"/>
          <w:lang w:eastAsia="lt-LT"/>
        </w:rPr>
        <w:t>l</w:t>
      </w:r>
      <w:r w:rsidRPr="00BD7DFF">
        <w:rPr>
          <w:rFonts w:ascii="TimesNewRoman" w:eastAsia="TimesNewRoman" w:cs="TimesNewRoman"/>
          <w:color w:val="auto"/>
          <w:szCs w:val="24"/>
          <w:lang w:eastAsia="lt-LT"/>
        </w:rPr>
        <w:t>ū</w:t>
      </w:r>
      <w:r w:rsidRPr="00BD7DFF">
        <w:rPr>
          <w:rFonts w:eastAsia="Calibri"/>
          <w:color w:val="auto"/>
          <w:szCs w:val="24"/>
          <w:lang w:eastAsia="lt-LT"/>
        </w:rPr>
        <w:t>pas“ yra geriausias informacijos šaltinis, kuris leidžia analizuojamai įmonei sutaupyti lėšas, kurios būtų skiriamos marketingo biudžetui.</w:t>
      </w:r>
    </w:p>
    <w:p w:rsidR="001E4BCE" w:rsidRPr="00BD7DFF" w:rsidRDefault="001E4BCE" w:rsidP="001E4BCE">
      <w:pPr>
        <w:spacing w:line="360" w:lineRule="auto"/>
        <w:rPr>
          <w:bCs/>
          <w:i/>
        </w:rPr>
      </w:pPr>
      <w:r w:rsidRPr="00BD7DFF">
        <w:rPr>
          <w:bCs/>
          <w:i/>
        </w:rPr>
        <w:t xml:space="preserve">Apibendrinant galima teigti, jog </w:t>
      </w:r>
      <w:r w:rsidR="003B026B" w:rsidRPr="00BD7DFF">
        <w:rPr>
          <w:bCs/>
          <w:i/>
        </w:rPr>
        <w:t>UAB „Projektavimas“</w:t>
      </w:r>
      <w:r w:rsidRPr="00BD7DFF">
        <w:rPr>
          <w:bCs/>
          <w:i/>
        </w:rPr>
        <w:t xml:space="preserve"> verslo klientai renkantis architektūros ir inžinerijos įmonę labiausiai kreipia dėmesį į įmonių teikiamų paslaugų kokybę, kainą bei atliekamų darbų laiką, o mažiausiai dėmesio skiria įmonės darbuotojų reagavimo į užklausą greičiui bei papildomų paslaugų spektrui. Atliekant </w:t>
      </w:r>
      <w:r w:rsidR="003B026B" w:rsidRPr="00BD7DFF">
        <w:rPr>
          <w:bCs/>
          <w:i/>
        </w:rPr>
        <w:t>UAB „Projektavimas“</w:t>
      </w:r>
      <w:r w:rsidRPr="00BD7DFF">
        <w:rPr>
          <w:bCs/>
          <w:i/>
        </w:rPr>
        <w:t xml:space="preserve"> teikiamų paslaugų vertinimą pagal septynis faktorius, nustatyta, jog verslo klientai geriausiai įvertino analizuojamos įmonės teikiamų paslaugų kokybę bei darbuotojų bendravimo kultūrą</w:t>
      </w:r>
      <w:r w:rsidR="0006231C" w:rsidRPr="00BD7DFF">
        <w:rPr>
          <w:bCs/>
          <w:i/>
        </w:rPr>
        <w:t xml:space="preserve"> (atitinkamai 4,39 ir 4,22 balai)</w:t>
      </w:r>
      <w:r w:rsidRPr="00BD7DFF">
        <w:rPr>
          <w:bCs/>
          <w:i/>
        </w:rPr>
        <w:t>, o blogiausiai įvertino suteikiamų papildomų paslaugų spektrą bei atliekamų darbų laiką</w:t>
      </w:r>
      <w:r w:rsidR="0006231C" w:rsidRPr="00BD7DFF">
        <w:rPr>
          <w:bCs/>
          <w:i/>
        </w:rPr>
        <w:t xml:space="preserve"> (atitinkamai 2,78 ir 3,3 balai)</w:t>
      </w:r>
      <w:r w:rsidRPr="00BD7DFF">
        <w:rPr>
          <w:bCs/>
          <w:i/>
        </w:rPr>
        <w:t xml:space="preserve">. </w:t>
      </w:r>
      <w:r w:rsidR="0006231C" w:rsidRPr="00BD7DFF">
        <w:rPr>
          <w:bCs/>
          <w:i/>
        </w:rPr>
        <w:t>Taigi, į</w:t>
      </w:r>
      <w:r w:rsidRPr="00BD7DFF">
        <w:rPr>
          <w:bCs/>
          <w:i/>
        </w:rPr>
        <w:t xml:space="preserve">monės teikiamų paslaugų kokybė yra labiausiai verslo klientų poreikius atitinkantis faktorius. Taip pat nustatyta, kad </w:t>
      </w:r>
      <w:r w:rsidR="003B026B" w:rsidRPr="00BD7DFF">
        <w:rPr>
          <w:bCs/>
          <w:i/>
        </w:rPr>
        <w:t>UAB „Projektavimas“</w:t>
      </w:r>
      <w:r w:rsidRPr="00BD7DFF">
        <w:rPr>
          <w:bCs/>
          <w:i/>
        </w:rPr>
        <w:t xml:space="preserve"> ne pilnai patenkina darbų atlikimo greičio poreikį. Nepaisant to, didžioji dalis liko patenkinta pasiūlytais projektavimo sprendimais ir rekomenduotų </w:t>
      </w:r>
      <w:r w:rsidR="003B026B" w:rsidRPr="00BD7DFF">
        <w:rPr>
          <w:bCs/>
          <w:i/>
        </w:rPr>
        <w:t>UAB „Projektavimas“</w:t>
      </w:r>
      <w:r w:rsidRPr="00BD7DFF">
        <w:rPr>
          <w:bCs/>
          <w:i/>
        </w:rPr>
        <w:t xml:space="preserve"> teikiamas paslaugas kitiems asmenims.</w:t>
      </w:r>
    </w:p>
    <w:p w:rsidR="001E4BCE" w:rsidRPr="00BD7DFF" w:rsidRDefault="001E4BCE" w:rsidP="001E4BCE">
      <w:pPr>
        <w:spacing w:line="276" w:lineRule="auto"/>
        <w:rPr>
          <w:bCs/>
          <w:i/>
        </w:rPr>
      </w:pPr>
    </w:p>
    <w:p w:rsidR="009003F3" w:rsidRPr="00BD7DFF" w:rsidRDefault="005034FD" w:rsidP="005034FD">
      <w:pPr>
        <w:pStyle w:val="Heading3"/>
        <w:spacing w:line="276" w:lineRule="auto"/>
        <w:ind w:left="360" w:firstLine="0"/>
        <w:jc w:val="center"/>
        <w:rPr>
          <w:rFonts w:eastAsia="Calibri"/>
        </w:rPr>
      </w:pPr>
      <w:bookmarkStart w:id="56" w:name="_Toc374462332"/>
      <w:r w:rsidRPr="00BD7DFF">
        <w:t>3.2.</w:t>
      </w:r>
      <w:r w:rsidR="001E4BCE" w:rsidRPr="00BD7DFF">
        <w:t>5</w:t>
      </w:r>
      <w:r w:rsidRPr="00BD7DFF">
        <w:t xml:space="preserve">. </w:t>
      </w:r>
      <w:r w:rsidR="003B026B" w:rsidRPr="00BD7DFF">
        <w:t>UAB „Projektavimas“</w:t>
      </w:r>
      <w:r w:rsidR="009003F3" w:rsidRPr="00BD7DFF">
        <w:t xml:space="preserve"> </w:t>
      </w:r>
      <w:r w:rsidR="00673ABB" w:rsidRPr="00BD7DFF">
        <w:t>SSGG</w:t>
      </w:r>
      <w:r w:rsidR="009003F3" w:rsidRPr="00BD7DFF">
        <w:t xml:space="preserve"> analizė</w:t>
      </w:r>
      <w:bookmarkEnd w:id="56"/>
    </w:p>
    <w:p w:rsidR="009003F3" w:rsidRPr="00BD7DFF" w:rsidRDefault="009003F3" w:rsidP="00450F78">
      <w:pPr>
        <w:widowControl/>
        <w:spacing w:line="276" w:lineRule="auto"/>
        <w:rPr>
          <w:rFonts w:eastAsia="Calibri"/>
          <w:i/>
          <w:color w:val="1A1A1A" w:themeColor="background1" w:themeShade="1A"/>
        </w:rPr>
      </w:pPr>
    </w:p>
    <w:p w:rsidR="009003F3" w:rsidRPr="00BD7DFF" w:rsidRDefault="00C76113" w:rsidP="009003F3">
      <w:pPr>
        <w:spacing w:line="360" w:lineRule="auto"/>
      </w:pPr>
      <w:r w:rsidRPr="00BD7DFF">
        <w:t xml:space="preserve">Remiantis </w:t>
      </w:r>
      <w:r w:rsidR="003B026B" w:rsidRPr="00BD7DFF">
        <w:t>UAB „Projektavimas“</w:t>
      </w:r>
      <w:r w:rsidRPr="00BD7DFF">
        <w:t xml:space="preserve"> išorinės ir vidinės aplinkos veiksnių analizėmis atlikta SSGG analizė, kadangi t</w:t>
      </w:r>
      <w:r w:rsidR="009003F3" w:rsidRPr="00BD7DFF">
        <w:t xml:space="preserve">ik kruopščiai išanalizavus įmonės esamą realią bei planuotą situaciją jos veiklos aplinkoje galima nustatyti strateginius tikslus. </w:t>
      </w:r>
    </w:p>
    <w:p w:rsidR="00CC3A7C" w:rsidRPr="00BD7DFF" w:rsidRDefault="00CC3A7C" w:rsidP="00CC3A7C">
      <w:pPr>
        <w:spacing w:line="360" w:lineRule="auto"/>
      </w:pPr>
      <w:r w:rsidRPr="00BD7DFF">
        <w:t xml:space="preserve">Ištyrus įmonės stiprybes ir silpnybes galima teigti, kad pagrindinės įmonės stiprybės, kuriomis ji yra pranaši yra aukšta paslaugų kokybė, aukšta darbuotojų kvalifikacija jei ilgametė jų darbo patirtis. Greitas </w:t>
      </w:r>
      <w:r w:rsidR="003B026B" w:rsidRPr="00BD7DFF">
        <w:t>UAB „Projektavimas“</w:t>
      </w:r>
      <w:r w:rsidRPr="00BD7DFF">
        <w:t xml:space="preserve"> darbuotojų reagavimas į besikaičiančią rinką taip pat yra svarbus aspektas, nes analizuojama įmonė nuolat turės prisitaikyti prie rinkoje vyraujančios paklausos, kitaip ji taptų nekonkurencinga ir palaipsniui prarastų pirkėjus. </w:t>
      </w:r>
    </w:p>
    <w:p w:rsidR="00CC3A7C" w:rsidRPr="00BD7DFF" w:rsidRDefault="00CC3A7C" w:rsidP="00CC3A7C">
      <w:pPr>
        <w:widowControl/>
        <w:spacing w:line="360" w:lineRule="auto"/>
      </w:pPr>
      <w:r w:rsidRPr="00BD7DFF">
        <w:t xml:space="preserve">Tačiau reikia paminėti, jog </w:t>
      </w:r>
      <w:r w:rsidR="003B026B" w:rsidRPr="00BD7DFF">
        <w:t>UAB „Projektavimas“</w:t>
      </w:r>
      <w:r w:rsidRPr="00BD7DFF">
        <w:t xml:space="preserve"> savo veikloje turi sričių yra taisytinos norint įgyvendinti savo misiją. Įmonė turi ir silpnybių. Pagrindine įmonės veiklos silpnybe galima įvardinti ilgą užsakymų vykdymo terminą. Dėl šios priežasties padidėja įmonės įsiskolinimai klientams, taip pat yra prarandama dalis klientų. Mažas žinomumas yra įmonės trūkumas konkurencinėje kovoje. Dėl mažo rinkodaros biudžeto </w:t>
      </w:r>
      <w:r w:rsidR="003B026B" w:rsidRPr="00BD7DFF">
        <w:t>UAB „Projektavimas“</w:t>
      </w:r>
      <w:r w:rsidRPr="00BD7DFF">
        <w:t xml:space="preserve"> praranda potencialius klientus. Taip pat reikia paminėti, jog įmonėje nėra atliekami tyrimai, siekiant išsiaiškinti vartotojų poreikius, tokiu būdu įmonė praranda galimybę plėsti teikiamų paslaugų asortimentą ir taip padidinti gaunamas pajamas.</w:t>
      </w:r>
    </w:p>
    <w:p w:rsidR="00B810E8" w:rsidRPr="00BD7DFF" w:rsidRDefault="00B810E8" w:rsidP="0087760D">
      <w:pPr>
        <w:spacing w:line="360" w:lineRule="auto"/>
        <w:rPr>
          <w:color w:val="auto"/>
        </w:rPr>
      </w:pPr>
      <w:r w:rsidRPr="00513B40">
        <w:rPr>
          <w:color w:val="auto"/>
        </w:rPr>
        <w:lastRenderedPageBreak/>
        <w:t>3.</w:t>
      </w:r>
      <w:r w:rsidR="00F57CDD" w:rsidRPr="00513B40">
        <w:rPr>
          <w:color w:val="auto"/>
        </w:rPr>
        <w:t>6</w:t>
      </w:r>
      <w:r w:rsidRPr="00513B40">
        <w:rPr>
          <w:color w:val="auto"/>
        </w:rPr>
        <w:t xml:space="preserve"> lentelėje patikti</w:t>
      </w:r>
      <w:r w:rsidRPr="00BD7DFF">
        <w:rPr>
          <w:color w:val="auto"/>
        </w:rPr>
        <w:t xml:space="preserve"> </w:t>
      </w:r>
      <w:r w:rsidR="003B026B" w:rsidRPr="00BD7DFF">
        <w:rPr>
          <w:color w:val="auto"/>
        </w:rPr>
        <w:t>UAB „Projektavimas“</w:t>
      </w:r>
      <w:r w:rsidRPr="00BD7DFF">
        <w:rPr>
          <w:color w:val="auto"/>
        </w:rPr>
        <w:t xml:space="preserve"> veiklos SSGG analizės rezultatai.</w:t>
      </w:r>
    </w:p>
    <w:p w:rsidR="004B5062" w:rsidRPr="00BD7DFF" w:rsidRDefault="004B5062" w:rsidP="0087760D">
      <w:pPr>
        <w:spacing w:line="360" w:lineRule="auto"/>
        <w:rPr>
          <w:color w:val="auto"/>
        </w:rPr>
      </w:pPr>
    </w:p>
    <w:p w:rsidR="00B810E8" w:rsidRPr="00BD7DFF" w:rsidRDefault="00B810E8" w:rsidP="00402D35">
      <w:pPr>
        <w:pStyle w:val="lent"/>
      </w:pPr>
      <w:bookmarkStart w:id="57" w:name="_Toc374479361"/>
      <w:r w:rsidRPr="00BD7DFF">
        <w:t>3.</w:t>
      </w:r>
      <w:r w:rsidR="00F57CDD" w:rsidRPr="00BD7DFF">
        <w:t xml:space="preserve">6 </w:t>
      </w:r>
      <w:r w:rsidRPr="00BD7DFF">
        <w:t xml:space="preserve"> lentelė. </w:t>
      </w:r>
      <w:r w:rsidR="003B026B" w:rsidRPr="00BD7DFF">
        <w:t>UAB „Projektavimas“</w:t>
      </w:r>
      <w:r w:rsidRPr="00BD7DFF">
        <w:t xml:space="preserve"> stiprybės, silpnybės ir galimybės, grėsmės</w:t>
      </w:r>
      <w:bookmarkEnd w:id="57"/>
    </w:p>
    <w:tbl>
      <w:tblPr>
        <w:tblStyle w:val="TableGrid1"/>
        <w:tblW w:w="9332" w:type="dxa"/>
        <w:jc w:val="center"/>
        <w:tblLook w:val="0000" w:firstRow="0" w:lastRow="0" w:firstColumn="0" w:lastColumn="0" w:noHBand="0" w:noVBand="0"/>
      </w:tblPr>
      <w:tblGrid>
        <w:gridCol w:w="4660"/>
        <w:gridCol w:w="4672"/>
      </w:tblGrid>
      <w:tr w:rsidR="00B810E8" w:rsidRPr="00BD7DFF" w:rsidTr="00F32F4D">
        <w:trPr>
          <w:trHeight w:val="243"/>
          <w:jc w:val="center"/>
        </w:trPr>
        <w:tc>
          <w:tcPr>
            <w:tcW w:w="0" w:type="auto"/>
            <w:shd w:val="clear" w:color="auto" w:fill="C2D69B" w:themeFill="accent3" w:themeFillTint="99"/>
          </w:tcPr>
          <w:p w:rsidR="00B810E8" w:rsidRPr="00BD7DFF" w:rsidRDefault="00B810E8" w:rsidP="00674605">
            <w:pPr>
              <w:ind w:hanging="6"/>
              <w:jc w:val="center"/>
              <w:rPr>
                <w:color w:val="000000" w:themeColor="text1"/>
                <w:sz w:val="22"/>
              </w:rPr>
            </w:pPr>
            <w:r w:rsidRPr="00BD7DFF">
              <w:rPr>
                <w:rStyle w:val="Strong"/>
                <w:color w:val="000000" w:themeColor="text1"/>
                <w:sz w:val="22"/>
              </w:rPr>
              <w:t>STIPRYBĖS</w:t>
            </w:r>
          </w:p>
        </w:tc>
        <w:tc>
          <w:tcPr>
            <w:tcW w:w="4672" w:type="dxa"/>
            <w:shd w:val="clear" w:color="auto" w:fill="C2D69B" w:themeFill="accent3" w:themeFillTint="99"/>
          </w:tcPr>
          <w:p w:rsidR="00B810E8" w:rsidRPr="00BD7DFF" w:rsidRDefault="00B810E8" w:rsidP="00674605">
            <w:pPr>
              <w:ind w:hanging="6"/>
              <w:jc w:val="center"/>
              <w:rPr>
                <w:color w:val="000000" w:themeColor="text1"/>
                <w:sz w:val="22"/>
              </w:rPr>
            </w:pPr>
            <w:r w:rsidRPr="00BD7DFF">
              <w:rPr>
                <w:rStyle w:val="Strong"/>
                <w:color w:val="000000" w:themeColor="text1"/>
                <w:sz w:val="22"/>
              </w:rPr>
              <w:t>SILPNYBĖS</w:t>
            </w:r>
          </w:p>
        </w:tc>
      </w:tr>
      <w:tr w:rsidR="00B810E8" w:rsidRPr="00BD7DFF" w:rsidTr="00F32F4D">
        <w:trPr>
          <w:trHeight w:val="4149"/>
          <w:jc w:val="center"/>
        </w:trPr>
        <w:tc>
          <w:tcPr>
            <w:tcW w:w="0" w:type="auto"/>
          </w:tcPr>
          <w:p w:rsidR="00B810E8" w:rsidRPr="00BD7DFF" w:rsidRDefault="00B810E8" w:rsidP="009418CE">
            <w:pPr>
              <w:pStyle w:val="ListParagraph"/>
              <w:numPr>
                <w:ilvl w:val="0"/>
                <w:numId w:val="30"/>
              </w:numPr>
              <w:tabs>
                <w:tab w:val="clear" w:pos="720"/>
                <w:tab w:val="num" w:pos="419"/>
              </w:tabs>
              <w:ind w:left="419"/>
              <w:jc w:val="left"/>
              <w:rPr>
                <w:noProof w:val="0"/>
                <w:sz w:val="22"/>
              </w:rPr>
            </w:pPr>
            <w:r w:rsidRPr="00BD7DFF">
              <w:rPr>
                <w:noProof w:val="0"/>
                <w:sz w:val="22"/>
              </w:rPr>
              <w:t>Aukšta paslaugų kokybė;</w:t>
            </w:r>
          </w:p>
          <w:p w:rsidR="00B810E8" w:rsidRPr="00BD7DFF" w:rsidRDefault="00B810E8" w:rsidP="009418CE">
            <w:pPr>
              <w:pStyle w:val="ListParagraph"/>
              <w:numPr>
                <w:ilvl w:val="0"/>
                <w:numId w:val="30"/>
              </w:numPr>
              <w:tabs>
                <w:tab w:val="clear" w:pos="720"/>
                <w:tab w:val="num" w:pos="419"/>
              </w:tabs>
              <w:ind w:left="419"/>
              <w:jc w:val="left"/>
              <w:rPr>
                <w:noProof w:val="0"/>
                <w:sz w:val="22"/>
              </w:rPr>
            </w:pPr>
            <w:r w:rsidRPr="00BD7DFF">
              <w:rPr>
                <w:noProof w:val="0"/>
                <w:sz w:val="22"/>
              </w:rPr>
              <w:t>Gera reputacija tarp klientų;</w:t>
            </w:r>
          </w:p>
          <w:p w:rsidR="00B810E8" w:rsidRPr="00BD7DFF" w:rsidRDefault="00B810E8" w:rsidP="009418CE">
            <w:pPr>
              <w:pStyle w:val="ListParagraph"/>
              <w:numPr>
                <w:ilvl w:val="0"/>
                <w:numId w:val="30"/>
              </w:numPr>
              <w:tabs>
                <w:tab w:val="clear" w:pos="720"/>
                <w:tab w:val="num" w:pos="419"/>
              </w:tabs>
              <w:ind w:left="419"/>
              <w:jc w:val="left"/>
              <w:rPr>
                <w:noProof w:val="0"/>
                <w:sz w:val="22"/>
              </w:rPr>
            </w:pPr>
            <w:r w:rsidRPr="00BD7DFF">
              <w:rPr>
                <w:noProof w:val="0"/>
                <w:sz w:val="22"/>
              </w:rPr>
              <w:t>Darbuotojų patirtis ir aukšta kvalifikacija;</w:t>
            </w:r>
          </w:p>
          <w:p w:rsidR="00B810E8" w:rsidRPr="00BD7DFF" w:rsidRDefault="00B810E8" w:rsidP="009418CE">
            <w:pPr>
              <w:pStyle w:val="ListParagraph"/>
              <w:numPr>
                <w:ilvl w:val="0"/>
                <w:numId w:val="30"/>
              </w:numPr>
              <w:tabs>
                <w:tab w:val="clear" w:pos="720"/>
                <w:tab w:val="num" w:pos="419"/>
              </w:tabs>
              <w:ind w:left="419"/>
              <w:jc w:val="left"/>
              <w:rPr>
                <w:noProof w:val="0"/>
                <w:sz w:val="22"/>
              </w:rPr>
            </w:pPr>
            <w:r w:rsidRPr="00BD7DFF">
              <w:rPr>
                <w:noProof w:val="0"/>
                <w:sz w:val="22"/>
              </w:rPr>
              <w:t>Ilgalaikės sutartys su pagrindiniais tiekėjais;</w:t>
            </w:r>
          </w:p>
          <w:p w:rsidR="00B810E8" w:rsidRPr="00BD7DFF" w:rsidRDefault="00B810E8" w:rsidP="009418CE">
            <w:pPr>
              <w:pStyle w:val="ListParagraph"/>
              <w:numPr>
                <w:ilvl w:val="0"/>
                <w:numId w:val="30"/>
              </w:numPr>
              <w:tabs>
                <w:tab w:val="clear" w:pos="720"/>
                <w:tab w:val="num" w:pos="419"/>
              </w:tabs>
              <w:ind w:left="419"/>
              <w:rPr>
                <w:noProof w:val="0"/>
                <w:color w:val="000000" w:themeColor="text1"/>
                <w:sz w:val="22"/>
              </w:rPr>
            </w:pPr>
            <w:r w:rsidRPr="00BD7DFF">
              <w:rPr>
                <w:noProof w:val="0"/>
                <w:sz w:val="22"/>
              </w:rPr>
              <w:t>Greitas reagavimas į besikaičiančią rinką.</w:t>
            </w:r>
          </w:p>
        </w:tc>
        <w:tc>
          <w:tcPr>
            <w:tcW w:w="4672" w:type="dxa"/>
          </w:tcPr>
          <w:p w:rsidR="00B810E8" w:rsidRPr="00BD7DFF" w:rsidRDefault="00B810E8" w:rsidP="009418CE">
            <w:pPr>
              <w:pStyle w:val="ListParagraph"/>
              <w:numPr>
                <w:ilvl w:val="0"/>
                <w:numId w:val="30"/>
              </w:numPr>
              <w:tabs>
                <w:tab w:val="clear" w:pos="720"/>
              </w:tabs>
              <w:ind w:left="466"/>
              <w:rPr>
                <w:noProof w:val="0"/>
                <w:sz w:val="22"/>
              </w:rPr>
            </w:pPr>
            <w:r w:rsidRPr="00BD7DFF">
              <w:rPr>
                <w:noProof w:val="0"/>
                <w:sz w:val="22"/>
              </w:rPr>
              <w:t>Mažas įmonės žinomumas;</w:t>
            </w:r>
          </w:p>
          <w:p w:rsidR="00B810E8" w:rsidRPr="00BD7DFF" w:rsidRDefault="00B810E8" w:rsidP="009418CE">
            <w:pPr>
              <w:pStyle w:val="ListParagraph"/>
              <w:numPr>
                <w:ilvl w:val="0"/>
                <w:numId w:val="30"/>
              </w:numPr>
              <w:tabs>
                <w:tab w:val="clear" w:pos="720"/>
              </w:tabs>
              <w:ind w:left="466"/>
              <w:rPr>
                <w:noProof w:val="0"/>
                <w:sz w:val="22"/>
              </w:rPr>
            </w:pPr>
            <w:r w:rsidRPr="00BD7DFF">
              <w:rPr>
                <w:noProof w:val="0"/>
                <w:sz w:val="22"/>
              </w:rPr>
              <w:t>Neatliekami tyrimai, siekiant išsiaiškinti vartotojų poreikius;</w:t>
            </w:r>
          </w:p>
          <w:p w:rsidR="00B810E8" w:rsidRPr="00BD7DFF" w:rsidRDefault="00B810E8" w:rsidP="009418CE">
            <w:pPr>
              <w:pStyle w:val="ListParagraph"/>
              <w:numPr>
                <w:ilvl w:val="0"/>
                <w:numId w:val="30"/>
              </w:numPr>
              <w:tabs>
                <w:tab w:val="clear" w:pos="720"/>
              </w:tabs>
              <w:ind w:left="466"/>
              <w:rPr>
                <w:noProof w:val="0"/>
                <w:sz w:val="22"/>
              </w:rPr>
            </w:pPr>
            <w:r w:rsidRPr="00BD7DFF">
              <w:rPr>
                <w:noProof w:val="0"/>
                <w:sz w:val="22"/>
              </w:rPr>
              <w:t>Darbuotojų motyvacinės sistemos nebuvimas;</w:t>
            </w:r>
          </w:p>
          <w:p w:rsidR="00B810E8" w:rsidRPr="00BD7DFF" w:rsidRDefault="00B810E8" w:rsidP="009418CE">
            <w:pPr>
              <w:pStyle w:val="ListParagraph"/>
              <w:numPr>
                <w:ilvl w:val="0"/>
                <w:numId w:val="30"/>
              </w:numPr>
              <w:tabs>
                <w:tab w:val="clear" w:pos="720"/>
              </w:tabs>
              <w:ind w:left="466"/>
              <w:rPr>
                <w:noProof w:val="0"/>
                <w:sz w:val="22"/>
              </w:rPr>
            </w:pPr>
            <w:r w:rsidRPr="00BD7DFF">
              <w:rPr>
                <w:noProof w:val="0"/>
                <w:sz w:val="22"/>
              </w:rPr>
              <w:t>Strategijos netūrėjimas;</w:t>
            </w:r>
          </w:p>
          <w:p w:rsidR="00B810E8" w:rsidRPr="00BD7DFF" w:rsidRDefault="00B810E8" w:rsidP="009418CE">
            <w:pPr>
              <w:pStyle w:val="ListParagraph"/>
              <w:numPr>
                <w:ilvl w:val="0"/>
                <w:numId w:val="30"/>
              </w:numPr>
              <w:tabs>
                <w:tab w:val="clear" w:pos="720"/>
              </w:tabs>
              <w:ind w:left="466"/>
              <w:rPr>
                <w:noProof w:val="0"/>
                <w:sz w:val="22"/>
              </w:rPr>
            </w:pPr>
            <w:r w:rsidRPr="00BD7DFF">
              <w:rPr>
                <w:noProof w:val="0"/>
                <w:sz w:val="22"/>
              </w:rPr>
              <w:t>Vizijos nebūvimas;</w:t>
            </w:r>
          </w:p>
          <w:p w:rsidR="00B810E8" w:rsidRPr="00BD7DFF" w:rsidRDefault="00B810E8" w:rsidP="009418CE">
            <w:pPr>
              <w:pStyle w:val="ListParagraph"/>
              <w:numPr>
                <w:ilvl w:val="0"/>
                <w:numId w:val="30"/>
              </w:numPr>
              <w:tabs>
                <w:tab w:val="clear" w:pos="720"/>
              </w:tabs>
              <w:ind w:left="466"/>
              <w:rPr>
                <w:noProof w:val="0"/>
                <w:sz w:val="22"/>
              </w:rPr>
            </w:pPr>
            <w:r w:rsidRPr="00BD7DFF">
              <w:rPr>
                <w:noProof w:val="0"/>
                <w:sz w:val="22"/>
              </w:rPr>
              <w:t>Sutarties terminų neįvykdymas;</w:t>
            </w:r>
          </w:p>
          <w:p w:rsidR="00B810E8" w:rsidRPr="00BD7DFF" w:rsidRDefault="00B810E8" w:rsidP="009418CE">
            <w:pPr>
              <w:pStyle w:val="ListParagraph"/>
              <w:numPr>
                <w:ilvl w:val="0"/>
                <w:numId w:val="30"/>
              </w:numPr>
              <w:tabs>
                <w:tab w:val="clear" w:pos="720"/>
              </w:tabs>
              <w:ind w:left="466"/>
              <w:rPr>
                <w:noProof w:val="0"/>
                <w:sz w:val="22"/>
              </w:rPr>
            </w:pPr>
            <w:r w:rsidRPr="00BD7DFF">
              <w:rPr>
                <w:noProof w:val="0"/>
                <w:sz w:val="22"/>
              </w:rPr>
              <w:t>Proceso planavimo bei komunikacijos trūkumas;</w:t>
            </w:r>
          </w:p>
          <w:p w:rsidR="00B810E8" w:rsidRPr="00BD7DFF" w:rsidRDefault="00B810E8" w:rsidP="009418CE">
            <w:pPr>
              <w:pStyle w:val="ListParagraph"/>
              <w:numPr>
                <w:ilvl w:val="0"/>
                <w:numId w:val="30"/>
              </w:numPr>
              <w:tabs>
                <w:tab w:val="clear" w:pos="720"/>
              </w:tabs>
              <w:ind w:left="466"/>
              <w:rPr>
                <w:noProof w:val="0"/>
                <w:sz w:val="22"/>
              </w:rPr>
            </w:pPr>
            <w:r w:rsidRPr="00BD7DFF">
              <w:rPr>
                <w:noProof w:val="0"/>
                <w:sz w:val="22"/>
              </w:rPr>
              <w:t>Darbų apimčiai neadekvatūs jų atlikimo terminai;</w:t>
            </w:r>
          </w:p>
          <w:p w:rsidR="00B810E8" w:rsidRPr="00BD7DFF" w:rsidRDefault="00B810E8" w:rsidP="00F05647">
            <w:pPr>
              <w:pStyle w:val="ListParagraph"/>
              <w:numPr>
                <w:ilvl w:val="0"/>
                <w:numId w:val="30"/>
              </w:numPr>
              <w:tabs>
                <w:tab w:val="clear" w:pos="720"/>
              </w:tabs>
              <w:spacing w:after="0"/>
              <w:ind w:left="466"/>
              <w:rPr>
                <w:noProof w:val="0"/>
                <w:color w:val="000000" w:themeColor="text1"/>
                <w:sz w:val="22"/>
              </w:rPr>
            </w:pPr>
            <w:r w:rsidRPr="00BD7DFF">
              <w:rPr>
                <w:noProof w:val="0"/>
                <w:sz w:val="22"/>
              </w:rPr>
              <w:t>Nepakankamos sudėties bei kompetencijos specialistų komandos suformavimas.</w:t>
            </w:r>
          </w:p>
        </w:tc>
      </w:tr>
      <w:tr w:rsidR="00B810E8" w:rsidRPr="00BD7DFF" w:rsidTr="00F32F4D">
        <w:trPr>
          <w:trHeight w:val="291"/>
          <w:jc w:val="center"/>
        </w:trPr>
        <w:tc>
          <w:tcPr>
            <w:tcW w:w="0" w:type="auto"/>
            <w:shd w:val="clear" w:color="auto" w:fill="92CDDC" w:themeFill="accent5" w:themeFillTint="99"/>
          </w:tcPr>
          <w:p w:rsidR="00B810E8" w:rsidRPr="00BD7DFF" w:rsidRDefault="00B810E8" w:rsidP="00674605">
            <w:pPr>
              <w:pStyle w:val="Normal1"/>
              <w:spacing w:before="0" w:beforeAutospacing="0" w:after="0" w:afterAutospacing="0" w:line="276" w:lineRule="auto"/>
              <w:jc w:val="center"/>
              <w:rPr>
                <w:color w:val="000000" w:themeColor="text1"/>
                <w:sz w:val="22"/>
                <w:szCs w:val="22"/>
                <w:lang w:val="lt-LT"/>
              </w:rPr>
            </w:pPr>
            <w:r w:rsidRPr="00BD7DFF">
              <w:rPr>
                <w:rStyle w:val="Strong"/>
                <w:color w:val="000000" w:themeColor="text1"/>
                <w:sz w:val="22"/>
                <w:szCs w:val="22"/>
                <w:lang w:val="lt-LT"/>
              </w:rPr>
              <w:t>GALIMYBĖS</w:t>
            </w:r>
          </w:p>
        </w:tc>
        <w:tc>
          <w:tcPr>
            <w:tcW w:w="4672" w:type="dxa"/>
            <w:shd w:val="clear" w:color="auto" w:fill="92CDDC" w:themeFill="accent5" w:themeFillTint="99"/>
          </w:tcPr>
          <w:p w:rsidR="00B810E8" w:rsidRPr="00BD7DFF" w:rsidRDefault="00B810E8" w:rsidP="00674605">
            <w:pPr>
              <w:pStyle w:val="Normal1"/>
              <w:spacing w:before="0" w:beforeAutospacing="0" w:after="0" w:afterAutospacing="0" w:line="276" w:lineRule="auto"/>
              <w:jc w:val="center"/>
              <w:rPr>
                <w:color w:val="000000" w:themeColor="text1"/>
                <w:sz w:val="22"/>
                <w:szCs w:val="22"/>
                <w:lang w:val="lt-LT"/>
              </w:rPr>
            </w:pPr>
            <w:r w:rsidRPr="00BD7DFF">
              <w:rPr>
                <w:rStyle w:val="Strong"/>
                <w:color w:val="000000" w:themeColor="text1"/>
                <w:sz w:val="22"/>
                <w:szCs w:val="22"/>
                <w:lang w:val="lt-LT"/>
              </w:rPr>
              <w:t>GRĖSMĖS</w:t>
            </w:r>
          </w:p>
        </w:tc>
      </w:tr>
      <w:tr w:rsidR="00B810E8" w:rsidRPr="00BD7DFF" w:rsidTr="00F32F4D">
        <w:trPr>
          <w:trHeight w:val="2306"/>
          <w:jc w:val="center"/>
        </w:trPr>
        <w:tc>
          <w:tcPr>
            <w:tcW w:w="0" w:type="auto"/>
          </w:tcPr>
          <w:p w:rsidR="00645BE4" w:rsidRPr="00BD7DFF" w:rsidRDefault="00645BE4" w:rsidP="009418CE">
            <w:pPr>
              <w:pStyle w:val="ListParagraph"/>
              <w:numPr>
                <w:ilvl w:val="0"/>
                <w:numId w:val="31"/>
              </w:numPr>
              <w:tabs>
                <w:tab w:val="clear" w:pos="720"/>
                <w:tab w:val="num" w:pos="561"/>
              </w:tabs>
              <w:ind w:left="419"/>
              <w:jc w:val="left"/>
              <w:rPr>
                <w:noProof w:val="0"/>
                <w:sz w:val="22"/>
              </w:rPr>
            </w:pPr>
            <w:r w:rsidRPr="00BD7DFF">
              <w:rPr>
                <w:noProof w:val="0"/>
                <w:sz w:val="22"/>
              </w:rPr>
              <w:t>Strateginis bendradarbiavimas su kitomis projektavimo įmonėmis;</w:t>
            </w:r>
          </w:p>
          <w:p w:rsidR="00645BE4" w:rsidRPr="00BD7DFF" w:rsidRDefault="00645BE4" w:rsidP="009418CE">
            <w:pPr>
              <w:pStyle w:val="ListParagraph"/>
              <w:numPr>
                <w:ilvl w:val="0"/>
                <w:numId w:val="31"/>
              </w:numPr>
              <w:tabs>
                <w:tab w:val="clear" w:pos="720"/>
                <w:tab w:val="num" w:pos="561"/>
              </w:tabs>
              <w:ind w:left="419"/>
              <w:jc w:val="left"/>
              <w:rPr>
                <w:noProof w:val="0"/>
                <w:sz w:val="22"/>
              </w:rPr>
            </w:pPr>
            <w:r w:rsidRPr="00BD7DFF">
              <w:rPr>
                <w:noProof w:val="0"/>
                <w:sz w:val="22"/>
              </w:rPr>
              <w:t>Rinkos dalies didinimas;</w:t>
            </w:r>
          </w:p>
          <w:p w:rsidR="00645BE4" w:rsidRPr="00BD7DFF" w:rsidRDefault="00645BE4" w:rsidP="009418CE">
            <w:pPr>
              <w:pStyle w:val="ListParagraph"/>
              <w:numPr>
                <w:ilvl w:val="0"/>
                <w:numId w:val="31"/>
              </w:numPr>
              <w:tabs>
                <w:tab w:val="clear" w:pos="720"/>
                <w:tab w:val="num" w:pos="561"/>
              </w:tabs>
              <w:ind w:left="419"/>
              <w:jc w:val="left"/>
              <w:rPr>
                <w:noProof w:val="0"/>
                <w:sz w:val="22"/>
              </w:rPr>
            </w:pPr>
            <w:r w:rsidRPr="00BD7DFF">
              <w:rPr>
                <w:noProof w:val="0"/>
                <w:sz w:val="22"/>
              </w:rPr>
              <w:t>Ekonominis šalies pakilimas;</w:t>
            </w:r>
          </w:p>
          <w:p w:rsidR="00645BE4" w:rsidRPr="00BD7DFF" w:rsidRDefault="00645BE4" w:rsidP="009418CE">
            <w:pPr>
              <w:pStyle w:val="ListParagraph"/>
              <w:numPr>
                <w:ilvl w:val="0"/>
                <w:numId w:val="31"/>
              </w:numPr>
              <w:tabs>
                <w:tab w:val="clear" w:pos="720"/>
                <w:tab w:val="num" w:pos="561"/>
              </w:tabs>
              <w:ind w:left="419"/>
              <w:jc w:val="left"/>
              <w:rPr>
                <w:noProof w:val="0"/>
                <w:sz w:val="22"/>
              </w:rPr>
            </w:pPr>
            <w:r w:rsidRPr="00BD7DFF">
              <w:rPr>
                <w:noProof w:val="0"/>
                <w:sz w:val="22"/>
              </w:rPr>
              <w:t>Klientų sąrašo išplėtimas;</w:t>
            </w:r>
          </w:p>
          <w:p w:rsidR="00645BE4" w:rsidRPr="00BD7DFF" w:rsidRDefault="00645BE4" w:rsidP="009418CE">
            <w:pPr>
              <w:pStyle w:val="ListParagraph"/>
              <w:numPr>
                <w:ilvl w:val="0"/>
                <w:numId w:val="31"/>
              </w:numPr>
              <w:tabs>
                <w:tab w:val="clear" w:pos="720"/>
                <w:tab w:val="num" w:pos="561"/>
              </w:tabs>
              <w:ind w:left="419"/>
              <w:jc w:val="left"/>
              <w:rPr>
                <w:noProof w:val="0"/>
                <w:sz w:val="22"/>
              </w:rPr>
            </w:pPr>
            <w:r w:rsidRPr="00BD7DFF">
              <w:rPr>
                <w:noProof w:val="0"/>
                <w:sz w:val="22"/>
              </w:rPr>
              <w:t>Subalansuotų rodiklių sistemos taikymas;</w:t>
            </w:r>
          </w:p>
          <w:p w:rsidR="00645BE4" w:rsidRPr="00BD7DFF" w:rsidRDefault="00645BE4" w:rsidP="009418CE">
            <w:pPr>
              <w:pStyle w:val="ListParagraph"/>
              <w:numPr>
                <w:ilvl w:val="0"/>
                <w:numId w:val="31"/>
              </w:numPr>
              <w:tabs>
                <w:tab w:val="clear" w:pos="720"/>
                <w:tab w:val="num" w:pos="561"/>
              </w:tabs>
              <w:ind w:left="419"/>
              <w:jc w:val="left"/>
              <w:rPr>
                <w:noProof w:val="0"/>
                <w:sz w:val="22"/>
              </w:rPr>
            </w:pPr>
            <w:r w:rsidRPr="00BD7DFF">
              <w:rPr>
                <w:noProof w:val="0"/>
                <w:sz w:val="22"/>
              </w:rPr>
              <w:t>Kvalifikuotų darbuotojų priėmimas ;</w:t>
            </w:r>
          </w:p>
          <w:p w:rsidR="00B810E8" w:rsidRPr="00BD7DFF" w:rsidRDefault="00645BE4" w:rsidP="00F05647">
            <w:pPr>
              <w:pStyle w:val="ListParagraph"/>
              <w:numPr>
                <w:ilvl w:val="0"/>
                <w:numId w:val="31"/>
              </w:numPr>
              <w:tabs>
                <w:tab w:val="clear" w:pos="720"/>
                <w:tab w:val="num" w:pos="561"/>
              </w:tabs>
              <w:spacing w:after="0"/>
              <w:ind w:left="419"/>
              <w:rPr>
                <w:noProof w:val="0"/>
                <w:color w:val="000000" w:themeColor="text1"/>
                <w:sz w:val="22"/>
              </w:rPr>
            </w:pPr>
            <w:r w:rsidRPr="00BD7DFF">
              <w:rPr>
                <w:noProof w:val="0"/>
                <w:sz w:val="22"/>
              </w:rPr>
              <w:t>Darbuotojų mokymo ir skatinimo sistemų tobulinimas.</w:t>
            </w:r>
          </w:p>
        </w:tc>
        <w:tc>
          <w:tcPr>
            <w:tcW w:w="4672" w:type="dxa"/>
          </w:tcPr>
          <w:p w:rsidR="00645BE4" w:rsidRPr="00BD7DFF" w:rsidRDefault="00645BE4" w:rsidP="009418CE">
            <w:pPr>
              <w:pStyle w:val="ListParagraph"/>
              <w:numPr>
                <w:ilvl w:val="0"/>
                <w:numId w:val="31"/>
              </w:numPr>
              <w:tabs>
                <w:tab w:val="clear" w:pos="720"/>
              </w:tabs>
              <w:ind w:left="466"/>
              <w:jc w:val="left"/>
              <w:rPr>
                <w:noProof w:val="0"/>
                <w:sz w:val="22"/>
              </w:rPr>
            </w:pPr>
            <w:r w:rsidRPr="00BD7DFF">
              <w:rPr>
                <w:noProof w:val="0"/>
                <w:sz w:val="22"/>
              </w:rPr>
              <w:t>Mažėjančios projektų apimtys;</w:t>
            </w:r>
          </w:p>
          <w:p w:rsidR="00645BE4" w:rsidRPr="00BD7DFF" w:rsidRDefault="00645BE4" w:rsidP="009418CE">
            <w:pPr>
              <w:pStyle w:val="ListParagraph"/>
              <w:numPr>
                <w:ilvl w:val="0"/>
                <w:numId w:val="31"/>
              </w:numPr>
              <w:tabs>
                <w:tab w:val="clear" w:pos="720"/>
              </w:tabs>
              <w:ind w:left="466"/>
              <w:jc w:val="left"/>
              <w:rPr>
                <w:noProof w:val="0"/>
                <w:sz w:val="22"/>
              </w:rPr>
            </w:pPr>
            <w:r w:rsidRPr="00BD7DFF">
              <w:rPr>
                <w:noProof w:val="0"/>
                <w:sz w:val="22"/>
              </w:rPr>
              <w:t>Lojalių klientų praradimas;</w:t>
            </w:r>
          </w:p>
          <w:p w:rsidR="00645BE4" w:rsidRPr="00BD7DFF" w:rsidRDefault="00645BE4" w:rsidP="009418CE">
            <w:pPr>
              <w:pStyle w:val="ListParagraph"/>
              <w:numPr>
                <w:ilvl w:val="0"/>
                <w:numId w:val="31"/>
              </w:numPr>
              <w:tabs>
                <w:tab w:val="clear" w:pos="720"/>
              </w:tabs>
              <w:ind w:left="466"/>
              <w:jc w:val="left"/>
              <w:rPr>
                <w:noProof w:val="0"/>
                <w:sz w:val="22"/>
              </w:rPr>
            </w:pPr>
            <w:r w:rsidRPr="00BD7DFF">
              <w:rPr>
                <w:noProof w:val="0"/>
                <w:sz w:val="22"/>
              </w:rPr>
              <w:t>Sugadintas įvaizdis;</w:t>
            </w:r>
          </w:p>
          <w:p w:rsidR="00645BE4" w:rsidRPr="00BD7DFF" w:rsidRDefault="00645BE4" w:rsidP="009418CE">
            <w:pPr>
              <w:pStyle w:val="ListParagraph"/>
              <w:numPr>
                <w:ilvl w:val="0"/>
                <w:numId w:val="31"/>
              </w:numPr>
              <w:tabs>
                <w:tab w:val="clear" w:pos="720"/>
              </w:tabs>
              <w:ind w:left="466"/>
              <w:jc w:val="left"/>
              <w:rPr>
                <w:noProof w:val="0"/>
                <w:sz w:val="22"/>
              </w:rPr>
            </w:pPr>
            <w:r w:rsidRPr="00BD7DFF">
              <w:rPr>
                <w:noProof w:val="0"/>
                <w:sz w:val="22"/>
              </w:rPr>
              <w:t>Darbuotojų perėjimas į konkurencingą įmonę;</w:t>
            </w:r>
          </w:p>
          <w:p w:rsidR="00645BE4" w:rsidRPr="00BD7DFF" w:rsidRDefault="00645BE4" w:rsidP="009418CE">
            <w:pPr>
              <w:pStyle w:val="ListParagraph"/>
              <w:numPr>
                <w:ilvl w:val="0"/>
                <w:numId w:val="31"/>
              </w:numPr>
              <w:tabs>
                <w:tab w:val="clear" w:pos="720"/>
              </w:tabs>
              <w:ind w:left="466"/>
              <w:jc w:val="left"/>
              <w:rPr>
                <w:noProof w:val="0"/>
                <w:sz w:val="22"/>
              </w:rPr>
            </w:pPr>
            <w:r w:rsidRPr="00BD7DFF">
              <w:rPr>
                <w:noProof w:val="0"/>
                <w:sz w:val="22"/>
              </w:rPr>
              <w:t>Rinkos dalies mažėjimas dėl augančio konkurencinio spaudimo ir globalizacijos;</w:t>
            </w:r>
          </w:p>
          <w:p w:rsidR="00B810E8" w:rsidRPr="00BD7DFF" w:rsidRDefault="00645BE4" w:rsidP="00F05647">
            <w:pPr>
              <w:pStyle w:val="ListParagraph"/>
              <w:numPr>
                <w:ilvl w:val="0"/>
                <w:numId w:val="31"/>
              </w:numPr>
              <w:tabs>
                <w:tab w:val="clear" w:pos="720"/>
              </w:tabs>
              <w:spacing w:after="0"/>
              <w:ind w:left="466"/>
              <w:jc w:val="left"/>
              <w:rPr>
                <w:noProof w:val="0"/>
                <w:color w:val="000000" w:themeColor="text1"/>
                <w:sz w:val="22"/>
              </w:rPr>
            </w:pPr>
            <w:r w:rsidRPr="00BD7DFF">
              <w:rPr>
                <w:noProof w:val="0"/>
                <w:sz w:val="22"/>
              </w:rPr>
              <w:t>Valstybinis reguliavimas.</w:t>
            </w:r>
          </w:p>
        </w:tc>
      </w:tr>
    </w:tbl>
    <w:p w:rsidR="00B810E8" w:rsidRPr="00BD7DFF" w:rsidRDefault="003132D2" w:rsidP="003132D2">
      <w:pPr>
        <w:spacing w:before="240" w:line="360" w:lineRule="auto"/>
        <w:rPr>
          <w:sz w:val="20"/>
        </w:rPr>
      </w:pPr>
      <w:r w:rsidRPr="00BD7DFF">
        <w:rPr>
          <w:b/>
          <w:sz w:val="20"/>
        </w:rPr>
        <w:t>Šaltinis:</w:t>
      </w:r>
      <w:r w:rsidRPr="00BD7DFF">
        <w:rPr>
          <w:sz w:val="20"/>
        </w:rPr>
        <w:t xml:space="preserve"> sudaryta darbo autorės</w:t>
      </w:r>
    </w:p>
    <w:p w:rsidR="003132D2" w:rsidRPr="00BD7DFF" w:rsidRDefault="003132D2" w:rsidP="0087760D">
      <w:pPr>
        <w:spacing w:line="360" w:lineRule="auto"/>
        <w:rPr>
          <w:color w:val="auto"/>
        </w:rPr>
      </w:pPr>
    </w:p>
    <w:p w:rsidR="00645BE4" w:rsidRPr="00BD7DFF" w:rsidRDefault="003B026B" w:rsidP="00645BE4">
      <w:pPr>
        <w:widowControl/>
        <w:spacing w:line="360" w:lineRule="auto"/>
        <w:rPr>
          <w:sz w:val="22"/>
          <w:szCs w:val="22"/>
        </w:rPr>
      </w:pPr>
      <w:r w:rsidRPr="00BD7DFF">
        <w:t>UAB „Projektavimas“</w:t>
      </w:r>
      <w:r w:rsidR="00645BE4" w:rsidRPr="00BD7DFF">
        <w:t xml:space="preserve"> turi nemažai galimybių. Kaip pagrindines galima įvardinti s</w:t>
      </w:r>
      <w:r w:rsidR="00645BE4" w:rsidRPr="00BD7DFF">
        <w:rPr>
          <w:sz w:val="22"/>
          <w:szCs w:val="22"/>
        </w:rPr>
        <w:t xml:space="preserve">trateginį bendradarbiavimą su kitomis </w:t>
      </w:r>
      <w:r w:rsidR="00645BE4" w:rsidRPr="00513B40">
        <w:rPr>
          <w:sz w:val="22"/>
          <w:szCs w:val="22"/>
        </w:rPr>
        <w:t>projektavimo įmonėmis, kvalifikuotų darbuotojų priėmimą bei jau esamų darbuotojų mokymo ir skatinimo sistemų tobulinimą</w:t>
      </w:r>
      <w:r w:rsidR="00CC3A7C" w:rsidRPr="00513B40">
        <w:rPr>
          <w:sz w:val="22"/>
          <w:szCs w:val="22"/>
        </w:rPr>
        <w:t xml:space="preserve"> </w:t>
      </w:r>
      <w:r w:rsidR="00CC3A7C" w:rsidRPr="00513B40">
        <w:t>(žr. 3.</w:t>
      </w:r>
      <w:r w:rsidR="00F57CDD" w:rsidRPr="00513B40">
        <w:t>6</w:t>
      </w:r>
      <w:r w:rsidR="00CC3A7C" w:rsidRPr="00513B40">
        <w:t xml:space="preserve"> lent.)</w:t>
      </w:r>
      <w:r w:rsidR="00645BE4" w:rsidRPr="00513B40">
        <w:rPr>
          <w:sz w:val="22"/>
          <w:szCs w:val="22"/>
        </w:rPr>
        <w:t>.</w:t>
      </w:r>
      <w:r w:rsidR="00645BE4" w:rsidRPr="00BD7DFF">
        <w:rPr>
          <w:sz w:val="22"/>
          <w:szCs w:val="22"/>
        </w:rPr>
        <w:t xml:space="preserve"> </w:t>
      </w:r>
    </w:p>
    <w:p w:rsidR="00645BE4" w:rsidRDefault="00645BE4" w:rsidP="00645BE4">
      <w:pPr>
        <w:spacing w:line="360" w:lineRule="auto"/>
      </w:pPr>
      <w:r w:rsidRPr="00BD7DFF">
        <w:t xml:space="preserve">Atsiradę nauji konkurentai gali tapti grėsme analizuojamai įmonei, kuri gali sumažinti gaunamų užsakymų skaičių. Taip pat galima ir grėsmė prarasti lojalius klientus, kurie garsina įmonės vardą. Tai savaime sumažintų pastovų užsakymų kiekį. Darbuotojų perėjimas dirbti į konkurencingą įmonę gali būti nuostolingas įmonei dėl kartu su jais prarastų klientų. Klientai rinkdamiesi projektavimo įmonę dažnai atsižvelgia į jose dirbančius specialistus, kurie jau yra pagarsėję prieš tai įgyvendintais savo projektais ir yra užsitarnavę pasitikėjimą. </w:t>
      </w:r>
    </w:p>
    <w:p w:rsidR="00F32F4D" w:rsidRPr="00F32F4D" w:rsidRDefault="00F32F4D" w:rsidP="00645BE4">
      <w:pPr>
        <w:spacing w:line="360" w:lineRule="auto"/>
      </w:pPr>
      <w:r w:rsidRPr="00F32F4D">
        <w:t xml:space="preserve">Bendras </w:t>
      </w:r>
      <w:r>
        <w:t xml:space="preserve">UAB „Projektavimas“ </w:t>
      </w:r>
      <w:r w:rsidRPr="00F32F4D">
        <w:t>SWOT ir TOWS analizių naudojimas padeda susidaryti aiškesnį galimų strateginių krypčių vaizdą</w:t>
      </w:r>
      <w:r>
        <w:t>, o TOWS matrica apjungia</w:t>
      </w:r>
      <w:r w:rsidRPr="00F32F4D">
        <w:t xml:space="preserve"> išorines galimybes ir grėsmes su vidinėmis stiprybėmis bei silpnybėmis</w:t>
      </w:r>
      <w:r>
        <w:t>.</w:t>
      </w:r>
    </w:p>
    <w:p w:rsidR="00937CF8" w:rsidRPr="00BD7DFF" w:rsidRDefault="00937CF8" w:rsidP="00645BE4">
      <w:pPr>
        <w:spacing w:line="360" w:lineRule="auto"/>
      </w:pPr>
      <w:r w:rsidRPr="00513B40">
        <w:lastRenderedPageBreak/>
        <w:t>3.</w:t>
      </w:r>
      <w:r w:rsidR="00F57CDD" w:rsidRPr="00513B40">
        <w:t>7</w:t>
      </w:r>
      <w:r w:rsidRPr="00513B40">
        <w:t xml:space="preserve"> lentelėje pateikta</w:t>
      </w:r>
      <w:r w:rsidRPr="00BD7DFF">
        <w:t xml:space="preserve"> </w:t>
      </w:r>
      <w:r w:rsidR="003B026B" w:rsidRPr="00BD7DFF">
        <w:t>UAB „Projektavimas“</w:t>
      </w:r>
      <w:r w:rsidRPr="00BD7DFF">
        <w:t xml:space="preserve"> TOWS matrica.</w:t>
      </w:r>
    </w:p>
    <w:p w:rsidR="00A24B0B" w:rsidRPr="00BD7DFF" w:rsidRDefault="00CA21BD" w:rsidP="00402D35">
      <w:pPr>
        <w:pStyle w:val="lent"/>
      </w:pPr>
      <w:bookmarkStart w:id="58" w:name="_Toc374479362"/>
      <w:r w:rsidRPr="00BD7DFF">
        <w:t>3.</w:t>
      </w:r>
      <w:r w:rsidR="00F57CDD" w:rsidRPr="00BD7DFF">
        <w:t>7</w:t>
      </w:r>
      <w:r w:rsidRPr="00BD7DFF">
        <w:t xml:space="preserve"> lentelė. </w:t>
      </w:r>
      <w:r w:rsidR="003B026B" w:rsidRPr="00BD7DFF">
        <w:t>UAB „Projektavimas“</w:t>
      </w:r>
      <w:r w:rsidRPr="00BD7DFF">
        <w:t xml:space="preserve"> </w:t>
      </w:r>
      <w:r w:rsidR="0087760D" w:rsidRPr="00BD7DFF">
        <w:t>TOWS matrica</w:t>
      </w:r>
      <w:bookmarkEnd w:id="58"/>
    </w:p>
    <w:tbl>
      <w:tblPr>
        <w:tblStyle w:val="TableGrid"/>
        <w:tblW w:w="0" w:type="auto"/>
        <w:jc w:val="center"/>
        <w:tblLook w:val="04A0" w:firstRow="1" w:lastRow="0" w:firstColumn="1" w:lastColumn="0" w:noHBand="0" w:noVBand="1"/>
      </w:tblPr>
      <w:tblGrid>
        <w:gridCol w:w="3270"/>
        <w:gridCol w:w="3271"/>
        <w:gridCol w:w="3271"/>
      </w:tblGrid>
      <w:tr w:rsidR="00CA21BD" w:rsidRPr="00BD7DFF" w:rsidTr="003158D2">
        <w:trPr>
          <w:trHeight w:val="420"/>
          <w:jc w:val="center"/>
        </w:trPr>
        <w:tc>
          <w:tcPr>
            <w:tcW w:w="3270" w:type="dxa"/>
            <w:vMerge w:val="restart"/>
            <w:tcBorders>
              <w:tl2br w:val="single" w:sz="4" w:space="0" w:color="auto"/>
            </w:tcBorders>
            <w:shd w:val="clear" w:color="auto" w:fill="FBD4B4" w:themeFill="accent6" w:themeFillTint="66"/>
          </w:tcPr>
          <w:p w:rsidR="00CA21BD" w:rsidRPr="00BD7DFF" w:rsidRDefault="00CA21BD" w:rsidP="00CA21BD">
            <w:pPr>
              <w:spacing w:line="276" w:lineRule="auto"/>
              <w:ind w:firstLine="0"/>
              <w:rPr>
                <w:sz w:val="22"/>
                <w:szCs w:val="22"/>
              </w:rPr>
            </w:pPr>
            <w:r w:rsidRPr="00BD7DFF">
              <w:rPr>
                <w:sz w:val="22"/>
                <w:szCs w:val="22"/>
              </w:rPr>
              <w:t xml:space="preserve">    </w:t>
            </w:r>
          </w:p>
          <w:p w:rsidR="00CA21BD" w:rsidRPr="00BD7DFF" w:rsidRDefault="00CA21BD" w:rsidP="00CA21BD">
            <w:pPr>
              <w:spacing w:line="276" w:lineRule="auto"/>
              <w:ind w:firstLine="0"/>
              <w:rPr>
                <w:b/>
                <w:sz w:val="22"/>
                <w:szCs w:val="22"/>
              </w:rPr>
            </w:pPr>
          </w:p>
          <w:p w:rsidR="00CA21BD" w:rsidRPr="00BD7DFF" w:rsidRDefault="00CA21BD" w:rsidP="003158D2">
            <w:pPr>
              <w:shd w:val="clear" w:color="auto" w:fill="FBD4B4" w:themeFill="accent6" w:themeFillTint="66"/>
              <w:spacing w:line="276" w:lineRule="auto"/>
              <w:ind w:firstLine="0"/>
              <w:jc w:val="right"/>
              <w:rPr>
                <w:b/>
                <w:sz w:val="22"/>
                <w:szCs w:val="22"/>
              </w:rPr>
            </w:pPr>
            <w:r w:rsidRPr="00BD7DFF">
              <w:rPr>
                <w:b/>
                <w:sz w:val="22"/>
                <w:szCs w:val="22"/>
              </w:rPr>
              <w:t>Stiprybės ir silpnybės</w:t>
            </w:r>
          </w:p>
          <w:p w:rsidR="00CA21BD" w:rsidRPr="00BD7DFF" w:rsidRDefault="00CA21BD" w:rsidP="003158D2">
            <w:pPr>
              <w:shd w:val="clear" w:color="auto" w:fill="FBD4B4" w:themeFill="accent6" w:themeFillTint="66"/>
              <w:spacing w:line="276" w:lineRule="auto"/>
              <w:ind w:firstLine="0"/>
              <w:rPr>
                <w:b/>
                <w:sz w:val="22"/>
                <w:szCs w:val="22"/>
              </w:rPr>
            </w:pPr>
          </w:p>
          <w:p w:rsidR="00CA21BD" w:rsidRPr="00BD7DFF" w:rsidRDefault="00CA21BD" w:rsidP="003158D2">
            <w:pPr>
              <w:shd w:val="clear" w:color="auto" w:fill="FBD4B4" w:themeFill="accent6" w:themeFillTint="66"/>
              <w:spacing w:line="276" w:lineRule="auto"/>
              <w:ind w:firstLine="0"/>
              <w:rPr>
                <w:b/>
                <w:sz w:val="22"/>
                <w:szCs w:val="22"/>
              </w:rPr>
            </w:pPr>
          </w:p>
          <w:p w:rsidR="00CA21BD" w:rsidRPr="00BD7DFF" w:rsidRDefault="00CA21BD" w:rsidP="003158D2">
            <w:pPr>
              <w:shd w:val="clear" w:color="auto" w:fill="FBD4B4" w:themeFill="accent6" w:themeFillTint="66"/>
              <w:spacing w:line="276" w:lineRule="auto"/>
              <w:ind w:firstLine="0"/>
              <w:rPr>
                <w:b/>
                <w:sz w:val="22"/>
                <w:szCs w:val="22"/>
              </w:rPr>
            </w:pPr>
          </w:p>
          <w:p w:rsidR="00CA21BD" w:rsidRPr="00BD7DFF" w:rsidRDefault="00CA21BD" w:rsidP="003158D2">
            <w:pPr>
              <w:shd w:val="clear" w:color="auto" w:fill="FBD4B4" w:themeFill="accent6" w:themeFillTint="66"/>
              <w:spacing w:line="276" w:lineRule="auto"/>
              <w:ind w:firstLine="0"/>
              <w:rPr>
                <w:b/>
                <w:sz w:val="22"/>
                <w:szCs w:val="22"/>
              </w:rPr>
            </w:pPr>
          </w:p>
          <w:p w:rsidR="00CA21BD" w:rsidRPr="00BD7DFF" w:rsidRDefault="00CA21BD" w:rsidP="003158D2">
            <w:pPr>
              <w:shd w:val="clear" w:color="auto" w:fill="FBD4B4" w:themeFill="accent6" w:themeFillTint="66"/>
              <w:spacing w:line="276" w:lineRule="auto"/>
              <w:ind w:firstLine="0"/>
              <w:rPr>
                <w:b/>
                <w:sz w:val="22"/>
                <w:szCs w:val="22"/>
              </w:rPr>
            </w:pPr>
          </w:p>
          <w:p w:rsidR="00CA21BD" w:rsidRPr="00BD7DFF" w:rsidRDefault="00CA21BD" w:rsidP="003158D2">
            <w:pPr>
              <w:shd w:val="clear" w:color="auto" w:fill="FBD4B4" w:themeFill="accent6" w:themeFillTint="66"/>
              <w:spacing w:line="276" w:lineRule="auto"/>
              <w:ind w:firstLine="0"/>
              <w:rPr>
                <w:b/>
                <w:sz w:val="22"/>
                <w:szCs w:val="22"/>
              </w:rPr>
            </w:pPr>
          </w:p>
          <w:p w:rsidR="00CA21BD" w:rsidRPr="00BD7DFF" w:rsidRDefault="00CA21BD" w:rsidP="003158D2">
            <w:pPr>
              <w:shd w:val="clear" w:color="auto" w:fill="FBD4B4" w:themeFill="accent6" w:themeFillTint="66"/>
              <w:spacing w:line="276" w:lineRule="auto"/>
              <w:ind w:firstLine="0"/>
              <w:rPr>
                <w:b/>
                <w:sz w:val="22"/>
                <w:szCs w:val="22"/>
              </w:rPr>
            </w:pPr>
          </w:p>
          <w:p w:rsidR="00CA21BD" w:rsidRPr="00BD7DFF" w:rsidRDefault="00CA21BD" w:rsidP="003158D2">
            <w:pPr>
              <w:shd w:val="clear" w:color="auto" w:fill="FBD4B4" w:themeFill="accent6" w:themeFillTint="66"/>
              <w:spacing w:line="276" w:lineRule="auto"/>
              <w:ind w:firstLine="0"/>
              <w:rPr>
                <w:b/>
                <w:sz w:val="22"/>
                <w:szCs w:val="22"/>
              </w:rPr>
            </w:pPr>
          </w:p>
          <w:p w:rsidR="00CA21BD" w:rsidRPr="00BD7DFF" w:rsidRDefault="00CA21BD" w:rsidP="003158D2">
            <w:pPr>
              <w:shd w:val="clear" w:color="auto" w:fill="FBD4B4" w:themeFill="accent6" w:themeFillTint="66"/>
              <w:spacing w:line="276" w:lineRule="auto"/>
              <w:ind w:firstLine="0"/>
              <w:rPr>
                <w:sz w:val="22"/>
                <w:szCs w:val="22"/>
              </w:rPr>
            </w:pPr>
            <w:r w:rsidRPr="00BD7DFF">
              <w:rPr>
                <w:b/>
                <w:sz w:val="22"/>
                <w:szCs w:val="22"/>
              </w:rPr>
              <w:t>Galimybės ir grėsmės</w:t>
            </w:r>
          </w:p>
        </w:tc>
        <w:tc>
          <w:tcPr>
            <w:tcW w:w="3271" w:type="dxa"/>
            <w:shd w:val="clear" w:color="auto" w:fill="FBD4B4" w:themeFill="accent6" w:themeFillTint="66"/>
            <w:vAlign w:val="center"/>
          </w:tcPr>
          <w:p w:rsidR="00CA21BD" w:rsidRPr="00BD7DFF" w:rsidRDefault="00CA21BD" w:rsidP="00CA21BD">
            <w:pPr>
              <w:spacing w:line="276" w:lineRule="auto"/>
              <w:ind w:firstLine="0"/>
              <w:jc w:val="center"/>
              <w:rPr>
                <w:b/>
                <w:sz w:val="22"/>
                <w:szCs w:val="22"/>
              </w:rPr>
            </w:pPr>
            <w:r w:rsidRPr="00BD7DFF">
              <w:rPr>
                <w:b/>
                <w:sz w:val="22"/>
                <w:szCs w:val="22"/>
              </w:rPr>
              <w:t>Stiprybės</w:t>
            </w:r>
          </w:p>
        </w:tc>
        <w:tc>
          <w:tcPr>
            <w:tcW w:w="3271" w:type="dxa"/>
            <w:shd w:val="clear" w:color="auto" w:fill="FBD4B4" w:themeFill="accent6" w:themeFillTint="66"/>
            <w:vAlign w:val="center"/>
          </w:tcPr>
          <w:p w:rsidR="00CA21BD" w:rsidRPr="00BD7DFF" w:rsidRDefault="00CA21BD" w:rsidP="00CA21BD">
            <w:pPr>
              <w:spacing w:line="276" w:lineRule="auto"/>
              <w:ind w:firstLine="0"/>
              <w:jc w:val="center"/>
              <w:rPr>
                <w:b/>
                <w:sz w:val="22"/>
                <w:szCs w:val="22"/>
              </w:rPr>
            </w:pPr>
            <w:r w:rsidRPr="00BD7DFF">
              <w:rPr>
                <w:b/>
                <w:sz w:val="22"/>
                <w:szCs w:val="22"/>
              </w:rPr>
              <w:t>Silpnybės</w:t>
            </w:r>
          </w:p>
        </w:tc>
      </w:tr>
      <w:tr w:rsidR="00CA21BD" w:rsidRPr="00BD7DFF" w:rsidTr="003158D2">
        <w:trPr>
          <w:trHeight w:val="1550"/>
          <w:jc w:val="center"/>
        </w:trPr>
        <w:tc>
          <w:tcPr>
            <w:tcW w:w="3270" w:type="dxa"/>
            <w:vMerge/>
            <w:tcBorders>
              <w:tl2br w:val="single" w:sz="4" w:space="0" w:color="auto"/>
            </w:tcBorders>
            <w:shd w:val="clear" w:color="auto" w:fill="FBD4B4" w:themeFill="accent6" w:themeFillTint="66"/>
          </w:tcPr>
          <w:p w:rsidR="00CA21BD" w:rsidRPr="00BD7DFF" w:rsidRDefault="00CA21BD" w:rsidP="00CA21BD">
            <w:pPr>
              <w:spacing w:line="276" w:lineRule="auto"/>
              <w:ind w:firstLine="0"/>
              <w:rPr>
                <w:sz w:val="22"/>
                <w:szCs w:val="22"/>
              </w:rPr>
            </w:pPr>
          </w:p>
        </w:tc>
        <w:tc>
          <w:tcPr>
            <w:tcW w:w="3271" w:type="dxa"/>
          </w:tcPr>
          <w:p w:rsidR="00CA21BD" w:rsidRPr="00BD7DFF" w:rsidRDefault="00CA21BD" w:rsidP="00CA21BD">
            <w:pPr>
              <w:spacing w:line="276" w:lineRule="auto"/>
              <w:ind w:left="56" w:firstLine="0"/>
              <w:jc w:val="left"/>
              <w:rPr>
                <w:sz w:val="22"/>
                <w:szCs w:val="22"/>
              </w:rPr>
            </w:pPr>
            <w:r w:rsidRPr="00BD7DFF">
              <w:rPr>
                <w:sz w:val="22"/>
                <w:szCs w:val="22"/>
              </w:rPr>
              <w:t>Aukšta paslaugų kokybė;</w:t>
            </w:r>
          </w:p>
          <w:p w:rsidR="00CA21BD" w:rsidRPr="00BD7DFF" w:rsidRDefault="00CA21BD" w:rsidP="00CA21BD">
            <w:pPr>
              <w:spacing w:line="276" w:lineRule="auto"/>
              <w:ind w:left="56" w:firstLine="0"/>
              <w:jc w:val="left"/>
              <w:rPr>
                <w:sz w:val="22"/>
                <w:szCs w:val="22"/>
              </w:rPr>
            </w:pPr>
            <w:r w:rsidRPr="00BD7DFF">
              <w:rPr>
                <w:sz w:val="22"/>
                <w:szCs w:val="22"/>
              </w:rPr>
              <w:t>Gera reputacija tarp klientų;</w:t>
            </w:r>
          </w:p>
          <w:p w:rsidR="00CA21BD" w:rsidRPr="00BD7DFF" w:rsidRDefault="00CA21BD" w:rsidP="00CA21BD">
            <w:pPr>
              <w:spacing w:line="276" w:lineRule="auto"/>
              <w:ind w:left="56" w:firstLine="0"/>
              <w:jc w:val="left"/>
              <w:rPr>
                <w:sz w:val="22"/>
                <w:szCs w:val="22"/>
              </w:rPr>
            </w:pPr>
            <w:r w:rsidRPr="00BD7DFF">
              <w:rPr>
                <w:sz w:val="22"/>
                <w:szCs w:val="22"/>
              </w:rPr>
              <w:t>Darbuotojų patirtis ir aukšta kvalifikacija;</w:t>
            </w:r>
          </w:p>
          <w:p w:rsidR="00CA21BD" w:rsidRPr="00BD7DFF" w:rsidRDefault="00CA21BD" w:rsidP="00CA21BD">
            <w:pPr>
              <w:spacing w:line="276" w:lineRule="auto"/>
              <w:ind w:left="56" w:firstLine="0"/>
              <w:jc w:val="left"/>
              <w:rPr>
                <w:sz w:val="22"/>
                <w:szCs w:val="22"/>
              </w:rPr>
            </w:pPr>
            <w:r w:rsidRPr="00BD7DFF">
              <w:rPr>
                <w:sz w:val="22"/>
                <w:szCs w:val="22"/>
              </w:rPr>
              <w:t>Ilgalaikės sutartys su pagrindiniais tiekėjais;</w:t>
            </w:r>
          </w:p>
          <w:p w:rsidR="00CA21BD" w:rsidRPr="00BD7DFF" w:rsidRDefault="00CA21BD" w:rsidP="00CA21BD">
            <w:pPr>
              <w:spacing w:line="276" w:lineRule="auto"/>
              <w:ind w:left="56" w:firstLine="0"/>
              <w:jc w:val="left"/>
              <w:rPr>
                <w:sz w:val="22"/>
                <w:szCs w:val="22"/>
              </w:rPr>
            </w:pPr>
            <w:r w:rsidRPr="00BD7DFF">
              <w:rPr>
                <w:sz w:val="22"/>
                <w:szCs w:val="22"/>
              </w:rPr>
              <w:t>Greitas reagavimas į besikaičiančią rinką.</w:t>
            </w:r>
          </w:p>
        </w:tc>
        <w:tc>
          <w:tcPr>
            <w:tcW w:w="3271" w:type="dxa"/>
          </w:tcPr>
          <w:p w:rsidR="00CA21BD" w:rsidRPr="00BD7DFF" w:rsidRDefault="00CA21BD" w:rsidP="00CA21BD">
            <w:pPr>
              <w:spacing w:line="276" w:lineRule="auto"/>
              <w:ind w:left="45" w:firstLine="0"/>
              <w:rPr>
                <w:sz w:val="22"/>
                <w:szCs w:val="22"/>
              </w:rPr>
            </w:pPr>
            <w:r w:rsidRPr="00BD7DFF">
              <w:rPr>
                <w:sz w:val="22"/>
                <w:szCs w:val="22"/>
              </w:rPr>
              <w:t>Mažas įmonės žinomumas;</w:t>
            </w:r>
          </w:p>
          <w:p w:rsidR="00CA21BD" w:rsidRPr="00BD7DFF" w:rsidRDefault="00CA21BD" w:rsidP="00CA21BD">
            <w:pPr>
              <w:spacing w:line="276" w:lineRule="auto"/>
              <w:ind w:left="45" w:firstLine="0"/>
              <w:rPr>
                <w:sz w:val="22"/>
                <w:szCs w:val="22"/>
              </w:rPr>
            </w:pPr>
            <w:r w:rsidRPr="00BD7DFF">
              <w:rPr>
                <w:sz w:val="22"/>
                <w:szCs w:val="22"/>
              </w:rPr>
              <w:t>Neatliekami tyrimai, siekiant išsiaiškinti vartotojų poreikius;</w:t>
            </w:r>
          </w:p>
          <w:p w:rsidR="00CA21BD" w:rsidRPr="00BD7DFF" w:rsidRDefault="00415901" w:rsidP="00CA21BD">
            <w:pPr>
              <w:spacing w:line="276" w:lineRule="auto"/>
              <w:ind w:left="45" w:firstLine="0"/>
              <w:rPr>
                <w:sz w:val="22"/>
                <w:szCs w:val="22"/>
              </w:rPr>
            </w:pPr>
            <w:r w:rsidRPr="00BD7DFF">
              <w:rPr>
                <w:sz w:val="22"/>
                <w:szCs w:val="22"/>
              </w:rPr>
              <w:t>Darbuotojų motyvacinės sistemos nebuvimas;</w:t>
            </w:r>
          </w:p>
          <w:p w:rsidR="00CA21BD" w:rsidRPr="00BD7DFF" w:rsidRDefault="00CA21BD" w:rsidP="00CA21BD">
            <w:pPr>
              <w:spacing w:line="276" w:lineRule="auto"/>
              <w:ind w:left="45" w:firstLine="0"/>
              <w:rPr>
                <w:sz w:val="22"/>
                <w:szCs w:val="22"/>
              </w:rPr>
            </w:pPr>
            <w:r w:rsidRPr="00BD7DFF">
              <w:rPr>
                <w:sz w:val="22"/>
                <w:szCs w:val="22"/>
              </w:rPr>
              <w:t>Strategijos netūrėjimas;</w:t>
            </w:r>
          </w:p>
          <w:p w:rsidR="00CA21BD" w:rsidRPr="00BD7DFF" w:rsidRDefault="00CA21BD" w:rsidP="00CA21BD">
            <w:pPr>
              <w:spacing w:line="276" w:lineRule="auto"/>
              <w:ind w:left="45" w:firstLine="0"/>
              <w:rPr>
                <w:sz w:val="22"/>
                <w:szCs w:val="22"/>
              </w:rPr>
            </w:pPr>
            <w:r w:rsidRPr="00BD7DFF">
              <w:rPr>
                <w:sz w:val="22"/>
                <w:szCs w:val="22"/>
              </w:rPr>
              <w:t>Vizijos nebūvimas;</w:t>
            </w:r>
          </w:p>
          <w:p w:rsidR="00CA21BD" w:rsidRPr="00BD7DFF" w:rsidRDefault="00CA21BD" w:rsidP="00CA21BD">
            <w:pPr>
              <w:spacing w:line="276" w:lineRule="auto"/>
              <w:ind w:left="45" w:firstLine="0"/>
              <w:rPr>
                <w:sz w:val="22"/>
                <w:szCs w:val="22"/>
              </w:rPr>
            </w:pPr>
            <w:r w:rsidRPr="00BD7DFF">
              <w:rPr>
                <w:sz w:val="22"/>
                <w:szCs w:val="22"/>
              </w:rPr>
              <w:t>Sutarties terminų neįvykdymas;</w:t>
            </w:r>
          </w:p>
          <w:p w:rsidR="00CA21BD" w:rsidRPr="00BD7DFF" w:rsidRDefault="00CA21BD" w:rsidP="00CA21BD">
            <w:pPr>
              <w:spacing w:line="276" w:lineRule="auto"/>
              <w:ind w:left="45" w:firstLine="0"/>
              <w:rPr>
                <w:sz w:val="22"/>
                <w:szCs w:val="22"/>
              </w:rPr>
            </w:pPr>
            <w:r w:rsidRPr="00BD7DFF">
              <w:rPr>
                <w:sz w:val="22"/>
                <w:szCs w:val="22"/>
              </w:rPr>
              <w:t>Proceso planavimo bei komunikacijos trūkumas;</w:t>
            </w:r>
          </w:p>
          <w:p w:rsidR="00CA21BD" w:rsidRPr="00BD7DFF" w:rsidRDefault="00CA21BD" w:rsidP="00CA21BD">
            <w:pPr>
              <w:spacing w:line="276" w:lineRule="auto"/>
              <w:ind w:left="45" w:firstLine="0"/>
              <w:rPr>
                <w:sz w:val="22"/>
                <w:szCs w:val="22"/>
              </w:rPr>
            </w:pPr>
            <w:r w:rsidRPr="00BD7DFF">
              <w:rPr>
                <w:sz w:val="22"/>
                <w:szCs w:val="22"/>
              </w:rPr>
              <w:t>Darbų apimčiai neadekvatūs jų atlikimo terminai;</w:t>
            </w:r>
          </w:p>
          <w:p w:rsidR="00CA21BD" w:rsidRPr="00BD7DFF" w:rsidRDefault="00CA21BD" w:rsidP="00CA21BD">
            <w:pPr>
              <w:spacing w:line="276" w:lineRule="auto"/>
              <w:ind w:left="45" w:firstLine="0"/>
              <w:rPr>
                <w:sz w:val="22"/>
                <w:szCs w:val="22"/>
              </w:rPr>
            </w:pPr>
            <w:r w:rsidRPr="00BD7DFF">
              <w:rPr>
                <w:sz w:val="22"/>
                <w:szCs w:val="22"/>
              </w:rPr>
              <w:t>Nepakankamos sudėties bei kompetencijos specialistų komandos suformavimas.</w:t>
            </w:r>
          </w:p>
        </w:tc>
      </w:tr>
      <w:tr w:rsidR="00CA21BD" w:rsidRPr="00BD7DFF" w:rsidTr="003158D2">
        <w:trPr>
          <w:trHeight w:val="405"/>
          <w:jc w:val="center"/>
        </w:trPr>
        <w:tc>
          <w:tcPr>
            <w:tcW w:w="3270" w:type="dxa"/>
            <w:shd w:val="clear" w:color="auto" w:fill="FBD4B4" w:themeFill="accent6" w:themeFillTint="66"/>
            <w:vAlign w:val="center"/>
          </w:tcPr>
          <w:p w:rsidR="00CA21BD" w:rsidRPr="00BD7DFF" w:rsidRDefault="00CA21BD" w:rsidP="00CA21BD">
            <w:pPr>
              <w:spacing w:line="276" w:lineRule="auto"/>
              <w:ind w:firstLine="0"/>
              <w:jc w:val="center"/>
              <w:rPr>
                <w:b/>
                <w:sz w:val="22"/>
                <w:szCs w:val="22"/>
              </w:rPr>
            </w:pPr>
            <w:r w:rsidRPr="00BD7DFF">
              <w:rPr>
                <w:b/>
                <w:sz w:val="22"/>
                <w:szCs w:val="22"/>
              </w:rPr>
              <w:t>Galimybės</w:t>
            </w:r>
          </w:p>
        </w:tc>
        <w:tc>
          <w:tcPr>
            <w:tcW w:w="3271" w:type="dxa"/>
            <w:shd w:val="clear" w:color="auto" w:fill="FBD4B4" w:themeFill="accent6" w:themeFillTint="66"/>
            <w:vAlign w:val="center"/>
          </w:tcPr>
          <w:p w:rsidR="00CA21BD" w:rsidRPr="00BD7DFF" w:rsidRDefault="00CA21BD" w:rsidP="00CA21BD">
            <w:pPr>
              <w:spacing w:line="276" w:lineRule="auto"/>
              <w:ind w:firstLine="0"/>
              <w:jc w:val="center"/>
              <w:rPr>
                <w:b/>
                <w:sz w:val="22"/>
                <w:szCs w:val="22"/>
              </w:rPr>
            </w:pPr>
            <w:r w:rsidRPr="00BD7DFF">
              <w:rPr>
                <w:b/>
                <w:sz w:val="22"/>
                <w:szCs w:val="22"/>
              </w:rPr>
              <w:t>Stiprybių panaudojimas galimybėms įgyvendinti</w:t>
            </w:r>
          </w:p>
        </w:tc>
        <w:tc>
          <w:tcPr>
            <w:tcW w:w="3271" w:type="dxa"/>
            <w:shd w:val="clear" w:color="auto" w:fill="FBD4B4" w:themeFill="accent6" w:themeFillTint="66"/>
            <w:vAlign w:val="center"/>
          </w:tcPr>
          <w:p w:rsidR="00CA21BD" w:rsidRPr="00BD7DFF" w:rsidRDefault="00CA21BD" w:rsidP="00CA21BD">
            <w:pPr>
              <w:spacing w:line="276" w:lineRule="auto"/>
              <w:ind w:firstLine="0"/>
              <w:jc w:val="center"/>
              <w:rPr>
                <w:b/>
                <w:sz w:val="22"/>
                <w:szCs w:val="22"/>
              </w:rPr>
            </w:pPr>
            <w:r w:rsidRPr="00BD7DFF">
              <w:rPr>
                <w:b/>
                <w:sz w:val="22"/>
                <w:szCs w:val="22"/>
              </w:rPr>
              <w:t>Silpnybių įveikimas pasinaudojant galimybėmis</w:t>
            </w:r>
          </w:p>
        </w:tc>
      </w:tr>
      <w:tr w:rsidR="00CA21BD" w:rsidRPr="00BD7DFF" w:rsidTr="00CA21BD">
        <w:trPr>
          <w:trHeight w:val="1632"/>
          <w:jc w:val="center"/>
        </w:trPr>
        <w:tc>
          <w:tcPr>
            <w:tcW w:w="3270" w:type="dxa"/>
          </w:tcPr>
          <w:p w:rsidR="00CA21BD" w:rsidRPr="00BD7DFF" w:rsidRDefault="00CA21BD" w:rsidP="00CA21BD">
            <w:pPr>
              <w:spacing w:line="276" w:lineRule="auto"/>
              <w:ind w:left="12" w:firstLine="0"/>
              <w:jc w:val="left"/>
              <w:rPr>
                <w:sz w:val="22"/>
                <w:szCs w:val="22"/>
              </w:rPr>
            </w:pPr>
            <w:r w:rsidRPr="00BD7DFF">
              <w:rPr>
                <w:sz w:val="22"/>
                <w:szCs w:val="22"/>
              </w:rPr>
              <w:t>Strateginis bendradarbiavimas su kitomis projektavimo įmonėmis;</w:t>
            </w:r>
          </w:p>
          <w:p w:rsidR="00CA21BD" w:rsidRPr="00BD7DFF" w:rsidRDefault="00CA21BD" w:rsidP="00CA21BD">
            <w:pPr>
              <w:spacing w:line="276" w:lineRule="auto"/>
              <w:ind w:left="12" w:firstLine="0"/>
              <w:jc w:val="left"/>
              <w:rPr>
                <w:sz w:val="22"/>
                <w:szCs w:val="22"/>
              </w:rPr>
            </w:pPr>
            <w:r w:rsidRPr="00BD7DFF">
              <w:rPr>
                <w:sz w:val="22"/>
                <w:szCs w:val="22"/>
              </w:rPr>
              <w:t>Rinkos dalies didinimas;</w:t>
            </w:r>
          </w:p>
          <w:p w:rsidR="00CA21BD" w:rsidRPr="00BD7DFF" w:rsidRDefault="00CA21BD" w:rsidP="00CA21BD">
            <w:pPr>
              <w:spacing w:line="276" w:lineRule="auto"/>
              <w:ind w:left="12" w:firstLine="0"/>
              <w:jc w:val="left"/>
              <w:rPr>
                <w:sz w:val="22"/>
                <w:szCs w:val="22"/>
              </w:rPr>
            </w:pPr>
            <w:r w:rsidRPr="00BD7DFF">
              <w:rPr>
                <w:sz w:val="22"/>
                <w:szCs w:val="22"/>
              </w:rPr>
              <w:t>Ekonominis šalies pakilimas;</w:t>
            </w:r>
          </w:p>
          <w:p w:rsidR="00CA21BD" w:rsidRPr="00BD7DFF" w:rsidRDefault="00CA21BD" w:rsidP="00CA21BD">
            <w:pPr>
              <w:spacing w:line="276" w:lineRule="auto"/>
              <w:ind w:left="12" w:firstLine="0"/>
              <w:jc w:val="left"/>
              <w:rPr>
                <w:sz w:val="22"/>
                <w:szCs w:val="22"/>
              </w:rPr>
            </w:pPr>
            <w:r w:rsidRPr="00BD7DFF">
              <w:rPr>
                <w:sz w:val="22"/>
                <w:szCs w:val="22"/>
              </w:rPr>
              <w:t>Klientų sąrašo išplėtimas;</w:t>
            </w:r>
          </w:p>
          <w:p w:rsidR="00CA21BD" w:rsidRPr="00BD7DFF" w:rsidRDefault="00CA21BD" w:rsidP="00CA21BD">
            <w:pPr>
              <w:spacing w:line="276" w:lineRule="auto"/>
              <w:ind w:left="12" w:firstLine="0"/>
              <w:jc w:val="left"/>
              <w:rPr>
                <w:sz w:val="22"/>
                <w:szCs w:val="22"/>
              </w:rPr>
            </w:pPr>
            <w:r w:rsidRPr="00BD7DFF">
              <w:rPr>
                <w:sz w:val="22"/>
                <w:szCs w:val="22"/>
              </w:rPr>
              <w:t>Subalansuotų rodiklių sistemos taikymas;</w:t>
            </w:r>
          </w:p>
          <w:p w:rsidR="00CA21BD" w:rsidRPr="00BD7DFF" w:rsidRDefault="00CA21BD" w:rsidP="00CA21BD">
            <w:pPr>
              <w:spacing w:line="276" w:lineRule="auto"/>
              <w:ind w:left="12" w:firstLine="0"/>
              <w:jc w:val="left"/>
              <w:rPr>
                <w:sz w:val="22"/>
                <w:szCs w:val="22"/>
              </w:rPr>
            </w:pPr>
            <w:r w:rsidRPr="00BD7DFF">
              <w:rPr>
                <w:sz w:val="22"/>
                <w:szCs w:val="22"/>
              </w:rPr>
              <w:t>Kvalifikuotų darbuotojų priėmimas ;</w:t>
            </w:r>
          </w:p>
          <w:p w:rsidR="00CA21BD" w:rsidRPr="00BD7DFF" w:rsidRDefault="00CA21BD" w:rsidP="00CA21BD">
            <w:pPr>
              <w:spacing w:line="276" w:lineRule="auto"/>
              <w:ind w:left="12" w:firstLine="0"/>
              <w:jc w:val="left"/>
              <w:rPr>
                <w:sz w:val="22"/>
                <w:szCs w:val="22"/>
              </w:rPr>
            </w:pPr>
            <w:r w:rsidRPr="00BD7DFF">
              <w:rPr>
                <w:sz w:val="22"/>
                <w:szCs w:val="22"/>
              </w:rPr>
              <w:t>Darbuotojų mokymo ir skatinimo sistemų tobulinimas.</w:t>
            </w:r>
          </w:p>
        </w:tc>
        <w:tc>
          <w:tcPr>
            <w:tcW w:w="3271" w:type="dxa"/>
          </w:tcPr>
          <w:p w:rsidR="00CA21BD" w:rsidRPr="00BD7DFF" w:rsidRDefault="00CA21BD" w:rsidP="00CA21BD">
            <w:pPr>
              <w:spacing w:line="276" w:lineRule="auto"/>
              <w:ind w:left="116" w:firstLine="0"/>
              <w:jc w:val="left"/>
              <w:rPr>
                <w:sz w:val="22"/>
                <w:szCs w:val="22"/>
              </w:rPr>
            </w:pPr>
            <w:r w:rsidRPr="00BD7DFF">
              <w:rPr>
                <w:sz w:val="22"/>
                <w:szCs w:val="22"/>
              </w:rPr>
              <w:t>Aukšta paslaugų kokybė ir gera reputacija tarp klientų padės padidinti užimamos rinkos dalį;</w:t>
            </w:r>
          </w:p>
          <w:p w:rsidR="00F92A5D" w:rsidRPr="00BD7DFF" w:rsidRDefault="00F92A5D" w:rsidP="00CA21BD">
            <w:pPr>
              <w:spacing w:line="276" w:lineRule="auto"/>
              <w:ind w:left="116" w:firstLine="0"/>
              <w:jc w:val="left"/>
              <w:rPr>
                <w:sz w:val="22"/>
                <w:szCs w:val="22"/>
              </w:rPr>
            </w:pPr>
            <w:r w:rsidRPr="00BD7DFF">
              <w:rPr>
                <w:sz w:val="22"/>
                <w:szCs w:val="22"/>
              </w:rPr>
              <w:t>Greitas reagavimas į besikeičiančią aplinką pritrauks įmonei strateginių partnerių;</w:t>
            </w:r>
          </w:p>
          <w:p w:rsidR="00F92A5D" w:rsidRPr="00BD7DFF" w:rsidRDefault="00F92A5D" w:rsidP="00CA21BD">
            <w:pPr>
              <w:spacing w:line="276" w:lineRule="auto"/>
              <w:ind w:left="116" w:firstLine="0"/>
              <w:jc w:val="left"/>
              <w:rPr>
                <w:sz w:val="22"/>
                <w:szCs w:val="22"/>
              </w:rPr>
            </w:pPr>
            <w:r w:rsidRPr="00BD7DFF">
              <w:rPr>
                <w:sz w:val="22"/>
                <w:szCs w:val="22"/>
              </w:rPr>
              <w:t>Darbuotojų patirtis ir aukšta kvalifikacija išplės klientų sąrašą;</w:t>
            </w:r>
          </w:p>
          <w:p w:rsidR="00F92A5D" w:rsidRPr="00BD7DFF" w:rsidRDefault="00415901" w:rsidP="00415901">
            <w:pPr>
              <w:spacing w:line="276" w:lineRule="auto"/>
              <w:ind w:left="116" w:firstLine="0"/>
              <w:jc w:val="left"/>
              <w:rPr>
                <w:sz w:val="22"/>
                <w:szCs w:val="22"/>
              </w:rPr>
            </w:pPr>
            <w:r w:rsidRPr="00BD7DFF">
              <w:rPr>
                <w:sz w:val="22"/>
                <w:szCs w:val="22"/>
              </w:rPr>
              <w:t xml:space="preserve">Ilgalaikės sutartys su pagrindiniais tiekėjais padidins užimamos rinkos dalį. </w:t>
            </w:r>
          </w:p>
        </w:tc>
        <w:tc>
          <w:tcPr>
            <w:tcW w:w="3271" w:type="dxa"/>
          </w:tcPr>
          <w:p w:rsidR="00CA21BD" w:rsidRPr="00BD7DFF" w:rsidRDefault="00CA21BD" w:rsidP="00CA21BD">
            <w:pPr>
              <w:spacing w:line="276" w:lineRule="auto"/>
              <w:ind w:left="38" w:firstLine="0"/>
              <w:jc w:val="left"/>
              <w:rPr>
                <w:sz w:val="22"/>
                <w:szCs w:val="22"/>
              </w:rPr>
            </w:pPr>
            <w:r w:rsidRPr="00BD7DFF">
              <w:rPr>
                <w:sz w:val="22"/>
                <w:szCs w:val="22"/>
              </w:rPr>
              <w:t>Geriau tenkinti vartotojų poreikius, pradėti juos analizuoti</w:t>
            </w:r>
            <w:r w:rsidR="009910A5" w:rsidRPr="00BD7DFF">
              <w:rPr>
                <w:sz w:val="22"/>
                <w:szCs w:val="22"/>
              </w:rPr>
              <w:t>;</w:t>
            </w:r>
          </w:p>
          <w:p w:rsidR="00CA21BD" w:rsidRPr="00BD7DFF" w:rsidRDefault="00CA21BD" w:rsidP="00CA21BD">
            <w:pPr>
              <w:spacing w:line="276" w:lineRule="auto"/>
              <w:ind w:left="38" w:firstLine="0"/>
              <w:jc w:val="left"/>
              <w:rPr>
                <w:sz w:val="22"/>
                <w:szCs w:val="22"/>
              </w:rPr>
            </w:pPr>
            <w:r w:rsidRPr="00BD7DFF">
              <w:rPr>
                <w:sz w:val="22"/>
                <w:szCs w:val="22"/>
              </w:rPr>
              <w:t>Rinkos pokyčiams ir vidinės veiklos analizei pradėti naudoti subalansuotų rodiklių sistemą</w:t>
            </w:r>
            <w:r w:rsidR="009910A5" w:rsidRPr="00BD7DFF">
              <w:rPr>
                <w:sz w:val="22"/>
                <w:szCs w:val="22"/>
              </w:rPr>
              <w:t>;</w:t>
            </w:r>
          </w:p>
          <w:p w:rsidR="009910A5" w:rsidRPr="00BD7DFF" w:rsidRDefault="009910A5" w:rsidP="00CA21BD">
            <w:pPr>
              <w:spacing w:line="276" w:lineRule="auto"/>
              <w:ind w:left="38" w:firstLine="0"/>
              <w:jc w:val="left"/>
              <w:rPr>
                <w:sz w:val="22"/>
                <w:szCs w:val="22"/>
              </w:rPr>
            </w:pPr>
            <w:r w:rsidRPr="00BD7DFF">
              <w:rPr>
                <w:sz w:val="22"/>
                <w:szCs w:val="22"/>
              </w:rPr>
              <w:t>Siekiant darbus atlikti laiku strategiškai bendradarbiauti su kitomis projektavimo įmonėmis</w:t>
            </w:r>
            <w:r w:rsidR="00F92A5D" w:rsidRPr="00BD7DFF">
              <w:rPr>
                <w:sz w:val="22"/>
                <w:szCs w:val="22"/>
              </w:rPr>
              <w:t>;</w:t>
            </w:r>
          </w:p>
          <w:p w:rsidR="00F92A5D" w:rsidRPr="00BD7DFF" w:rsidRDefault="00F92A5D" w:rsidP="00CA21BD">
            <w:pPr>
              <w:spacing w:line="276" w:lineRule="auto"/>
              <w:ind w:left="38" w:firstLine="0"/>
              <w:jc w:val="left"/>
              <w:rPr>
                <w:sz w:val="22"/>
                <w:szCs w:val="22"/>
              </w:rPr>
            </w:pPr>
            <w:r w:rsidRPr="00BD7DFF">
              <w:rPr>
                <w:sz w:val="22"/>
                <w:szCs w:val="22"/>
              </w:rPr>
              <w:t>Siekiant suformuoti pakankamos sudėties ir kompetencijų komandą mokyti ir skatinti darbuotojus.</w:t>
            </w:r>
          </w:p>
        </w:tc>
      </w:tr>
      <w:tr w:rsidR="00CA21BD" w:rsidRPr="00BD7DFF" w:rsidTr="003158D2">
        <w:trPr>
          <w:trHeight w:val="478"/>
          <w:jc w:val="center"/>
        </w:trPr>
        <w:tc>
          <w:tcPr>
            <w:tcW w:w="3270" w:type="dxa"/>
            <w:shd w:val="clear" w:color="auto" w:fill="FBD4B4" w:themeFill="accent6" w:themeFillTint="66"/>
            <w:vAlign w:val="center"/>
          </w:tcPr>
          <w:p w:rsidR="00CA21BD" w:rsidRPr="00BD7DFF" w:rsidRDefault="00CA21BD" w:rsidP="00CA21BD">
            <w:pPr>
              <w:spacing w:line="276" w:lineRule="auto"/>
              <w:ind w:firstLine="0"/>
              <w:jc w:val="center"/>
              <w:rPr>
                <w:b/>
                <w:sz w:val="22"/>
                <w:szCs w:val="22"/>
              </w:rPr>
            </w:pPr>
            <w:r w:rsidRPr="00BD7DFF">
              <w:rPr>
                <w:b/>
                <w:sz w:val="22"/>
                <w:szCs w:val="22"/>
              </w:rPr>
              <w:t>Grėsmės</w:t>
            </w:r>
          </w:p>
        </w:tc>
        <w:tc>
          <w:tcPr>
            <w:tcW w:w="3271" w:type="dxa"/>
            <w:shd w:val="clear" w:color="auto" w:fill="FBD4B4" w:themeFill="accent6" w:themeFillTint="66"/>
            <w:vAlign w:val="center"/>
          </w:tcPr>
          <w:p w:rsidR="00CA21BD" w:rsidRPr="00BD7DFF" w:rsidRDefault="00CA21BD" w:rsidP="00CA21BD">
            <w:pPr>
              <w:spacing w:line="276" w:lineRule="auto"/>
              <w:ind w:firstLine="0"/>
              <w:jc w:val="center"/>
              <w:rPr>
                <w:b/>
                <w:sz w:val="22"/>
                <w:szCs w:val="22"/>
              </w:rPr>
            </w:pPr>
            <w:r w:rsidRPr="00BD7DFF">
              <w:rPr>
                <w:b/>
                <w:sz w:val="22"/>
                <w:szCs w:val="22"/>
              </w:rPr>
              <w:t>Grėsmių sumažinimas, panaudojant stiprybes</w:t>
            </w:r>
          </w:p>
        </w:tc>
        <w:tc>
          <w:tcPr>
            <w:tcW w:w="3271" w:type="dxa"/>
            <w:shd w:val="clear" w:color="auto" w:fill="FBD4B4" w:themeFill="accent6" w:themeFillTint="66"/>
            <w:vAlign w:val="center"/>
          </w:tcPr>
          <w:p w:rsidR="00CA21BD" w:rsidRPr="00BD7DFF" w:rsidRDefault="00CA21BD" w:rsidP="00CA21BD">
            <w:pPr>
              <w:spacing w:line="276" w:lineRule="auto"/>
              <w:ind w:firstLine="0"/>
              <w:jc w:val="center"/>
              <w:rPr>
                <w:b/>
                <w:sz w:val="22"/>
                <w:szCs w:val="22"/>
              </w:rPr>
            </w:pPr>
            <w:r w:rsidRPr="00BD7DFF">
              <w:rPr>
                <w:b/>
                <w:sz w:val="22"/>
                <w:szCs w:val="22"/>
              </w:rPr>
              <w:t>Silpnybių šalinimas, siekiant sumažinti grėsmes</w:t>
            </w:r>
          </w:p>
        </w:tc>
      </w:tr>
      <w:tr w:rsidR="00CA21BD" w:rsidRPr="00BD7DFF" w:rsidTr="00CA21BD">
        <w:trPr>
          <w:trHeight w:val="1632"/>
          <w:jc w:val="center"/>
        </w:trPr>
        <w:tc>
          <w:tcPr>
            <w:tcW w:w="3270" w:type="dxa"/>
          </w:tcPr>
          <w:p w:rsidR="00CA21BD" w:rsidRPr="00BD7DFF" w:rsidRDefault="00CA21BD" w:rsidP="00CA21BD">
            <w:pPr>
              <w:spacing w:line="276" w:lineRule="auto"/>
              <w:ind w:left="66" w:firstLine="0"/>
              <w:jc w:val="left"/>
              <w:rPr>
                <w:sz w:val="22"/>
                <w:szCs w:val="22"/>
              </w:rPr>
            </w:pPr>
            <w:r w:rsidRPr="00BD7DFF">
              <w:rPr>
                <w:sz w:val="22"/>
                <w:szCs w:val="22"/>
              </w:rPr>
              <w:t>Mažėjančios projektų apimtys;</w:t>
            </w:r>
          </w:p>
          <w:p w:rsidR="00CA21BD" w:rsidRPr="00BD7DFF" w:rsidRDefault="00CA21BD" w:rsidP="00CA21BD">
            <w:pPr>
              <w:spacing w:line="276" w:lineRule="auto"/>
              <w:ind w:left="66" w:firstLine="0"/>
              <w:jc w:val="left"/>
              <w:rPr>
                <w:sz w:val="22"/>
                <w:szCs w:val="22"/>
              </w:rPr>
            </w:pPr>
            <w:r w:rsidRPr="00BD7DFF">
              <w:rPr>
                <w:sz w:val="22"/>
                <w:szCs w:val="22"/>
              </w:rPr>
              <w:t>Lojalių klientų praradimas;</w:t>
            </w:r>
          </w:p>
          <w:p w:rsidR="00CA21BD" w:rsidRPr="00BD7DFF" w:rsidRDefault="00CA21BD" w:rsidP="00CA21BD">
            <w:pPr>
              <w:spacing w:line="276" w:lineRule="auto"/>
              <w:ind w:left="66" w:firstLine="0"/>
              <w:jc w:val="left"/>
              <w:rPr>
                <w:sz w:val="22"/>
                <w:szCs w:val="22"/>
              </w:rPr>
            </w:pPr>
            <w:r w:rsidRPr="00BD7DFF">
              <w:rPr>
                <w:sz w:val="22"/>
                <w:szCs w:val="22"/>
              </w:rPr>
              <w:t>Sugadintas įvaizdis;</w:t>
            </w:r>
          </w:p>
          <w:p w:rsidR="00CA21BD" w:rsidRPr="00BD7DFF" w:rsidRDefault="00CA21BD" w:rsidP="00CA21BD">
            <w:pPr>
              <w:spacing w:line="276" w:lineRule="auto"/>
              <w:ind w:left="66" w:firstLine="0"/>
              <w:jc w:val="left"/>
              <w:rPr>
                <w:sz w:val="22"/>
                <w:szCs w:val="22"/>
              </w:rPr>
            </w:pPr>
            <w:r w:rsidRPr="00BD7DFF">
              <w:rPr>
                <w:sz w:val="22"/>
                <w:szCs w:val="22"/>
              </w:rPr>
              <w:t>Darbuotojų perėjimas į konkurencingą įmonę;</w:t>
            </w:r>
          </w:p>
          <w:p w:rsidR="00CA21BD" w:rsidRPr="00BD7DFF" w:rsidRDefault="00CA21BD" w:rsidP="00CA21BD">
            <w:pPr>
              <w:spacing w:line="276" w:lineRule="auto"/>
              <w:ind w:left="66" w:firstLine="0"/>
              <w:jc w:val="left"/>
              <w:rPr>
                <w:sz w:val="22"/>
                <w:szCs w:val="22"/>
              </w:rPr>
            </w:pPr>
            <w:r w:rsidRPr="00BD7DFF">
              <w:rPr>
                <w:sz w:val="22"/>
                <w:szCs w:val="22"/>
              </w:rPr>
              <w:t>Rinkos dalies mažėjimas dėl augančio konkurencinio spaudimo ir globalizacijos;</w:t>
            </w:r>
          </w:p>
          <w:p w:rsidR="00CA21BD" w:rsidRPr="00BD7DFF" w:rsidRDefault="00CA21BD" w:rsidP="00CA21BD">
            <w:pPr>
              <w:spacing w:line="276" w:lineRule="auto"/>
              <w:ind w:left="66" w:firstLine="0"/>
              <w:jc w:val="left"/>
              <w:rPr>
                <w:sz w:val="22"/>
                <w:szCs w:val="22"/>
              </w:rPr>
            </w:pPr>
            <w:r w:rsidRPr="00BD7DFF">
              <w:rPr>
                <w:sz w:val="22"/>
                <w:szCs w:val="22"/>
              </w:rPr>
              <w:t>Valstybinis reguliavimas.</w:t>
            </w:r>
          </w:p>
        </w:tc>
        <w:tc>
          <w:tcPr>
            <w:tcW w:w="3271" w:type="dxa"/>
          </w:tcPr>
          <w:p w:rsidR="00CA21BD" w:rsidRPr="00BD7DFF" w:rsidRDefault="00415901" w:rsidP="00415901">
            <w:pPr>
              <w:spacing w:line="276" w:lineRule="auto"/>
              <w:ind w:left="56" w:firstLine="0"/>
              <w:jc w:val="left"/>
              <w:rPr>
                <w:sz w:val="22"/>
                <w:szCs w:val="22"/>
              </w:rPr>
            </w:pPr>
            <w:r w:rsidRPr="00BD7DFF">
              <w:rPr>
                <w:sz w:val="22"/>
                <w:szCs w:val="22"/>
              </w:rPr>
              <w:t>Darbuotojų patirtis ir aukšta kvalifikacija sumažins</w:t>
            </w:r>
            <w:r w:rsidR="00CA21BD" w:rsidRPr="00BD7DFF">
              <w:rPr>
                <w:sz w:val="22"/>
                <w:szCs w:val="22"/>
              </w:rPr>
              <w:t xml:space="preserve"> </w:t>
            </w:r>
            <w:r w:rsidRPr="00BD7DFF">
              <w:rPr>
                <w:sz w:val="22"/>
                <w:szCs w:val="22"/>
              </w:rPr>
              <w:t xml:space="preserve">klientų </w:t>
            </w:r>
            <w:r w:rsidR="00CA21BD" w:rsidRPr="00BD7DFF">
              <w:rPr>
                <w:sz w:val="22"/>
                <w:szCs w:val="22"/>
              </w:rPr>
              <w:t>nusiskundimų procentą</w:t>
            </w:r>
            <w:r w:rsidRPr="00BD7DFF">
              <w:rPr>
                <w:sz w:val="22"/>
                <w:szCs w:val="22"/>
              </w:rPr>
              <w:t>;</w:t>
            </w:r>
          </w:p>
          <w:p w:rsidR="00415901" w:rsidRPr="00BD7DFF" w:rsidRDefault="00415901" w:rsidP="00415901">
            <w:pPr>
              <w:spacing w:line="276" w:lineRule="auto"/>
              <w:ind w:left="56" w:firstLine="0"/>
              <w:jc w:val="left"/>
              <w:rPr>
                <w:sz w:val="22"/>
                <w:szCs w:val="22"/>
              </w:rPr>
            </w:pPr>
            <w:r w:rsidRPr="00BD7DFF">
              <w:rPr>
                <w:sz w:val="22"/>
                <w:szCs w:val="22"/>
              </w:rPr>
              <w:t>Aukšta paslaugų kokybė didins lojalių klientų ratą</w:t>
            </w:r>
            <w:r w:rsidR="007F55E0" w:rsidRPr="00BD7DFF">
              <w:rPr>
                <w:sz w:val="22"/>
                <w:szCs w:val="22"/>
              </w:rPr>
              <w:t xml:space="preserve"> ir gerins įmonės įvaizdį;</w:t>
            </w:r>
          </w:p>
          <w:p w:rsidR="00415901" w:rsidRPr="00BD7DFF" w:rsidRDefault="007F55E0" w:rsidP="007F55E0">
            <w:pPr>
              <w:spacing w:line="276" w:lineRule="auto"/>
              <w:ind w:left="56" w:firstLine="0"/>
              <w:jc w:val="left"/>
              <w:rPr>
                <w:sz w:val="22"/>
                <w:szCs w:val="22"/>
              </w:rPr>
            </w:pPr>
            <w:r w:rsidRPr="00BD7DFF">
              <w:rPr>
                <w:sz w:val="22"/>
                <w:szCs w:val="22"/>
              </w:rPr>
              <w:t>Gera reputacija tarp klientų sumažins augantį konkurencinį spaudimą.</w:t>
            </w:r>
          </w:p>
        </w:tc>
        <w:tc>
          <w:tcPr>
            <w:tcW w:w="3271" w:type="dxa"/>
          </w:tcPr>
          <w:p w:rsidR="00CA21BD" w:rsidRPr="00BD7DFF" w:rsidRDefault="00CA21BD" w:rsidP="00CA21BD">
            <w:pPr>
              <w:spacing w:line="276" w:lineRule="auto"/>
              <w:ind w:left="45" w:firstLine="0"/>
              <w:rPr>
                <w:sz w:val="22"/>
                <w:szCs w:val="22"/>
              </w:rPr>
            </w:pPr>
            <w:r w:rsidRPr="00BD7DFF">
              <w:rPr>
                <w:sz w:val="22"/>
                <w:szCs w:val="22"/>
              </w:rPr>
              <w:t>Didin</w:t>
            </w:r>
            <w:r w:rsidR="00154381" w:rsidRPr="00BD7DFF">
              <w:rPr>
                <w:sz w:val="22"/>
                <w:szCs w:val="22"/>
              </w:rPr>
              <w:t>ant</w:t>
            </w:r>
            <w:r w:rsidRPr="00BD7DFF">
              <w:rPr>
                <w:sz w:val="22"/>
                <w:szCs w:val="22"/>
              </w:rPr>
              <w:t xml:space="preserve"> </w:t>
            </w:r>
            <w:r w:rsidR="00154381" w:rsidRPr="00BD7DFF">
              <w:rPr>
                <w:sz w:val="22"/>
                <w:szCs w:val="22"/>
              </w:rPr>
              <w:t>įmonės</w:t>
            </w:r>
            <w:r w:rsidRPr="00BD7DFF">
              <w:rPr>
                <w:sz w:val="22"/>
                <w:szCs w:val="22"/>
              </w:rPr>
              <w:t xml:space="preserve"> žinomumą</w:t>
            </w:r>
            <w:r w:rsidR="00154381" w:rsidRPr="00BD7DFF">
              <w:rPr>
                <w:sz w:val="22"/>
                <w:szCs w:val="22"/>
              </w:rPr>
              <w:t xml:space="preserve"> plėsti užimamos rinkos dalį</w:t>
            </w:r>
            <w:r w:rsidR="009910A5" w:rsidRPr="00BD7DFF">
              <w:rPr>
                <w:sz w:val="22"/>
                <w:szCs w:val="22"/>
              </w:rPr>
              <w:t>;</w:t>
            </w:r>
          </w:p>
          <w:p w:rsidR="00CA21BD" w:rsidRPr="00BD7DFF" w:rsidRDefault="00CA21BD" w:rsidP="00CA21BD">
            <w:pPr>
              <w:spacing w:line="276" w:lineRule="auto"/>
              <w:ind w:left="45" w:firstLine="0"/>
              <w:rPr>
                <w:sz w:val="22"/>
                <w:szCs w:val="22"/>
              </w:rPr>
            </w:pPr>
            <w:r w:rsidRPr="00BD7DFF">
              <w:rPr>
                <w:sz w:val="22"/>
                <w:szCs w:val="22"/>
              </w:rPr>
              <w:t>Skatinti klientų lojalumą</w:t>
            </w:r>
            <w:r w:rsidR="009910A5" w:rsidRPr="00BD7DFF">
              <w:rPr>
                <w:sz w:val="22"/>
                <w:szCs w:val="22"/>
              </w:rPr>
              <w:t xml:space="preserve"> atliekant darbus laiku;</w:t>
            </w:r>
          </w:p>
          <w:p w:rsidR="009910A5" w:rsidRPr="00BD7DFF" w:rsidRDefault="009910A5" w:rsidP="00CA21BD">
            <w:pPr>
              <w:spacing w:line="276" w:lineRule="auto"/>
              <w:ind w:left="45" w:firstLine="0"/>
              <w:rPr>
                <w:sz w:val="22"/>
                <w:szCs w:val="22"/>
              </w:rPr>
            </w:pPr>
            <w:r w:rsidRPr="00BD7DFF">
              <w:rPr>
                <w:sz w:val="22"/>
                <w:szCs w:val="22"/>
              </w:rPr>
              <w:t>Formuojant tinkamos sudėties bei kompetencijų specialistų komand</w:t>
            </w:r>
            <w:r w:rsidR="007F55E0" w:rsidRPr="00BD7DFF">
              <w:rPr>
                <w:sz w:val="22"/>
                <w:szCs w:val="22"/>
              </w:rPr>
              <w:t>ą didinti projektų apimtis;</w:t>
            </w:r>
          </w:p>
          <w:p w:rsidR="00415901" w:rsidRPr="00BD7DFF" w:rsidRDefault="00415901" w:rsidP="00CA21BD">
            <w:pPr>
              <w:spacing w:line="276" w:lineRule="auto"/>
              <w:ind w:left="45" w:firstLine="0"/>
              <w:rPr>
                <w:sz w:val="22"/>
                <w:szCs w:val="22"/>
              </w:rPr>
            </w:pPr>
            <w:r w:rsidRPr="00BD7DFF">
              <w:rPr>
                <w:sz w:val="22"/>
                <w:szCs w:val="22"/>
              </w:rPr>
              <w:t>Darbuotojų motyvacinės sistema sumažins darbuotojų kaitą.</w:t>
            </w:r>
          </w:p>
        </w:tc>
      </w:tr>
    </w:tbl>
    <w:p w:rsidR="00CA21BD" w:rsidRPr="00BD7DFF" w:rsidRDefault="003132D2" w:rsidP="003132D2">
      <w:pPr>
        <w:spacing w:before="240" w:after="240"/>
        <w:jc w:val="left"/>
        <w:rPr>
          <w:b/>
        </w:rPr>
      </w:pPr>
      <w:r w:rsidRPr="00BD7DFF">
        <w:rPr>
          <w:b/>
          <w:sz w:val="20"/>
        </w:rPr>
        <w:t>Šaltinis:</w:t>
      </w:r>
      <w:r w:rsidRPr="00BD7DFF">
        <w:rPr>
          <w:sz w:val="20"/>
        </w:rPr>
        <w:t xml:space="preserve"> sudaryta darbo autorės</w:t>
      </w:r>
    </w:p>
    <w:p w:rsidR="00FA4416" w:rsidRPr="00BD7DFF" w:rsidRDefault="003B026B" w:rsidP="009003F3">
      <w:pPr>
        <w:spacing w:line="360" w:lineRule="auto"/>
      </w:pPr>
      <w:r w:rsidRPr="00BD7DFF">
        <w:t>UAB „Projektavimas“</w:t>
      </w:r>
      <w:r w:rsidR="00FA4416" w:rsidRPr="00BD7DFF">
        <w:t xml:space="preserve"> veiklos </w:t>
      </w:r>
      <w:r w:rsidR="00937CF8" w:rsidRPr="00BD7DFF">
        <w:t>TOWS matrica</w:t>
      </w:r>
      <w:r w:rsidR="00FA4416" w:rsidRPr="00BD7DFF">
        <w:t xml:space="preserve"> leidžia suformuluoti įmonės tarpinius strateginius </w:t>
      </w:r>
      <w:r w:rsidR="00FA4416" w:rsidRPr="00513B40">
        <w:t>tikslus</w:t>
      </w:r>
      <w:r w:rsidR="00937CF8" w:rsidRPr="00513B40">
        <w:t xml:space="preserve"> (žr. 3.</w:t>
      </w:r>
      <w:r w:rsidR="00F57CDD" w:rsidRPr="00513B40">
        <w:t>7</w:t>
      </w:r>
      <w:r w:rsidR="00937CF8" w:rsidRPr="00513B40">
        <w:t xml:space="preserve"> lent.)</w:t>
      </w:r>
      <w:r w:rsidR="00FA4416" w:rsidRPr="00513B40">
        <w:t xml:space="preserve">. </w:t>
      </w:r>
      <w:r w:rsidR="00DA2B2D" w:rsidRPr="00513B40">
        <w:t>Nustatant, kaip</w:t>
      </w:r>
      <w:r w:rsidR="00DA2B2D" w:rsidRPr="00BD7DFF">
        <w:t xml:space="preserve"> įmonė gali savo stiprybes panaudoti galimybėms įgyvendinti, o </w:t>
      </w:r>
      <w:r w:rsidR="00DA2B2D" w:rsidRPr="00BD7DFF">
        <w:lastRenderedPageBreak/>
        <w:t>silpnybes įveikti pasinaudojant galimybėmis nustatyti šie tarpiniai strateginiai tikslai:</w:t>
      </w:r>
    </w:p>
    <w:p w:rsidR="00DA2B2D" w:rsidRPr="00BD7DFF" w:rsidRDefault="00DA2B2D" w:rsidP="009418CE">
      <w:pPr>
        <w:pStyle w:val="ListParagraph"/>
        <w:numPr>
          <w:ilvl w:val="0"/>
          <w:numId w:val="26"/>
        </w:numPr>
        <w:spacing w:line="360" w:lineRule="auto"/>
        <w:rPr>
          <w:noProof w:val="0"/>
        </w:rPr>
      </w:pPr>
      <w:r w:rsidRPr="00BD7DFF">
        <w:rPr>
          <w:noProof w:val="0"/>
        </w:rPr>
        <w:t xml:space="preserve">Didinti </w:t>
      </w:r>
      <w:r w:rsidR="00BD7DFF" w:rsidRPr="00BD7DFF">
        <w:rPr>
          <w:noProof w:val="0"/>
        </w:rPr>
        <w:t>klientų</w:t>
      </w:r>
      <w:r w:rsidRPr="00BD7DFF">
        <w:rPr>
          <w:noProof w:val="0"/>
        </w:rPr>
        <w:t xml:space="preserve"> skaičių;</w:t>
      </w:r>
    </w:p>
    <w:p w:rsidR="00DA2B2D" w:rsidRPr="00BD7DFF" w:rsidRDefault="00DA2B2D" w:rsidP="009418CE">
      <w:pPr>
        <w:pStyle w:val="ListParagraph"/>
        <w:numPr>
          <w:ilvl w:val="0"/>
          <w:numId w:val="26"/>
        </w:numPr>
        <w:spacing w:line="360" w:lineRule="auto"/>
        <w:rPr>
          <w:noProof w:val="0"/>
        </w:rPr>
      </w:pPr>
      <w:r w:rsidRPr="00BD7DFF">
        <w:rPr>
          <w:noProof w:val="0"/>
        </w:rPr>
        <w:t>Didinti tiekėjų skaičių;</w:t>
      </w:r>
    </w:p>
    <w:p w:rsidR="00DA2B2D" w:rsidRPr="00BD7DFF" w:rsidRDefault="00DA2B2D" w:rsidP="009418CE">
      <w:pPr>
        <w:pStyle w:val="ListParagraph"/>
        <w:numPr>
          <w:ilvl w:val="0"/>
          <w:numId w:val="26"/>
        </w:numPr>
        <w:spacing w:line="360" w:lineRule="auto"/>
        <w:rPr>
          <w:noProof w:val="0"/>
        </w:rPr>
      </w:pPr>
      <w:r w:rsidRPr="00BD7DFF">
        <w:rPr>
          <w:noProof w:val="0"/>
        </w:rPr>
        <w:t>Mažinti klientų nusiskundimų skaičių;</w:t>
      </w:r>
    </w:p>
    <w:p w:rsidR="00DA2B2D" w:rsidRPr="00BD7DFF" w:rsidRDefault="00DA2B2D" w:rsidP="009418CE">
      <w:pPr>
        <w:pStyle w:val="ListParagraph"/>
        <w:numPr>
          <w:ilvl w:val="0"/>
          <w:numId w:val="26"/>
        </w:numPr>
        <w:spacing w:line="360" w:lineRule="auto"/>
        <w:rPr>
          <w:noProof w:val="0"/>
        </w:rPr>
      </w:pPr>
      <w:r w:rsidRPr="00BD7DFF">
        <w:rPr>
          <w:noProof w:val="0"/>
        </w:rPr>
        <w:t>Įdiegti kokybės valdymo sistemą;</w:t>
      </w:r>
    </w:p>
    <w:p w:rsidR="00DA2B2D" w:rsidRPr="00BD7DFF" w:rsidRDefault="00DA2B2D" w:rsidP="009418CE">
      <w:pPr>
        <w:pStyle w:val="ListParagraph"/>
        <w:numPr>
          <w:ilvl w:val="0"/>
          <w:numId w:val="26"/>
        </w:numPr>
        <w:spacing w:after="0" w:line="360" w:lineRule="auto"/>
        <w:rPr>
          <w:noProof w:val="0"/>
        </w:rPr>
      </w:pPr>
      <w:r w:rsidRPr="00BD7DFF">
        <w:rPr>
          <w:noProof w:val="0"/>
        </w:rPr>
        <w:t>Apmokyti darbuotojus.</w:t>
      </w:r>
    </w:p>
    <w:p w:rsidR="00DA2B2D" w:rsidRPr="00BD7DFF" w:rsidRDefault="00553C5B" w:rsidP="00553C5B">
      <w:pPr>
        <w:spacing w:line="360" w:lineRule="auto"/>
      </w:pPr>
      <w:r w:rsidRPr="00BD7DFF">
        <w:t xml:space="preserve">Ištyrus kaip </w:t>
      </w:r>
      <w:r w:rsidR="003B026B" w:rsidRPr="00BD7DFF">
        <w:t>UAB „Projektavimas“</w:t>
      </w:r>
      <w:r w:rsidRPr="00BD7DFF">
        <w:t xml:space="preserve"> gali sumažinti grėsmes panaudojant stiprybes ir pašalinus silpnybes sumažins grėsmių galimybę nustatyti šie tarpiniai strateginiai tikslai:</w:t>
      </w:r>
    </w:p>
    <w:p w:rsidR="00553C5B" w:rsidRPr="00BD7DFF" w:rsidRDefault="00553C5B" w:rsidP="009418CE">
      <w:pPr>
        <w:pStyle w:val="ListParagraph"/>
        <w:numPr>
          <w:ilvl w:val="0"/>
          <w:numId w:val="27"/>
        </w:numPr>
        <w:spacing w:line="360" w:lineRule="auto"/>
        <w:rPr>
          <w:noProof w:val="0"/>
        </w:rPr>
      </w:pPr>
      <w:r w:rsidRPr="00BD7DFF">
        <w:rPr>
          <w:noProof w:val="0"/>
        </w:rPr>
        <w:t>Mažinti darbuotojų kaitą;</w:t>
      </w:r>
    </w:p>
    <w:p w:rsidR="00553C5B" w:rsidRPr="00BD7DFF" w:rsidRDefault="00553C5B" w:rsidP="009418CE">
      <w:pPr>
        <w:pStyle w:val="ListParagraph"/>
        <w:numPr>
          <w:ilvl w:val="0"/>
          <w:numId w:val="27"/>
        </w:numPr>
        <w:spacing w:line="360" w:lineRule="auto"/>
        <w:rPr>
          <w:noProof w:val="0"/>
        </w:rPr>
      </w:pPr>
      <w:r w:rsidRPr="00BD7DFF">
        <w:rPr>
          <w:noProof w:val="0"/>
        </w:rPr>
        <w:t>Sukurti darbuotojų motyvacinę sistemą;</w:t>
      </w:r>
    </w:p>
    <w:p w:rsidR="00553C5B" w:rsidRPr="00BD7DFF" w:rsidRDefault="00553C5B" w:rsidP="009418CE">
      <w:pPr>
        <w:pStyle w:val="ListParagraph"/>
        <w:numPr>
          <w:ilvl w:val="0"/>
          <w:numId w:val="27"/>
        </w:numPr>
        <w:spacing w:after="0" w:line="360" w:lineRule="auto"/>
        <w:rPr>
          <w:noProof w:val="0"/>
        </w:rPr>
      </w:pPr>
      <w:r w:rsidRPr="00BD7DFF">
        <w:rPr>
          <w:noProof w:val="0"/>
        </w:rPr>
        <w:t>T</w:t>
      </w:r>
      <w:r w:rsidR="00C76113" w:rsidRPr="00BD7DFF">
        <w:rPr>
          <w:noProof w:val="0"/>
        </w:rPr>
        <w:t>inkamiau pasirinkti darbuotojus.</w:t>
      </w:r>
    </w:p>
    <w:p w:rsidR="009003F3" w:rsidRPr="00BD7DFF" w:rsidRDefault="00C76113" w:rsidP="00031BD5">
      <w:pPr>
        <w:spacing w:line="360" w:lineRule="auto"/>
      </w:pPr>
      <w:r w:rsidRPr="00BD7DFF">
        <w:t xml:space="preserve">Atlikus </w:t>
      </w:r>
      <w:r w:rsidR="003B026B" w:rsidRPr="00BD7DFF">
        <w:t>UAB „Projektavimas“</w:t>
      </w:r>
      <w:r w:rsidRPr="00BD7DFF">
        <w:t xml:space="preserve"> SSGG analizę bei sukūrus TOWS matricą nustatytos </w:t>
      </w:r>
      <w:r w:rsidR="00031BD5" w:rsidRPr="00BD7DFF">
        <w:t xml:space="preserve">dvi strateginių tikslų grupės. </w:t>
      </w:r>
      <w:r w:rsidR="009003F3" w:rsidRPr="00BD7DFF">
        <w:t>Pagrindinė strateginė kryptis yra veiklos efektyvumo didinimo, o kaip antrinę strateginę kryptį galima įvardinti klientų pasitenkinimo didinimą.</w:t>
      </w:r>
    </w:p>
    <w:p w:rsidR="00031BD5" w:rsidRPr="00BD7DFF" w:rsidRDefault="00031BD5" w:rsidP="00AC3E4B">
      <w:pPr>
        <w:spacing w:after="240" w:line="360" w:lineRule="auto"/>
        <w:rPr>
          <w:i/>
        </w:rPr>
      </w:pPr>
      <w:r w:rsidRPr="00BD7DFF">
        <w:rPr>
          <w:i/>
        </w:rPr>
        <w:t xml:space="preserve">Apibendrinant galima teigti, jog pagrindinės </w:t>
      </w:r>
      <w:r w:rsidR="003B026B" w:rsidRPr="00BD7DFF">
        <w:rPr>
          <w:i/>
        </w:rPr>
        <w:t>UAB „Projektavimas“</w:t>
      </w:r>
      <w:r w:rsidRPr="00BD7DFF">
        <w:rPr>
          <w:i/>
        </w:rPr>
        <w:t xml:space="preserve"> veiklos stiprybės yra aukšta paslaugų kokybė, aukšta darbuotojų kvalifikacija jei ilgametė jų darbo patirtis. Kaip pagrindines analizuojamos įmonės silpnybes galima įvardinti ilgą užsakymų vykdymo terminą bei mažą įmonės žinomumą. </w:t>
      </w:r>
      <w:r w:rsidR="003B026B" w:rsidRPr="00BD7DFF">
        <w:rPr>
          <w:i/>
        </w:rPr>
        <w:t>UAB „Projektavimas“</w:t>
      </w:r>
      <w:r w:rsidRPr="00BD7DFF">
        <w:rPr>
          <w:i/>
        </w:rPr>
        <w:t xml:space="preserve"> turi nemažai galimybių, tokių kaip strateginį bendradarbiavimą su kitomis projektavimo įmonėmis, kvalifikuotų darbuotojų priėmimą bei jau esamų darbuotojų mokymo ir skatinimo sistemų tobulinimą, tačiau atsiradę nauji konkurentai gali tapti grėsme analizuojamai įmonei, kuri gali sumažinti gaunamų užsakymų skaičių</w:t>
      </w:r>
      <w:r w:rsidR="00921334" w:rsidRPr="00BD7DFF">
        <w:rPr>
          <w:i/>
        </w:rPr>
        <w:t>, o</w:t>
      </w:r>
      <w:r w:rsidRPr="00BD7DFF">
        <w:rPr>
          <w:i/>
        </w:rPr>
        <w:t xml:space="preserve"> </w:t>
      </w:r>
      <w:r w:rsidR="00921334" w:rsidRPr="00BD7DFF">
        <w:rPr>
          <w:i/>
        </w:rPr>
        <w:t xml:space="preserve">lojalių klientų praradimas kelia grėsmę sugadinti gerą </w:t>
      </w:r>
      <w:r w:rsidRPr="00BD7DFF">
        <w:rPr>
          <w:i/>
        </w:rPr>
        <w:t>įmonės vardą.</w:t>
      </w:r>
      <w:r w:rsidR="00921334" w:rsidRPr="00BD7DFF">
        <w:rPr>
          <w:i/>
        </w:rPr>
        <w:t xml:space="preserve"> Sukūrus TOWS matricą nustatytos veiklos efektyvumo didinimo ir klientų pasitenkinimo didinimo strateginės kryptys.</w:t>
      </w:r>
    </w:p>
    <w:p w:rsidR="009D7CF5" w:rsidRPr="00BD7DFF" w:rsidRDefault="00C27FCF" w:rsidP="009B6331">
      <w:pPr>
        <w:pStyle w:val="Heading21"/>
        <w:numPr>
          <w:ilvl w:val="0"/>
          <w:numId w:val="0"/>
        </w:numPr>
        <w:tabs>
          <w:tab w:val="clear" w:pos="1560"/>
          <w:tab w:val="left" w:pos="284"/>
        </w:tabs>
        <w:spacing w:line="240" w:lineRule="auto"/>
        <w:ind w:left="284"/>
      </w:pPr>
      <w:bookmarkStart w:id="59" w:name="_Toc374462333"/>
      <w:r w:rsidRPr="00BD7DFF">
        <w:t>3.</w:t>
      </w:r>
      <w:r w:rsidR="001E4BCE" w:rsidRPr="00BD7DFF">
        <w:t>3</w:t>
      </w:r>
      <w:r w:rsidRPr="00BD7DFF">
        <w:t xml:space="preserve">. </w:t>
      </w:r>
      <w:r w:rsidR="009D7CF5" w:rsidRPr="00BD7DFF">
        <w:t xml:space="preserve">Subalansuotų rodiklių sistemos diegimas </w:t>
      </w:r>
      <w:r w:rsidR="003B026B" w:rsidRPr="00BD7DFF">
        <w:t>UAB „Projektavimas“</w:t>
      </w:r>
      <w:bookmarkEnd w:id="59"/>
    </w:p>
    <w:p w:rsidR="009D7CF5" w:rsidRPr="00BD7DFF" w:rsidRDefault="009D7CF5" w:rsidP="009B6331">
      <w:pPr>
        <w:spacing w:before="240"/>
        <w:rPr>
          <w:color w:val="000000" w:themeColor="text1"/>
        </w:rPr>
      </w:pPr>
    </w:p>
    <w:p w:rsidR="00057CE9" w:rsidRPr="00BD7DFF" w:rsidRDefault="00057CE9" w:rsidP="00673ABB">
      <w:pPr>
        <w:autoSpaceDE w:val="0"/>
        <w:autoSpaceDN w:val="0"/>
        <w:adjustRightInd w:val="0"/>
        <w:spacing w:line="360" w:lineRule="auto"/>
      </w:pPr>
      <w:r w:rsidRPr="00BD7DFF">
        <w:t xml:space="preserve">Teorinių modelių analizė, </w:t>
      </w:r>
      <w:r w:rsidR="003B026B" w:rsidRPr="00BD7DFF">
        <w:t>UAB „Projektavimas“</w:t>
      </w:r>
      <w:r w:rsidRPr="00BD7DFF">
        <w:t xml:space="preserve"> situacijos analizė, giluminio interviu duomenų analizė bei kiekybinio klientų poreikių ir jų tenkinimo anketos duomenų analizė atskleidžia įmonės strateginio valdymo prioritetus. Remiantis jais gali būti formuluojamos </w:t>
      </w:r>
      <w:r w:rsidR="003B026B" w:rsidRPr="00BD7DFF">
        <w:t>UAB „Projektavimas“</w:t>
      </w:r>
      <w:r w:rsidRPr="00BD7DFF">
        <w:t xml:space="preserve"> prioritetinės vystymo sritys – bendra vizija, siekiai ir vertybės. Kiekvienam įmonės darbuotojui turi būti aišku, kam įmonė egzistuoja ir kokią nori turėti ateitį, ką kiekvienas darbuotojas turi atlikti, kad misija ir vizija būtų įgyvendinamos ir kaip bus įvertinta, kaip pavyko tai realizuoti. </w:t>
      </w:r>
    </w:p>
    <w:p w:rsidR="004504F9" w:rsidRPr="00BD7DFF" w:rsidRDefault="004504F9" w:rsidP="00AC3E4B">
      <w:pPr>
        <w:autoSpaceDE w:val="0"/>
        <w:autoSpaceDN w:val="0"/>
        <w:adjustRightInd w:val="0"/>
        <w:spacing w:line="360" w:lineRule="auto"/>
        <w:rPr>
          <w:rFonts w:eastAsiaTheme="minorHAnsi"/>
          <w:highlight w:val="cyan"/>
        </w:rPr>
      </w:pPr>
    </w:p>
    <w:p w:rsidR="008A5927" w:rsidRPr="00BD7DFF" w:rsidRDefault="008A5927" w:rsidP="00402D35">
      <w:pPr>
        <w:pStyle w:val="lent"/>
        <w:sectPr w:rsidR="008A5927" w:rsidRPr="00BD7DFF" w:rsidSect="00F458B1">
          <w:type w:val="continuous"/>
          <w:pgSz w:w="11906" w:h="16838"/>
          <w:pgMar w:top="1134" w:right="567" w:bottom="1134" w:left="1418" w:header="567" w:footer="567" w:gutter="0"/>
          <w:cols w:space="1296"/>
          <w:titlePg/>
          <w:docGrid w:linePitch="360"/>
        </w:sectPr>
      </w:pPr>
    </w:p>
    <w:p w:rsidR="004504F9" w:rsidRPr="00BD7DFF" w:rsidRDefault="004504F9" w:rsidP="004504F9">
      <w:r w:rsidRPr="00513B40">
        <w:lastRenderedPageBreak/>
        <w:t>3.8 lentelėje pateiktas UAB</w:t>
      </w:r>
      <w:r w:rsidRPr="00BD7DFF">
        <w:t xml:space="preserve"> „Projektavimas“ subalansuotų rodiklių sistemos rodiklių sąvadas.</w:t>
      </w:r>
    </w:p>
    <w:p w:rsidR="004504F9" w:rsidRPr="00BD7DFF" w:rsidRDefault="004504F9" w:rsidP="00F0649D"/>
    <w:p w:rsidR="008A5927" w:rsidRPr="00BD7DFF" w:rsidRDefault="008A5927" w:rsidP="00402D35">
      <w:pPr>
        <w:pStyle w:val="lent"/>
      </w:pPr>
      <w:bookmarkStart w:id="60" w:name="_Toc374479363"/>
      <w:r w:rsidRPr="00BD7DFF">
        <w:t>3.</w:t>
      </w:r>
      <w:r w:rsidR="00F57CDD" w:rsidRPr="00BD7DFF">
        <w:t>8</w:t>
      </w:r>
      <w:r w:rsidRPr="00BD7DFF">
        <w:t xml:space="preserve"> lentelė. </w:t>
      </w:r>
      <w:r w:rsidR="003B026B" w:rsidRPr="00BD7DFF">
        <w:t>UAB „Projektavimas“</w:t>
      </w:r>
      <w:r w:rsidRPr="00BD7DFF">
        <w:t xml:space="preserve"> subalansuotų rodiklių sistemos rodiklių sąvadas</w:t>
      </w:r>
      <w:bookmarkEnd w:id="60"/>
    </w:p>
    <w:tbl>
      <w:tblPr>
        <w:tblW w:w="5000" w:type="pct"/>
        <w:tblLook w:val="04A0" w:firstRow="1" w:lastRow="0" w:firstColumn="1" w:lastColumn="0" w:noHBand="0" w:noVBand="1"/>
      </w:tblPr>
      <w:tblGrid>
        <w:gridCol w:w="459"/>
        <w:gridCol w:w="1893"/>
        <w:gridCol w:w="2230"/>
        <w:gridCol w:w="1162"/>
        <w:gridCol w:w="5428"/>
        <w:gridCol w:w="1626"/>
        <w:gridCol w:w="1094"/>
        <w:gridCol w:w="1461"/>
      </w:tblGrid>
      <w:tr w:rsidR="002B48B5" w:rsidRPr="00BD7DFF" w:rsidTr="002B48B5">
        <w:trPr>
          <w:trHeight w:val="525"/>
        </w:trPr>
        <w:tc>
          <w:tcPr>
            <w:tcW w:w="147" w:type="pct"/>
            <w:tcBorders>
              <w:top w:val="single" w:sz="8" w:space="0" w:color="auto"/>
              <w:left w:val="single" w:sz="8" w:space="0" w:color="auto"/>
              <w:bottom w:val="double" w:sz="6" w:space="0" w:color="auto"/>
              <w:right w:val="single" w:sz="8" w:space="0" w:color="auto"/>
            </w:tcBorders>
            <w:shd w:val="clear" w:color="000000" w:fill="E0E0E0"/>
            <w:noWrap/>
            <w:vAlign w:val="center"/>
            <w:hideMark/>
          </w:tcPr>
          <w:p w:rsidR="002B48B5" w:rsidRPr="00BD7DFF" w:rsidRDefault="002B48B5" w:rsidP="002B48B5">
            <w:pPr>
              <w:widowControl/>
              <w:ind w:firstLine="0"/>
              <w:jc w:val="left"/>
              <w:rPr>
                <w:b/>
                <w:bCs/>
                <w:color w:val="181818"/>
                <w:sz w:val="20"/>
                <w:lang w:eastAsia="lt-LT"/>
              </w:rPr>
            </w:pPr>
            <w:r w:rsidRPr="00BD7DFF">
              <w:rPr>
                <w:b/>
                <w:bCs/>
                <w:color w:val="181818"/>
                <w:sz w:val="20"/>
                <w:lang w:eastAsia="lt-LT"/>
              </w:rPr>
              <w:t> </w:t>
            </w:r>
          </w:p>
        </w:tc>
        <w:tc>
          <w:tcPr>
            <w:tcW w:w="618" w:type="pct"/>
            <w:tcBorders>
              <w:top w:val="single" w:sz="8" w:space="0" w:color="auto"/>
              <w:left w:val="nil"/>
              <w:bottom w:val="double" w:sz="6" w:space="0" w:color="auto"/>
              <w:right w:val="single" w:sz="8" w:space="0" w:color="auto"/>
            </w:tcBorders>
            <w:shd w:val="clear" w:color="000000" w:fill="E0E0E0"/>
            <w:vAlign w:val="center"/>
            <w:hideMark/>
          </w:tcPr>
          <w:p w:rsidR="002B48B5" w:rsidRPr="00BD7DFF" w:rsidRDefault="002B48B5" w:rsidP="002B48B5">
            <w:pPr>
              <w:widowControl/>
              <w:ind w:firstLine="0"/>
              <w:jc w:val="center"/>
              <w:rPr>
                <w:b/>
                <w:bCs/>
                <w:color w:val="181818"/>
                <w:sz w:val="20"/>
                <w:lang w:eastAsia="lt-LT"/>
              </w:rPr>
            </w:pPr>
            <w:r w:rsidRPr="00BD7DFF">
              <w:rPr>
                <w:b/>
                <w:bCs/>
                <w:color w:val="181818"/>
                <w:sz w:val="20"/>
                <w:lang w:eastAsia="lt-LT"/>
              </w:rPr>
              <w:t>Tikslai</w:t>
            </w:r>
          </w:p>
        </w:tc>
        <w:tc>
          <w:tcPr>
            <w:tcW w:w="728" w:type="pct"/>
            <w:tcBorders>
              <w:top w:val="single" w:sz="8" w:space="0" w:color="auto"/>
              <w:left w:val="nil"/>
              <w:bottom w:val="double" w:sz="6" w:space="0" w:color="auto"/>
              <w:right w:val="single" w:sz="8" w:space="0" w:color="auto"/>
            </w:tcBorders>
            <w:shd w:val="clear" w:color="000000" w:fill="E0E0E0"/>
            <w:vAlign w:val="center"/>
            <w:hideMark/>
          </w:tcPr>
          <w:p w:rsidR="002B48B5" w:rsidRPr="00BD7DFF" w:rsidRDefault="002B48B5" w:rsidP="002B48B5">
            <w:pPr>
              <w:widowControl/>
              <w:ind w:firstLine="0"/>
              <w:jc w:val="center"/>
              <w:rPr>
                <w:b/>
                <w:bCs/>
                <w:color w:val="181818"/>
                <w:sz w:val="20"/>
                <w:lang w:eastAsia="lt-LT"/>
              </w:rPr>
            </w:pPr>
            <w:r w:rsidRPr="00BD7DFF">
              <w:rPr>
                <w:b/>
                <w:bCs/>
                <w:color w:val="181818"/>
                <w:sz w:val="20"/>
                <w:lang w:eastAsia="lt-LT"/>
              </w:rPr>
              <w:t>Rodiklių pavadinimai</w:t>
            </w:r>
          </w:p>
        </w:tc>
        <w:tc>
          <w:tcPr>
            <w:tcW w:w="380" w:type="pct"/>
            <w:tcBorders>
              <w:top w:val="single" w:sz="8" w:space="0" w:color="auto"/>
              <w:left w:val="nil"/>
              <w:bottom w:val="double" w:sz="6" w:space="0" w:color="auto"/>
              <w:right w:val="single" w:sz="8" w:space="0" w:color="auto"/>
            </w:tcBorders>
            <w:shd w:val="clear" w:color="000000" w:fill="E0E0E0"/>
            <w:vAlign w:val="center"/>
            <w:hideMark/>
          </w:tcPr>
          <w:p w:rsidR="002B48B5" w:rsidRPr="00BD7DFF" w:rsidRDefault="002B48B5" w:rsidP="002B48B5">
            <w:pPr>
              <w:widowControl/>
              <w:ind w:firstLine="0"/>
              <w:jc w:val="center"/>
              <w:rPr>
                <w:b/>
                <w:bCs/>
                <w:color w:val="181818"/>
                <w:sz w:val="20"/>
                <w:lang w:eastAsia="lt-LT"/>
              </w:rPr>
            </w:pPr>
            <w:r w:rsidRPr="00BD7DFF">
              <w:rPr>
                <w:b/>
                <w:bCs/>
                <w:color w:val="181818"/>
                <w:sz w:val="20"/>
                <w:lang w:eastAsia="lt-LT"/>
              </w:rPr>
              <w:t>Rodiklių dydžiai</w:t>
            </w:r>
          </w:p>
        </w:tc>
        <w:tc>
          <w:tcPr>
            <w:tcW w:w="1769" w:type="pct"/>
            <w:tcBorders>
              <w:top w:val="single" w:sz="8" w:space="0" w:color="auto"/>
              <w:left w:val="nil"/>
              <w:bottom w:val="double" w:sz="6" w:space="0" w:color="auto"/>
              <w:right w:val="single" w:sz="8" w:space="0" w:color="auto"/>
            </w:tcBorders>
            <w:shd w:val="clear" w:color="000000" w:fill="E0E0E0"/>
            <w:vAlign w:val="center"/>
            <w:hideMark/>
          </w:tcPr>
          <w:p w:rsidR="002B48B5" w:rsidRPr="00BD7DFF" w:rsidRDefault="002B48B5" w:rsidP="002B48B5">
            <w:pPr>
              <w:widowControl/>
              <w:ind w:firstLine="0"/>
              <w:jc w:val="center"/>
              <w:rPr>
                <w:b/>
                <w:bCs/>
                <w:color w:val="181818"/>
                <w:sz w:val="20"/>
                <w:lang w:eastAsia="lt-LT"/>
              </w:rPr>
            </w:pPr>
            <w:r w:rsidRPr="00BD7DFF">
              <w:rPr>
                <w:b/>
                <w:bCs/>
                <w:color w:val="181818"/>
                <w:sz w:val="20"/>
                <w:lang w:eastAsia="lt-LT"/>
              </w:rPr>
              <w:t>Planuojami veiksmai</w:t>
            </w:r>
          </w:p>
        </w:tc>
        <w:tc>
          <w:tcPr>
            <w:tcW w:w="531" w:type="pct"/>
            <w:tcBorders>
              <w:top w:val="single" w:sz="8" w:space="0" w:color="auto"/>
              <w:left w:val="nil"/>
              <w:bottom w:val="double" w:sz="6" w:space="0" w:color="auto"/>
              <w:right w:val="single" w:sz="8" w:space="0" w:color="auto"/>
            </w:tcBorders>
            <w:shd w:val="clear" w:color="000000" w:fill="E0E0E0"/>
            <w:vAlign w:val="center"/>
            <w:hideMark/>
          </w:tcPr>
          <w:p w:rsidR="002B48B5" w:rsidRPr="00BD7DFF" w:rsidRDefault="002B48B5" w:rsidP="002B48B5">
            <w:pPr>
              <w:widowControl/>
              <w:ind w:firstLine="0"/>
              <w:jc w:val="center"/>
              <w:rPr>
                <w:b/>
                <w:bCs/>
                <w:color w:val="181818"/>
                <w:sz w:val="20"/>
                <w:lang w:eastAsia="lt-LT"/>
              </w:rPr>
            </w:pPr>
            <w:r w:rsidRPr="00BD7DFF">
              <w:rPr>
                <w:b/>
                <w:bCs/>
                <w:color w:val="181818"/>
                <w:sz w:val="20"/>
                <w:lang w:eastAsia="lt-LT"/>
              </w:rPr>
              <w:t>Skaičiavimo dažnumas</w:t>
            </w:r>
          </w:p>
        </w:tc>
        <w:tc>
          <w:tcPr>
            <w:tcW w:w="350" w:type="pct"/>
            <w:tcBorders>
              <w:top w:val="single" w:sz="8" w:space="0" w:color="auto"/>
              <w:left w:val="nil"/>
              <w:bottom w:val="double" w:sz="6" w:space="0" w:color="auto"/>
              <w:right w:val="single" w:sz="8" w:space="0" w:color="auto"/>
            </w:tcBorders>
            <w:shd w:val="clear" w:color="000000" w:fill="E0E0E0"/>
            <w:vAlign w:val="center"/>
            <w:hideMark/>
          </w:tcPr>
          <w:p w:rsidR="002B48B5" w:rsidRPr="00BD7DFF" w:rsidRDefault="002B48B5" w:rsidP="002B48B5">
            <w:pPr>
              <w:widowControl/>
              <w:ind w:firstLine="0"/>
              <w:jc w:val="center"/>
              <w:rPr>
                <w:b/>
                <w:bCs/>
                <w:color w:val="181818"/>
                <w:sz w:val="20"/>
                <w:lang w:eastAsia="lt-LT"/>
              </w:rPr>
            </w:pPr>
            <w:r w:rsidRPr="00BD7DFF">
              <w:rPr>
                <w:b/>
                <w:bCs/>
                <w:color w:val="181818"/>
                <w:sz w:val="20"/>
                <w:lang w:eastAsia="lt-LT"/>
              </w:rPr>
              <w:t>Matavimo vienetai</w:t>
            </w:r>
          </w:p>
        </w:tc>
        <w:tc>
          <w:tcPr>
            <w:tcW w:w="477" w:type="pct"/>
            <w:tcBorders>
              <w:top w:val="single" w:sz="8" w:space="0" w:color="auto"/>
              <w:left w:val="nil"/>
              <w:bottom w:val="double" w:sz="6" w:space="0" w:color="auto"/>
              <w:right w:val="single" w:sz="8" w:space="0" w:color="auto"/>
            </w:tcBorders>
            <w:shd w:val="clear" w:color="000000" w:fill="E0E0E0"/>
            <w:vAlign w:val="center"/>
            <w:hideMark/>
          </w:tcPr>
          <w:p w:rsidR="002B48B5" w:rsidRPr="00BD7DFF" w:rsidRDefault="002B48B5" w:rsidP="002B48B5">
            <w:pPr>
              <w:widowControl/>
              <w:ind w:firstLine="0"/>
              <w:jc w:val="center"/>
              <w:rPr>
                <w:b/>
                <w:bCs/>
                <w:color w:val="181818"/>
                <w:sz w:val="20"/>
                <w:lang w:eastAsia="lt-LT"/>
              </w:rPr>
            </w:pPr>
            <w:r w:rsidRPr="00BD7DFF">
              <w:rPr>
                <w:b/>
                <w:bCs/>
                <w:color w:val="181818"/>
                <w:sz w:val="20"/>
                <w:lang w:eastAsia="lt-LT"/>
              </w:rPr>
              <w:t>Atsakingas asmuo</w:t>
            </w:r>
          </w:p>
        </w:tc>
      </w:tr>
      <w:tr w:rsidR="002B48B5" w:rsidRPr="00BD7DFF" w:rsidTr="002B48B5">
        <w:trPr>
          <w:trHeight w:val="330"/>
        </w:trPr>
        <w:tc>
          <w:tcPr>
            <w:tcW w:w="147" w:type="pct"/>
            <w:vMerge w:val="restart"/>
            <w:tcBorders>
              <w:top w:val="nil"/>
              <w:left w:val="single" w:sz="8" w:space="0" w:color="auto"/>
              <w:bottom w:val="double" w:sz="6" w:space="0" w:color="000000"/>
              <w:right w:val="single" w:sz="8" w:space="0" w:color="auto"/>
            </w:tcBorders>
            <w:shd w:val="clear" w:color="000000" w:fill="92CDDC"/>
            <w:noWrap/>
            <w:textDirection w:val="btLr"/>
            <w:vAlign w:val="center"/>
            <w:hideMark/>
          </w:tcPr>
          <w:p w:rsidR="002B48B5" w:rsidRPr="00BD7DFF" w:rsidRDefault="002B48B5" w:rsidP="002B48B5">
            <w:pPr>
              <w:widowControl/>
              <w:ind w:firstLine="0"/>
              <w:jc w:val="center"/>
              <w:rPr>
                <w:b/>
                <w:bCs/>
                <w:color w:val="181818"/>
                <w:sz w:val="20"/>
                <w:lang w:eastAsia="lt-LT"/>
              </w:rPr>
            </w:pPr>
            <w:r w:rsidRPr="00BD7DFF">
              <w:rPr>
                <w:b/>
                <w:bCs/>
                <w:color w:val="181818"/>
                <w:sz w:val="20"/>
                <w:lang w:eastAsia="lt-LT"/>
              </w:rPr>
              <w:t>FINANSŲ PERSPEKTYVA</w:t>
            </w:r>
          </w:p>
        </w:tc>
        <w:tc>
          <w:tcPr>
            <w:tcW w:w="618"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rPr>
                <w:sz w:val="20"/>
                <w:lang w:eastAsia="lt-LT"/>
              </w:rPr>
            </w:pPr>
            <w:r w:rsidRPr="00BD7DFF">
              <w:rPr>
                <w:sz w:val="20"/>
                <w:lang w:eastAsia="lt-LT"/>
              </w:rPr>
              <w:t>Padidinti grynąjį pelną</w:t>
            </w:r>
          </w:p>
        </w:tc>
        <w:tc>
          <w:tcPr>
            <w:tcW w:w="728"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rPr>
                <w:sz w:val="20"/>
                <w:lang w:eastAsia="lt-LT"/>
              </w:rPr>
            </w:pPr>
            <w:r w:rsidRPr="00BD7DFF">
              <w:rPr>
                <w:sz w:val="20"/>
                <w:lang w:eastAsia="lt-LT"/>
              </w:rPr>
              <w:t>Grynasis pelnas</w:t>
            </w:r>
          </w:p>
        </w:tc>
        <w:tc>
          <w:tcPr>
            <w:tcW w:w="380"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100000</w:t>
            </w:r>
          </w:p>
        </w:tc>
        <w:tc>
          <w:tcPr>
            <w:tcW w:w="1769" w:type="pct"/>
            <w:tcBorders>
              <w:top w:val="nil"/>
              <w:left w:val="nil"/>
              <w:bottom w:val="nil"/>
              <w:right w:val="nil"/>
            </w:tcBorders>
            <w:shd w:val="clear" w:color="auto" w:fill="auto"/>
            <w:noWrap/>
            <w:vAlign w:val="center"/>
            <w:hideMark/>
          </w:tcPr>
          <w:p w:rsidR="002B48B5" w:rsidRPr="00BD7DFF" w:rsidRDefault="002B48B5" w:rsidP="002B48B5">
            <w:pPr>
              <w:widowControl/>
              <w:ind w:firstLine="0"/>
              <w:jc w:val="left"/>
              <w:rPr>
                <w:sz w:val="20"/>
                <w:lang w:eastAsia="lt-LT"/>
              </w:rPr>
            </w:pPr>
            <w:r w:rsidRPr="00BD7DFF">
              <w:rPr>
                <w:sz w:val="20"/>
                <w:lang w:eastAsia="lt-LT"/>
              </w:rPr>
              <w:t>Tobulinti esamą veiklą</w:t>
            </w:r>
          </w:p>
        </w:tc>
        <w:tc>
          <w:tcPr>
            <w:tcW w:w="531" w:type="pct"/>
            <w:tcBorders>
              <w:top w:val="nil"/>
              <w:left w:val="single" w:sz="8" w:space="0" w:color="auto"/>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Mėn.</w:t>
            </w:r>
          </w:p>
        </w:tc>
        <w:tc>
          <w:tcPr>
            <w:tcW w:w="350"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Lt</w:t>
            </w:r>
          </w:p>
        </w:tc>
        <w:tc>
          <w:tcPr>
            <w:tcW w:w="477"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Vyr. buhalterė</w:t>
            </w:r>
          </w:p>
        </w:tc>
      </w:tr>
      <w:tr w:rsidR="002B48B5" w:rsidRPr="00BD7DFF" w:rsidTr="002B48B5">
        <w:trPr>
          <w:trHeight w:val="315"/>
        </w:trPr>
        <w:tc>
          <w:tcPr>
            <w:tcW w:w="147" w:type="pct"/>
            <w:vMerge/>
            <w:tcBorders>
              <w:top w:val="nil"/>
              <w:left w:val="single" w:sz="8" w:space="0" w:color="auto"/>
              <w:bottom w:val="double" w:sz="6" w:space="0" w:color="000000"/>
              <w:right w:val="single" w:sz="8" w:space="0" w:color="auto"/>
            </w:tcBorders>
            <w:vAlign w:val="center"/>
            <w:hideMark/>
          </w:tcPr>
          <w:p w:rsidR="002B48B5" w:rsidRPr="00BD7DFF" w:rsidRDefault="002B48B5" w:rsidP="002B48B5">
            <w:pPr>
              <w:widowControl/>
              <w:ind w:firstLine="0"/>
              <w:jc w:val="left"/>
              <w:rPr>
                <w:b/>
                <w:bCs/>
                <w:color w:val="181818"/>
                <w:sz w:val="20"/>
                <w:lang w:eastAsia="lt-LT"/>
              </w:rPr>
            </w:pPr>
          </w:p>
        </w:tc>
        <w:tc>
          <w:tcPr>
            <w:tcW w:w="618"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rPr>
                <w:sz w:val="20"/>
                <w:lang w:eastAsia="lt-LT"/>
              </w:rPr>
            </w:pPr>
            <w:r w:rsidRPr="00BD7DFF">
              <w:rPr>
                <w:sz w:val="20"/>
                <w:lang w:eastAsia="lt-LT"/>
              </w:rPr>
              <w:t>Padidinti bendrąjį pelną</w:t>
            </w:r>
          </w:p>
        </w:tc>
        <w:tc>
          <w:tcPr>
            <w:tcW w:w="728"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rPr>
                <w:sz w:val="20"/>
                <w:lang w:eastAsia="lt-LT"/>
              </w:rPr>
            </w:pPr>
            <w:r w:rsidRPr="00BD7DFF">
              <w:rPr>
                <w:sz w:val="20"/>
                <w:lang w:eastAsia="lt-LT"/>
              </w:rPr>
              <w:t>Bendrasis pelnas</w:t>
            </w:r>
          </w:p>
        </w:tc>
        <w:tc>
          <w:tcPr>
            <w:tcW w:w="380"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400000</w:t>
            </w:r>
          </w:p>
        </w:tc>
        <w:tc>
          <w:tcPr>
            <w:tcW w:w="1769" w:type="pct"/>
            <w:tcBorders>
              <w:top w:val="single" w:sz="8" w:space="0" w:color="auto"/>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left"/>
              <w:rPr>
                <w:color w:val="181818"/>
                <w:sz w:val="20"/>
                <w:lang w:eastAsia="lt-LT"/>
              </w:rPr>
            </w:pPr>
            <w:r w:rsidRPr="00BD7DFF">
              <w:rPr>
                <w:color w:val="181818"/>
                <w:sz w:val="20"/>
                <w:lang w:eastAsia="lt-LT"/>
              </w:rPr>
              <w:t>Tinkamiau pasirinkti projektus; Tinkamiau pasirinkti tiekėjus</w:t>
            </w:r>
          </w:p>
        </w:tc>
        <w:tc>
          <w:tcPr>
            <w:tcW w:w="531"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Mėn.</w:t>
            </w:r>
          </w:p>
        </w:tc>
        <w:tc>
          <w:tcPr>
            <w:tcW w:w="350"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Lt</w:t>
            </w:r>
          </w:p>
        </w:tc>
        <w:tc>
          <w:tcPr>
            <w:tcW w:w="477"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Vyr. buhalterė</w:t>
            </w:r>
          </w:p>
        </w:tc>
      </w:tr>
      <w:tr w:rsidR="002B48B5" w:rsidRPr="00BD7DFF" w:rsidTr="002B48B5">
        <w:trPr>
          <w:trHeight w:val="780"/>
        </w:trPr>
        <w:tc>
          <w:tcPr>
            <w:tcW w:w="147" w:type="pct"/>
            <w:vMerge/>
            <w:tcBorders>
              <w:top w:val="nil"/>
              <w:left w:val="single" w:sz="8" w:space="0" w:color="auto"/>
              <w:bottom w:val="double" w:sz="6" w:space="0" w:color="000000"/>
              <w:right w:val="single" w:sz="8" w:space="0" w:color="auto"/>
            </w:tcBorders>
            <w:vAlign w:val="center"/>
            <w:hideMark/>
          </w:tcPr>
          <w:p w:rsidR="002B48B5" w:rsidRPr="00BD7DFF" w:rsidRDefault="002B48B5" w:rsidP="002B48B5">
            <w:pPr>
              <w:widowControl/>
              <w:ind w:firstLine="0"/>
              <w:jc w:val="left"/>
              <w:rPr>
                <w:b/>
                <w:bCs/>
                <w:color w:val="181818"/>
                <w:sz w:val="20"/>
                <w:lang w:eastAsia="lt-LT"/>
              </w:rPr>
            </w:pPr>
          </w:p>
        </w:tc>
        <w:tc>
          <w:tcPr>
            <w:tcW w:w="618"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rPr>
                <w:sz w:val="20"/>
                <w:lang w:eastAsia="lt-LT"/>
              </w:rPr>
            </w:pPr>
            <w:r w:rsidRPr="00BD7DFF">
              <w:rPr>
                <w:sz w:val="20"/>
                <w:lang w:eastAsia="lt-LT"/>
              </w:rPr>
              <w:t>Sumažinti delspinigius dėl projektų parengimo vėlavimų</w:t>
            </w:r>
          </w:p>
        </w:tc>
        <w:tc>
          <w:tcPr>
            <w:tcW w:w="728"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rPr>
                <w:sz w:val="20"/>
                <w:lang w:eastAsia="lt-LT"/>
              </w:rPr>
            </w:pPr>
            <w:r w:rsidRPr="00BD7DFF">
              <w:rPr>
                <w:sz w:val="20"/>
                <w:lang w:eastAsia="lt-LT"/>
              </w:rPr>
              <w:t>Delspinigiai</w:t>
            </w:r>
          </w:p>
        </w:tc>
        <w:tc>
          <w:tcPr>
            <w:tcW w:w="380"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400</w:t>
            </w:r>
          </w:p>
        </w:tc>
        <w:tc>
          <w:tcPr>
            <w:tcW w:w="1769"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left"/>
              <w:rPr>
                <w:color w:val="181818"/>
                <w:sz w:val="20"/>
                <w:lang w:eastAsia="lt-LT"/>
              </w:rPr>
            </w:pPr>
            <w:r w:rsidRPr="00BD7DFF">
              <w:rPr>
                <w:color w:val="181818"/>
                <w:sz w:val="20"/>
                <w:lang w:eastAsia="lt-LT"/>
              </w:rPr>
              <w:t>Sumažinti projekto rengimo laiką; Tinkamiau pasirinkti darbuotojus; Padidinti darbuotojų darbo efektyvumą</w:t>
            </w:r>
          </w:p>
        </w:tc>
        <w:tc>
          <w:tcPr>
            <w:tcW w:w="531"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Mėn.</w:t>
            </w:r>
          </w:p>
        </w:tc>
        <w:tc>
          <w:tcPr>
            <w:tcW w:w="350"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Lt</w:t>
            </w:r>
          </w:p>
        </w:tc>
        <w:tc>
          <w:tcPr>
            <w:tcW w:w="477"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Inžinierius</w:t>
            </w:r>
          </w:p>
        </w:tc>
      </w:tr>
      <w:tr w:rsidR="002B48B5" w:rsidRPr="00BD7DFF" w:rsidTr="002B48B5">
        <w:trPr>
          <w:trHeight w:val="525"/>
        </w:trPr>
        <w:tc>
          <w:tcPr>
            <w:tcW w:w="147" w:type="pct"/>
            <w:vMerge/>
            <w:tcBorders>
              <w:top w:val="nil"/>
              <w:left w:val="single" w:sz="8" w:space="0" w:color="auto"/>
              <w:bottom w:val="double" w:sz="6" w:space="0" w:color="000000"/>
              <w:right w:val="single" w:sz="8" w:space="0" w:color="auto"/>
            </w:tcBorders>
            <w:vAlign w:val="center"/>
            <w:hideMark/>
          </w:tcPr>
          <w:p w:rsidR="002B48B5" w:rsidRPr="00BD7DFF" w:rsidRDefault="002B48B5" w:rsidP="002B48B5">
            <w:pPr>
              <w:widowControl/>
              <w:ind w:firstLine="0"/>
              <w:jc w:val="left"/>
              <w:rPr>
                <w:b/>
                <w:bCs/>
                <w:color w:val="181818"/>
                <w:sz w:val="20"/>
                <w:lang w:eastAsia="lt-LT"/>
              </w:rPr>
            </w:pPr>
          </w:p>
        </w:tc>
        <w:tc>
          <w:tcPr>
            <w:tcW w:w="618"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rPr>
                <w:sz w:val="20"/>
                <w:lang w:eastAsia="lt-LT"/>
              </w:rPr>
            </w:pPr>
            <w:r w:rsidRPr="00BD7DFF">
              <w:rPr>
                <w:sz w:val="20"/>
                <w:lang w:eastAsia="lt-LT"/>
              </w:rPr>
              <w:t>Sumažinti projekto parengimo kaštus</w:t>
            </w:r>
          </w:p>
        </w:tc>
        <w:tc>
          <w:tcPr>
            <w:tcW w:w="728"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rPr>
                <w:sz w:val="20"/>
                <w:lang w:eastAsia="lt-LT"/>
              </w:rPr>
            </w:pPr>
            <w:r w:rsidRPr="00BD7DFF">
              <w:rPr>
                <w:sz w:val="20"/>
                <w:lang w:eastAsia="lt-LT"/>
              </w:rPr>
              <w:t>Projekto parengimo kaštai</w:t>
            </w:r>
          </w:p>
        </w:tc>
        <w:tc>
          <w:tcPr>
            <w:tcW w:w="380"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27000</w:t>
            </w:r>
          </w:p>
        </w:tc>
        <w:tc>
          <w:tcPr>
            <w:tcW w:w="1769" w:type="pct"/>
            <w:tcBorders>
              <w:top w:val="nil"/>
              <w:left w:val="nil"/>
              <w:bottom w:val="nil"/>
              <w:right w:val="nil"/>
            </w:tcBorders>
            <w:shd w:val="clear" w:color="auto" w:fill="auto"/>
            <w:noWrap/>
            <w:vAlign w:val="center"/>
            <w:hideMark/>
          </w:tcPr>
          <w:p w:rsidR="002B48B5" w:rsidRPr="00BD7DFF" w:rsidRDefault="002B48B5" w:rsidP="002B48B5">
            <w:pPr>
              <w:widowControl/>
              <w:ind w:firstLine="0"/>
              <w:jc w:val="left"/>
              <w:rPr>
                <w:color w:val="181818"/>
                <w:sz w:val="20"/>
                <w:lang w:eastAsia="lt-LT"/>
              </w:rPr>
            </w:pPr>
            <w:r w:rsidRPr="00BD7DFF">
              <w:rPr>
                <w:color w:val="181818"/>
                <w:sz w:val="20"/>
                <w:lang w:eastAsia="lt-LT"/>
              </w:rPr>
              <w:t>Tinkamiau pasirinkti tiekėjus</w:t>
            </w:r>
          </w:p>
        </w:tc>
        <w:tc>
          <w:tcPr>
            <w:tcW w:w="531" w:type="pct"/>
            <w:tcBorders>
              <w:top w:val="nil"/>
              <w:left w:val="single" w:sz="8" w:space="0" w:color="auto"/>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Mėn.</w:t>
            </w:r>
          </w:p>
        </w:tc>
        <w:tc>
          <w:tcPr>
            <w:tcW w:w="350"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Lt</w:t>
            </w:r>
          </w:p>
        </w:tc>
        <w:tc>
          <w:tcPr>
            <w:tcW w:w="477"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proofErr w:type="spellStart"/>
            <w:r w:rsidRPr="00BD7DFF">
              <w:rPr>
                <w:color w:val="181818"/>
                <w:sz w:val="20"/>
                <w:lang w:eastAsia="lt-LT"/>
              </w:rPr>
              <w:t>Stat</w:t>
            </w:r>
            <w:proofErr w:type="spellEnd"/>
            <w:r w:rsidRPr="00BD7DFF">
              <w:rPr>
                <w:color w:val="181818"/>
                <w:sz w:val="20"/>
                <w:lang w:eastAsia="lt-LT"/>
              </w:rPr>
              <w:t>. inžinierius</w:t>
            </w:r>
          </w:p>
        </w:tc>
      </w:tr>
      <w:tr w:rsidR="002B48B5" w:rsidRPr="00BD7DFF" w:rsidTr="002B48B5">
        <w:trPr>
          <w:trHeight w:val="525"/>
        </w:trPr>
        <w:tc>
          <w:tcPr>
            <w:tcW w:w="147" w:type="pct"/>
            <w:vMerge/>
            <w:tcBorders>
              <w:top w:val="nil"/>
              <w:left w:val="single" w:sz="8" w:space="0" w:color="auto"/>
              <w:bottom w:val="double" w:sz="6" w:space="0" w:color="000000"/>
              <w:right w:val="single" w:sz="8" w:space="0" w:color="auto"/>
            </w:tcBorders>
            <w:vAlign w:val="center"/>
            <w:hideMark/>
          </w:tcPr>
          <w:p w:rsidR="002B48B5" w:rsidRPr="00BD7DFF" w:rsidRDefault="002B48B5" w:rsidP="002B48B5">
            <w:pPr>
              <w:widowControl/>
              <w:ind w:firstLine="0"/>
              <w:jc w:val="left"/>
              <w:rPr>
                <w:b/>
                <w:bCs/>
                <w:color w:val="181818"/>
                <w:sz w:val="20"/>
                <w:lang w:eastAsia="lt-LT"/>
              </w:rPr>
            </w:pPr>
          </w:p>
        </w:tc>
        <w:tc>
          <w:tcPr>
            <w:tcW w:w="618" w:type="pct"/>
            <w:tcBorders>
              <w:top w:val="nil"/>
              <w:left w:val="nil"/>
              <w:bottom w:val="double" w:sz="6" w:space="0" w:color="auto"/>
              <w:right w:val="single" w:sz="8" w:space="0" w:color="auto"/>
            </w:tcBorders>
            <w:shd w:val="clear" w:color="auto" w:fill="auto"/>
            <w:vAlign w:val="center"/>
            <w:hideMark/>
          </w:tcPr>
          <w:p w:rsidR="002B48B5" w:rsidRPr="00BD7DFF" w:rsidRDefault="002B48B5" w:rsidP="002B48B5">
            <w:pPr>
              <w:widowControl/>
              <w:ind w:firstLine="0"/>
              <w:rPr>
                <w:sz w:val="20"/>
                <w:lang w:eastAsia="lt-LT"/>
              </w:rPr>
            </w:pPr>
            <w:r w:rsidRPr="00BD7DFF">
              <w:rPr>
                <w:sz w:val="20"/>
                <w:lang w:eastAsia="lt-LT"/>
              </w:rPr>
              <w:t>Padidinti įmonės rentabilumą</w:t>
            </w:r>
          </w:p>
        </w:tc>
        <w:tc>
          <w:tcPr>
            <w:tcW w:w="728" w:type="pct"/>
            <w:tcBorders>
              <w:top w:val="nil"/>
              <w:left w:val="nil"/>
              <w:bottom w:val="double" w:sz="6" w:space="0" w:color="auto"/>
              <w:right w:val="single" w:sz="8" w:space="0" w:color="auto"/>
            </w:tcBorders>
            <w:shd w:val="clear" w:color="auto" w:fill="auto"/>
            <w:vAlign w:val="center"/>
            <w:hideMark/>
          </w:tcPr>
          <w:p w:rsidR="002B48B5" w:rsidRPr="00BD7DFF" w:rsidRDefault="002B48B5" w:rsidP="002B48B5">
            <w:pPr>
              <w:widowControl/>
              <w:ind w:firstLine="0"/>
              <w:rPr>
                <w:sz w:val="20"/>
                <w:lang w:eastAsia="lt-LT"/>
              </w:rPr>
            </w:pPr>
            <w:r w:rsidRPr="00BD7DFF">
              <w:rPr>
                <w:sz w:val="20"/>
                <w:lang w:eastAsia="lt-LT"/>
              </w:rPr>
              <w:t>Rentabilumas</w:t>
            </w:r>
          </w:p>
        </w:tc>
        <w:tc>
          <w:tcPr>
            <w:tcW w:w="380" w:type="pct"/>
            <w:tcBorders>
              <w:top w:val="nil"/>
              <w:left w:val="nil"/>
              <w:bottom w:val="double" w:sz="6"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15</w:t>
            </w:r>
          </w:p>
        </w:tc>
        <w:tc>
          <w:tcPr>
            <w:tcW w:w="1769" w:type="pct"/>
            <w:tcBorders>
              <w:top w:val="single" w:sz="8" w:space="0" w:color="auto"/>
              <w:left w:val="nil"/>
              <w:bottom w:val="double" w:sz="6" w:space="0" w:color="auto"/>
              <w:right w:val="single" w:sz="8" w:space="0" w:color="auto"/>
            </w:tcBorders>
            <w:shd w:val="clear" w:color="auto" w:fill="auto"/>
            <w:vAlign w:val="center"/>
            <w:hideMark/>
          </w:tcPr>
          <w:p w:rsidR="002B48B5" w:rsidRPr="00BD7DFF" w:rsidRDefault="002B48B5" w:rsidP="002B48B5">
            <w:pPr>
              <w:widowControl/>
              <w:ind w:firstLine="0"/>
              <w:jc w:val="left"/>
              <w:rPr>
                <w:color w:val="181818"/>
                <w:sz w:val="20"/>
                <w:lang w:eastAsia="lt-LT"/>
              </w:rPr>
            </w:pPr>
            <w:r w:rsidRPr="00BD7DFF">
              <w:rPr>
                <w:color w:val="181818"/>
                <w:sz w:val="20"/>
                <w:lang w:eastAsia="lt-LT"/>
              </w:rPr>
              <w:t>Objektyviau nustatyti mano paslaugų vertę klientui; Tinkamiau pasirinkti projektus</w:t>
            </w:r>
          </w:p>
        </w:tc>
        <w:tc>
          <w:tcPr>
            <w:tcW w:w="531" w:type="pct"/>
            <w:tcBorders>
              <w:top w:val="nil"/>
              <w:left w:val="nil"/>
              <w:bottom w:val="double" w:sz="6"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Mėn.</w:t>
            </w:r>
          </w:p>
        </w:tc>
        <w:tc>
          <w:tcPr>
            <w:tcW w:w="350" w:type="pct"/>
            <w:tcBorders>
              <w:top w:val="nil"/>
              <w:left w:val="nil"/>
              <w:bottom w:val="double" w:sz="6"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w:t>
            </w:r>
          </w:p>
        </w:tc>
        <w:tc>
          <w:tcPr>
            <w:tcW w:w="477" w:type="pct"/>
            <w:tcBorders>
              <w:top w:val="nil"/>
              <w:left w:val="nil"/>
              <w:bottom w:val="double" w:sz="6"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Vyr. buhalterė</w:t>
            </w:r>
          </w:p>
        </w:tc>
      </w:tr>
      <w:tr w:rsidR="002B48B5" w:rsidRPr="00BD7DFF" w:rsidTr="002B48B5">
        <w:trPr>
          <w:trHeight w:val="540"/>
        </w:trPr>
        <w:tc>
          <w:tcPr>
            <w:tcW w:w="147" w:type="pct"/>
            <w:vMerge w:val="restart"/>
            <w:tcBorders>
              <w:top w:val="nil"/>
              <w:left w:val="single" w:sz="8" w:space="0" w:color="auto"/>
              <w:bottom w:val="single" w:sz="8" w:space="0" w:color="000000"/>
              <w:right w:val="single" w:sz="8" w:space="0" w:color="auto"/>
            </w:tcBorders>
            <w:shd w:val="clear" w:color="000000" w:fill="92D050"/>
            <w:noWrap/>
            <w:textDirection w:val="btLr"/>
            <w:vAlign w:val="center"/>
            <w:hideMark/>
          </w:tcPr>
          <w:p w:rsidR="002B48B5" w:rsidRPr="00BD7DFF" w:rsidRDefault="002B48B5" w:rsidP="002B48B5">
            <w:pPr>
              <w:widowControl/>
              <w:ind w:firstLine="0"/>
              <w:jc w:val="left"/>
              <w:rPr>
                <w:b/>
                <w:bCs/>
                <w:color w:val="auto"/>
                <w:sz w:val="20"/>
                <w:lang w:eastAsia="lt-LT"/>
              </w:rPr>
            </w:pPr>
            <w:r w:rsidRPr="00BD7DFF">
              <w:rPr>
                <w:b/>
                <w:bCs/>
                <w:color w:val="auto"/>
                <w:sz w:val="20"/>
                <w:lang w:eastAsia="lt-LT"/>
              </w:rPr>
              <w:t>KLIENTŲ PERSPEKTYVA</w:t>
            </w:r>
          </w:p>
        </w:tc>
        <w:tc>
          <w:tcPr>
            <w:tcW w:w="618"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rPr>
                <w:sz w:val="20"/>
                <w:lang w:eastAsia="lt-LT"/>
              </w:rPr>
            </w:pPr>
            <w:r w:rsidRPr="00BD7DFF">
              <w:rPr>
                <w:sz w:val="20"/>
                <w:lang w:eastAsia="lt-LT"/>
              </w:rPr>
              <w:t>Sumažinti klientų nusiskundimų skaičių</w:t>
            </w:r>
          </w:p>
        </w:tc>
        <w:tc>
          <w:tcPr>
            <w:tcW w:w="728"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rPr>
                <w:sz w:val="20"/>
                <w:lang w:eastAsia="lt-LT"/>
              </w:rPr>
            </w:pPr>
            <w:r w:rsidRPr="00BD7DFF">
              <w:rPr>
                <w:sz w:val="20"/>
                <w:lang w:eastAsia="lt-LT"/>
              </w:rPr>
              <w:t>Klientų nusiskundimų skaičius</w:t>
            </w:r>
          </w:p>
        </w:tc>
        <w:tc>
          <w:tcPr>
            <w:tcW w:w="380"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4</w:t>
            </w:r>
          </w:p>
        </w:tc>
        <w:tc>
          <w:tcPr>
            <w:tcW w:w="1769"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left"/>
              <w:rPr>
                <w:color w:val="181818"/>
                <w:sz w:val="20"/>
                <w:lang w:eastAsia="lt-LT"/>
              </w:rPr>
            </w:pPr>
            <w:r w:rsidRPr="00BD7DFF">
              <w:rPr>
                <w:color w:val="181818"/>
                <w:sz w:val="20"/>
                <w:lang w:eastAsia="lt-LT"/>
              </w:rPr>
              <w:t>Geriau pažinti klientų poreikius, tiksliau suformuoti klientų reikalavimus</w:t>
            </w:r>
          </w:p>
        </w:tc>
        <w:tc>
          <w:tcPr>
            <w:tcW w:w="531"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proofErr w:type="spellStart"/>
            <w:r w:rsidRPr="00BD7DFF">
              <w:rPr>
                <w:color w:val="181818"/>
                <w:sz w:val="20"/>
                <w:lang w:eastAsia="lt-LT"/>
              </w:rPr>
              <w:t>Ketv</w:t>
            </w:r>
            <w:proofErr w:type="spellEnd"/>
            <w:r w:rsidRPr="00BD7DFF">
              <w:rPr>
                <w:color w:val="181818"/>
                <w:sz w:val="20"/>
                <w:lang w:eastAsia="lt-LT"/>
              </w:rPr>
              <w:t>.</w:t>
            </w:r>
          </w:p>
        </w:tc>
        <w:tc>
          <w:tcPr>
            <w:tcW w:w="350"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Vnt.</w:t>
            </w:r>
          </w:p>
        </w:tc>
        <w:tc>
          <w:tcPr>
            <w:tcW w:w="477"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Vyr. buhalterė</w:t>
            </w:r>
          </w:p>
        </w:tc>
      </w:tr>
      <w:tr w:rsidR="002B48B5" w:rsidRPr="00BD7DFF" w:rsidTr="002B48B5">
        <w:trPr>
          <w:trHeight w:val="525"/>
        </w:trPr>
        <w:tc>
          <w:tcPr>
            <w:tcW w:w="147" w:type="pct"/>
            <w:vMerge/>
            <w:tcBorders>
              <w:top w:val="nil"/>
              <w:left w:val="single" w:sz="8" w:space="0" w:color="auto"/>
              <w:bottom w:val="single" w:sz="8" w:space="0" w:color="000000"/>
              <w:right w:val="single" w:sz="8" w:space="0" w:color="auto"/>
            </w:tcBorders>
            <w:vAlign w:val="center"/>
            <w:hideMark/>
          </w:tcPr>
          <w:p w:rsidR="002B48B5" w:rsidRPr="00BD7DFF" w:rsidRDefault="002B48B5" w:rsidP="002B48B5">
            <w:pPr>
              <w:widowControl/>
              <w:ind w:firstLine="0"/>
              <w:jc w:val="left"/>
              <w:rPr>
                <w:b/>
                <w:bCs/>
                <w:color w:val="auto"/>
                <w:sz w:val="20"/>
                <w:lang w:eastAsia="lt-LT"/>
              </w:rPr>
            </w:pPr>
          </w:p>
        </w:tc>
        <w:tc>
          <w:tcPr>
            <w:tcW w:w="618"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rPr>
                <w:sz w:val="20"/>
                <w:lang w:eastAsia="lt-LT"/>
              </w:rPr>
            </w:pPr>
            <w:r w:rsidRPr="00BD7DFF">
              <w:rPr>
                <w:sz w:val="20"/>
                <w:lang w:eastAsia="lt-LT"/>
              </w:rPr>
              <w:t>Tiksliau parengti dokumentus</w:t>
            </w:r>
          </w:p>
        </w:tc>
        <w:tc>
          <w:tcPr>
            <w:tcW w:w="728"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rPr>
                <w:sz w:val="20"/>
                <w:lang w:eastAsia="lt-LT"/>
              </w:rPr>
            </w:pPr>
            <w:r w:rsidRPr="00BD7DFF">
              <w:rPr>
                <w:sz w:val="20"/>
                <w:lang w:eastAsia="lt-LT"/>
              </w:rPr>
              <w:t>Klaidų/netikslumų skaičius dokumentuose</w:t>
            </w:r>
          </w:p>
        </w:tc>
        <w:tc>
          <w:tcPr>
            <w:tcW w:w="380"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2</w:t>
            </w:r>
          </w:p>
        </w:tc>
        <w:tc>
          <w:tcPr>
            <w:tcW w:w="1769"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left"/>
              <w:rPr>
                <w:color w:val="181818"/>
                <w:sz w:val="20"/>
                <w:lang w:eastAsia="lt-LT"/>
              </w:rPr>
            </w:pPr>
            <w:r w:rsidRPr="00BD7DFF">
              <w:rPr>
                <w:color w:val="181818"/>
                <w:sz w:val="20"/>
                <w:lang w:eastAsia="lt-LT"/>
              </w:rPr>
              <w:t>Tinkamiau pasirinkti darbuotojus; Apmokyti darbuotojus</w:t>
            </w:r>
          </w:p>
        </w:tc>
        <w:tc>
          <w:tcPr>
            <w:tcW w:w="531"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proofErr w:type="spellStart"/>
            <w:r w:rsidRPr="00BD7DFF">
              <w:rPr>
                <w:color w:val="181818"/>
                <w:sz w:val="20"/>
                <w:lang w:eastAsia="lt-LT"/>
              </w:rPr>
              <w:t>Ketv</w:t>
            </w:r>
            <w:proofErr w:type="spellEnd"/>
            <w:r w:rsidRPr="00BD7DFF">
              <w:rPr>
                <w:color w:val="181818"/>
                <w:sz w:val="20"/>
                <w:lang w:eastAsia="lt-LT"/>
              </w:rPr>
              <w:t>.</w:t>
            </w:r>
          </w:p>
        </w:tc>
        <w:tc>
          <w:tcPr>
            <w:tcW w:w="350"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Vnt.</w:t>
            </w:r>
          </w:p>
        </w:tc>
        <w:tc>
          <w:tcPr>
            <w:tcW w:w="477"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Direktorius</w:t>
            </w:r>
          </w:p>
        </w:tc>
      </w:tr>
      <w:tr w:rsidR="002B48B5" w:rsidRPr="00BD7DFF" w:rsidTr="002B48B5">
        <w:trPr>
          <w:trHeight w:val="780"/>
        </w:trPr>
        <w:tc>
          <w:tcPr>
            <w:tcW w:w="147" w:type="pct"/>
            <w:vMerge/>
            <w:tcBorders>
              <w:top w:val="nil"/>
              <w:left w:val="single" w:sz="8" w:space="0" w:color="auto"/>
              <w:bottom w:val="single" w:sz="8" w:space="0" w:color="000000"/>
              <w:right w:val="single" w:sz="8" w:space="0" w:color="auto"/>
            </w:tcBorders>
            <w:vAlign w:val="center"/>
            <w:hideMark/>
          </w:tcPr>
          <w:p w:rsidR="002B48B5" w:rsidRPr="00BD7DFF" w:rsidRDefault="002B48B5" w:rsidP="002B48B5">
            <w:pPr>
              <w:widowControl/>
              <w:ind w:firstLine="0"/>
              <w:jc w:val="left"/>
              <w:rPr>
                <w:b/>
                <w:bCs/>
                <w:color w:val="auto"/>
                <w:sz w:val="20"/>
                <w:lang w:eastAsia="lt-LT"/>
              </w:rPr>
            </w:pPr>
          </w:p>
        </w:tc>
        <w:tc>
          <w:tcPr>
            <w:tcW w:w="618"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rPr>
                <w:sz w:val="20"/>
                <w:lang w:eastAsia="lt-LT"/>
              </w:rPr>
            </w:pPr>
            <w:r w:rsidRPr="00BD7DFF">
              <w:rPr>
                <w:sz w:val="20"/>
                <w:lang w:eastAsia="lt-LT"/>
              </w:rPr>
              <w:t>Klientų pasitenkinimo didinimas</w:t>
            </w:r>
          </w:p>
        </w:tc>
        <w:tc>
          <w:tcPr>
            <w:tcW w:w="728"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rPr>
                <w:sz w:val="20"/>
                <w:lang w:eastAsia="lt-LT"/>
              </w:rPr>
            </w:pPr>
            <w:r w:rsidRPr="00BD7DFF">
              <w:rPr>
                <w:sz w:val="20"/>
                <w:lang w:eastAsia="lt-LT"/>
              </w:rPr>
              <w:t>Vidutinis klientų pasitenkinimo rodiklis</w:t>
            </w:r>
          </w:p>
        </w:tc>
        <w:tc>
          <w:tcPr>
            <w:tcW w:w="380"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8</w:t>
            </w:r>
          </w:p>
        </w:tc>
        <w:tc>
          <w:tcPr>
            <w:tcW w:w="1769"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left"/>
              <w:rPr>
                <w:color w:val="181818"/>
                <w:sz w:val="20"/>
                <w:lang w:eastAsia="lt-LT"/>
              </w:rPr>
            </w:pPr>
            <w:r w:rsidRPr="00BD7DFF">
              <w:rPr>
                <w:color w:val="181818"/>
                <w:sz w:val="20"/>
                <w:lang w:eastAsia="lt-LT"/>
              </w:rPr>
              <w:t>Sumažinti klientų nusiskundimų skaičių</w:t>
            </w:r>
          </w:p>
        </w:tc>
        <w:tc>
          <w:tcPr>
            <w:tcW w:w="531"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Anketa po kiekvieno projekto parengimo</w:t>
            </w:r>
          </w:p>
        </w:tc>
        <w:tc>
          <w:tcPr>
            <w:tcW w:w="350"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Balai</w:t>
            </w:r>
          </w:p>
        </w:tc>
        <w:tc>
          <w:tcPr>
            <w:tcW w:w="477"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Vyr. buhalterė</w:t>
            </w:r>
          </w:p>
        </w:tc>
      </w:tr>
      <w:tr w:rsidR="002B48B5" w:rsidRPr="00BD7DFF" w:rsidTr="002B48B5">
        <w:trPr>
          <w:trHeight w:val="780"/>
        </w:trPr>
        <w:tc>
          <w:tcPr>
            <w:tcW w:w="147" w:type="pct"/>
            <w:vMerge/>
            <w:tcBorders>
              <w:top w:val="nil"/>
              <w:left w:val="single" w:sz="8" w:space="0" w:color="auto"/>
              <w:bottom w:val="single" w:sz="8" w:space="0" w:color="000000"/>
              <w:right w:val="single" w:sz="8" w:space="0" w:color="auto"/>
            </w:tcBorders>
            <w:vAlign w:val="center"/>
            <w:hideMark/>
          </w:tcPr>
          <w:p w:rsidR="002B48B5" w:rsidRPr="00BD7DFF" w:rsidRDefault="002B48B5" w:rsidP="002B48B5">
            <w:pPr>
              <w:widowControl/>
              <w:ind w:firstLine="0"/>
              <w:jc w:val="left"/>
              <w:rPr>
                <w:b/>
                <w:bCs/>
                <w:color w:val="auto"/>
                <w:sz w:val="20"/>
                <w:lang w:eastAsia="lt-LT"/>
              </w:rPr>
            </w:pPr>
          </w:p>
        </w:tc>
        <w:tc>
          <w:tcPr>
            <w:tcW w:w="618"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rPr>
                <w:sz w:val="20"/>
                <w:lang w:eastAsia="lt-LT"/>
              </w:rPr>
            </w:pPr>
            <w:r w:rsidRPr="00BD7DFF">
              <w:rPr>
                <w:sz w:val="20"/>
                <w:lang w:eastAsia="lt-LT"/>
              </w:rPr>
              <w:t>Didinti klientų skaičių</w:t>
            </w:r>
          </w:p>
        </w:tc>
        <w:tc>
          <w:tcPr>
            <w:tcW w:w="728"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rPr>
                <w:sz w:val="20"/>
                <w:lang w:eastAsia="lt-LT"/>
              </w:rPr>
            </w:pPr>
            <w:r w:rsidRPr="00BD7DFF">
              <w:rPr>
                <w:sz w:val="20"/>
                <w:lang w:eastAsia="lt-LT"/>
              </w:rPr>
              <w:t>Naujų klientų skaičius</w:t>
            </w:r>
          </w:p>
        </w:tc>
        <w:tc>
          <w:tcPr>
            <w:tcW w:w="380"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20</w:t>
            </w:r>
          </w:p>
        </w:tc>
        <w:tc>
          <w:tcPr>
            <w:tcW w:w="1769"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left"/>
              <w:rPr>
                <w:color w:val="181818"/>
                <w:sz w:val="20"/>
                <w:lang w:eastAsia="lt-LT"/>
              </w:rPr>
            </w:pPr>
            <w:r w:rsidRPr="00BD7DFF">
              <w:rPr>
                <w:color w:val="181818"/>
                <w:sz w:val="20"/>
                <w:lang w:eastAsia="lt-LT"/>
              </w:rPr>
              <w:t>Didinti įmonės vertę sukuriančius rodiklius: populiarinti įmonės vardą, didinti klientų skaičių, stiprinti sėkmingos įmonės reputaciją; Efektyviau išnaudoti turimus kontaktus</w:t>
            </w:r>
          </w:p>
        </w:tc>
        <w:tc>
          <w:tcPr>
            <w:tcW w:w="531"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Mėn.</w:t>
            </w:r>
          </w:p>
        </w:tc>
        <w:tc>
          <w:tcPr>
            <w:tcW w:w="350"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Vnt.</w:t>
            </w:r>
          </w:p>
        </w:tc>
        <w:tc>
          <w:tcPr>
            <w:tcW w:w="477" w:type="pct"/>
            <w:tcBorders>
              <w:top w:val="nil"/>
              <w:left w:val="nil"/>
              <w:bottom w:val="single" w:sz="8" w:space="0" w:color="auto"/>
              <w:right w:val="single" w:sz="8" w:space="0" w:color="auto"/>
            </w:tcBorders>
            <w:shd w:val="clear" w:color="auto" w:fill="auto"/>
            <w:vAlign w:val="center"/>
            <w:hideMark/>
          </w:tcPr>
          <w:p w:rsidR="002B48B5" w:rsidRPr="00BD7DFF" w:rsidRDefault="002B48B5" w:rsidP="002B48B5">
            <w:pPr>
              <w:widowControl/>
              <w:ind w:firstLine="0"/>
              <w:jc w:val="center"/>
              <w:rPr>
                <w:color w:val="181818"/>
                <w:sz w:val="20"/>
                <w:lang w:eastAsia="lt-LT"/>
              </w:rPr>
            </w:pPr>
            <w:r w:rsidRPr="00BD7DFF">
              <w:rPr>
                <w:color w:val="181818"/>
                <w:sz w:val="20"/>
                <w:lang w:eastAsia="lt-LT"/>
              </w:rPr>
              <w:t>Direktorius</w:t>
            </w:r>
          </w:p>
        </w:tc>
      </w:tr>
    </w:tbl>
    <w:p w:rsidR="002B48B5" w:rsidRPr="00BD7DFF" w:rsidRDefault="002B48B5" w:rsidP="00F0649D"/>
    <w:p w:rsidR="008A5927" w:rsidRPr="00BD7DFF" w:rsidRDefault="008A5927" w:rsidP="008A5927">
      <w:pPr>
        <w:spacing w:before="240"/>
        <w:jc w:val="right"/>
      </w:pPr>
      <w:r w:rsidRPr="00BD7DFF">
        <w:t>3.</w:t>
      </w:r>
      <w:r w:rsidR="00F57CDD" w:rsidRPr="00BD7DFF">
        <w:t>8</w:t>
      </w:r>
      <w:r w:rsidRPr="00BD7DFF">
        <w:t xml:space="preserve"> lentelės tęsinys kitame puslapyje</w:t>
      </w:r>
    </w:p>
    <w:p w:rsidR="008A5927" w:rsidRPr="00BD7DFF" w:rsidRDefault="008A5927" w:rsidP="008A5927">
      <w:pPr>
        <w:ind w:firstLine="0"/>
      </w:pPr>
    </w:p>
    <w:p w:rsidR="008A5927" w:rsidRPr="00BD7DFF" w:rsidRDefault="008A5927" w:rsidP="008A5927">
      <w:pPr>
        <w:widowControl/>
        <w:spacing w:line="360" w:lineRule="auto"/>
      </w:pPr>
      <w:r w:rsidRPr="00BD7DFF">
        <w:br w:type="page"/>
      </w:r>
    </w:p>
    <w:tbl>
      <w:tblPr>
        <w:tblpPr w:leftFromText="180" w:rightFromText="180" w:vertAnchor="page" w:horzAnchor="margin" w:tblpY="2557"/>
        <w:tblW w:w="5000" w:type="pct"/>
        <w:tblLook w:val="04A0" w:firstRow="1" w:lastRow="0" w:firstColumn="1" w:lastColumn="0" w:noHBand="0" w:noVBand="1"/>
      </w:tblPr>
      <w:tblGrid>
        <w:gridCol w:w="492"/>
        <w:gridCol w:w="2270"/>
        <w:gridCol w:w="2061"/>
        <w:gridCol w:w="1177"/>
        <w:gridCol w:w="5447"/>
        <w:gridCol w:w="1391"/>
        <w:gridCol w:w="1136"/>
        <w:gridCol w:w="1379"/>
      </w:tblGrid>
      <w:tr w:rsidR="00676BC4" w:rsidRPr="00BD7DFF" w:rsidTr="00676BC4">
        <w:trPr>
          <w:trHeight w:val="435"/>
        </w:trPr>
        <w:tc>
          <w:tcPr>
            <w:tcW w:w="160" w:type="pct"/>
            <w:tcBorders>
              <w:top w:val="single" w:sz="8" w:space="0" w:color="auto"/>
              <w:left w:val="single" w:sz="8" w:space="0" w:color="auto"/>
              <w:bottom w:val="nil"/>
              <w:right w:val="single" w:sz="8" w:space="0" w:color="auto"/>
            </w:tcBorders>
            <w:shd w:val="clear" w:color="000000" w:fill="E0E0E0"/>
            <w:noWrap/>
            <w:vAlign w:val="center"/>
            <w:hideMark/>
          </w:tcPr>
          <w:p w:rsidR="00676BC4" w:rsidRPr="00BD7DFF" w:rsidRDefault="00676BC4" w:rsidP="00676BC4">
            <w:pPr>
              <w:widowControl/>
              <w:ind w:firstLine="0"/>
              <w:jc w:val="left"/>
              <w:rPr>
                <w:b/>
                <w:bCs/>
                <w:color w:val="181818"/>
                <w:sz w:val="20"/>
                <w:szCs w:val="16"/>
                <w:lang w:eastAsia="lt-LT"/>
              </w:rPr>
            </w:pPr>
            <w:r w:rsidRPr="00BD7DFF">
              <w:rPr>
                <w:b/>
                <w:bCs/>
                <w:color w:val="181818"/>
                <w:sz w:val="20"/>
                <w:szCs w:val="16"/>
                <w:lang w:eastAsia="lt-LT"/>
              </w:rPr>
              <w:lastRenderedPageBreak/>
              <w:t> </w:t>
            </w:r>
          </w:p>
        </w:tc>
        <w:tc>
          <w:tcPr>
            <w:tcW w:w="739" w:type="pct"/>
            <w:tcBorders>
              <w:top w:val="single" w:sz="8" w:space="0" w:color="auto"/>
              <w:left w:val="nil"/>
              <w:bottom w:val="nil"/>
              <w:right w:val="single" w:sz="8" w:space="0" w:color="auto"/>
            </w:tcBorders>
            <w:shd w:val="clear" w:color="000000" w:fill="E0E0E0"/>
            <w:vAlign w:val="center"/>
            <w:hideMark/>
          </w:tcPr>
          <w:p w:rsidR="00676BC4" w:rsidRPr="00BD7DFF" w:rsidRDefault="00676BC4" w:rsidP="00676BC4">
            <w:pPr>
              <w:widowControl/>
              <w:ind w:firstLine="0"/>
              <w:jc w:val="center"/>
              <w:rPr>
                <w:b/>
                <w:bCs/>
                <w:color w:val="181818"/>
                <w:sz w:val="20"/>
                <w:szCs w:val="16"/>
                <w:lang w:eastAsia="lt-LT"/>
              </w:rPr>
            </w:pPr>
            <w:r w:rsidRPr="00BD7DFF">
              <w:rPr>
                <w:b/>
                <w:bCs/>
                <w:color w:val="181818"/>
                <w:sz w:val="20"/>
                <w:szCs w:val="16"/>
                <w:lang w:eastAsia="lt-LT"/>
              </w:rPr>
              <w:t>Tikslai</w:t>
            </w:r>
          </w:p>
        </w:tc>
        <w:tc>
          <w:tcPr>
            <w:tcW w:w="671" w:type="pct"/>
            <w:tcBorders>
              <w:top w:val="single" w:sz="8" w:space="0" w:color="auto"/>
              <w:left w:val="nil"/>
              <w:bottom w:val="nil"/>
              <w:right w:val="single" w:sz="8" w:space="0" w:color="auto"/>
            </w:tcBorders>
            <w:shd w:val="clear" w:color="000000" w:fill="E0E0E0"/>
            <w:vAlign w:val="center"/>
            <w:hideMark/>
          </w:tcPr>
          <w:p w:rsidR="00676BC4" w:rsidRPr="00BD7DFF" w:rsidRDefault="00676BC4" w:rsidP="00676BC4">
            <w:pPr>
              <w:widowControl/>
              <w:ind w:firstLine="0"/>
              <w:jc w:val="center"/>
              <w:rPr>
                <w:b/>
                <w:bCs/>
                <w:color w:val="181818"/>
                <w:sz w:val="20"/>
                <w:szCs w:val="16"/>
                <w:lang w:eastAsia="lt-LT"/>
              </w:rPr>
            </w:pPr>
            <w:r w:rsidRPr="00BD7DFF">
              <w:rPr>
                <w:b/>
                <w:bCs/>
                <w:color w:val="181818"/>
                <w:sz w:val="20"/>
                <w:szCs w:val="16"/>
                <w:lang w:eastAsia="lt-LT"/>
              </w:rPr>
              <w:t>Rodiklių pavadinimai</w:t>
            </w:r>
          </w:p>
        </w:tc>
        <w:tc>
          <w:tcPr>
            <w:tcW w:w="383" w:type="pct"/>
            <w:tcBorders>
              <w:top w:val="single" w:sz="8" w:space="0" w:color="auto"/>
              <w:left w:val="nil"/>
              <w:bottom w:val="nil"/>
              <w:right w:val="single" w:sz="8" w:space="0" w:color="auto"/>
            </w:tcBorders>
            <w:shd w:val="clear" w:color="000000" w:fill="E0E0E0"/>
            <w:vAlign w:val="center"/>
            <w:hideMark/>
          </w:tcPr>
          <w:p w:rsidR="00676BC4" w:rsidRPr="00BD7DFF" w:rsidRDefault="00676BC4" w:rsidP="00676BC4">
            <w:pPr>
              <w:widowControl/>
              <w:ind w:firstLine="0"/>
              <w:jc w:val="center"/>
              <w:rPr>
                <w:b/>
                <w:bCs/>
                <w:color w:val="181818"/>
                <w:sz w:val="20"/>
                <w:szCs w:val="16"/>
                <w:lang w:eastAsia="lt-LT"/>
              </w:rPr>
            </w:pPr>
            <w:r w:rsidRPr="00BD7DFF">
              <w:rPr>
                <w:b/>
                <w:bCs/>
                <w:color w:val="181818"/>
                <w:sz w:val="20"/>
                <w:szCs w:val="16"/>
                <w:lang w:eastAsia="lt-LT"/>
              </w:rPr>
              <w:t>Rodiklių dydžiai</w:t>
            </w:r>
          </w:p>
        </w:tc>
        <w:tc>
          <w:tcPr>
            <w:tcW w:w="1774" w:type="pct"/>
            <w:tcBorders>
              <w:top w:val="single" w:sz="8" w:space="0" w:color="auto"/>
              <w:left w:val="nil"/>
              <w:bottom w:val="nil"/>
              <w:right w:val="single" w:sz="8" w:space="0" w:color="auto"/>
            </w:tcBorders>
            <w:shd w:val="clear" w:color="000000" w:fill="E0E0E0"/>
            <w:vAlign w:val="center"/>
            <w:hideMark/>
          </w:tcPr>
          <w:p w:rsidR="00676BC4" w:rsidRPr="00BD7DFF" w:rsidRDefault="00676BC4" w:rsidP="00676BC4">
            <w:pPr>
              <w:widowControl/>
              <w:ind w:firstLine="0"/>
              <w:jc w:val="center"/>
              <w:rPr>
                <w:b/>
                <w:bCs/>
                <w:color w:val="181818"/>
                <w:sz w:val="20"/>
                <w:szCs w:val="16"/>
                <w:lang w:eastAsia="lt-LT"/>
              </w:rPr>
            </w:pPr>
            <w:r w:rsidRPr="00BD7DFF">
              <w:rPr>
                <w:b/>
                <w:bCs/>
                <w:color w:val="181818"/>
                <w:sz w:val="20"/>
                <w:szCs w:val="16"/>
                <w:lang w:eastAsia="lt-LT"/>
              </w:rPr>
              <w:t>Planuojami veiksmai</w:t>
            </w:r>
          </w:p>
        </w:tc>
        <w:tc>
          <w:tcPr>
            <w:tcW w:w="453" w:type="pct"/>
            <w:tcBorders>
              <w:top w:val="single" w:sz="8" w:space="0" w:color="auto"/>
              <w:left w:val="nil"/>
              <w:bottom w:val="nil"/>
              <w:right w:val="single" w:sz="8" w:space="0" w:color="auto"/>
            </w:tcBorders>
            <w:shd w:val="clear" w:color="000000" w:fill="E0E0E0"/>
            <w:vAlign w:val="center"/>
            <w:hideMark/>
          </w:tcPr>
          <w:p w:rsidR="00676BC4" w:rsidRPr="00BD7DFF" w:rsidRDefault="00676BC4" w:rsidP="00676BC4">
            <w:pPr>
              <w:widowControl/>
              <w:ind w:firstLine="0"/>
              <w:jc w:val="center"/>
              <w:rPr>
                <w:b/>
                <w:bCs/>
                <w:color w:val="181818"/>
                <w:sz w:val="20"/>
                <w:szCs w:val="16"/>
                <w:lang w:eastAsia="lt-LT"/>
              </w:rPr>
            </w:pPr>
            <w:r w:rsidRPr="00BD7DFF">
              <w:rPr>
                <w:b/>
                <w:bCs/>
                <w:color w:val="181818"/>
                <w:sz w:val="20"/>
                <w:szCs w:val="16"/>
                <w:lang w:eastAsia="lt-LT"/>
              </w:rPr>
              <w:t>Skaičiavimo dažnumas</w:t>
            </w:r>
          </w:p>
        </w:tc>
        <w:tc>
          <w:tcPr>
            <w:tcW w:w="370" w:type="pct"/>
            <w:tcBorders>
              <w:top w:val="single" w:sz="8" w:space="0" w:color="auto"/>
              <w:left w:val="nil"/>
              <w:bottom w:val="nil"/>
              <w:right w:val="single" w:sz="8" w:space="0" w:color="auto"/>
            </w:tcBorders>
            <w:shd w:val="clear" w:color="000000" w:fill="E0E0E0"/>
            <w:vAlign w:val="center"/>
            <w:hideMark/>
          </w:tcPr>
          <w:p w:rsidR="00676BC4" w:rsidRPr="00BD7DFF" w:rsidRDefault="00676BC4" w:rsidP="00676BC4">
            <w:pPr>
              <w:widowControl/>
              <w:ind w:firstLine="0"/>
              <w:jc w:val="center"/>
              <w:rPr>
                <w:b/>
                <w:bCs/>
                <w:color w:val="181818"/>
                <w:sz w:val="20"/>
                <w:szCs w:val="16"/>
                <w:lang w:eastAsia="lt-LT"/>
              </w:rPr>
            </w:pPr>
            <w:r w:rsidRPr="00BD7DFF">
              <w:rPr>
                <w:b/>
                <w:bCs/>
                <w:color w:val="181818"/>
                <w:sz w:val="20"/>
                <w:szCs w:val="16"/>
                <w:lang w:eastAsia="lt-LT"/>
              </w:rPr>
              <w:t>Matavimo vienetai</w:t>
            </w:r>
          </w:p>
        </w:tc>
        <w:tc>
          <w:tcPr>
            <w:tcW w:w="449" w:type="pct"/>
            <w:tcBorders>
              <w:top w:val="single" w:sz="8" w:space="0" w:color="auto"/>
              <w:left w:val="nil"/>
              <w:bottom w:val="nil"/>
              <w:right w:val="single" w:sz="8" w:space="0" w:color="auto"/>
            </w:tcBorders>
            <w:shd w:val="clear" w:color="000000" w:fill="E0E0E0"/>
            <w:vAlign w:val="center"/>
            <w:hideMark/>
          </w:tcPr>
          <w:p w:rsidR="00676BC4" w:rsidRPr="00BD7DFF" w:rsidRDefault="00676BC4" w:rsidP="00676BC4">
            <w:pPr>
              <w:widowControl/>
              <w:ind w:firstLine="0"/>
              <w:jc w:val="center"/>
              <w:rPr>
                <w:b/>
                <w:bCs/>
                <w:color w:val="181818"/>
                <w:sz w:val="20"/>
                <w:szCs w:val="16"/>
                <w:lang w:eastAsia="lt-LT"/>
              </w:rPr>
            </w:pPr>
            <w:r w:rsidRPr="00BD7DFF">
              <w:rPr>
                <w:b/>
                <w:bCs/>
                <w:color w:val="181818"/>
                <w:sz w:val="20"/>
                <w:szCs w:val="16"/>
                <w:lang w:eastAsia="lt-LT"/>
              </w:rPr>
              <w:t>Atsakingas asmuo</w:t>
            </w:r>
          </w:p>
        </w:tc>
      </w:tr>
    </w:tbl>
    <w:p w:rsidR="008A5927" w:rsidRPr="00BD7DFF" w:rsidRDefault="008A5927" w:rsidP="008A5927">
      <w:pPr>
        <w:jc w:val="right"/>
      </w:pPr>
      <w:r w:rsidRPr="00BD7DFF">
        <w:t>3.</w:t>
      </w:r>
      <w:r w:rsidR="00F57CDD" w:rsidRPr="00BD7DFF">
        <w:t xml:space="preserve">8 </w:t>
      </w:r>
      <w:r w:rsidRPr="00BD7DFF">
        <w:t>lentelės tęsinys</w:t>
      </w:r>
    </w:p>
    <w:tbl>
      <w:tblPr>
        <w:tblStyle w:val="TableGrid1"/>
        <w:tblW w:w="5000" w:type="pct"/>
        <w:tblLayout w:type="fixed"/>
        <w:tblLook w:val="04A0" w:firstRow="1" w:lastRow="0" w:firstColumn="1" w:lastColumn="0" w:noHBand="0" w:noVBand="1"/>
      </w:tblPr>
      <w:tblGrid>
        <w:gridCol w:w="476"/>
        <w:gridCol w:w="2324"/>
        <w:gridCol w:w="2014"/>
        <w:gridCol w:w="1391"/>
        <w:gridCol w:w="5242"/>
        <w:gridCol w:w="1431"/>
        <w:gridCol w:w="1072"/>
        <w:gridCol w:w="1403"/>
      </w:tblGrid>
      <w:tr w:rsidR="008A5927" w:rsidRPr="00BD7DFF" w:rsidTr="004504F9">
        <w:trPr>
          <w:trHeight w:val="690"/>
        </w:trPr>
        <w:tc>
          <w:tcPr>
            <w:tcW w:w="155" w:type="pct"/>
            <w:vMerge w:val="restart"/>
            <w:tcBorders>
              <w:top w:val="double" w:sz="4" w:space="0" w:color="auto"/>
            </w:tcBorders>
            <w:shd w:val="clear" w:color="auto" w:fill="C0504D" w:themeFill="accent2"/>
            <w:noWrap/>
            <w:textDirection w:val="btLr"/>
            <w:vAlign w:val="center"/>
            <w:hideMark/>
          </w:tcPr>
          <w:p w:rsidR="008A5927" w:rsidRPr="00BD7DFF" w:rsidRDefault="008A5927" w:rsidP="00676BC4">
            <w:pPr>
              <w:widowControl/>
              <w:ind w:firstLine="0"/>
              <w:jc w:val="center"/>
              <w:rPr>
                <w:b/>
                <w:bCs/>
                <w:color w:val="222222"/>
                <w:sz w:val="20"/>
                <w:szCs w:val="16"/>
                <w:lang w:eastAsia="lt-LT"/>
              </w:rPr>
            </w:pPr>
            <w:r w:rsidRPr="00BD7DFF">
              <w:rPr>
                <w:b/>
                <w:bCs/>
                <w:color w:val="222222"/>
                <w:sz w:val="20"/>
                <w:szCs w:val="16"/>
                <w:lang w:eastAsia="lt-LT"/>
              </w:rPr>
              <w:t>ROCESŲ PERSPEKTYVA</w:t>
            </w:r>
          </w:p>
        </w:tc>
        <w:tc>
          <w:tcPr>
            <w:tcW w:w="757" w:type="pct"/>
            <w:tcBorders>
              <w:top w:val="double" w:sz="4" w:space="0" w:color="auto"/>
            </w:tcBorders>
            <w:vAlign w:val="center"/>
            <w:hideMark/>
          </w:tcPr>
          <w:p w:rsidR="008A5927" w:rsidRPr="00BD7DFF" w:rsidRDefault="008A5927" w:rsidP="00676BC4">
            <w:pPr>
              <w:widowControl/>
              <w:ind w:firstLine="0"/>
              <w:jc w:val="left"/>
              <w:rPr>
                <w:sz w:val="20"/>
                <w:szCs w:val="16"/>
                <w:lang w:eastAsia="lt-LT"/>
              </w:rPr>
            </w:pPr>
            <w:r w:rsidRPr="00BD7DFF">
              <w:rPr>
                <w:sz w:val="20"/>
                <w:szCs w:val="16"/>
                <w:lang w:eastAsia="lt-LT"/>
              </w:rPr>
              <w:t>Įdiegti kokybės valdymo sistemą</w:t>
            </w:r>
          </w:p>
        </w:tc>
        <w:tc>
          <w:tcPr>
            <w:tcW w:w="656" w:type="pct"/>
            <w:tcBorders>
              <w:top w:val="double" w:sz="4" w:space="0" w:color="auto"/>
            </w:tcBorders>
            <w:vAlign w:val="center"/>
            <w:hideMark/>
          </w:tcPr>
          <w:p w:rsidR="008A5927" w:rsidRPr="00BD7DFF" w:rsidRDefault="008A5927" w:rsidP="00676BC4">
            <w:pPr>
              <w:widowControl/>
              <w:ind w:firstLine="0"/>
              <w:jc w:val="left"/>
              <w:rPr>
                <w:sz w:val="20"/>
                <w:szCs w:val="16"/>
                <w:lang w:eastAsia="lt-LT"/>
              </w:rPr>
            </w:pPr>
            <w:r w:rsidRPr="00BD7DFF">
              <w:rPr>
                <w:sz w:val="20"/>
                <w:szCs w:val="16"/>
                <w:lang w:eastAsia="lt-LT"/>
              </w:rPr>
              <w:t>Suplanuotų veiksmų savalaikis vykdymas</w:t>
            </w:r>
          </w:p>
        </w:tc>
        <w:tc>
          <w:tcPr>
            <w:tcW w:w="453" w:type="pct"/>
            <w:tcBorders>
              <w:top w:val="double" w:sz="4" w:space="0" w:color="auto"/>
            </w:tcBorders>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Iki 2015 01 01</w:t>
            </w:r>
          </w:p>
        </w:tc>
        <w:tc>
          <w:tcPr>
            <w:tcW w:w="1707" w:type="pct"/>
            <w:tcBorders>
              <w:top w:val="double" w:sz="4" w:space="0" w:color="auto"/>
            </w:tcBorders>
            <w:vAlign w:val="center"/>
            <w:hideMark/>
          </w:tcPr>
          <w:p w:rsidR="008A5927" w:rsidRPr="00BD7DFF" w:rsidRDefault="008A5927" w:rsidP="00676BC4">
            <w:pPr>
              <w:widowControl/>
              <w:ind w:firstLine="0"/>
              <w:jc w:val="left"/>
              <w:rPr>
                <w:color w:val="181818"/>
                <w:sz w:val="20"/>
                <w:szCs w:val="16"/>
                <w:lang w:eastAsia="lt-LT"/>
              </w:rPr>
            </w:pPr>
            <w:r w:rsidRPr="00BD7DFF">
              <w:rPr>
                <w:color w:val="181818"/>
                <w:sz w:val="20"/>
                <w:szCs w:val="16"/>
                <w:lang w:eastAsia="lt-LT"/>
              </w:rPr>
              <w:t>Paruošti kokybės sistemos ISO 9001 diegimo veiksmų planą; Identifikuokite rizikos veiksnius ir procesus, kurie įtakoja jūsų organizacijos gebėjimą įgyvendinti verslo strategiją; pasirinkti ser</w:t>
            </w:r>
            <w:r w:rsidR="00606F09" w:rsidRPr="00BD7DFF">
              <w:rPr>
                <w:color w:val="181818"/>
                <w:sz w:val="20"/>
                <w:szCs w:val="16"/>
                <w:lang w:eastAsia="lt-LT"/>
              </w:rPr>
              <w:t>tifikavimo/registravimo įstaigą</w:t>
            </w:r>
          </w:p>
        </w:tc>
        <w:tc>
          <w:tcPr>
            <w:tcW w:w="466" w:type="pct"/>
            <w:tcBorders>
              <w:top w:val="double" w:sz="4" w:space="0" w:color="auto"/>
            </w:tcBorders>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Pusmetis</w:t>
            </w:r>
          </w:p>
        </w:tc>
        <w:tc>
          <w:tcPr>
            <w:tcW w:w="349" w:type="pct"/>
            <w:tcBorders>
              <w:top w:val="double" w:sz="4" w:space="0" w:color="auto"/>
            </w:tcBorders>
            <w:vAlign w:val="center"/>
            <w:hideMark/>
          </w:tcPr>
          <w:p w:rsidR="008A5927" w:rsidRPr="00BD7DFF" w:rsidRDefault="008A5927" w:rsidP="00676BC4">
            <w:pPr>
              <w:widowControl/>
              <w:ind w:firstLine="0"/>
              <w:jc w:val="center"/>
              <w:rPr>
                <w:color w:val="181818"/>
                <w:sz w:val="20"/>
                <w:szCs w:val="16"/>
                <w:lang w:eastAsia="lt-LT"/>
              </w:rPr>
            </w:pPr>
          </w:p>
        </w:tc>
        <w:tc>
          <w:tcPr>
            <w:tcW w:w="457" w:type="pct"/>
            <w:tcBorders>
              <w:top w:val="double" w:sz="4" w:space="0" w:color="auto"/>
            </w:tcBorders>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Direktorius</w:t>
            </w:r>
          </w:p>
        </w:tc>
      </w:tr>
      <w:tr w:rsidR="008A5927" w:rsidRPr="00BD7DFF" w:rsidTr="004504F9">
        <w:trPr>
          <w:trHeight w:val="240"/>
        </w:trPr>
        <w:tc>
          <w:tcPr>
            <w:tcW w:w="155" w:type="pct"/>
            <w:vMerge/>
            <w:shd w:val="clear" w:color="auto" w:fill="C0504D" w:themeFill="accent2"/>
            <w:vAlign w:val="center"/>
            <w:hideMark/>
          </w:tcPr>
          <w:p w:rsidR="008A5927" w:rsidRPr="00BD7DFF" w:rsidRDefault="008A5927" w:rsidP="00676BC4">
            <w:pPr>
              <w:widowControl/>
              <w:ind w:firstLine="0"/>
              <w:jc w:val="center"/>
              <w:rPr>
                <w:b/>
                <w:bCs/>
                <w:color w:val="222222"/>
                <w:sz w:val="20"/>
                <w:szCs w:val="16"/>
                <w:lang w:eastAsia="lt-LT"/>
              </w:rPr>
            </w:pPr>
          </w:p>
        </w:tc>
        <w:tc>
          <w:tcPr>
            <w:tcW w:w="757" w:type="pct"/>
            <w:vAlign w:val="center"/>
            <w:hideMark/>
          </w:tcPr>
          <w:p w:rsidR="008A5927" w:rsidRPr="00BD7DFF" w:rsidRDefault="008A5927" w:rsidP="00676BC4">
            <w:pPr>
              <w:widowControl/>
              <w:ind w:firstLine="0"/>
              <w:jc w:val="left"/>
              <w:rPr>
                <w:sz w:val="20"/>
                <w:szCs w:val="16"/>
                <w:lang w:eastAsia="lt-LT"/>
              </w:rPr>
            </w:pPr>
            <w:r w:rsidRPr="00BD7DFF">
              <w:rPr>
                <w:sz w:val="20"/>
                <w:szCs w:val="16"/>
                <w:lang w:eastAsia="lt-LT"/>
              </w:rPr>
              <w:t>Didinti įmonės partnerių skaičių</w:t>
            </w:r>
          </w:p>
        </w:tc>
        <w:tc>
          <w:tcPr>
            <w:tcW w:w="656" w:type="pct"/>
            <w:vAlign w:val="center"/>
            <w:hideMark/>
          </w:tcPr>
          <w:p w:rsidR="008A5927" w:rsidRPr="00BD7DFF" w:rsidRDefault="008A5927" w:rsidP="00676BC4">
            <w:pPr>
              <w:widowControl/>
              <w:ind w:firstLine="0"/>
              <w:jc w:val="left"/>
              <w:rPr>
                <w:sz w:val="20"/>
                <w:szCs w:val="16"/>
                <w:lang w:eastAsia="lt-LT"/>
              </w:rPr>
            </w:pPr>
            <w:r w:rsidRPr="00BD7DFF">
              <w:rPr>
                <w:sz w:val="20"/>
                <w:szCs w:val="16"/>
                <w:lang w:eastAsia="lt-LT"/>
              </w:rPr>
              <w:t>Įmonės partnerių skaičius</w:t>
            </w:r>
          </w:p>
        </w:tc>
        <w:tc>
          <w:tcPr>
            <w:tcW w:w="453" w:type="pct"/>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5</w:t>
            </w:r>
          </w:p>
        </w:tc>
        <w:tc>
          <w:tcPr>
            <w:tcW w:w="1707" w:type="pct"/>
            <w:vAlign w:val="center"/>
            <w:hideMark/>
          </w:tcPr>
          <w:p w:rsidR="008A5927" w:rsidRPr="00BD7DFF" w:rsidRDefault="008A5927" w:rsidP="00676BC4">
            <w:pPr>
              <w:widowControl/>
              <w:ind w:firstLine="0"/>
              <w:jc w:val="left"/>
              <w:rPr>
                <w:color w:val="181818"/>
                <w:sz w:val="20"/>
                <w:szCs w:val="16"/>
                <w:lang w:eastAsia="lt-LT"/>
              </w:rPr>
            </w:pPr>
            <w:r w:rsidRPr="00BD7DFF">
              <w:rPr>
                <w:color w:val="181818"/>
                <w:sz w:val="20"/>
                <w:szCs w:val="16"/>
                <w:lang w:eastAsia="lt-LT"/>
              </w:rPr>
              <w:t>Tinkamiau išnaudoti turimus kontaktus; Analizuoti tiekėjų pasiūlymus</w:t>
            </w:r>
          </w:p>
        </w:tc>
        <w:tc>
          <w:tcPr>
            <w:tcW w:w="466" w:type="pct"/>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Mėn.</w:t>
            </w:r>
          </w:p>
        </w:tc>
        <w:tc>
          <w:tcPr>
            <w:tcW w:w="349" w:type="pct"/>
            <w:noWrap/>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Vnt.</w:t>
            </w:r>
          </w:p>
        </w:tc>
        <w:tc>
          <w:tcPr>
            <w:tcW w:w="457" w:type="pct"/>
            <w:noWrap/>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Direktorius</w:t>
            </w:r>
          </w:p>
        </w:tc>
      </w:tr>
      <w:tr w:rsidR="008A5927" w:rsidRPr="00BD7DFF" w:rsidTr="004504F9">
        <w:trPr>
          <w:trHeight w:val="690"/>
        </w:trPr>
        <w:tc>
          <w:tcPr>
            <w:tcW w:w="155" w:type="pct"/>
            <w:vMerge/>
            <w:shd w:val="clear" w:color="auto" w:fill="C0504D" w:themeFill="accent2"/>
            <w:vAlign w:val="center"/>
            <w:hideMark/>
          </w:tcPr>
          <w:p w:rsidR="008A5927" w:rsidRPr="00BD7DFF" w:rsidRDefault="008A5927" w:rsidP="00676BC4">
            <w:pPr>
              <w:widowControl/>
              <w:ind w:firstLine="0"/>
              <w:jc w:val="center"/>
              <w:rPr>
                <w:b/>
                <w:bCs/>
                <w:color w:val="222222"/>
                <w:sz w:val="20"/>
                <w:szCs w:val="16"/>
                <w:lang w:eastAsia="lt-LT"/>
              </w:rPr>
            </w:pPr>
          </w:p>
        </w:tc>
        <w:tc>
          <w:tcPr>
            <w:tcW w:w="757" w:type="pct"/>
            <w:vAlign w:val="center"/>
            <w:hideMark/>
          </w:tcPr>
          <w:p w:rsidR="008A5927" w:rsidRPr="00BD7DFF" w:rsidRDefault="008A5927" w:rsidP="00676BC4">
            <w:pPr>
              <w:widowControl/>
              <w:ind w:firstLine="0"/>
              <w:jc w:val="left"/>
              <w:rPr>
                <w:sz w:val="20"/>
                <w:szCs w:val="16"/>
                <w:lang w:eastAsia="lt-LT"/>
              </w:rPr>
            </w:pPr>
            <w:r w:rsidRPr="00BD7DFF">
              <w:rPr>
                <w:sz w:val="20"/>
                <w:szCs w:val="16"/>
                <w:lang w:eastAsia="lt-LT"/>
              </w:rPr>
              <w:t>Sumažinti projektų parengimo laiką</w:t>
            </w:r>
          </w:p>
        </w:tc>
        <w:tc>
          <w:tcPr>
            <w:tcW w:w="656" w:type="pct"/>
            <w:vAlign w:val="center"/>
            <w:hideMark/>
          </w:tcPr>
          <w:p w:rsidR="008A5927" w:rsidRPr="00BD7DFF" w:rsidRDefault="008A5927" w:rsidP="00676BC4">
            <w:pPr>
              <w:widowControl/>
              <w:ind w:firstLine="0"/>
              <w:jc w:val="left"/>
              <w:rPr>
                <w:sz w:val="20"/>
                <w:szCs w:val="16"/>
                <w:lang w:eastAsia="lt-LT"/>
              </w:rPr>
            </w:pPr>
            <w:r w:rsidRPr="00BD7DFF">
              <w:rPr>
                <w:sz w:val="20"/>
                <w:szCs w:val="16"/>
                <w:lang w:eastAsia="lt-LT"/>
              </w:rPr>
              <w:t>Projekto parengimo laikas</w:t>
            </w:r>
          </w:p>
        </w:tc>
        <w:tc>
          <w:tcPr>
            <w:tcW w:w="453" w:type="pct"/>
            <w:vAlign w:val="center"/>
            <w:hideMark/>
          </w:tcPr>
          <w:p w:rsidR="008A5927" w:rsidRPr="00BD7DFF" w:rsidRDefault="004504F9" w:rsidP="00676BC4">
            <w:pPr>
              <w:widowControl/>
              <w:ind w:firstLine="0"/>
              <w:jc w:val="center"/>
              <w:rPr>
                <w:color w:val="181818"/>
                <w:sz w:val="20"/>
                <w:szCs w:val="16"/>
                <w:lang w:eastAsia="lt-LT"/>
              </w:rPr>
            </w:pPr>
            <w:r w:rsidRPr="00BD7DFF">
              <w:rPr>
                <w:color w:val="181818"/>
                <w:sz w:val="20"/>
                <w:szCs w:val="16"/>
                <w:lang w:eastAsia="lt-LT"/>
              </w:rPr>
              <w:t xml:space="preserve">Sumažinti dienų skaičių </w:t>
            </w:r>
            <w:r w:rsidR="008A5927" w:rsidRPr="00BD7DFF">
              <w:rPr>
                <w:color w:val="181818"/>
                <w:sz w:val="20"/>
                <w:szCs w:val="16"/>
                <w:lang w:eastAsia="lt-LT"/>
              </w:rPr>
              <w:t>20%</w:t>
            </w:r>
            <w:r w:rsidRPr="00BD7DFF">
              <w:rPr>
                <w:color w:val="181818"/>
                <w:sz w:val="20"/>
                <w:szCs w:val="16"/>
                <w:lang w:eastAsia="lt-LT"/>
              </w:rPr>
              <w:t xml:space="preserve"> palyginti su vidutiniu metiniu projektų rengimo laiku</w:t>
            </w:r>
          </w:p>
        </w:tc>
        <w:tc>
          <w:tcPr>
            <w:tcW w:w="1707" w:type="pct"/>
            <w:vAlign w:val="center"/>
            <w:hideMark/>
          </w:tcPr>
          <w:p w:rsidR="008A5927" w:rsidRPr="00BD7DFF" w:rsidRDefault="008A5927" w:rsidP="00676BC4">
            <w:pPr>
              <w:widowControl/>
              <w:ind w:firstLine="0"/>
              <w:jc w:val="left"/>
              <w:rPr>
                <w:color w:val="181818"/>
                <w:sz w:val="20"/>
                <w:szCs w:val="16"/>
                <w:lang w:eastAsia="lt-LT"/>
              </w:rPr>
            </w:pPr>
            <w:r w:rsidRPr="00BD7DFF">
              <w:rPr>
                <w:color w:val="181818"/>
                <w:sz w:val="20"/>
                <w:szCs w:val="16"/>
                <w:lang w:eastAsia="lt-LT"/>
              </w:rPr>
              <w:t>Tinkamiau parinkti darbuotojus; Ger</w:t>
            </w:r>
            <w:r w:rsidR="00606F09" w:rsidRPr="00BD7DFF">
              <w:rPr>
                <w:color w:val="181818"/>
                <w:sz w:val="20"/>
                <w:szCs w:val="16"/>
                <w:lang w:eastAsia="lt-LT"/>
              </w:rPr>
              <w:t xml:space="preserve">iau pažinti klientų poreikius, </w:t>
            </w:r>
            <w:r w:rsidRPr="00BD7DFF">
              <w:rPr>
                <w:color w:val="181818"/>
                <w:sz w:val="20"/>
                <w:szCs w:val="16"/>
                <w:lang w:eastAsia="lt-LT"/>
              </w:rPr>
              <w:t xml:space="preserve">tiksliau </w:t>
            </w:r>
            <w:r w:rsidR="00606F09" w:rsidRPr="00BD7DFF">
              <w:rPr>
                <w:color w:val="181818"/>
                <w:sz w:val="20"/>
                <w:szCs w:val="16"/>
                <w:lang w:eastAsia="lt-LT"/>
              </w:rPr>
              <w:t>suformuoti klientų reikalavimus</w:t>
            </w:r>
          </w:p>
        </w:tc>
        <w:tc>
          <w:tcPr>
            <w:tcW w:w="466" w:type="pct"/>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Po kiekvieno projekto parengimo</w:t>
            </w:r>
          </w:p>
        </w:tc>
        <w:tc>
          <w:tcPr>
            <w:tcW w:w="349" w:type="pct"/>
            <w:noWrap/>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Dienos</w:t>
            </w:r>
          </w:p>
        </w:tc>
        <w:tc>
          <w:tcPr>
            <w:tcW w:w="457" w:type="pct"/>
            <w:noWrap/>
            <w:vAlign w:val="center"/>
            <w:hideMark/>
          </w:tcPr>
          <w:p w:rsidR="008A5927" w:rsidRPr="00BD7DFF" w:rsidRDefault="00CD3D7A" w:rsidP="00CD3D7A">
            <w:pPr>
              <w:widowControl/>
              <w:ind w:firstLine="0"/>
              <w:jc w:val="center"/>
              <w:rPr>
                <w:color w:val="181818"/>
                <w:sz w:val="20"/>
                <w:szCs w:val="16"/>
                <w:lang w:eastAsia="lt-LT"/>
              </w:rPr>
            </w:pPr>
            <w:r w:rsidRPr="00BD7DFF">
              <w:rPr>
                <w:color w:val="181818"/>
                <w:sz w:val="20"/>
                <w:szCs w:val="16"/>
                <w:lang w:eastAsia="lt-LT"/>
              </w:rPr>
              <w:t>Architektai</w:t>
            </w:r>
          </w:p>
        </w:tc>
      </w:tr>
      <w:tr w:rsidR="008A5927" w:rsidRPr="00BD7DFF" w:rsidTr="004504F9">
        <w:trPr>
          <w:trHeight w:val="465"/>
        </w:trPr>
        <w:tc>
          <w:tcPr>
            <w:tcW w:w="155" w:type="pct"/>
            <w:vMerge/>
            <w:shd w:val="clear" w:color="auto" w:fill="C0504D" w:themeFill="accent2"/>
            <w:vAlign w:val="center"/>
            <w:hideMark/>
          </w:tcPr>
          <w:p w:rsidR="008A5927" w:rsidRPr="00BD7DFF" w:rsidRDefault="008A5927" w:rsidP="00676BC4">
            <w:pPr>
              <w:widowControl/>
              <w:ind w:firstLine="0"/>
              <w:jc w:val="center"/>
              <w:rPr>
                <w:b/>
                <w:bCs/>
                <w:color w:val="222222"/>
                <w:sz w:val="20"/>
                <w:szCs w:val="16"/>
                <w:lang w:eastAsia="lt-LT"/>
              </w:rPr>
            </w:pPr>
          </w:p>
        </w:tc>
        <w:tc>
          <w:tcPr>
            <w:tcW w:w="757" w:type="pct"/>
            <w:vAlign w:val="center"/>
            <w:hideMark/>
          </w:tcPr>
          <w:p w:rsidR="008A5927" w:rsidRPr="00BD7DFF" w:rsidRDefault="008A5927" w:rsidP="00676BC4">
            <w:pPr>
              <w:widowControl/>
              <w:ind w:firstLine="0"/>
              <w:jc w:val="left"/>
              <w:rPr>
                <w:sz w:val="20"/>
                <w:szCs w:val="16"/>
                <w:lang w:eastAsia="lt-LT"/>
              </w:rPr>
            </w:pPr>
            <w:r w:rsidRPr="00BD7DFF">
              <w:rPr>
                <w:sz w:val="20"/>
                <w:szCs w:val="16"/>
                <w:lang w:eastAsia="lt-LT"/>
              </w:rPr>
              <w:t>Sutrumpinti sutrikimų laiką</w:t>
            </w:r>
          </w:p>
        </w:tc>
        <w:tc>
          <w:tcPr>
            <w:tcW w:w="656" w:type="pct"/>
            <w:vAlign w:val="center"/>
            <w:hideMark/>
          </w:tcPr>
          <w:p w:rsidR="008A5927" w:rsidRPr="00BD7DFF" w:rsidRDefault="008A5927" w:rsidP="00676BC4">
            <w:pPr>
              <w:widowControl/>
              <w:ind w:firstLine="0"/>
              <w:jc w:val="left"/>
              <w:rPr>
                <w:sz w:val="20"/>
                <w:szCs w:val="16"/>
                <w:lang w:eastAsia="lt-LT"/>
              </w:rPr>
            </w:pPr>
            <w:r w:rsidRPr="00BD7DFF">
              <w:rPr>
                <w:sz w:val="20"/>
                <w:szCs w:val="16"/>
                <w:lang w:eastAsia="lt-LT"/>
              </w:rPr>
              <w:t>Vidutinis sutrikimų laikas</w:t>
            </w:r>
          </w:p>
        </w:tc>
        <w:tc>
          <w:tcPr>
            <w:tcW w:w="453" w:type="pct"/>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7 d.</w:t>
            </w:r>
          </w:p>
        </w:tc>
        <w:tc>
          <w:tcPr>
            <w:tcW w:w="1707" w:type="pct"/>
            <w:vAlign w:val="center"/>
            <w:hideMark/>
          </w:tcPr>
          <w:p w:rsidR="008A5927" w:rsidRPr="00BD7DFF" w:rsidRDefault="008A5927" w:rsidP="00676BC4">
            <w:pPr>
              <w:widowControl/>
              <w:ind w:firstLine="0"/>
              <w:jc w:val="left"/>
              <w:rPr>
                <w:color w:val="181818"/>
                <w:sz w:val="20"/>
                <w:szCs w:val="16"/>
                <w:lang w:eastAsia="lt-LT"/>
              </w:rPr>
            </w:pPr>
            <w:r w:rsidRPr="00BD7DFF">
              <w:rPr>
                <w:color w:val="181818"/>
                <w:sz w:val="20"/>
                <w:szCs w:val="16"/>
                <w:lang w:eastAsia="lt-LT"/>
              </w:rPr>
              <w:t>Tinkamiau pasirinkti darbuotojus; Tinkamiau pasirinkti</w:t>
            </w:r>
            <w:r w:rsidR="00606F09" w:rsidRPr="00BD7DFF">
              <w:rPr>
                <w:color w:val="181818"/>
                <w:sz w:val="20"/>
                <w:szCs w:val="16"/>
                <w:lang w:eastAsia="lt-LT"/>
              </w:rPr>
              <w:t xml:space="preserve"> tiekėjus; Apmokyti darbuotojus</w:t>
            </w:r>
          </w:p>
        </w:tc>
        <w:tc>
          <w:tcPr>
            <w:tcW w:w="466" w:type="pct"/>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Mėn.</w:t>
            </w:r>
          </w:p>
        </w:tc>
        <w:tc>
          <w:tcPr>
            <w:tcW w:w="349" w:type="pct"/>
            <w:noWrap/>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Dienos</w:t>
            </w:r>
          </w:p>
        </w:tc>
        <w:tc>
          <w:tcPr>
            <w:tcW w:w="457" w:type="pct"/>
            <w:noWrap/>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Direktorius</w:t>
            </w:r>
          </w:p>
        </w:tc>
      </w:tr>
      <w:tr w:rsidR="008A5927" w:rsidRPr="00BD7DFF" w:rsidTr="004504F9">
        <w:trPr>
          <w:trHeight w:val="465"/>
        </w:trPr>
        <w:tc>
          <w:tcPr>
            <w:tcW w:w="155" w:type="pct"/>
            <w:vMerge/>
            <w:shd w:val="clear" w:color="auto" w:fill="C0504D" w:themeFill="accent2"/>
            <w:vAlign w:val="center"/>
            <w:hideMark/>
          </w:tcPr>
          <w:p w:rsidR="008A5927" w:rsidRPr="00BD7DFF" w:rsidRDefault="008A5927" w:rsidP="00676BC4">
            <w:pPr>
              <w:widowControl/>
              <w:ind w:firstLine="0"/>
              <w:jc w:val="center"/>
              <w:rPr>
                <w:b/>
                <w:bCs/>
                <w:color w:val="222222"/>
                <w:sz w:val="20"/>
                <w:szCs w:val="16"/>
                <w:lang w:eastAsia="lt-LT"/>
              </w:rPr>
            </w:pPr>
          </w:p>
        </w:tc>
        <w:tc>
          <w:tcPr>
            <w:tcW w:w="757" w:type="pct"/>
            <w:vAlign w:val="center"/>
            <w:hideMark/>
          </w:tcPr>
          <w:p w:rsidR="008A5927" w:rsidRPr="00BD7DFF" w:rsidRDefault="008A5927" w:rsidP="00676BC4">
            <w:pPr>
              <w:widowControl/>
              <w:ind w:firstLine="0"/>
              <w:jc w:val="left"/>
              <w:rPr>
                <w:sz w:val="20"/>
                <w:szCs w:val="16"/>
                <w:lang w:eastAsia="lt-LT"/>
              </w:rPr>
            </w:pPr>
            <w:r w:rsidRPr="00BD7DFF">
              <w:rPr>
                <w:sz w:val="20"/>
                <w:szCs w:val="16"/>
                <w:lang w:eastAsia="lt-LT"/>
              </w:rPr>
              <w:t>Greičiau atsakyti į kliento užklausas</w:t>
            </w:r>
          </w:p>
        </w:tc>
        <w:tc>
          <w:tcPr>
            <w:tcW w:w="656" w:type="pct"/>
            <w:vAlign w:val="center"/>
            <w:hideMark/>
          </w:tcPr>
          <w:p w:rsidR="008A5927" w:rsidRPr="00BD7DFF" w:rsidRDefault="008A5927" w:rsidP="00676BC4">
            <w:pPr>
              <w:widowControl/>
              <w:ind w:firstLine="0"/>
              <w:jc w:val="left"/>
              <w:rPr>
                <w:sz w:val="20"/>
                <w:szCs w:val="16"/>
                <w:lang w:eastAsia="lt-LT"/>
              </w:rPr>
            </w:pPr>
            <w:r w:rsidRPr="00BD7DFF">
              <w:rPr>
                <w:sz w:val="20"/>
                <w:szCs w:val="16"/>
                <w:lang w:eastAsia="lt-LT"/>
              </w:rPr>
              <w:t>Vidutinis atsakymo laikas į kliento užklausą</w:t>
            </w:r>
          </w:p>
        </w:tc>
        <w:tc>
          <w:tcPr>
            <w:tcW w:w="453" w:type="pct"/>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24 val.</w:t>
            </w:r>
          </w:p>
        </w:tc>
        <w:tc>
          <w:tcPr>
            <w:tcW w:w="1707" w:type="pct"/>
            <w:vAlign w:val="center"/>
            <w:hideMark/>
          </w:tcPr>
          <w:p w:rsidR="008A5927" w:rsidRPr="00BD7DFF" w:rsidRDefault="008A5927" w:rsidP="00676BC4">
            <w:pPr>
              <w:widowControl/>
              <w:ind w:firstLine="0"/>
              <w:jc w:val="left"/>
              <w:rPr>
                <w:color w:val="181818"/>
                <w:sz w:val="20"/>
                <w:szCs w:val="16"/>
                <w:lang w:eastAsia="lt-LT"/>
              </w:rPr>
            </w:pPr>
            <w:r w:rsidRPr="00BD7DFF">
              <w:rPr>
                <w:color w:val="181818"/>
                <w:sz w:val="20"/>
                <w:szCs w:val="16"/>
                <w:lang w:eastAsia="lt-LT"/>
              </w:rPr>
              <w:t>Apmokyti darbuotojus; Suk</w:t>
            </w:r>
            <w:r w:rsidR="00606F09" w:rsidRPr="00BD7DFF">
              <w:rPr>
                <w:color w:val="181818"/>
                <w:sz w:val="20"/>
                <w:szCs w:val="16"/>
                <w:lang w:eastAsia="lt-LT"/>
              </w:rPr>
              <w:t>urti klientų aptarnavimo tvarką</w:t>
            </w:r>
          </w:p>
        </w:tc>
        <w:tc>
          <w:tcPr>
            <w:tcW w:w="466" w:type="pct"/>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Po kiekvienos užklausos gavimo</w:t>
            </w:r>
          </w:p>
        </w:tc>
        <w:tc>
          <w:tcPr>
            <w:tcW w:w="349" w:type="pct"/>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Val.</w:t>
            </w:r>
          </w:p>
        </w:tc>
        <w:tc>
          <w:tcPr>
            <w:tcW w:w="457" w:type="pct"/>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lang w:eastAsia="lt-LT"/>
              </w:rPr>
              <w:t>Vyr. buhalterė</w:t>
            </w:r>
          </w:p>
        </w:tc>
      </w:tr>
      <w:tr w:rsidR="008A5927" w:rsidRPr="00BD7DFF" w:rsidTr="004504F9">
        <w:trPr>
          <w:trHeight w:val="465"/>
        </w:trPr>
        <w:tc>
          <w:tcPr>
            <w:tcW w:w="155" w:type="pct"/>
            <w:vMerge/>
            <w:tcBorders>
              <w:bottom w:val="double" w:sz="4" w:space="0" w:color="auto"/>
            </w:tcBorders>
            <w:shd w:val="clear" w:color="auto" w:fill="C0504D" w:themeFill="accent2"/>
            <w:vAlign w:val="center"/>
            <w:hideMark/>
          </w:tcPr>
          <w:p w:rsidR="008A5927" w:rsidRPr="00BD7DFF" w:rsidRDefault="008A5927" w:rsidP="00676BC4">
            <w:pPr>
              <w:widowControl/>
              <w:ind w:firstLine="0"/>
              <w:jc w:val="center"/>
              <w:rPr>
                <w:b/>
                <w:bCs/>
                <w:color w:val="222222"/>
                <w:sz w:val="20"/>
                <w:szCs w:val="16"/>
                <w:lang w:eastAsia="lt-LT"/>
              </w:rPr>
            </w:pPr>
          </w:p>
        </w:tc>
        <w:tc>
          <w:tcPr>
            <w:tcW w:w="757" w:type="pct"/>
            <w:tcBorders>
              <w:bottom w:val="double" w:sz="4" w:space="0" w:color="auto"/>
            </w:tcBorders>
            <w:vAlign w:val="center"/>
            <w:hideMark/>
          </w:tcPr>
          <w:p w:rsidR="008A5927" w:rsidRPr="00BD7DFF" w:rsidRDefault="008A5927" w:rsidP="00676BC4">
            <w:pPr>
              <w:widowControl/>
              <w:ind w:firstLine="0"/>
              <w:jc w:val="left"/>
              <w:rPr>
                <w:sz w:val="20"/>
                <w:szCs w:val="16"/>
                <w:lang w:eastAsia="lt-LT"/>
              </w:rPr>
            </w:pPr>
            <w:r w:rsidRPr="00BD7DFF">
              <w:rPr>
                <w:sz w:val="20"/>
                <w:szCs w:val="16"/>
                <w:lang w:eastAsia="lt-LT"/>
              </w:rPr>
              <w:t>Sukurti klientų aptarnavimo standartą</w:t>
            </w:r>
          </w:p>
        </w:tc>
        <w:tc>
          <w:tcPr>
            <w:tcW w:w="656" w:type="pct"/>
            <w:tcBorders>
              <w:bottom w:val="double" w:sz="4" w:space="0" w:color="auto"/>
            </w:tcBorders>
            <w:vAlign w:val="center"/>
            <w:hideMark/>
          </w:tcPr>
          <w:p w:rsidR="008A5927" w:rsidRPr="00BD7DFF" w:rsidRDefault="008A5927" w:rsidP="00676BC4">
            <w:pPr>
              <w:widowControl/>
              <w:ind w:firstLine="0"/>
              <w:jc w:val="left"/>
              <w:rPr>
                <w:sz w:val="20"/>
                <w:szCs w:val="16"/>
                <w:lang w:eastAsia="lt-LT"/>
              </w:rPr>
            </w:pPr>
            <w:r w:rsidRPr="00BD7DFF">
              <w:rPr>
                <w:sz w:val="20"/>
                <w:szCs w:val="16"/>
                <w:lang w:eastAsia="lt-LT"/>
              </w:rPr>
              <w:t>Suplanuotų veiksmų savalaikis vykdymas</w:t>
            </w:r>
          </w:p>
        </w:tc>
        <w:tc>
          <w:tcPr>
            <w:tcW w:w="453" w:type="pct"/>
            <w:tcBorders>
              <w:bottom w:val="double" w:sz="4" w:space="0" w:color="auto"/>
            </w:tcBorders>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Iki 2014 06 01</w:t>
            </w:r>
          </w:p>
        </w:tc>
        <w:tc>
          <w:tcPr>
            <w:tcW w:w="1707" w:type="pct"/>
            <w:tcBorders>
              <w:bottom w:val="double" w:sz="4" w:space="0" w:color="auto"/>
            </w:tcBorders>
            <w:vAlign w:val="center"/>
            <w:hideMark/>
          </w:tcPr>
          <w:p w:rsidR="008A5927" w:rsidRPr="00BD7DFF" w:rsidRDefault="008A5927" w:rsidP="00676BC4">
            <w:pPr>
              <w:widowControl/>
              <w:ind w:firstLine="0"/>
              <w:jc w:val="left"/>
              <w:rPr>
                <w:color w:val="181818"/>
                <w:sz w:val="20"/>
                <w:szCs w:val="16"/>
                <w:lang w:eastAsia="lt-LT"/>
              </w:rPr>
            </w:pPr>
            <w:r w:rsidRPr="00BD7DFF">
              <w:rPr>
                <w:color w:val="181818"/>
                <w:sz w:val="20"/>
                <w:szCs w:val="16"/>
                <w:lang w:eastAsia="lt-LT"/>
              </w:rPr>
              <w:t>Sukurti klientų aptarnavimo ir projektų ren</w:t>
            </w:r>
            <w:r w:rsidR="00606F09" w:rsidRPr="00BD7DFF">
              <w:rPr>
                <w:color w:val="181818"/>
                <w:sz w:val="20"/>
                <w:szCs w:val="16"/>
                <w:lang w:eastAsia="lt-LT"/>
              </w:rPr>
              <w:t>gimo tvarką</w:t>
            </w:r>
          </w:p>
        </w:tc>
        <w:tc>
          <w:tcPr>
            <w:tcW w:w="466" w:type="pct"/>
            <w:tcBorders>
              <w:bottom w:val="double" w:sz="4" w:space="0" w:color="auto"/>
            </w:tcBorders>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Ketvirtis</w:t>
            </w:r>
          </w:p>
        </w:tc>
        <w:tc>
          <w:tcPr>
            <w:tcW w:w="349" w:type="pct"/>
            <w:tcBorders>
              <w:bottom w:val="double" w:sz="4" w:space="0" w:color="auto"/>
            </w:tcBorders>
            <w:vAlign w:val="center"/>
            <w:hideMark/>
          </w:tcPr>
          <w:p w:rsidR="008A5927" w:rsidRPr="00BD7DFF" w:rsidRDefault="008A5927" w:rsidP="00676BC4">
            <w:pPr>
              <w:widowControl/>
              <w:ind w:firstLine="0"/>
              <w:jc w:val="center"/>
              <w:rPr>
                <w:color w:val="181818"/>
                <w:sz w:val="20"/>
                <w:szCs w:val="16"/>
                <w:lang w:eastAsia="lt-LT"/>
              </w:rPr>
            </w:pPr>
          </w:p>
        </w:tc>
        <w:tc>
          <w:tcPr>
            <w:tcW w:w="457" w:type="pct"/>
            <w:tcBorders>
              <w:bottom w:val="double" w:sz="4" w:space="0" w:color="auto"/>
            </w:tcBorders>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Direktorius</w:t>
            </w:r>
          </w:p>
        </w:tc>
      </w:tr>
      <w:tr w:rsidR="008A5927" w:rsidRPr="00BD7DFF" w:rsidTr="004504F9">
        <w:trPr>
          <w:trHeight w:val="465"/>
        </w:trPr>
        <w:tc>
          <w:tcPr>
            <w:tcW w:w="155" w:type="pct"/>
            <w:vMerge w:val="restart"/>
            <w:tcBorders>
              <w:top w:val="double" w:sz="4" w:space="0" w:color="auto"/>
            </w:tcBorders>
            <w:shd w:val="clear" w:color="auto" w:fill="8064A2" w:themeFill="accent4"/>
            <w:noWrap/>
            <w:textDirection w:val="btLr"/>
            <w:vAlign w:val="center"/>
            <w:hideMark/>
          </w:tcPr>
          <w:p w:rsidR="008A5927" w:rsidRPr="00BD7DFF" w:rsidRDefault="008A5927" w:rsidP="00676BC4">
            <w:pPr>
              <w:widowControl/>
              <w:ind w:firstLine="0"/>
              <w:jc w:val="center"/>
              <w:rPr>
                <w:b/>
                <w:bCs/>
                <w:color w:val="181818"/>
                <w:sz w:val="20"/>
                <w:szCs w:val="16"/>
                <w:lang w:eastAsia="lt-LT"/>
              </w:rPr>
            </w:pPr>
            <w:r w:rsidRPr="00BD7DFF">
              <w:rPr>
                <w:b/>
                <w:bCs/>
                <w:color w:val="181818"/>
                <w:sz w:val="20"/>
                <w:szCs w:val="16"/>
                <w:lang w:eastAsia="lt-LT"/>
              </w:rPr>
              <w:t>DARBUOTOJŲ PERSPEKTYVA</w:t>
            </w:r>
          </w:p>
        </w:tc>
        <w:tc>
          <w:tcPr>
            <w:tcW w:w="757" w:type="pct"/>
            <w:tcBorders>
              <w:top w:val="double" w:sz="4" w:space="0" w:color="auto"/>
            </w:tcBorders>
            <w:vAlign w:val="center"/>
            <w:hideMark/>
          </w:tcPr>
          <w:p w:rsidR="008A5927" w:rsidRPr="00BD7DFF" w:rsidRDefault="008A5927" w:rsidP="00676BC4">
            <w:pPr>
              <w:widowControl/>
              <w:ind w:firstLine="0"/>
              <w:jc w:val="left"/>
              <w:rPr>
                <w:sz w:val="20"/>
                <w:szCs w:val="16"/>
                <w:lang w:eastAsia="lt-LT"/>
              </w:rPr>
            </w:pPr>
            <w:r w:rsidRPr="00BD7DFF">
              <w:rPr>
                <w:sz w:val="20"/>
                <w:szCs w:val="16"/>
                <w:lang w:eastAsia="lt-LT"/>
              </w:rPr>
              <w:t>Darbuotojų pasirinkimas</w:t>
            </w:r>
          </w:p>
        </w:tc>
        <w:tc>
          <w:tcPr>
            <w:tcW w:w="656" w:type="pct"/>
            <w:tcBorders>
              <w:top w:val="double" w:sz="4" w:space="0" w:color="auto"/>
            </w:tcBorders>
            <w:vAlign w:val="center"/>
            <w:hideMark/>
          </w:tcPr>
          <w:p w:rsidR="008A5927" w:rsidRPr="00BD7DFF" w:rsidRDefault="008A5927" w:rsidP="00676BC4">
            <w:pPr>
              <w:widowControl/>
              <w:ind w:firstLine="0"/>
              <w:jc w:val="left"/>
              <w:rPr>
                <w:sz w:val="20"/>
                <w:szCs w:val="16"/>
                <w:lang w:eastAsia="lt-LT"/>
              </w:rPr>
            </w:pPr>
            <w:r w:rsidRPr="00BD7DFF">
              <w:rPr>
                <w:sz w:val="20"/>
                <w:szCs w:val="16"/>
                <w:lang w:eastAsia="lt-LT"/>
              </w:rPr>
              <w:t>Vidutinis metinis darbuotojų skaičius</w:t>
            </w:r>
          </w:p>
        </w:tc>
        <w:tc>
          <w:tcPr>
            <w:tcW w:w="453" w:type="pct"/>
            <w:tcBorders>
              <w:top w:val="double" w:sz="4" w:space="0" w:color="auto"/>
            </w:tcBorders>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20</w:t>
            </w:r>
          </w:p>
        </w:tc>
        <w:tc>
          <w:tcPr>
            <w:tcW w:w="1707" w:type="pct"/>
            <w:tcBorders>
              <w:top w:val="double" w:sz="4" w:space="0" w:color="auto"/>
            </w:tcBorders>
            <w:vAlign w:val="center"/>
            <w:hideMark/>
          </w:tcPr>
          <w:p w:rsidR="008A5927" w:rsidRPr="00BD7DFF" w:rsidRDefault="008A5927" w:rsidP="00676BC4">
            <w:pPr>
              <w:widowControl/>
              <w:ind w:firstLine="0"/>
              <w:jc w:val="left"/>
              <w:rPr>
                <w:color w:val="181818"/>
                <w:sz w:val="20"/>
                <w:szCs w:val="16"/>
                <w:lang w:eastAsia="lt-LT"/>
              </w:rPr>
            </w:pPr>
            <w:r w:rsidRPr="00BD7DFF">
              <w:rPr>
                <w:color w:val="181818"/>
                <w:sz w:val="20"/>
                <w:szCs w:val="16"/>
                <w:lang w:eastAsia="lt-LT"/>
              </w:rPr>
              <w:t>Skelbti konkursus architektų, inžinierių, konstruktorių pareigoms užimti; Stebėti ar</w:t>
            </w:r>
            <w:r w:rsidR="00606F09" w:rsidRPr="00BD7DFF">
              <w:rPr>
                <w:color w:val="181818"/>
                <w:sz w:val="20"/>
                <w:szCs w:val="16"/>
                <w:lang w:eastAsia="lt-LT"/>
              </w:rPr>
              <w:t xml:space="preserve"> visi architektai yra atestuoti</w:t>
            </w:r>
          </w:p>
        </w:tc>
        <w:tc>
          <w:tcPr>
            <w:tcW w:w="466" w:type="pct"/>
            <w:tcBorders>
              <w:top w:val="double" w:sz="4" w:space="0" w:color="auto"/>
            </w:tcBorders>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Metai</w:t>
            </w:r>
          </w:p>
        </w:tc>
        <w:tc>
          <w:tcPr>
            <w:tcW w:w="349" w:type="pct"/>
            <w:tcBorders>
              <w:top w:val="double" w:sz="4" w:space="0" w:color="auto"/>
            </w:tcBorders>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Vnt.</w:t>
            </w:r>
          </w:p>
        </w:tc>
        <w:tc>
          <w:tcPr>
            <w:tcW w:w="457" w:type="pct"/>
            <w:tcBorders>
              <w:top w:val="double" w:sz="4" w:space="0" w:color="auto"/>
            </w:tcBorders>
            <w:vAlign w:val="center"/>
            <w:hideMark/>
          </w:tcPr>
          <w:p w:rsidR="008A5927" w:rsidRPr="00BD7DFF" w:rsidRDefault="002F45B6" w:rsidP="00676BC4">
            <w:pPr>
              <w:widowControl/>
              <w:ind w:firstLine="0"/>
              <w:jc w:val="center"/>
              <w:rPr>
                <w:color w:val="181818"/>
                <w:sz w:val="20"/>
                <w:szCs w:val="16"/>
                <w:lang w:eastAsia="lt-LT"/>
              </w:rPr>
            </w:pPr>
            <w:r w:rsidRPr="00BD7DFF">
              <w:rPr>
                <w:color w:val="181818"/>
                <w:sz w:val="20"/>
                <w:lang w:eastAsia="lt-LT"/>
              </w:rPr>
              <w:t>Vyr. buhalterė</w:t>
            </w:r>
          </w:p>
        </w:tc>
      </w:tr>
      <w:tr w:rsidR="008A5927" w:rsidRPr="00BD7DFF" w:rsidTr="004504F9">
        <w:trPr>
          <w:trHeight w:val="915"/>
        </w:trPr>
        <w:tc>
          <w:tcPr>
            <w:tcW w:w="155" w:type="pct"/>
            <w:vMerge/>
            <w:shd w:val="clear" w:color="auto" w:fill="8064A2" w:themeFill="accent4"/>
            <w:hideMark/>
          </w:tcPr>
          <w:p w:rsidR="008A5927" w:rsidRPr="00BD7DFF" w:rsidRDefault="008A5927" w:rsidP="008A5927">
            <w:pPr>
              <w:widowControl/>
              <w:ind w:firstLine="0"/>
              <w:jc w:val="left"/>
              <w:rPr>
                <w:b/>
                <w:bCs/>
                <w:color w:val="181818"/>
                <w:sz w:val="20"/>
                <w:szCs w:val="16"/>
                <w:lang w:eastAsia="lt-LT"/>
              </w:rPr>
            </w:pPr>
          </w:p>
        </w:tc>
        <w:tc>
          <w:tcPr>
            <w:tcW w:w="757" w:type="pct"/>
            <w:vAlign w:val="center"/>
            <w:hideMark/>
          </w:tcPr>
          <w:p w:rsidR="008A5927" w:rsidRPr="00BD7DFF" w:rsidRDefault="008A5927" w:rsidP="00676BC4">
            <w:pPr>
              <w:widowControl/>
              <w:ind w:firstLine="0"/>
              <w:jc w:val="left"/>
              <w:rPr>
                <w:sz w:val="20"/>
                <w:szCs w:val="16"/>
                <w:lang w:eastAsia="lt-LT"/>
              </w:rPr>
            </w:pPr>
            <w:r w:rsidRPr="00BD7DFF">
              <w:rPr>
                <w:sz w:val="20"/>
                <w:szCs w:val="16"/>
                <w:lang w:eastAsia="lt-LT"/>
              </w:rPr>
              <w:t>Apmokyti darbuotojus</w:t>
            </w:r>
          </w:p>
        </w:tc>
        <w:tc>
          <w:tcPr>
            <w:tcW w:w="656" w:type="pct"/>
            <w:vAlign w:val="center"/>
            <w:hideMark/>
          </w:tcPr>
          <w:p w:rsidR="008A5927" w:rsidRPr="00BD7DFF" w:rsidRDefault="008A5927" w:rsidP="00676BC4">
            <w:pPr>
              <w:widowControl/>
              <w:ind w:firstLine="0"/>
              <w:jc w:val="left"/>
              <w:rPr>
                <w:sz w:val="20"/>
                <w:szCs w:val="16"/>
                <w:lang w:eastAsia="lt-LT"/>
              </w:rPr>
            </w:pPr>
            <w:r w:rsidRPr="00BD7DFF">
              <w:rPr>
                <w:sz w:val="20"/>
                <w:szCs w:val="16"/>
                <w:lang w:eastAsia="lt-LT"/>
              </w:rPr>
              <w:t>Darbuotojų lankytų kursų/seminarų skaičius</w:t>
            </w:r>
          </w:p>
        </w:tc>
        <w:tc>
          <w:tcPr>
            <w:tcW w:w="453" w:type="pct"/>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2</w:t>
            </w:r>
          </w:p>
        </w:tc>
        <w:tc>
          <w:tcPr>
            <w:tcW w:w="1707" w:type="pct"/>
            <w:vAlign w:val="center"/>
            <w:hideMark/>
          </w:tcPr>
          <w:p w:rsidR="008A5927" w:rsidRPr="00BD7DFF" w:rsidRDefault="008A5927" w:rsidP="00676BC4">
            <w:pPr>
              <w:widowControl/>
              <w:ind w:firstLine="0"/>
              <w:jc w:val="left"/>
              <w:rPr>
                <w:color w:val="181818"/>
                <w:sz w:val="20"/>
                <w:szCs w:val="16"/>
                <w:lang w:eastAsia="lt-LT"/>
              </w:rPr>
            </w:pPr>
            <w:r w:rsidRPr="00BD7DFF">
              <w:rPr>
                <w:color w:val="181818"/>
                <w:sz w:val="20"/>
                <w:szCs w:val="16"/>
                <w:lang w:eastAsia="lt-LT"/>
              </w:rPr>
              <w:t>Siųsti darbuotojus apmokymams į seminarus/kursus; Skirti lėšų biudžete darbuotojų apmokymams; Sukurti žinių ir dokumentų valdymo sistemą; Siųsti darbuotojus į seminarą "</w:t>
            </w:r>
            <w:proofErr w:type="spellStart"/>
            <w:r w:rsidRPr="00BD7DFF">
              <w:rPr>
                <w:color w:val="181818"/>
                <w:sz w:val="20"/>
                <w:szCs w:val="16"/>
                <w:lang w:eastAsia="lt-LT"/>
              </w:rPr>
              <w:t>Revit</w:t>
            </w:r>
            <w:proofErr w:type="spellEnd"/>
            <w:r w:rsidRPr="00BD7DFF">
              <w:rPr>
                <w:color w:val="181818"/>
                <w:sz w:val="20"/>
                <w:szCs w:val="16"/>
                <w:lang w:eastAsia="lt-LT"/>
              </w:rPr>
              <w:t xml:space="preserve"> </w:t>
            </w:r>
            <w:proofErr w:type="spellStart"/>
            <w:r w:rsidRPr="00BD7DFF">
              <w:rPr>
                <w:color w:val="181818"/>
                <w:sz w:val="20"/>
                <w:szCs w:val="16"/>
                <w:lang w:eastAsia="lt-LT"/>
              </w:rPr>
              <w:t>Architecture</w:t>
            </w:r>
            <w:proofErr w:type="spellEnd"/>
            <w:r w:rsidRPr="00BD7DFF">
              <w:rPr>
                <w:color w:val="181818"/>
                <w:sz w:val="20"/>
                <w:szCs w:val="16"/>
                <w:lang w:eastAsia="lt-LT"/>
              </w:rPr>
              <w:t xml:space="preserve"> 2012/</w:t>
            </w:r>
            <w:r w:rsidR="00606F09" w:rsidRPr="00BD7DFF">
              <w:rPr>
                <w:color w:val="181818"/>
                <w:sz w:val="20"/>
                <w:szCs w:val="16"/>
                <w:lang w:eastAsia="lt-LT"/>
              </w:rPr>
              <w:t>2013 - sprendimai architektams"</w:t>
            </w:r>
          </w:p>
        </w:tc>
        <w:tc>
          <w:tcPr>
            <w:tcW w:w="466" w:type="pct"/>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Pusmetis</w:t>
            </w:r>
          </w:p>
        </w:tc>
        <w:tc>
          <w:tcPr>
            <w:tcW w:w="349" w:type="pct"/>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Vnt.</w:t>
            </w:r>
          </w:p>
        </w:tc>
        <w:tc>
          <w:tcPr>
            <w:tcW w:w="457" w:type="pct"/>
            <w:vAlign w:val="center"/>
            <w:hideMark/>
          </w:tcPr>
          <w:p w:rsidR="008A5927" w:rsidRPr="00BD7DFF" w:rsidRDefault="002F45B6" w:rsidP="00676BC4">
            <w:pPr>
              <w:widowControl/>
              <w:ind w:firstLine="0"/>
              <w:jc w:val="center"/>
              <w:rPr>
                <w:color w:val="181818"/>
                <w:sz w:val="20"/>
                <w:szCs w:val="16"/>
                <w:lang w:eastAsia="lt-LT"/>
              </w:rPr>
            </w:pPr>
            <w:r w:rsidRPr="00BD7DFF">
              <w:rPr>
                <w:color w:val="181818"/>
                <w:sz w:val="20"/>
                <w:lang w:eastAsia="lt-LT"/>
              </w:rPr>
              <w:t>Vyr. buhalterė</w:t>
            </w:r>
          </w:p>
        </w:tc>
      </w:tr>
      <w:tr w:rsidR="008A5927" w:rsidRPr="00BD7DFF" w:rsidTr="004504F9">
        <w:trPr>
          <w:trHeight w:val="465"/>
        </w:trPr>
        <w:tc>
          <w:tcPr>
            <w:tcW w:w="155" w:type="pct"/>
            <w:vMerge/>
            <w:shd w:val="clear" w:color="auto" w:fill="8064A2" w:themeFill="accent4"/>
            <w:hideMark/>
          </w:tcPr>
          <w:p w:rsidR="008A5927" w:rsidRPr="00BD7DFF" w:rsidRDefault="008A5927" w:rsidP="008A5927">
            <w:pPr>
              <w:widowControl/>
              <w:ind w:firstLine="0"/>
              <w:jc w:val="left"/>
              <w:rPr>
                <w:b/>
                <w:bCs/>
                <w:color w:val="181818"/>
                <w:sz w:val="20"/>
                <w:szCs w:val="16"/>
                <w:lang w:eastAsia="lt-LT"/>
              </w:rPr>
            </w:pPr>
          </w:p>
        </w:tc>
        <w:tc>
          <w:tcPr>
            <w:tcW w:w="757" w:type="pct"/>
            <w:vAlign w:val="center"/>
            <w:hideMark/>
          </w:tcPr>
          <w:p w:rsidR="008A5927" w:rsidRPr="00BD7DFF" w:rsidRDefault="008A5927" w:rsidP="00676BC4">
            <w:pPr>
              <w:widowControl/>
              <w:ind w:firstLine="0"/>
              <w:jc w:val="left"/>
              <w:rPr>
                <w:sz w:val="20"/>
                <w:szCs w:val="16"/>
                <w:lang w:eastAsia="lt-LT"/>
              </w:rPr>
            </w:pPr>
            <w:r w:rsidRPr="00BD7DFF">
              <w:rPr>
                <w:sz w:val="20"/>
                <w:szCs w:val="16"/>
                <w:lang w:eastAsia="lt-LT"/>
              </w:rPr>
              <w:t>Sumažinti darbuotojų kaitą</w:t>
            </w:r>
          </w:p>
        </w:tc>
        <w:tc>
          <w:tcPr>
            <w:tcW w:w="656" w:type="pct"/>
            <w:vAlign w:val="center"/>
            <w:hideMark/>
          </w:tcPr>
          <w:p w:rsidR="008A5927" w:rsidRPr="00BD7DFF" w:rsidRDefault="008A5927" w:rsidP="00676BC4">
            <w:pPr>
              <w:widowControl/>
              <w:ind w:firstLine="0"/>
              <w:jc w:val="left"/>
              <w:rPr>
                <w:sz w:val="20"/>
                <w:szCs w:val="16"/>
                <w:lang w:eastAsia="lt-LT"/>
              </w:rPr>
            </w:pPr>
            <w:r w:rsidRPr="00BD7DFF">
              <w:rPr>
                <w:sz w:val="20"/>
                <w:szCs w:val="16"/>
                <w:lang w:eastAsia="lt-LT"/>
              </w:rPr>
              <w:t>Suplanuotų veiksmų savalaikis vykdymas</w:t>
            </w:r>
          </w:p>
        </w:tc>
        <w:tc>
          <w:tcPr>
            <w:tcW w:w="453" w:type="pct"/>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Iki 2014 06 01</w:t>
            </w:r>
          </w:p>
        </w:tc>
        <w:tc>
          <w:tcPr>
            <w:tcW w:w="1707" w:type="pct"/>
            <w:vAlign w:val="center"/>
            <w:hideMark/>
          </w:tcPr>
          <w:p w:rsidR="008A5927" w:rsidRPr="00BD7DFF" w:rsidRDefault="008A5927" w:rsidP="00676BC4">
            <w:pPr>
              <w:widowControl/>
              <w:ind w:firstLine="0"/>
              <w:jc w:val="left"/>
              <w:rPr>
                <w:color w:val="181818"/>
                <w:sz w:val="20"/>
                <w:szCs w:val="16"/>
                <w:lang w:eastAsia="lt-LT"/>
              </w:rPr>
            </w:pPr>
            <w:r w:rsidRPr="00BD7DFF">
              <w:rPr>
                <w:color w:val="181818"/>
                <w:sz w:val="20"/>
                <w:szCs w:val="16"/>
                <w:lang w:eastAsia="lt-LT"/>
              </w:rPr>
              <w:t>Sukurti darbuotojų adaptavimo programą; Sukurt</w:t>
            </w:r>
            <w:r w:rsidR="00606F09" w:rsidRPr="00BD7DFF">
              <w:rPr>
                <w:color w:val="181818"/>
                <w:sz w:val="20"/>
                <w:szCs w:val="16"/>
                <w:lang w:eastAsia="lt-LT"/>
              </w:rPr>
              <w:t>i darbuotojų motyvacinę sistemą</w:t>
            </w:r>
          </w:p>
        </w:tc>
        <w:tc>
          <w:tcPr>
            <w:tcW w:w="466" w:type="pct"/>
            <w:vAlign w:val="center"/>
            <w:hideMark/>
          </w:tcPr>
          <w:p w:rsidR="008A5927" w:rsidRPr="00BD7DFF" w:rsidRDefault="008A5927" w:rsidP="00676BC4">
            <w:pPr>
              <w:widowControl/>
              <w:ind w:firstLine="0"/>
              <w:jc w:val="center"/>
              <w:rPr>
                <w:color w:val="181818"/>
                <w:sz w:val="20"/>
                <w:szCs w:val="16"/>
                <w:lang w:eastAsia="lt-LT"/>
              </w:rPr>
            </w:pPr>
          </w:p>
        </w:tc>
        <w:tc>
          <w:tcPr>
            <w:tcW w:w="349" w:type="pct"/>
            <w:vAlign w:val="center"/>
            <w:hideMark/>
          </w:tcPr>
          <w:p w:rsidR="008A5927" w:rsidRPr="00BD7DFF" w:rsidRDefault="008A5927" w:rsidP="00676BC4">
            <w:pPr>
              <w:widowControl/>
              <w:ind w:firstLine="0"/>
              <w:jc w:val="center"/>
              <w:rPr>
                <w:color w:val="181818"/>
                <w:sz w:val="20"/>
                <w:szCs w:val="16"/>
                <w:lang w:eastAsia="lt-LT"/>
              </w:rPr>
            </w:pPr>
          </w:p>
        </w:tc>
        <w:tc>
          <w:tcPr>
            <w:tcW w:w="457" w:type="pct"/>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Direktorius</w:t>
            </w:r>
          </w:p>
        </w:tc>
      </w:tr>
      <w:tr w:rsidR="008A5927" w:rsidRPr="00BD7DFF" w:rsidTr="004504F9">
        <w:trPr>
          <w:trHeight w:val="465"/>
        </w:trPr>
        <w:tc>
          <w:tcPr>
            <w:tcW w:w="155" w:type="pct"/>
            <w:vMerge/>
            <w:shd w:val="clear" w:color="auto" w:fill="8064A2" w:themeFill="accent4"/>
            <w:hideMark/>
          </w:tcPr>
          <w:p w:rsidR="008A5927" w:rsidRPr="00BD7DFF" w:rsidRDefault="008A5927" w:rsidP="008A5927">
            <w:pPr>
              <w:widowControl/>
              <w:ind w:firstLine="0"/>
              <w:jc w:val="left"/>
              <w:rPr>
                <w:b/>
                <w:bCs/>
                <w:color w:val="181818"/>
                <w:sz w:val="20"/>
                <w:szCs w:val="16"/>
                <w:lang w:eastAsia="lt-LT"/>
              </w:rPr>
            </w:pPr>
          </w:p>
        </w:tc>
        <w:tc>
          <w:tcPr>
            <w:tcW w:w="757" w:type="pct"/>
            <w:vAlign w:val="center"/>
            <w:hideMark/>
          </w:tcPr>
          <w:p w:rsidR="008A5927" w:rsidRPr="00BD7DFF" w:rsidRDefault="008A5927" w:rsidP="00676BC4">
            <w:pPr>
              <w:widowControl/>
              <w:ind w:firstLine="0"/>
              <w:jc w:val="left"/>
              <w:rPr>
                <w:sz w:val="20"/>
                <w:szCs w:val="16"/>
                <w:lang w:eastAsia="lt-LT"/>
              </w:rPr>
            </w:pPr>
            <w:r w:rsidRPr="00BD7DFF">
              <w:rPr>
                <w:sz w:val="20"/>
                <w:szCs w:val="16"/>
                <w:lang w:eastAsia="lt-LT"/>
              </w:rPr>
              <w:t>Sukurti motyvacinę sistemą</w:t>
            </w:r>
          </w:p>
        </w:tc>
        <w:tc>
          <w:tcPr>
            <w:tcW w:w="656" w:type="pct"/>
            <w:vAlign w:val="center"/>
            <w:hideMark/>
          </w:tcPr>
          <w:p w:rsidR="008A5927" w:rsidRPr="00BD7DFF" w:rsidRDefault="008A5927" w:rsidP="00676BC4">
            <w:pPr>
              <w:widowControl/>
              <w:ind w:firstLine="0"/>
              <w:jc w:val="left"/>
              <w:rPr>
                <w:sz w:val="20"/>
                <w:szCs w:val="16"/>
                <w:lang w:eastAsia="lt-LT"/>
              </w:rPr>
            </w:pPr>
            <w:r w:rsidRPr="00BD7DFF">
              <w:rPr>
                <w:sz w:val="20"/>
                <w:szCs w:val="16"/>
                <w:lang w:eastAsia="lt-LT"/>
              </w:rPr>
              <w:t>Suplanuotų veiksmų savalaikis vykdymas</w:t>
            </w:r>
          </w:p>
        </w:tc>
        <w:tc>
          <w:tcPr>
            <w:tcW w:w="453" w:type="pct"/>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Iki 2014 06 01</w:t>
            </w:r>
          </w:p>
        </w:tc>
        <w:tc>
          <w:tcPr>
            <w:tcW w:w="1707" w:type="pct"/>
            <w:vAlign w:val="center"/>
            <w:hideMark/>
          </w:tcPr>
          <w:p w:rsidR="008A5927" w:rsidRPr="00BD7DFF" w:rsidRDefault="008A5927" w:rsidP="00676BC4">
            <w:pPr>
              <w:widowControl/>
              <w:ind w:firstLine="0"/>
              <w:jc w:val="left"/>
              <w:rPr>
                <w:color w:val="181818"/>
                <w:sz w:val="20"/>
                <w:szCs w:val="16"/>
                <w:lang w:eastAsia="lt-LT"/>
              </w:rPr>
            </w:pPr>
            <w:r w:rsidRPr="00BD7DFF">
              <w:rPr>
                <w:color w:val="181818"/>
                <w:sz w:val="20"/>
                <w:szCs w:val="16"/>
                <w:lang w:eastAsia="lt-LT"/>
              </w:rPr>
              <w:t>Skirti lėšų darbuotojų biudžete premijoms</w:t>
            </w:r>
          </w:p>
        </w:tc>
        <w:tc>
          <w:tcPr>
            <w:tcW w:w="466" w:type="pct"/>
            <w:vAlign w:val="center"/>
            <w:hideMark/>
          </w:tcPr>
          <w:p w:rsidR="008A5927" w:rsidRPr="00BD7DFF" w:rsidRDefault="008A5927" w:rsidP="00676BC4">
            <w:pPr>
              <w:widowControl/>
              <w:ind w:firstLine="0"/>
              <w:jc w:val="center"/>
              <w:rPr>
                <w:color w:val="181818"/>
                <w:sz w:val="20"/>
                <w:szCs w:val="16"/>
                <w:lang w:eastAsia="lt-LT"/>
              </w:rPr>
            </w:pPr>
          </w:p>
        </w:tc>
        <w:tc>
          <w:tcPr>
            <w:tcW w:w="349" w:type="pct"/>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Lt.</w:t>
            </w:r>
          </w:p>
        </w:tc>
        <w:tc>
          <w:tcPr>
            <w:tcW w:w="457" w:type="pct"/>
            <w:vAlign w:val="center"/>
            <w:hideMark/>
          </w:tcPr>
          <w:p w:rsidR="008A5927" w:rsidRPr="00BD7DFF" w:rsidRDefault="008A5927" w:rsidP="00676BC4">
            <w:pPr>
              <w:widowControl/>
              <w:ind w:firstLine="0"/>
              <w:jc w:val="center"/>
              <w:rPr>
                <w:color w:val="181818"/>
                <w:sz w:val="20"/>
                <w:szCs w:val="16"/>
                <w:lang w:eastAsia="lt-LT"/>
              </w:rPr>
            </w:pPr>
            <w:r w:rsidRPr="00BD7DFF">
              <w:rPr>
                <w:color w:val="181818"/>
                <w:sz w:val="20"/>
                <w:szCs w:val="16"/>
                <w:lang w:eastAsia="lt-LT"/>
              </w:rPr>
              <w:t>Direktorius</w:t>
            </w:r>
          </w:p>
        </w:tc>
      </w:tr>
    </w:tbl>
    <w:p w:rsidR="008A5927" w:rsidRPr="00BD7DFF" w:rsidRDefault="008A5927" w:rsidP="008A5927">
      <w:pPr>
        <w:spacing w:before="240" w:after="240"/>
        <w:rPr>
          <w:sz w:val="20"/>
        </w:rPr>
      </w:pPr>
      <w:r w:rsidRPr="00BD7DFF">
        <w:rPr>
          <w:b/>
          <w:sz w:val="20"/>
        </w:rPr>
        <w:t>Šaltinis:</w:t>
      </w:r>
      <w:r w:rsidRPr="00BD7DFF">
        <w:rPr>
          <w:sz w:val="20"/>
        </w:rPr>
        <w:t xml:space="preserve"> adaptuota autorės pagal </w:t>
      </w:r>
      <w:proofErr w:type="spellStart"/>
      <w:r w:rsidRPr="00BD7DFF">
        <w:rPr>
          <w:sz w:val="20"/>
        </w:rPr>
        <w:t>Kaplan</w:t>
      </w:r>
      <w:proofErr w:type="spellEnd"/>
      <w:r w:rsidRPr="00BD7DFF">
        <w:rPr>
          <w:sz w:val="20"/>
        </w:rPr>
        <w:t xml:space="preserve"> ir Norton, 1996</w:t>
      </w:r>
    </w:p>
    <w:p w:rsidR="008A5927" w:rsidRPr="00BD7DFF" w:rsidRDefault="008A5927" w:rsidP="000E314C">
      <w:pPr>
        <w:spacing w:before="240" w:line="360" w:lineRule="auto"/>
      </w:pPr>
    </w:p>
    <w:p w:rsidR="008A5927" w:rsidRPr="00BD7DFF" w:rsidRDefault="008A5927" w:rsidP="000E314C">
      <w:pPr>
        <w:spacing w:before="240" w:line="360" w:lineRule="auto"/>
        <w:sectPr w:rsidR="008A5927" w:rsidRPr="00BD7DFF" w:rsidSect="00676BC4">
          <w:pgSz w:w="16838" w:h="11906" w:orient="landscape"/>
          <w:pgMar w:top="1701" w:right="567" w:bottom="567" w:left="1134" w:header="567" w:footer="567" w:gutter="0"/>
          <w:cols w:space="1296"/>
          <w:titlePg/>
          <w:docGrid w:linePitch="360"/>
        </w:sectPr>
      </w:pPr>
    </w:p>
    <w:p w:rsidR="00D01F2C" w:rsidRPr="00BD7DFF" w:rsidRDefault="000E314C" w:rsidP="000E3D14">
      <w:pPr>
        <w:spacing w:line="360" w:lineRule="auto"/>
      </w:pPr>
      <w:r w:rsidRPr="00513B40">
        <w:lastRenderedPageBreak/>
        <w:t>3.</w:t>
      </w:r>
      <w:r w:rsidR="00F57CDD" w:rsidRPr="00513B40">
        <w:t>8</w:t>
      </w:r>
      <w:r w:rsidRPr="00513B40">
        <w:t xml:space="preserve"> lentelėje pateikiama </w:t>
      </w:r>
      <w:r w:rsidR="003B026B" w:rsidRPr="00513B40">
        <w:t>UAB „Projektavimas“</w:t>
      </w:r>
      <w:r w:rsidRPr="00513B40">
        <w:t xml:space="preserve"> subalansuotų rodiklių sistema: pagrindiniai įmonėje norimi įgyvendinti tikslai, rodikliai, kuriais matuojamas pasiektas progresas, priemonės bei veiksmai, kaip pasiekti užsibrėžtus tikslus. Subalansuotų rodiklių sistemos sąvadas sudarytas pagal R. S. </w:t>
      </w:r>
      <w:proofErr w:type="spellStart"/>
      <w:r w:rsidRPr="00513B40">
        <w:t>Kaplan</w:t>
      </w:r>
      <w:proofErr w:type="spellEnd"/>
      <w:r w:rsidRPr="00513B40">
        <w:t xml:space="preserve"> ir D. P. Norton modelį. Subalansuotų rodiklių sistemos sąvadas išreiškia visų darbuotojų strateginius įsipareigo</w:t>
      </w:r>
      <w:r w:rsidRPr="00BD7DFF">
        <w:t>jimus ir atsakomybę savo veiklos srityje, parodo, kokias vertybes įmonė laiko prioritetinėmis, leidžia nuolat vertinti strategijos vykdymą ir koreguoti strategiją.</w:t>
      </w:r>
    </w:p>
    <w:p w:rsidR="00057CE9" w:rsidRPr="00BD7DFF" w:rsidRDefault="000E3D14" w:rsidP="000E3D14">
      <w:pPr>
        <w:spacing w:line="360" w:lineRule="auto"/>
      </w:pPr>
      <w:r w:rsidRPr="00BD7DFF">
        <w:rPr>
          <w:noProof/>
          <w:lang w:eastAsia="lt-LT"/>
        </w:rPr>
        <mc:AlternateContent>
          <mc:Choice Requires="wpg">
            <w:drawing>
              <wp:anchor distT="0" distB="0" distL="114300" distR="114300" simplePos="0" relativeHeight="251663360" behindDoc="0" locked="0" layoutInCell="1" allowOverlap="1" wp14:anchorId="70317227" wp14:editId="33F5315D">
                <wp:simplePos x="0" y="0"/>
                <wp:positionH relativeFrom="column">
                  <wp:posOffset>173355</wp:posOffset>
                </wp:positionH>
                <wp:positionV relativeFrom="paragraph">
                  <wp:posOffset>1460500</wp:posOffset>
                </wp:positionV>
                <wp:extent cx="6105525" cy="5249545"/>
                <wp:effectExtent l="19050" t="19050" r="28575" b="8255"/>
                <wp:wrapTopAndBottom/>
                <wp:docPr id="1" name="Group 1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05525" cy="5249545"/>
                          <a:chOff x="1421" y="729"/>
                          <a:chExt cx="14232" cy="10716"/>
                        </a:xfrm>
                      </wpg:grpSpPr>
                      <wpg:grpSp>
                        <wpg:cNvPr id="5" name="Group 168"/>
                        <wpg:cNvGrpSpPr>
                          <a:grpSpLocks/>
                        </wpg:cNvGrpSpPr>
                        <wpg:grpSpPr bwMode="auto">
                          <a:xfrm>
                            <a:off x="1421" y="841"/>
                            <a:ext cx="14232" cy="10436"/>
                            <a:chOff x="1421" y="841"/>
                            <a:chExt cx="14232" cy="10436"/>
                          </a:xfrm>
                        </wpg:grpSpPr>
                        <wps:wsp>
                          <wps:cNvPr id="6" name="Text Box 169"/>
                          <wps:cNvSpPr txBox="1">
                            <a:spLocks noChangeArrowheads="1"/>
                          </wps:cNvSpPr>
                          <wps:spPr bwMode="auto">
                            <a:xfrm>
                              <a:off x="1421" y="841"/>
                              <a:ext cx="5891" cy="505"/>
                            </a:xfrm>
                            <a:prstGeom prst="rect">
                              <a:avLst/>
                            </a:prstGeom>
                            <a:solidFill>
                              <a:srgbClr val="FFFFFF"/>
                            </a:solidFill>
                            <a:ln w="9525">
                              <a:solidFill>
                                <a:srgbClr val="000000"/>
                              </a:solidFill>
                              <a:miter lim="800000"/>
                              <a:headEnd/>
                              <a:tailEnd/>
                            </a:ln>
                          </wps:spPr>
                          <wps:txbx>
                            <w:txbxContent>
                              <w:p w:rsidR="00A40ED2" w:rsidRPr="00A713DC" w:rsidRDefault="00A40ED2" w:rsidP="00E5198B">
                                <w:pPr>
                                  <w:ind w:firstLine="0"/>
                                  <w:jc w:val="center"/>
                                  <w:rPr>
                                    <w:sz w:val="18"/>
                                  </w:rPr>
                                </w:pPr>
                                <w:r w:rsidRPr="00A713DC">
                                  <w:rPr>
                                    <w:b/>
                                    <w:color w:val="BFBFBF" w:themeColor="background1" w:themeShade="BF"/>
                                    <w:sz w:val="14"/>
                                  </w:rPr>
                                  <w:t>VEIKLOS EFEKTYVUMO DIDINIMO STRATEGIJA</w:t>
                                </w:r>
                              </w:p>
                            </w:txbxContent>
                          </wps:txbx>
                          <wps:bodyPr rot="0" vert="horz" wrap="square" lIns="91440" tIns="45720" rIns="91440" bIns="45720" anchor="t" anchorCtr="0" upright="1">
                            <a:noAutofit/>
                          </wps:bodyPr>
                        </wps:wsp>
                        <wps:wsp>
                          <wps:cNvPr id="7" name="Text Box 170"/>
                          <wps:cNvSpPr txBox="1">
                            <a:spLocks noChangeArrowheads="1"/>
                          </wps:cNvSpPr>
                          <wps:spPr bwMode="auto">
                            <a:xfrm>
                              <a:off x="9669" y="841"/>
                              <a:ext cx="5984" cy="505"/>
                            </a:xfrm>
                            <a:prstGeom prst="rect">
                              <a:avLst/>
                            </a:prstGeom>
                            <a:solidFill>
                              <a:srgbClr val="FFFFFF"/>
                            </a:solidFill>
                            <a:ln w="9525">
                              <a:solidFill>
                                <a:srgbClr val="000000"/>
                              </a:solidFill>
                              <a:miter lim="800000"/>
                              <a:headEnd/>
                              <a:tailEnd/>
                            </a:ln>
                          </wps:spPr>
                          <wps:txbx>
                            <w:txbxContent>
                              <w:p w:rsidR="00A40ED2" w:rsidRPr="00A713DC" w:rsidRDefault="00A40ED2" w:rsidP="00A713DC">
                                <w:pPr>
                                  <w:ind w:left="-142" w:firstLine="0"/>
                                  <w:jc w:val="center"/>
                                  <w:rPr>
                                    <w:sz w:val="14"/>
                                    <w:szCs w:val="16"/>
                                  </w:rPr>
                                </w:pPr>
                                <w:r w:rsidRPr="00A713DC">
                                  <w:rPr>
                                    <w:b/>
                                    <w:color w:val="BFBFBF" w:themeColor="background1" w:themeShade="BF"/>
                                    <w:sz w:val="14"/>
                                    <w:szCs w:val="16"/>
                                  </w:rPr>
                                  <w:t>KLIENTŲ PASITENKINIMO DIDINIMO STRATEGIJA</w:t>
                                </w:r>
                              </w:p>
                            </w:txbxContent>
                          </wps:txbx>
                          <wps:bodyPr rot="0" vert="horz" wrap="square" lIns="91440" tIns="45720" rIns="91440" bIns="45720" anchor="t" anchorCtr="0" upright="1">
                            <a:noAutofit/>
                          </wps:bodyPr>
                        </wps:wsp>
                        <wps:wsp>
                          <wps:cNvPr id="8" name="Text Box 171"/>
                          <wps:cNvSpPr txBox="1">
                            <a:spLocks noChangeArrowheads="1"/>
                          </wps:cNvSpPr>
                          <wps:spPr bwMode="auto">
                            <a:xfrm>
                              <a:off x="1421" y="1552"/>
                              <a:ext cx="14232" cy="2226"/>
                            </a:xfrm>
                            <a:prstGeom prst="rect">
                              <a:avLst/>
                            </a:prstGeom>
                            <a:solidFill>
                              <a:srgbClr val="FFFFFF"/>
                            </a:solidFill>
                            <a:ln w="9525">
                              <a:solidFill>
                                <a:srgbClr val="000000"/>
                              </a:solidFill>
                              <a:miter lim="800000"/>
                              <a:headEnd/>
                              <a:tailEnd/>
                            </a:ln>
                          </wps:spPr>
                          <wps:txbx>
                            <w:txbxContent>
                              <w:p w:rsidR="00A40ED2" w:rsidRPr="00A713DC" w:rsidRDefault="00A40ED2" w:rsidP="00E5198B">
                                <w:pPr>
                                  <w:ind w:firstLine="0"/>
                                  <w:jc w:val="left"/>
                                  <w:rPr>
                                    <w:b/>
                                    <w:color w:val="4F81BD" w:themeColor="accent1"/>
                                    <w:sz w:val="16"/>
                                  </w:rPr>
                                </w:pPr>
                                <w:r w:rsidRPr="00A713DC">
                                  <w:rPr>
                                    <w:b/>
                                    <w:color w:val="4F81BD" w:themeColor="accent1"/>
                                    <w:sz w:val="16"/>
                                  </w:rPr>
                                  <w:t>FINANSINĖ PERSPEKTYVA</w:t>
                                </w:r>
                              </w:p>
                            </w:txbxContent>
                          </wps:txbx>
                          <wps:bodyPr rot="0" vert="horz" wrap="square" lIns="91440" tIns="45720" rIns="91440" bIns="45720" anchor="t" anchorCtr="0" upright="1">
                            <a:noAutofit/>
                          </wps:bodyPr>
                        </wps:wsp>
                        <wps:wsp>
                          <wps:cNvPr id="9" name="Text Box 172"/>
                          <wps:cNvSpPr txBox="1">
                            <a:spLocks noChangeArrowheads="1"/>
                          </wps:cNvSpPr>
                          <wps:spPr bwMode="auto">
                            <a:xfrm>
                              <a:off x="1421" y="4039"/>
                              <a:ext cx="14232" cy="2076"/>
                            </a:xfrm>
                            <a:prstGeom prst="rect">
                              <a:avLst/>
                            </a:prstGeom>
                            <a:solidFill>
                              <a:srgbClr val="FFFFFF"/>
                            </a:solidFill>
                            <a:ln w="9525">
                              <a:solidFill>
                                <a:srgbClr val="000000"/>
                              </a:solidFill>
                              <a:miter lim="800000"/>
                              <a:headEnd/>
                              <a:tailEnd/>
                            </a:ln>
                          </wps:spPr>
                          <wps:txbx>
                            <w:txbxContent>
                              <w:p w:rsidR="00A40ED2" w:rsidRPr="00A713DC" w:rsidRDefault="00A40ED2" w:rsidP="00E5198B">
                                <w:pPr>
                                  <w:ind w:firstLine="0"/>
                                  <w:jc w:val="left"/>
                                  <w:rPr>
                                    <w:b/>
                                    <w:color w:val="00B050"/>
                                    <w:sz w:val="16"/>
                                  </w:rPr>
                                </w:pPr>
                                <w:r w:rsidRPr="00A713DC">
                                  <w:rPr>
                                    <w:b/>
                                    <w:color w:val="00B050"/>
                                    <w:sz w:val="16"/>
                                  </w:rPr>
                                  <w:t>KLIENTŲ PERSPEKTYVA</w:t>
                                </w:r>
                              </w:p>
                            </w:txbxContent>
                          </wps:txbx>
                          <wps:bodyPr rot="0" vert="horz" wrap="square" lIns="91440" tIns="45720" rIns="91440" bIns="45720" anchor="t" anchorCtr="0" upright="1">
                            <a:noAutofit/>
                          </wps:bodyPr>
                        </wps:wsp>
                        <wps:wsp>
                          <wps:cNvPr id="10" name="Text Box 173"/>
                          <wps:cNvSpPr txBox="1">
                            <a:spLocks noChangeArrowheads="1"/>
                          </wps:cNvSpPr>
                          <wps:spPr bwMode="auto">
                            <a:xfrm>
                              <a:off x="1421" y="6396"/>
                              <a:ext cx="14232" cy="2263"/>
                            </a:xfrm>
                            <a:prstGeom prst="rect">
                              <a:avLst/>
                            </a:prstGeom>
                            <a:solidFill>
                              <a:srgbClr val="FFFFFF"/>
                            </a:solidFill>
                            <a:ln w="9525">
                              <a:solidFill>
                                <a:srgbClr val="000000"/>
                              </a:solidFill>
                              <a:miter lim="800000"/>
                              <a:headEnd/>
                              <a:tailEnd/>
                            </a:ln>
                          </wps:spPr>
                          <wps:txbx>
                            <w:txbxContent>
                              <w:p w:rsidR="00A40ED2" w:rsidRPr="00A713DC" w:rsidRDefault="00A40ED2" w:rsidP="00E5198B">
                                <w:pPr>
                                  <w:ind w:firstLine="0"/>
                                  <w:jc w:val="left"/>
                                  <w:rPr>
                                    <w:b/>
                                    <w:color w:val="C0504D" w:themeColor="accent2"/>
                                    <w:sz w:val="16"/>
                                  </w:rPr>
                                </w:pPr>
                                <w:r w:rsidRPr="00A713DC">
                                  <w:rPr>
                                    <w:b/>
                                    <w:color w:val="C0504D" w:themeColor="accent2"/>
                                    <w:sz w:val="16"/>
                                  </w:rPr>
                                  <w:t>PROCESŲ PERSPEKTYVA</w:t>
                                </w:r>
                              </w:p>
                            </w:txbxContent>
                          </wps:txbx>
                          <wps:bodyPr rot="0" vert="horz" wrap="square" lIns="91440" tIns="45720" rIns="91440" bIns="45720" anchor="t" anchorCtr="0" upright="1">
                            <a:noAutofit/>
                          </wps:bodyPr>
                        </wps:wsp>
                        <wps:wsp>
                          <wps:cNvPr id="11" name="Text Box 174"/>
                          <wps:cNvSpPr txBox="1">
                            <a:spLocks noChangeArrowheads="1"/>
                          </wps:cNvSpPr>
                          <wps:spPr bwMode="auto">
                            <a:xfrm>
                              <a:off x="1421" y="9014"/>
                              <a:ext cx="14232" cy="2263"/>
                            </a:xfrm>
                            <a:prstGeom prst="rect">
                              <a:avLst/>
                            </a:prstGeom>
                            <a:solidFill>
                              <a:srgbClr val="FFFFFF"/>
                            </a:solidFill>
                            <a:ln w="9525">
                              <a:solidFill>
                                <a:srgbClr val="000000"/>
                              </a:solidFill>
                              <a:miter lim="800000"/>
                              <a:headEnd/>
                              <a:tailEnd/>
                            </a:ln>
                          </wps:spPr>
                          <wps:txbx>
                            <w:txbxContent>
                              <w:p w:rsidR="00A40ED2" w:rsidRPr="00A713DC" w:rsidRDefault="00A40ED2" w:rsidP="00E5198B">
                                <w:pPr>
                                  <w:ind w:firstLine="0"/>
                                  <w:jc w:val="left"/>
                                  <w:rPr>
                                    <w:b/>
                                    <w:color w:val="7030A0"/>
                                    <w:sz w:val="16"/>
                                  </w:rPr>
                                </w:pPr>
                                <w:r w:rsidRPr="00A713DC">
                                  <w:rPr>
                                    <w:b/>
                                    <w:color w:val="7030A0"/>
                                    <w:sz w:val="16"/>
                                  </w:rPr>
                                  <w:t>DARBUOTOJŲ PERSPEKTYVA</w:t>
                                </w:r>
                              </w:p>
                            </w:txbxContent>
                          </wps:txbx>
                          <wps:bodyPr rot="0" vert="horz" wrap="square" lIns="91440" tIns="45720" rIns="91440" bIns="45720" anchor="t" anchorCtr="0" upright="1">
                            <a:noAutofit/>
                          </wps:bodyPr>
                        </wps:wsp>
                      </wpg:grpSp>
                      <wps:wsp>
                        <wps:cNvPr id="12" name="AutoShape 175"/>
                        <wps:cNvCnPr>
                          <a:cxnSpLocks noChangeShapeType="1"/>
                        </wps:cNvCnPr>
                        <wps:spPr bwMode="auto">
                          <a:xfrm>
                            <a:off x="8448" y="729"/>
                            <a:ext cx="98" cy="10716"/>
                          </a:xfrm>
                          <a:prstGeom prst="straightConnector1">
                            <a:avLst/>
                          </a:prstGeom>
                          <a:noFill/>
                          <a:ln w="28575">
                            <a:solidFill>
                              <a:schemeClr val="accent6">
                                <a:lumMod val="100000"/>
                                <a:lumOff val="0"/>
                              </a:schemeClr>
                            </a:solidFill>
                            <a:prstDash val="dash"/>
                            <a:round/>
                            <a:headEnd/>
                            <a:tailEnd/>
                          </a:ln>
                          <a:extLst>
                            <a:ext uri="{909E8E84-426E-40DD-AFC4-6F175D3DCCD1}">
                              <a14:hiddenFill xmlns:a14="http://schemas.microsoft.com/office/drawing/2010/main">
                                <a:noFill/>
                              </a14:hiddenFill>
                            </a:ext>
                          </a:extLst>
                        </wps:spPr>
                        <wps:bodyPr/>
                      </wps:wsp>
                      <wpg:grpSp>
                        <wpg:cNvPr id="13" name="Group 176"/>
                        <wpg:cNvGrpSpPr>
                          <a:grpSpLocks/>
                        </wpg:cNvGrpSpPr>
                        <wpg:grpSpPr bwMode="auto">
                          <a:xfrm>
                            <a:off x="1421" y="1346"/>
                            <a:ext cx="14054" cy="9388"/>
                            <a:chOff x="1421" y="1346"/>
                            <a:chExt cx="14054" cy="9388"/>
                          </a:xfrm>
                        </wpg:grpSpPr>
                        <wps:wsp>
                          <wps:cNvPr id="17" name="Text Box 177"/>
                          <wps:cNvSpPr txBox="1">
                            <a:spLocks noChangeArrowheads="1"/>
                          </wps:cNvSpPr>
                          <wps:spPr bwMode="auto">
                            <a:xfrm>
                              <a:off x="1903" y="9837"/>
                              <a:ext cx="2357" cy="673"/>
                            </a:xfrm>
                            <a:prstGeom prst="rect">
                              <a:avLst/>
                            </a:prstGeom>
                            <a:solidFill>
                              <a:schemeClr val="accent4">
                                <a:lumMod val="100000"/>
                                <a:lumOff val="0"/>
                              </a:schemeClr>
                            </a:solidFill>
                            <a:ln w="38100">
                              <a:solidFill>
                                <a:srgbClr val="EDEDED"/>
                              </a:solidFill>
                              <a:miter lim="800000"/>
                              <a:headEnd/>
                              <a:tailEnd/>
                            </a:ln>
                            <a:effectLst>
                              <a:outerShdw dist="28398" dir="3806097" algn="ctr" rotWithShape="0">
                                <a:schemeClr val="accent4">
                                  <a:lumMod val="50000"/>
                                  <a:lumOff val="0"/>
                                  <a:alpha val="50000"/>
                                </a:schemeClr>
                              </a:outerShdw>
                            </a:effectLst>
                          </wps:spPr>
                          <wps:txbx>
                            <w:txbxContent>
                              <w:p w:rsidR="00A40ED2" w:rsidRPr="00A713DC" w:rsidRDefault="00A40ED2" w:rsidP="00E5198B">
                                <w:pPr>
                                  <w:ind w:firstLine="0"/>
                                  <w:jc w:val="center"/>
                                  <w:rPr>
                                    <w:b/>
                                    <w:sz w:val="14"/>
                                  </w:rPr>
                                </w:pPr>
                                <w:r w:rsidRPr="00A713DC">
                                  <w:rPr>
                                    <w:b/>
                                    <w:sz w:val="14"/>
                                  </w:rPr>
                                  <w:t>Apmokyti darbuotojus</w:t>
                                </w:r>
                              </w:p>
                            </w:txbxContent>
                          </wps:txbx>
                          <wps:bodyPr rot="0" vert="horz" wrap="square" lIns="91440" tIns="45720" rIns="91440" bIns="45720" anchor="t" anchorCtr="0" upright="1">
                            <a:noAutofit/>
                          </wps:bodyPr>
                        </wps:wsp>
                        <wps:wsp>
                          <wps:cNvPr id="18" name="Text Box 178"/>
                          <wps:cNvSpPr txBox="1">
                            <a:spLocks noChangeArrowheads="1"/>
                          </wps:cNvSpPr>
                          <wps:spPr bwMode="auto">
                            <a:xfrm>
                              <a:off x="4877" y="9388"/>
                              <a:ext cx="2529" cy="673"/>
                            </a:xfrm>
                            <a:prstGeom prst="rect">
                              <a:avLst/>
                            </a:prstGeom>
                            <a:solidFill>
                              <a:schemeClr val="accent4">
                                <a:lumMod val="100000"/>
                                <a:lumOff val="0"/>
                              </a:schemeClr>
                            </a:solidFill>
                            <a:ln w="38100">
                              <a:solidFill>
                                <a:srgbClr val="EDEDED"/>
                              </a:solidFill>
                              <a:miter lim="800000"/>
                              <a:headEnd/>
                              <a:tailEnd/>
                            </a:ln>
                            <a:effectLst>
                              <a:outerShdw dist="28398" dir="3806097" algn="ctr" rotWithShape="0">
                                <a:schemeClr val="accent4">
                                  <a:lumMod val="50000"/>
                                  <a:lumOff val="0"/>
                                  <a:alpha val="50000"/>
                                </a:schemeClr>
                              </a:outerShdw>
                            </a:effectLst>
                          </wps:spPr>
                          <wps:txbx>
                            <w:txbxContent>
                              <w:p w:rsidR="00A40ED2" w:rsidRPr="006327BB" w:rsidRDefault="00A40ED2" w:rsidP="00E5198B">
                                <w:pPr>
                                  <w:ind w:firstLine="0"/>
                                  <w:jc w:val="center"/>
                                  <w:rPr>
                                    <w:b/>
                                    <w:sz w:val="14"/>
                                  </w:rPr>
                                </w:pPr>
                                <w:r w:rsidRPr="006327BB">
                                  <w:rPr>
                                    <w:b/>
                                    <w:sz w:val="14"/>
                                  </w:rPr>
                                  <w:t>Sumažinti darbuotojų kaitą</w:t>
                                </w:r>
                              </w:p>
                            </w:txbxContent>
                          </wps:txbx>
                          <wps:bodyPr rot="0" vert="horz" wrap="square" lIns="91440" tIns="45720" rIns="91440" bIns="45720" anchor="t" anchorCtr="0" upright="1">
                            <a:noAutofit/>
                          </wps:bodyPr>
                        </wps:wsp>
                        <wps:wsp>
                          <wps:cNvPr id="19" name="Text Box 179"/>
                          <wps:cNvSpPr txBox="1">
                            <a:spLocks noChangeArrowheads="1"/>
                          </wps:cNvSpPr>
                          <wps:spPr bwMode="auto">
                            <a:xfrm>
                              <a:off x="8991" y="9687"/>
                              <a:ext cx="2601" cy="673"/>
                            </a:xfrm>
                            <a:prstGeom prst="rect">
                              <a:avLst/>
                            </a:prstGeom>
                            <a:solidFill>
                              <a:schemeClr val="accent4">
                                <a:lumMod val="100000"/>
                                <a:lumOff val="0"/>
                              </a:schemeClr>
                            </a:solidFill>
                            <a:ln w="38100">
                              <a:solidFill>
                                <a:srgbClr val="EDEDED"/>
                              </a:solidFill>
                              <a:miter lim="800000"/>
                              <a:headEnd/>
                              <a:tailEnd/>
                            </a:ln>
                            <a:effectLst>
                              <a:outerShdw dist="28398" dir="3806097" algn="ctr" rotWithShape="0">
                                <a:schemeClr val="accent4">
                                  <a:lumMod val="50000"/>
                                  <a:lumOff val="0"/>
                                  <a:alpha val="50000"/>
                                </a:schemeClr>
                              </a:outerShdw>
                            </a:effectLst>
                          </wps:spPr>
                          <wps:txbx>
                            <w:txbxContent>
                              <w:p w:rsidR="00A40ED2" w:rsidRPr="00E83A9D" w:rsidRDefault="00A40ED2" w:rsidP="00E5198B">
                                <w:pPr>
                                  <w:ind w:firstLine="0"/>
                                  <w:jc w:val="center"/>
                                  <w:rPr>
                                    <w:b/>
                                    <w:sz w:val="14"/>
                                  </w:rPr>
                                </w:pPr>
                                <w:r w:rsidRPr="00E83A9D">
                                  <w:rPr>
                                    <w:b/>
                                    <w:sz w:val="14"/>
                                  </w:rPr>
                                  <w:t>Sukurti darbuotojų motyvacinę sistemą</w:t>
                                </w:r>
                              </w:p>
                            </w:txbxContent>
                          </wps:txbx>
                          <wps:bodyPr rot="0" vert="horz" wrap="square" lIns="91440" tIns="45720" rIns="91440" bIns="45720" anchor="t" anchorCtr="0" upright="1">
                            <a:noAutofit/>
                          </wps:bodyPr>
                        </wps:wsp>
                        <wps:wsp>
                          <wps:cNvPr id="20" name="Text Box 180"/>
                          <wps:cNvSpPr txBox="1">
                            <a:spLocks noChangeArrowheads="1"/>
                          </wps:cNvSpPr>
                          <wps:spPr bwMode="auto">
                            <a:xfrm>
                              <a:off x="12339" y="10061"/>
                              <a:ext cx="2692" cy="673"/>
                            </a:xfrm>
                            <a:prstGeom prst="rect">
                              <a:avLst/>
                            </a:prstGeom>
                            <a:solidFill>
                              <a:schemeClr val="accent4">
                                <a:lumMod val="100000"/>
                                <a:lumOff val="0"/>
                              </a:schemeClr>
                            </a:solidFill>
                            <a:ln w="38100">
                              <a:solidFill>
                                <a:srgbClr val="EDEDED"/>
                              </a:solidFill>
                              <a:miter lim="800000"/>
                              <a:headEnd/>
                              <a:tailEnd/>
                            </a:ln>
                            <a:effectLst>
                              <a:outerShdw dist="28398" dir="3806097" algn="ctr" rotWithShape="0">
                                <a:schemeClr val="accent4">
                                  <a:lumMod val="50000"/>
                                  <a:lumOff val="0"/>
                                  <a:alpha val="50000"/>
                                </a:schemeClr>
                              </a:outerShdw>
                            </a:effectLst>
                          </wps:spPr>
                          <wps:txbx>
                            <w:txbxContent>
                              <w:p w:rsidR="00A40ED2" w:rsidRPr="00E83A9D" w:rsidRDefault="00A40ED2" w:rsidP="00E5198B">
                                <w:pPr>
                                  <w:ind w:firstLine="0"/>
                                  <w:jc w:val="center"/>
                                  <w:rPr>
                                    <w:b/>
                                    <w:sz w:val="14"/>
                                  </w:rPr>
                                </w:pPr>
                                <w:r w:rsidRPr="00E83A9D">
                                  <w:rPr>
                                    <w:b/>
                                    <w:sz w:val="14"/>
                                  </w:rPr>
                                  <w:t>Tinkamiau pasirinkti darbuotojus</w:t>
                                </w:r>
                              </w:p>
                            </w:txbxContent>
                          </wps:txbx>
                          <wps:bodyPr rot="0" vert="horz" wrap="square" lIns="91440" tIns="45720" rIns="91440" bIns="45720" anchor="t" anchorCtr="0" upright="1">
                            <a:noAutofit/>
                          </wps:bodyPr>
                        </wps:wsp>
                        <wps:wsp>
                          <wps:cNvPr id="21" name="AutoShape 181"/>
                          <wps:cNvCnPr>
                            <a:cxnSpLocks noChangeShapeType="1"/>
                          </wps:cNvCnPr>
                          <wps:spPr bwMode="auto">
                            <a:xfrm flipV="1">
                              <a:off x="3792" y="9687"/>
                              <a:ext cx="1085" cy="487"/>
                            </a:xfrm>
                            <a:prstGeom prst="straightConnector1">
                              <a:avLst/>
                            </a:prstGeom>
                            <a:noFill/>
                            <a:ln w="9525">
                              <a:solidFill>
                                <a:srgbClr val="7030A0"/>
                              </a:solidFill>
                              <a:round/>
                              <a:headEnd/>
                              <a:tailEnd type="triangle" w="med" len="med"/>
                            </a:ln>
                            <a:extLst>
                              <a:ext uri="{909E8E84-426E-40DD-AFC4-6F175D3DCCD1}">
                                <a14:hiddenFill xmlns:a14="http://schemas.microsoft.com/office/drawing/2010/main">
                                  <a:noFill/>
                                </a14:hiddenFill>
                              </a:ext>
                            </a:extLst>
                          </wps:spPr>
                          <wps:bodyPr/>
                        </wps:wsp>
                        <wps:wsp>
                          <wps:cNvPr id="22" name="AutoShape 182"/>
                          <wps:cNvCnPr>
                            <a:cxnSpLocks noChangeShapeType="1"/>
                          </wps:cNvCnPr>
                          <wps:spPr bwMode="auto">
                            <a:xfrm flipH="1" flipV="1">
                              <a:off x="7027" y="9837"/>
                              <a:ext cx="1964" cy="224"/>
                            </a:xfrm>
                            <a:prstGeom prst="straightConnector1">
                              <a:avLst/>
                            </a:prstGeom>
                            <a:noFill/>
                            <a:ln w="9525">
                              <a:solidFill>
                                <a:srgbClr val="7030A0"/>
                              </a:solidFill>
                              <a:round/>
                              <a:headEnd/>
                              <a:tailEnd type="triangle" w="med" len="med"/>
                            </a:ln>
                            <a:extLst>
                              <a:ext uri="{909E8E84-426E-40DD-AFC4-6F175D3DCCD1}">
                                <a14:hiddenFill xmlns:a14="http://schemas.microsoft.com/office/drawing/2010/main">
                                  <a:noFill/>
                                </a14:hiddenFill>
                              </a:ext>
                            </a:extLst>
                          </wps:spPr>
                          <wps:bodyPr/>
                        </wps:wsp>
                        <wps:wsp>
                          <wps:cNvPr id="23" name="AutoShape 183"/>
                          <wps:cNvCnPr>
                            <a:cxnSpLocks noChangeShapeType="1"/>
                          </wps:cNvCnPr>
                          <wps:spPr bwMode="auto">
                            <a:xfrm flipV="1">
                              <a:off x="3628" y="7181"/>
                              <a:ext cx="1249" cy="2656"/>
                            </a:xfrm>
                            <a:prstGeom prst="straightConnector1">
                              <a:avLst/>
                            </a:prstGeom>
                            <a:noFill/>
                            <a:ln w="9525">
                              <a:solidFill>
                                <a:srgbClr val="7030A0"/>
                              </a:solidFill>
                              <a:round/>
                              <a:headEnd/>
                              <a:tailEnd type="triangle" w="med" len="med"/>
                            </a:ln>
                            <a:extLst>
                              <a:ext uri="{909E8E84-426E-40DD-AFC4-6F175D3DCCD1}">
                                <a14:hiddenFill xmlns:a14="http://schemas.microsoft.com/office/drawing/2010/main">
                                  <a:noFill/>
                                </a14:hiddenFill>
                              </a:ext>
                            </a:extLst>
                          </wps:spPr>
                          <wps:bodyPr/>
                        </wps:wsp>
                        <wps:wsp>
                          <wps:cNvPr id="24" name="AutoShape 184"/>
                          <wps:cNvCnPr>
                            <a:cxnSpLocks noChangeShapeType="1"/>
                          </wps:cNvCnPr>
                          <wps:spPr bwMode="auto">
                            <a:xfrm flipV="1">
                              <a:off x="13671" y="7293"/>
                              <a:ext cx="318" cy="2768"/>
                            </a:xfrm>
                            <a:prstGeom prst="straightConnector1">
                              <a:avLst/>
                            </a:prstGeom>
                            <a:noFill/>
                            <a:ln w="9525">
                              <a:solidFill>
                                <a:srgbClr val="7030A0"/>
                              </a:solidFill>
                              <a:round/>
                              <a:headEnd/>
                              <a:tailEnd type="triangle" w="med" len="med"/>
                            </a:ln>
                            <a:extLst>
                              <a:ext uri="{909E8E84-426E-40DD-AFC4-6F175D3DCCD1}">
                                <a14:hiddenFill xmlns:a14="http://schemas.microsoft.com/office/drawing/2010/main">
                                  <a:noFill/>
                                </a14:hiddenFill>
                              </a:ext>
                            </a:extLst>
                          </wps:spPr>
                          <wps:bodyPr/>
                        </wps:wsp>
                        <wps:wsp>
                          <wps:cNvPr id="25" name="AutoShape 185"/>
                          <wps:cNvCnPr>
                            <a:cxnSpLocks noChangeShapeType="1"/>
                          </wps:cNvCnPr>
                          <wps:spPr bwMode="auto">
                            <a:xfrm flipV="1">
                              <a:off x="10226" y="8191"/>
                              <a:ext cx="1088" cy="1496"/>
                            </a:xfrm>
                            <a:prstGeom prst="straightConnector1">
                              <a:avLst/>
                            </a:prstGeom>
                            <a:noFill/>
                            <a:ln w="9525">
                              <a:solidFill>
                                <a:srgbClr val="7030A0"/>
                              </a:solidFill>
                              <a:round/>
                              <a:headEnd/>
                              <a:tailEnd type="triangle" w="med" len="med"/>
                            </a:ln>
                            <a:extLst>
                              <a:ext uri="{909E8E84-426E-40DD-AFC4-6F175D3DCCD1}">
                                <a14:hiddenFill xmlns:a14="http://schemas.microsoft.com/office/drawing/2010/main">
                                  <a:noFill/>
                                </a14:hiddenFill>
                              </a:ext>
                            </a:extLst>
                          </wps:spPr>
                          <wps:bodyPr/>
                        </wps:wsp>
                        <wps:wsp>
                          <wps:cNvPr id="26" name="AutoShape 186"/>
                          <wps:cNvCnPr>
                            <a:cxnSpLocks noChangeShapeType="1"/>
                          </wps:cNvCnPr>
                          <wps:spPr bwMode="auto">
                            <a:xfrm flipV="1">
                              <a:off x="11592" y="7293"/>
                              <a:ext cx="2191" cy="2394"/>
                            </a:xfrm>
                            <a:prstGeom prst="straightConnector1">
                              <a:avLst/>
                            </a:prstGeom>
                            <a:noFill/>
                            <a:ln w="9525">
                              <a:solidFill>
                                <a:srgbClr val="7030A0"/>
                              </a:solidFill>
                              <a:round/>
                              <a:headEnd/>
                              <a:tailEnd type="triangle" w="med" len="med"/>
                            </a:ln>
                            <a:extLst>
                              <a:ext uri="{909E8E84-426E-40DD-AFC4-6F175D3DCCD1}">
                                <a14:hiddenFill xmlns:a14="http://schemas.microsoft.com/office/drawing/2010/main">
                                  <a:noFill/>
                                </a14:hiddenFill>
                              </a:ext>
                            </a:extLst>
                          </wps:spPr>
                          <wps:bodyPr/>
                        </wps:wsp>
                        <wpg:grpSp>
                          <wpg:cNvPr id="27" name="Group 187"/>
                          <wpg:cNvGrpSpPr>
                            <a:grpSpLocks/>
                          </wpg:cNvGrpSpPr>
                          <wpg:grpSpPr bwMode="auto">
                            <a:xfrm>
                              <a:off x="1421" y="1346"/>
                              <a:ext cx="14054" cy="6845"/>
                              <a:chOff x="1421" y="1346"/>
                              <a:chExt cx="14054" cy="6845"/>
                            </a:xfrm>
                          </wpg:grpSpPr>
                          <wps:wsp>
                            <wps:cNvPr id="28" name="Text Box 188"/>
                            <wps:cNvSpPr txBox="1">
                              <a:spLocks noChangeArrowheads="1"/>
                            </wps:cNvSpPr>
                            <wps:spPr bwMode="auto">
                              <a:xfrm>
                                <a:off x="4260" y="6508"/>
                                <a:ext cx="2150" cy="673"/>
                              </a:xfrm>
                              <a:prstGeom prst="rect">
                                <a:avLst/>
                              </a:prstGeom>
                              <a:solidFill>
                                <a:schemeClr val="accent2">
                                  <a:lumMod val="100000"/>
                                  <a:lumOff val="0"/>
                                </a:schemeClr>
                              </a:solidFill>
                              <a:ln w="38100">
                                <a:solidFill>
                                  <a:srgbClr val="EDEDED"/>
                                </a:solidFill>
                                <a:miter lim="800000"/>
                                <a:headEnd/>
                                <a:tailEnd/>
                              </a:ln>
                              <a:effectLst>
                                <a:outerShdw dist="28398" dir="3806097" algn="ctr" rotWithShape="0">
                                  <a:schemeClr val="accent2">
                                    <a:lumMod val="50000"/>
                                    <a:lumOff val="0"/>
                                    <a:alpha val="50000"/>
                                  </a:schemeClr>
                                </a:outerShdw>
                              </a:effectLst>
                            </wps:spPr>
                            <wps:txbx>
                              <w:txbxContent>
                                <w:p w:rsidR="00A40ED2" w:rsidRPr="00A713DC" w:rsidRDefault="00A40ED2" w:rsidP="00E5198B">
                                  <w:pPr>
                                    <w:ind w:firstLine="0"/>
                                    <w:jc w:val="center"/>
                                    <w:rPr>
                                      <w:b/>
                                      <w:sz w:val="14"/>
                                    </w:rPr>
                                  </w:pPr>
                                  <w:r w:rsidRPr="00A713DC">
                                    <w:rPr>
                                      <w:b/>
                                      <w:sz w:val="14"/>
                                    </w:rPr>
                                    <w:t>Sutrumpinti sutrikimų laiką</w:t>
                                  </w:r>
                                </w:p>
                              </w:txbxContent>
                            </wps:txbx>
                            <wps:bodyPr rot="0" vert="horz" wrap="square" lIns="91440" tIns="45720" rIns="91440" bIns="45720" anchor="t" anchorCtr="0" upright="1">
                              <a:noAutofit/>
                            </wps:bodyPr>
                          </wps:wsp>
                          <wps:wsp>
                            <wps:cNvPr id="29" name="Text Box 189"/>
                            <wps:cNvSpPr txBox="1">
                              <a:spLocks noChangeArrowheads="1"/>
                            </wps:cNvSpPr>
                            <wps:spPr bwMode="auto">
                              <a:xfrm>
                                <a:off x="1642" y="7518"/>
                                <a:ext cx="2150" cy="673"/>
                              </a:xfrm>
                              <a:prstGeom prst="rect">
                                <a:avLst/>
                              </a:prstGeom>
                              <a:solidFill>
                                <a:schemeClr val="accent2">
                                  <a:lumMod val="100000"/>
                                  <a:lumOff val="0"/>
                                </a:schemeClr>
                              </a:solidFill>
                              <a:ln w="38100">
                                <a:solidFill>
                                  <a:srgbClr val="EDEDED"/>
                                </a:solidFill>
                                <a:miter lim="800000"/>
                                <a:headEnd/>
                                <a:tailEnd/>
                              </a:ln>
                              <a:effectLst>
                                <a:outerShdw dist="28398" dir="3806097" algn="ctr" rotWithShape="0">
                                  <a:schemeClr val="accent2">
                                    <a:lumMod val="50000"/>
                                    <a:lumOff val="0"/>
                                    <a:alpha val="50000"/>
                                  </a:schemeClr>
                                </a:outerShdw>
                              </a:effectLst>
                            </wps:spPr>
                            <wps:txbx>
                              <w:txbxContent>
                                <w:p w:rsidR="00A40ED2" w:rsidRPr="00A713DC" w:rsidRDefault="00A40ED2" w:rsidP="00E5198B">
                                  <w:pPr>
                                    <w:ind w:firstLine="0"/>
                                    <w:jc w:val="center"/>
                                    <w:rPr>
                                      <w:b/>
                                      <w:sz w:val="14"/>
                                    </w:rPr>
                                  </w:pPr>
                                  <w:r w:rsidRPr="00A713DC">
                                    <w:rPr>
                                      <w:b/>
                                      <w:sz w:val="14"/>
                                    </w:rPr>
                                    <w:t>Didinti tiekėjų skaičių</w:t>
                                  </w:r>
                                </w:p>
                              </w:txbxContent>
                            </wps:txbx>
                            <wps:bodyPr rot="0" vert="horz" wrap="square" lIns="91440" tIns="45720" rIns="91440" bIns="45720" anchor="t" anchorCtr="0" upright="1">
                              <a:noAutofit/>
                            </wps:bodyPr>
                          </wps:wsp>
                          <wps:wsp>
                            <wps:cNvPr id="30" name="Text Box 190"/>
                            <wps:cNvSpPr txBox="1">
                              <a:spLocks noChangeArrowheads="1"/>
                            </wps:cNvSpPr>
                            <wps:spPr bwMode="auto">
                              <a:xfrm>
                                <a:off x="5942" y="7518"/>
                                <a:ext cx="2150" cy="673"/>
                              </a:xfrm>
                              <a:prstGeom prst="rect">
                                <a:avLst/>
                              </a:prstGeom>
                              <a:solidFill>
                                <a:schemeClr val="accent2">
                                  <a:lumMod val="100000"/>
                                  <a:lumOff val="0"/>
                                </a:schemeClr>
                              </a:solidFill>
                              <a:ln w="38100">
                                <a:solidFill>
                                  <a:srgbClr val="EDEDED"/>
                                </a:solidFill>
                                <a:miter lim="800000"/>
                                <a:headEnd/>
                                <a:tailEnd/>
                              </a:ln>
                              <a:effectLst>
                                <a:outerShdw dist="28398" dir="3806097" algn="ctr" rotWithShape="0">
                                  <a:schemeClr val="accent2">
                                    <a:lumMod val="50000"/>
                                    <a:lumOff val="0"/>
                                    <a:alpha val="50000"/>
                                  </a:schemeClr>
                                </a:outerShdw>
                              </a:effectLst>
                            </wps:spPr>
                            <wps:txbx>
                              <w:txbxContent>
                                <w:p w:rsidR="00A40ED2" w:rsidRPr="00A713DC" w:rsidRDefault="00A40ED2" w:rsidP="00E5198B">
                                  <w:pPr>
                                    <w:ind w:firstLine="0"/>
                                    <w:jc w:val="center"/>
                                    <w:rPr>
                                      <w:b/>
                                      <w:sz w:val="14"/>
                                    </w:rPr>
                                  </w:pPr>
                                  <w:r w:rsidRPr="00A713DC">
                                    <w:rPr>
                                      <w:b/>
                                      <w:sz w:val="14"/>
                                    </w:rPr>
                                    <w:t>Įdiegti kokybės valdymo sistemą</w:t>
                                  </w:r>
                                </w:p>
                              </w:txbxContent>
                            </wps:txbx>
                            <wps:bodyPr rot="0" vert="horz" wrap="square" lIns="91440" tIns="45720" rIns="91440" bIns="45720" anchor="t" anchorCtr="0" upright="1">
                              <a:noAutofit/>
                            </wps:bodyPr>
                          </wps:wsp>
                          <wps:wsp>
                            <wps:cNvPr id="31" name="Text Box 191"/>
                            <wps:cNvSpPr txBox="1">
                              <a:spLocks noChangeArrowheads="1"/>
                            </wps:cNvSpPr>
                            <wps:spPr bwMode="auto">
                              <a:xfrm>
                                <a:off x="12881" y="6620"/>
                                <a:ext cx="2594" cy="673"/>
                              </a:xfrm>
                              <a:prstGeom prst="rect">
                                <a:avLst/>
                              </a:prstGeom>
                              <a:solidFill>
                                <a:schemeClr val="accent2">
                                  <a:lumMod val="100000"/>
                                  <a:lumOff val="0"/>
                                </a:schemeClr>
                              </a:solidFill>
                              <a:ln w="38100">
                                <a:solidFill>
                                  <a:srgbClr val="EDEDED"/>
                                </a:solidFill>
                                <a:miter lim="800000"/>
                                <a:headEnd/>
                                <a:tailEnd/>
                              </a:ln>
                              <a:effectLst>
                                <a:outerShdw dist="28398" dir="3806097" algn="ctr" rotWithShape="0">
                                  <a:schemeClr val="accent2">
                                    <a:lumMod val="50000"/>
                                    <a:lumOff val="0"/>
                                    <a:alpha val="50000"/>
                                  </a:schemeClr>
                                </a:outerShdw>
                              </a:effectLst>
                            </wps:spPr>
                            <wps:txbx>
                              <w:txbxContent>
                                <w:p w:rsidR="00A40ED2" w:rsidRPr="006327BB" w:rsidRDefault="00A40ED2" w:rsidP="00E5198B">
                                  <w:pPr>
                                    <w:ind w:firstLine="0"/>
                                    <w:jc w:val="center"/>
                                    <w:rPr>
                                      <w:b/>
                                      <w:sz w:val="14"/>
                                    </w:rPr>
                                  </w:pPr>
                                  <w:r w:rsidRPr="006327BB">
                                    <w:rPr>
                                      <w:b/>
                                      <w:sz w:val="14"/>
                                    </w:rPr>
                                    <w:t>Sumažinti projektų parengimo laiką</w:t>
                                  </w:r>
                                </w:p>
                              </w:txbxContent>
                            </wps:txbx>
                            <wps:bodyPr rot="0" vert="horz" wrap="square" lIns="91440" tIns="45720" rIns="91440" bIns="45720" anchor="t" anchorCtr="0" upright="1">
                              <a:noAutofit/>
                            </wps:bodyPr>
                          </wps:wsp>
                          <wps:wsp>
                            <wps:cNvPr id="32" name="Text Box 192"/>
                            <wps:cNvSpPr txBox="1">
                              <a:spLocks noChangeArrowheads="1"/>
                            </wps:cNvSpPr>
                            <wps:spPr bwMode="auto">
                              <a:xfrm>
                                <a:off x="10226" y="7518"/>
                                <a:ext cx="2655" cy="673"/>
                              </a:xfrm>
                              <a:prstGeom prst="rect">
                                <a:avLst/>
                              </a:prstGeom>
                              <a:solidFill>
                                <a:schemeClr val="accent2">
                                  <a:lumMod val="100000"/>
                                  <a:lumOff val="0"/>
                                </a:schemeClr>
                              </a:solidFill>
                              <a:ln w="38100">
                                <a:solidFill>
                                  <a:srgbClr val="EDEDED"/>
                                </a:solidFill>
                                <a:miter lim="800000"/>
                                <a:headEnd/>
                                <a:tailEnd/>
                              </a:ln>
                              <a:effectLst>
                                <a:outerShdw dist="28398" dir="3806097" algn="ctr" rotWithShape="0">
                                  <a:schemeClr val="accent2">
                                    <a:lumMod val="50000"/>
                                    <a:lumOff val="0"/>
                                    <a:alpha val="50000"/>
                                  </a:schemeClr>
                                </a:outerShdw>
                              </a:effectLst>
                            </wps:spPr>
                            <wps:txbx>
                              <w:txbxContent>
                                <w:p w:rsidR="00A40ED2" w:rsidRPr="006327BB" w:rsidRDefault="00A40ED2" w:rsidP="00E5198B">
                                  <w:pPr>
                                    <w:ind w:firstLine="0"/>
                                    <w:jc w:val="center"/>
                                    <w:rPr>
                                      <w:b/>
                                      <w:sz w:val="14"/>
                                    </w:rPr>
                                  </w:pPr>
                                  <w:r w:rsidRPr="006327BB">
                                    <w:rPr>
                                      <w:b/>
                                      <w:sz w:val="14"/>
                                    </w:rPr>
                                    <w:t>Greičiau atsakyti į klientų užklausą</w:t>
                                  </w:r>
                                </w:p>
                              </w:txbxContent>
                            </wps:txbx>
                            <wps:bodyPr rot="0" vert="horz" wrap="square" lIns="91440" tIns="45720" rIns="91440" bIns="45720" anchor="t" anchorCtr="0" upright="1">
                              <a:noAutofit/>
                            </wps:bodyPr>
                          </wps:wsp>
                          <wps:wsp>
                            <wps:cNvPr id="33" name="Text Box 193"/>
                            <wps:cNvSpPr txBox="1">
                              <a:spLocks noChangeArrowheads="1"/>
                            </wps:cNvSpPr>
                            <wps:spPr bwMode="auto">
                              <a:xfrm>
                                <a:off x="8730" y="6620"/>
                                <a:ext cx="2862" cy="673"/>
                              </a:xfrm>
                              <a:prstGeom prst="rect">
                                <a:avLst/>
                              </a:prstGeom>
                              <a:solidFill>
                                <a:schemeClr val="accent2">
                                  <a:lumMod val="100000"/>
                                  <a:lumOff val="0"/>
                                </a:schemeClr>
                              </a:solidFill>
                              <a:ln w="38100">
                                <a:solidFill>
                                  <a:srgbClr val="EDEDED"/>
                                </a:solidFill>
                                <a:miter lim="800000"/>
                                <a:headEnd/>
                                <a:tailEnd/>
                              </a:ln>
                              <a:effectLst>
                                <a:outerShdw dist="28398" dir="3806097" algn="ctr" rotWithShape="0">
                                  <a:schemeClr val="accent2">
                                    <a:lumMod val="50000"/>
                                    <a:lumOff val="0"/>
                                    <a:alpha val="50000"/>
                                  </a:schemeClr>
                                </a:outerShdw>
                              </a:effectLst>
                            </wps:spPr>
                            <wps:txbx>
                              <w:txbxContent>
                                <w:p w:rsidR="00A40ED2" w:rsidRPr="006327BB" w:rsidRDefault="00A40ED2" w:rsidP="00E5198B">
                                  <w:pPr>
                                    <w:ind w:firstLine="0"/>
                                    <w:jc w:val="center"/>
                                    <w:rPr>
                                      <w:b/>
                                      <w:sz w:val="14"/>
                                    </w:rPr>
                                  </w:pPr>
                                  <w:r>
                                    <w:rPr>
                                      <w:b/>
                                      <w:sz w:val="14"/>
                                    </w:rPr>
                                    <w:t>Suk</w:t>
                                  </w:r>
                                  <w:r w:rsidRPr="006327BB">
                                    <w:rPr>
                                      <w:b/>
                                      <w:sz w:val="14"/>
                                    </w:rPr>
                                    <w:t>urti klientų aptarnavimo standartą</w:t>
                                  </w:r>
                                </w:p>
                              </w:txbxContent>
                            </wps:txbx>
                            <wps:bodyPr rot="0" vert="horz" wrap="square" lIns="91440" tIns="45720" rIns="91440" bIns="45720" anchor="t" anchorCtr="0" upright="1">
                              <a:noAutofit/>
                            </wps:bodyPr>
                          </wps:wsp>
                          <wps:wsp>
                            <wps:cNvPr id="34" name="AutoShape 194"/>
                            <wps:cNvCnPr>
                              <a:cxnSpLocks noChangeShapeType="1"/>
                            </wps:cNvCnPr>
                            <wps:spPr bwMode="auto">
                              <a:xfrm flipV="1">
                                <a:off x="3273" y="6845"/>
                                <a:ext cx="987" cy="673"/>
                              </a:xfrm>
                              <a:prstGeom prst="straightConnector1">
                                <a:avLst/>
                              </a:prstGeom>
                              <a:noFill/>
                              <a:ln w="9525">
                                <a:solidFill>
                                  <a:schemeClr val="accent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35" name="AutoShape 195"/>
                            <wps:cNvCnPr>
                              <a:cxnSpLocks noChangeShapeType="1"/>
                            </wps:cNvCnPr>
                            <wps:spPr bwMode="auto">
                              <a:xfrm flipH="1" flipV="1">
                                <a:off x="6410" y="6845"/>
                                <a:ext cx="617" cy="673"/>
                              </a:xfrm>
                              <a:prstGeom prst="straightConnector1">
                                <a:avLst/>
                              </a:prstGeom>
                              <a:noFill/>
                              <a:ln w="9525">
                                <a:solidFill>
                                  <a:schemeClr val="accent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36" name="AutoShape 196"/>
                            <wps:cNvCnPr>
                              <a:cxnSpLocks noChangeShapeType="1"/>
                            </wps:cNvCnPr>
                            <wps:spPr bwMode="auto">
                              <a:xfrm flipV="1">
                                <a:off x="5942" y="5947"/>
                                <a:ext cx="940" cy="561"/>
                              </a:xfrm>
                              <a:prstGeom prst="straightConnector1">
                                <a:avLst/>
                              </a:prstGeom>
                              <a:noFill/>
                              <a:ln w="9525">
                                <a:solidFill>
                                  <a:schemeClr val="accent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37" name="AutoShape 197"/>
                            <wps:cNvCnPr>
                              <a:cxnSpLocks noChangeShapeType="1"/>
                            </wps:cNvCnPr>
                            <wps:spPr bwMode="auto">
                              <a:xfrm flipH="1" flipV="1">
                                <a:off x="11141" y="4993"/>
                                <a:ext cx="2305" cy="1627"/>
                              </a:xfrm>
                              <a:prstGeom prst="straightConnector1">
                                <a:avLst/>
                              </a:prstGeom>
                              <a:noFill/>
                              <a:ln w="9525">
                                <a:solidFill>
                                  <a:schemeClr val="accent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38" name="AutoShape 198"/>
                            <wps:cNvCnPr>
                              <a:cxnSpLocks noChangeShapeType="1"/>
                            </wps:cNvCnPr>
                            <wps:spPr bwMode="auto">
                              <a:xfrm flipH="1" flipV="1">
                                <a:off x="10604" y="5274"/>
                                <a:ext cx="1926" cy="2244"/>
                              </a:xfrm>
                              <a:prstGeom prst="straightConnector1">
                                <a:avLst/>
                              </a:prstGeom>
                              <a:noFill/>
                              <a:ln w="9525">
                                <a:solidFill>
                                  <a:schemeClr val="accent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39" name="AutoShape 199"/>
                            <wps:cNvCnPr>
                              <a:cxnSpLocks noChangeShapeType="1"/>
                            </wps:cNvCnPr>
                            <wps:spPr bwMode="auto">
                              <a:xfrm flipV="1">
                                <a:off x="11141" y="3459"/>
                                <a:ext cx="1740" cy="3161"/>
                              </a:xfrm>
                              <a:prstGeom prst="straightConnector1">
                                <a:avLst/>
                              </a:prstGeom>
                              <a:noFill/>
                              <a:ln w="9525">
                                <a:solidFill>
                                  <a:schemeClr val="accent2">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g:grpSp>
                            <wpg:cNvPr id="40" name="Group 200"/>
                            <wpg:cNvGrpSpPr>
                              <a:grpSpLocks/>
                            </wpg:cNvGrpSpPr>
                            <wpg:grpSpPr bwMode="auto">
                              <a:xfrm>
                                <a:off x="1421" y="1346"/>
                                <a:ext cx="13275" cy="4601"/>
                                <a:chOff x="1421" y="1346"/>
                                <a:chExt cx="13275" cy="4601"/>
                              </a:xfrm>
                            </wpg:grpSpPr>
                            <wps:wsp>
                              <wps:cNvPr id="41" name="Text Box 201"/>
                              <wps:cNvSpPr txBox="1">
                                <a:spLocks noChangeArrowheads="1"/>
                              </wps:cNvSpPr>
                              <wps:spPr bwMode="auto">
                                <a:xfrm>
                                  <a:off x="1421" y="4470"/>
                                  <a:ext cx="2039" cy="673"/>
                                </a:xfrm>
                                <a:prstGeom prst="rect">
                                  <a:avLst/>
                                </a:prstGeom>
                                <a:solidFill>
                                  <a:schemeClr val="accent3">
                                    <a:lumMod val="100000"/>
                                    <a:lumOff val="0"/>
                                  </a:schemeClr>
                                </a:solidFill>
                                <a:ln w="38100">
                                  <a:solidFill>
                                    <a:srgbClr val="EDEDED"/>
                                  </a:solidFill>
                                  <a:miter lim="800000"/>
                                  <a:headEnd/>
                                  <a:tailEnd/>
                                </a:ln>
                                <a:effectLst>
                                  <a:outerShdw dist="28398" dir="3806097" algn="ctr" rotWithShape="0">
                                    <a:schemeClr val="accent3">
                                      <a:lumMod val="50000"/>
                                      <a:lumOff val="0"/>
                                      <a:alpha val="50000"/>
                                    </a:schemeClr>
                                  </a:outerShdw>
                                </a:effectLst>
                              </wps:spPr>
                              <wps:txbx>
                                <w:txbxContent>
                                  <w:p w:rsidR="00A40ED2" w:rsidRPr="006327BB" w:rsidRDefault="00A40ED2" w:rsidP="00E5198B">
                                    <w:pPr>
                                      <w:ind w:firstLine="0"/>
                                      <w:jc w:val="center"/>
                                      <w:rPr>
                                        <w:b/>
                                        <w:sz w:val="14"/>
                                      </w:rPr>
                                    </w:pPr>
                                    <w:r w:rsidRPr="006327BB">
                                      <w:rPr>
                                        <w:b/>
                                        <w:sz w:val="14"/>
                                      </w:rPr>
                                      <w:t>Didinti klientų skaičių</w:t>
                                    </w:r>
                                  </w:p>
                                </w:txbxContent>
                              </wps:txbx>
                              <wps:bodyPr rot="0" vert="horz" wrap="square" lIns="91440" tIns="45720" rIns="91440" bIns="45720" anchor="t" anchorCtr="0" upright="1">
                                <a:noAutofit/>
                              </wps:bodyPr>
                            </wps:wsp>
                            <wps:wsp>
                              <wps:cNvPr id="42" name="Text Box 202"/>
                              <wps:cNvSpPr txBox="1">
                                <a:spLocks noChangeArrowheads="1"/>
                              </wps:cNvSpPr>
                              <wps:spPr bwMode="auto">
                                <a:xfrm>
                                  <a:off x="3273" y="5274"/>
                                  <a:ext cx="2669" cy="673"/>
                                </a:xfrm>
                                <a:prstGeom prst="rect">
                                  <a:avLst/>
                                </a:prstGeom>
                                <a:solidFill>
                                  <a:schemeClr val="accent3">
                                    <a:lumMod val="100000"/>
                                    <a:lumOff val="0"/>
                                  </a:schemeClr>
                                </a:solidFill>
                                <a:ln w="38100">
                                  <a:solidFill>
                                    <a:srgbClr val="EDEDED"/>
                                  </a:solidFill>
                                  <a:miter lim="800000"/>
                                  <a:headEnd/>
                                  <a:tailEnd/>
                                </a:ln>
                                <a:effectLst>
                                  <a:outerShdw dist="28398" dir="3806097" algn="ctr" rotWithShape="0">
                                    <a:schemeClr val="accent3">
                                      <a:lumMod val="50000"/>
                                      <a:lumOff val="0"/>
                                      <a:alpha val="50000"/>
                                    </a:schemeClr>
                                  </a:outerShdw>
                                </a:effectLst>
                              </wps:spPr>
                              <wps:txbx>
                                <w:txbxContent>
                                  <w:p w:rsidR="00A40ED2" w:rsidRPr="006327BB" w:rsidRDefault="00A40ED2" w:rsidP="00E5198B">
                                    <w:pPr>
                                      <w:ind w:firstLine="0"/>
                                      <w:jc w:val="center"/>
                                      <w:rPr>
                                        <w:b/>
                                        <w:sz w:val="13"/>
                                        <w:szCs w:val="11"/>
                                      </w:rPr>
                                    </w:pPr>
                                    <w:r w:rsidRPr="006327BB">
                                      <w:rPr>
                                        <w:b/>
                                        <w:sz w:val="13"/>
                                        <w:szCs w:val="11"/>
                                      </w:rPr>
                                      <w:t>Sumažinti klientų nusiskundimų skaičių</w:t>
                                    </w:r>
                                  </w:p>
                                </w:txbxContent>
                              </wps:txbx>
                              <wps:bodyPr rot="0" vert="horz" wrap="square" lIns="91440" tIns="45720" rIns="91440" bIns="45720" anchor="t" anchorCtr="0" upright="1">
                                <a:noAutofit/>
                              </wps:bodyPr>
                            </wps:wsp>
                            <wps:wsp>
                              <wps:cNvPr id="43" name="Text Box 203"/>
                              <wps:cNvSpPr txBox="1">
                                <a:spLocks noChangeArrowheads="1"/>
                              </wps:cNvSpPr>
                              <wps:spPr bwMode="auto">
                                <a:xfrm>
                                  <a:off x="6298" y="5274"/>
                                  <a:ext cx="2248" cy="673"/>
                                </a:xfrm>
                                <a:prstGeom prst="rect">
                                  <a:avLst/>
                                </a:prstGeom>
                                <a:solidFill>
                                  <a:schemeClr val="accent3">
                                    <a:lumMod val="100000"/>
                                    <a:lumOff val="0"/>
                                  </a:schemeClr>
                                </a:solidFill>
                                <a:ln w="38100">
                                  <a:solidFill>
                                    <a:srgbClr val="EDEDED"/>
                                  </a:solidFill>
                                  <a:miter lim="800000"/>
                                  <a:headEnd/>
                                  <a:tailEnd/>
                                </a:ln>
                                <a:effectLst>
                                  <a:outerShdw dist="28398" dir="3806097" algn="ctr" rotWithShape="0">
                                    <a:schemeClr val="accent3">
                                      <a:lumMod val="50000"/>
                                      <a:lumOff val="0"/>
                                      <a:alpha val="50000"/>
                                    </a:schemeClr>
                                  </a:outerShdw>
                                </a:effectLst>
                              </wps:spPr>
                              <wps:txbx>
                                <w:txbxContent>
                                  <w:p w:rsidR="00A40ED2" w:rsidRPr="006327BB" w:rsidRDefault="00A40ED2" w:rsidP="00E5198B">
                                    <w:pPr>
                                      <w:ind w:firstLine="0"/>
                                      <w:jc w:val="center"/>
                                      <w:rPr>
                                        <w:b/>
                                        <w:sz w:val="14"/>
                                      </w:rPr>
                                    </w:pPr>
                                    <w:r w:rsidRPr="006327BB">
                                      <w:rPr>
                                        <w:b/>
                                        <w:sz w:val="14"/>
                                      </w:rPr>
                                      <w:t>Tiksliau parengti dokumentus</w:t>
                                    </w:r>
                                  </w:p>
                                </w:txbxContent>
                              </wps:txbx>
                              <wps:bodyPr rot="0" vert="horz" wrap="square" lIns="91440" tIns="45720" rIns="91440" bIns="45720" anchor="t" anchorCtr="0" upright="1">
                                <a:noAutofit/>
                              </wps:bodyPr>
                            </wps:wsp>
                            <wps:wsp>
                              <wps:cNvPr id="44" name="Text Box 204"/>
                              <wps:cNvSpPr txBox="1">
                                <a:spLocks noChangeArrowheads="1"/>
                              </wps:cNvSpPr>
                              <wps:spPr bwMode="auto">
                                <a:xfrm>
                                  <a:off x="8991" y="4601"/>
                                  <a:ext cx="2150" cy="673"/>
                                </a:xfrm>
                                <a:prstGeom prst="rect">
                                  <a:avLst/>
                                </a:prstGeom>
                                <a:solidFill>
                                  <a:schemeClr val="accent3">
                                    <a:lumMod val="100000"/>
                                    <a:lumOff val="0"/>
                                  </a:schemeClr>
                                </a:solidFill>
                                <a:ln w="38100">
                                  <a:solidFill>
                                    <a:srgbClr val="EDEDED"/>
                                  </a:solidFill>
                                  <a:miter lim="800000"/>
                                  <a:headEnd/>
                                  <a:tailEnd/>
                                </a:ln>
                                <a:effectLst>
                                  <a:outerShdw dist="28398" dir="3806097" algn="ctr" rotWithShape="0">
                                    <a:schemeClr val="accent3">
                                      <a:lumMod val="50000"/>
                                      <a:lumOff val="0"/>
                                      <a:alpha val="50000"/>
                                    </a:schemeClr>
                                  </a:outerShdw>
                                </a:effectLst>
                              </wps:spPr>
                              <wps:txbx>
                                <w:txbxContent>
                                  <w:p w:rsidR="00A40ED2" w:rsidRPr="00A713DC" w:rsidRDefault="00A40ED2" w:rsidP="00E5198B">
                                    <w:pPr>
                                      <w:ind w:firstLine="0"/>
                                      <w:jc w:val="center"/>
                                      <w:rPr>
                                        <w:b/>
                                        <w:sz w:val="14"/>
                                      </w:rPr>
                                    </w:pPr>
                                    <w:r w:rsidRPr="00A713DC">
                                      <w:rPr>
                                        <w:b/>
                                        <w:sz w:val="14"/>
                                      </w:rPr>
                                      <w:t>Didinti klientų pasitenkinimą</w:t>
                                    </w:r>
                                  </w:p>
                                </w:txbxContent>
                              </wps:txbx>
                              <wps:bodyPr rot="0" vert="horz" wrap="square" lIns="91440" tIns="45720" rIns="91440" bIns="45720" anchor="t" anchorCtr="0" upright="1">
                                <a:noAutofit/>
                              </wps:bodyPr>
                            </wps:wsp>
                            <wps:wsp>
                              <wps:cNvPr id="45" name="AutoShape 205"/>
                              <wps:cNvCnPr>
                                <a:cxnSpLocks noChangeShapeType="1"/>
                              </wps:cNvCnPr>
                              <wps:spPr bwMode="auto">
                                <a:xfrm flipH="1">
                                  <a:off x="3460" y="4806"/>
                                  <a:ext cx="5531" cy="1"/>
                                </a:xfrm>
                                <a:prstGeom prst="straightConnector1">
                                  <a:avLst/>
                                </a:prstGeom>
                                <a:noFill/>
                                <a:ln w="9525">
                                  <a:solidFill>
                                    <a:schemeClr val="accent3">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6" name="AutoShape 206"/>
                              <wps:cNvCnPr>
                                <a:cxnSpLocks noChangeShapeType="1"/>
                              </wps:cNvCnPr>
                              <wps:spPr bwMode="auto">
                                <a:xfrm flipH="1" flipV="1">
                                  <a:off x="3460" y="4993"/>
                                  <a:ext cx="523" cy="281"/>
                                </a:xfrm>
                                <a:prstGeom prst="straightConnector1">
                                  <a:avLst/>
                                </a:prstGeom>
                                <a:noFill/>
                                <a:ln w="9525">
                                  <a:solidFill>
                                    <a:schemeClr val="accent3">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7" name="AutoShape 207"/>
                              <wps:cNvCnPr>
                                <a:cxnSpLocks noChangeShapeType="1"/>
                              </wps:cNvCnPr>
                              <wps:spPr bwMode="auto">
                                <a:xfrm flipH="1">
                                  <a:off x="5942" y="5629"/>
                                  <a:ext cx="356" cy="0"/>
                                </a:xfrm>
                                <a:prstGeom prst="straightConnector1">
                                  <a:avLst/>
                                </a:prstGeom>
                                <a:noFill/>
                                <a:ln w="9525">
                                  <a:solidFill>
                                    <a:schemeClr val="accent3">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8" name="AutoShape 208"/>
                              <wps:cNvCnPr>
                                <a:cxnSpLocks noChangeShapeType="1"/>
                              </wps:cNvCnPr>
                              <wps:spPr bwMode="auto">
                                <a:xfrm flipV="1">
                                  <a:off x="2749" y="3553"/>
                                  <a:ext cx="1982" cy="917"/>
                                </a:xfrm>
                                <a:prstGeom prst="straightConnector1">
                                  <a:avLst/>
                                </a:prstGeom>
                                <a:noFill/>
                                <a:ln w="9525">
                                  <a:solidFill>
                                    <a:schemeClr val="accent3">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g:grpSp>
                              <wpg:cNvPr id="49" name="Group 209"/>
                              <wpg:cNvGrpSpPr>
                                <a:grpSpLocks/>
                              </wpg:cNvGrpSpPr>
                              <wpg:grpSpPr bwMode="auto">
                                <a:xfrm>
                                  <a:off x="4447" y="1346"/>
                                  <a:ext cx="10249" cy="2207"/>
                                  <a:chOff x="4447" y="1346"/>
                                  <a:chExt cx="10249" cy="2207"/>
                                </a:xfrm>
                              </wpg:grpSpPr>
                              <wps:wsp>
                                <wps:cNvPr id="50" name="Text Box 210"/>
                                <wps:cNvSpPr txBox="1">
                                  <a:spLocks noChangeArrowheads="1"/>
                                </wps:cNvSpPr>
                                <wps:spPr bwMode="auto">
                                  <a:xfrm>
                                    <a:off x="4447" y="1870"/>
                                    <a:ext cx="2150" cy="673"/>
                                  </a:xfrm>
                                  <a:prstGeom prst="rect">
                                    <a:avLst/>
                                  </a:prstGeom>
                                  <a:solidFill>
                                    <a:schemeClr val="accent5">
                                      <a:lumMod val="100000"/>
                                      <a:lumOff val="0"/>
                                    </a:schemeClr>
                                  </a:solidFill>
                                  <a:ln w="38100">
                                    <a:solidFill>
                                      <a:srgbClr val="EDEDED"/>
                                    </a:solidFill>
                                    <a:miter lim="800000"/>
                                    <a:headEnd/>
                                    <a:tailEnd/>
                                  </a:ln>
                                  <a:effectLst>
                                    <a:outerShdw dist="28398" dir="3806097" algn="ctr" rotWithShape="0">
                                      <a:schemeClr val="accent5">
                                        <a:lumMod val="50000"/>
                                        <a:lumOff val="0"/>
                                        <a:alpha val="50000"/>
                                      </a:schemeClr>
                                    </a:outerShdw>
                                  </a:effectLst>
                                </wps:spPr>
                                <wps:txbx>
                                  <w:txbxContent>
                                    <w:p w:rsidR="00A40ED2" w:rsidRPr="00A713DC" w:rsidRDefault="00A40ED2" w:rsidP="00E5198B">
                                      <w:pPr>
                                        <w:ind w:firstLine="0"/>
                                        <w:jc w:val="center"/>
                                        <w:rPr>
                                          <w:b/>
                                          <w:sz w:val="14"/>
                                        </w:rPr>
                                      </w:pPr>
                                      <w:r w:rsidRPr="00A713DC">
                                        <w:rPr>
                                          <w:b/>
                                          <w:sz w:val="14"/>
                                        </w:rPr>
                                        <w:t>Padidinti grynąjį pelną</w:t>
                                      </w:r>
                                    </w:p>
                                  </w:txbxContent>
                                </wps:txbx>
                                <wps:bodyPr rot="0" vert="horz" wrap="square" lIns="91440" tIns="45720" rIns="91440" bIns="45720" anchor="t" anchorCtr="0" upright="1">
                                  <a:noAutofit/>
                                </wps:bodyPr>
                              </wps:wsp>
                              <wps:wsp>
                                <wps:cNvPr id="51" name="Text Box 211"/>
                                <wps:cNvSpPr txBox="1">
                                  <a:spLocks noChangeArrowheads="1"/>
                                </wps:cNvSpPr>
                                <wps:spPr bwMode="auto">
                                  <a:xfrm>
                                    <a:off x="4447" y="2880"/>
                                    <a:ext cx="2150" cy="673"/>
                                  </a:xfrm>
                                  <a:prstGeom prst="rect">
                                    <a:avLst/>
                                  </a:prstGeom>
                                  <a:solidFill>
                                    <a:schemeClr val="accent5">
                                      <a:lumMod val="100000"/>
                                      <a:lumOff val="0"/>
                                    </a:schemeClr>
                                  </a:solidFill>
                                  <a:ln w="38100">
                                    <a:solidFill>
                                      <a:srgbClr val="EDEDED"/>
                                    </a:solidFill>
                                    <a:miter lim="800000"/>
                                    <a:headEnd/>
                                    <a:tailEnd/>
                                  </a:ln>
                                  <a:effectLst>
                                    <a:outerShdw dist="28398" dir="3806097" algn="ctr" rotWithShape="0">
                                      <a:schemeClr val="accent5">
                                        <a:lumMod val="50000"/>
                                        <a:lumOff val="0"/>
                                        <a:alpha val="50000"/>
                                      </a:schemeClr>
                                    </a:outerShdw>
                                  </a:effectLst>
                                </wps:spPr>
                                <wps:txbx>
                                  <w:txbxContent>
                                    <w:p w:rsidR="00A40ED2" w:rsidRPr="00A713DC" w:rsidRDefault="00A40ED2" w:rsidP="00E5198B">
                                      <w:pPr>
                                        <w:ind w:firstLine="0"/>
                                        <w:jc w:val="center"/>
                                        <w:rPr>
                                          <w:b/>
                                          <w:sz w:val="14"/>
                                        </w:rPr>
                                      </w:pPr>
                                      <w:r w:rsidRPr="00A713DC">
                                        <w:rPr>
                                          <w:b/>
                                          <w:sz w:val="14"/>
                                        </w:rPr>
                                        <w:t>Padidinti bendrąjį pelną</w:t>
                                      </w:r>
                                    </w:p>
                                  </w:txbxContent>
                                </wps:txbx>
                                <wps:bodyPr rot="0" vert="horz" wrap="square" lIns="91440" tIns="45720" rIns="91440" bIns="45720" anchor="t" anchorCtr="0" upright="1">
                                  <a:noAutofit/>
                                </wps:bodyPr>
                              </wps:wsp>
                              <wps:wsp>
                                <wps:cNvPr id="52" name="Text Box 212"/>
                                <wps:cNvSpPr txBox="1">
                                  <a:spLocks noChangeArrowheads="1"/>
                                </wps:cNvSpPr>
                                <wps:spPr bwMode="auto">
                                  <a:xfrm>
                                    <a:off x="10226" y="1870"/>
                                    <a:ext cx="3763" cy="673"/>
                                  </a:xfrm>
                                  <a:prstGeom prst="rect">
                                    <a:avLst/>
                                  </a:prstGeom>
                                  <a:solidFill>
                                    <a:schemeClr val="accent5">
                                      <a:lumMod val="100000"/>
                                      <a:lumOff val="0"/>
                                    </a:schemeClr>
                                  </a:solidFill>
                                  <a:ln w="38100">
                                    <a:solidFill>
                                      <a:srgbClr val="EDEDED"/>
                                    </a:solidFill>
                                    <a:miter lim="800000"/>
                                    <a:headEnd/>
                                    <a:tailEnd/>
                                  </a:ln>
                                  <a:effectLst>
                                    <a:outerShdw dist="28398" dir="3806097" algn="ctr" rotWithShape="0">
                                      <a:schemeClr val="accent5">
                                        <a:lumMod val="50000"/>
                                        <a:lumOff val="0"/>
                                        <a:alpha val="50000"/>
                                      </a:schemeClr>
                                    </a:outerShdw>
                                  </a:effectLst>
                                </wps:spPr>
                                <wps:txbx>
                                  <w:txbxContent>
                                    <w:p w:rsidR="00A40ED2" w:rsidRPr="006327BB" w:rsidRDefault="00A40ED2" w:rsidP="00E5198B">
                                      <w:pPr>
                                        <w:ind w:firstLine="0"/>
                                        <w:jc w:val="center"/>
                                        <w:rPr>
                                          <w:b/>
                                          <w:sz w:val="13"/>
                                          <w:szCs w:val="11"/>
                                        </w:rPr>
                                      </w:pPr>
                                      <w:r w:rsidRPr="006327BB">
                                        <w:rPr>
                                          <w:b/>
                                          <w:sz w:val="13"/>
                                          <w:szCs w:val="11"/>
                                        </w:rPr>
                                        <w:t>Sumažinti delspinigius dėl projektų parengimo vėlavimų</w:t>
                                      </w:r>
                                    </w:p>
                                  </w:txbxContent>
                                </wps:txbx>
                                <wps:bodyPr rot="0" vert="horz" wrap="square" lIns="91440" tIns="45720" rIns="91440" bIns="45720" anchor="t" anchorCtr="0" upright="1">
                                  <a:noAutofit/>
                                </wps:bodyPr>
                              </wps:wsp>
                              <wps:wsp>
                                <wps:cNvPr id="53" name="Text Box 213"/>
                                <wps:cNvSpPr txBox="1">
                                  <a:spLocks noChangeArrowheads="1"/>
                                </wps:cNvSpPr>
                                <wps:spPr bwMode="auto">
                                  <a:xfrm>
                                    <a:off x="12040" y="2786"/>
                                    <a:ext cx="2656" cy="673"/>
                                  </a:xfrm>
                                  <a:prstGeom prst="rect">
                                    <a:avLst/>
                                  </a:prstGeom>
                                  <a:solidFill>
                                    <a:schemeClr val="accent5">
                                      <a:lumMod val="100000"/>
                                      <a:lumOff val="0"/>
                                    </a:schemeClr>
                                  </a:solidFill>
                                  <a:ln w="38100">
                                    <a:solidFill>
                                      <a:srgbClr val="EDEDED"/>
                                    </a:solidFill>
                                    <a:miter lim="800000"/>
                                    <a:headEnd/>
                                    <a:tailEnd/>
                                  </a:ln>
                                  <a:effectLst>
                                    <a:outerShdw dist="28398" dir="3806097" algn="ctr" rotWithShape="0">
                                      <a:schemeClr val="accent5">
                                        <a:lumMod val="50000"/>
                                        <a:lumOff val="0"/>
                                        <a:alpha val="50000"/>
                                      </a:schemeClr>
                                    </a:outerShdw>
                                  </a:effectLst>
                                </wps:spPr>
                                <wps:txbx>
                                  <w:txbxContent>
                                    <w:p w:rsidR="00A40ED2" w:rsidRPr="006327BB" w:rsidRDefault="00A40ED2" w:rsidP="00E5198B">
                                      <w:pPr>
                                        <w:ind w:firstLine="0"/>
                                        <w:jc w:val="center"/>
                                        <w:rPr>
                                          <w:b/>
                                          <w:sz w:val="14"/>
                                        </w:rPr>
                                      </w:pPr>
                                      <w:r w:rsidRPr="006327BB">
                                        <w:rPr>
                                          <w:b/>
                                          <w:sz w:val="14"/>
                                        </w:rPr>
                                        <w:t>Optimizuoti projektų parengimo kaštus</w:t>
                                      </w:r>
                                    </w:p>
                                  </w:txbxContent>
                                </wps:txbx>
                                <wps:bodyPr rot="0" vert="horz" wrap="square" lIns="91440" tIns="45720" rIns="91440" bIns="45720" anchor="t" anchorCtr="0" upright="1">
                                  <a:noAutofit/>
                                </wps:bodyPr>
                              </wps:wsp>
                              <wps:wsp>
                                <wps:cNvPr id="54" name="Text Box 214"/>
                                <wps:cNvSpPr txBox="1">
                                  <a:spLocks noChangeArrowheads="1"/>
                                </wps:cNvSpPr>
                                <wps:spPr bwMode="auto">
                                  <a:xfrm>
                                    <a:off x="7406" y="1346"/>
                                    <a:ext cx="2426" cy="673"/>
                                  </a:xfrm>
                                  <a:prstGeom prst="rect">
                                    <a:avLst/>
                                  </a:prstGeom>
                                  <a:solidFill>
                                    <a:schemeClr val="accent5">
                                      <a:lumMod val="100000"/>
                                      <a:lumOff val="0"/>
                                    </a:schemeClr>
                                  </a:solidFill>
                                  <a:ln w="38100">
                                    <a:solidFill>
                                      <a:srgbClr val="EDEDED"/>
                                    </a:solidFill>
                                    <a:miter lim="800000"/>
                                    <a:headEnd/>
                                    <a:tailEnd/>
                                  </a:ln>
                                  <a:effectLst>
                                    <a:outerShdw dist="28398" dir="3806097" algn="ctr" rotWithShape="0">
                                      <a:schemeClr val="accent5">
                                        <a:lumMod val="50000"/>
                                        <a:lumOff val="0"/>
                                        <a:alpha val="50000"/>
                                      </a:schemeClr>
                                    </a:outerShdw>
                                  </a:effectLst>
                                </wps:spPr>
                                <wps:txbx>
                                  <w:txbxContent>
                                    <w:p w:rsidR="00A40ED2" w:rsidRPr="006327BB" w:rsidRDefault="00A40ED2" w:rsidP="00E5198B">
                                      <w:pPr>
                                        <w:ind w:firstLine="0"/>
                                        <w:jc w:val="center"/>
                                        <w:rPr>
                                          <w:b/>
                                          <w:sz w:val="14"/>
                                        </w:rPr>
                                      </w:pPr>
                                      <w:r w:rsidRPr="006327BB">
                                        <w:rPr>
                                          <w:b/>
                                          <w:sz w:val="14"/>
                                        </w:rPr>
                                        <w:t>Padidinti įmonės rentabilumą</w:t>
                                      </w:r>
                                    </w:p>
                                  </w:txbxContent>
                                </wps:txbx>
                                <wps:bodyPr rot="0" vert="horz" wrap="square" lIns="91440" tIns="45720" rIns="91440" bIns="45720" anchor="t" anchorCtr="0" upright="1">
                                  <a:noAutofit/>
                                </wps:bodyPr>
                              </wps:wsp>
                              <wps:wsp>
                                <wps:cNvPr id="55" name="AutoShape 215"/>
                                <wps:cNvCnPr>
                                  <a:cxnSpLocks noChangeShapeType="1"/>
                                </wps:cNvCnPr>
                                <wps:spPr bwMode="auto">
                                  <a:xfrm flipH="1" flipV="1">
                                    <a:off x="6597" y="3048"/>
                                    <a:ext cx="5443" cy="169"/>
                                  </a:xfrm>
                                  <a:prstGeom prst="straightConnector1">
                                    <a:avLst/>
                                  </a:prstGeom>
                                  <a:noFill/>
                                  <a:ln w="9525">
                                    <a:solidFill>
                                      <a:schemeClr val="accent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56" name="AutoShape 216"/>
                                <wps:cNvCnPr>
                                  <a:cxnSpLocks noChangeShapeType="1"/>
                                </wps:cNvCnPr>
                                <wps:spPr bwMode="auto">
                                  <a:xfrm flipV="1">
                                    <a:off x="5592" y="2543"/>
                                    <a:ext cx="0" cy="337"/>
                                  </a:xfrm>
                                  <a:prstGeom prst="straightConnector1">
                                    <a:avLst/>
                                  </a:prstGeom>
                                  <a:noFill/>
                                  <a:ln w="9525">
                                    <a:solidFill>
                                      <a:schemeClr val="accent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57" name="AutoShape 217"/>
                                <wps:cNvCnPr>
                                  <a:cxnSpLocks noChangeShapeType="1"/>
                                </wps:cNvCnPr>
                                <wps:spPr bwMode="auto">
                                  <a:xfrm flipV="1">
                                    <a:off x="6298" y="1664"/>
                                    <a:ext cx="1108" cy="206"/>
                                  </a:xfrm>
                                  <a:prstGeom prst="straightConnector1">
                                    <a:avLst/>
                                  </a:prstGeom>
                                  <a:noFill/>
                                  <a:ln w="9525">
                                    <a:solidFill>
                                      <a:schemeClr val="accent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58" name="AutoShape 218"/>
                                <wps:cNvCnPr>
                                  <a:cxnSpLocks noChangeShapeType="1"/>
                                </wps:cNvCnPr>
                                <wps:spPr bwMode="auto">
                                  <a:xfrm flipH="1" flipV="1">
                                    <a:off x="6597" y="2225"/>
                                    <a:ext cx="3629" cy="19"/>
                                  </a:xfrm>
                                  <a:prstGeom prst="straightConnector1">
                                    <a:avLst/>
                                  </a:prstGeom>
                                  <a:noFill/>
                                  <a:ln w="9525">
                                    <a:solidFill>
                                      <a:schemeClr val="accent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g:grpSp>
                          </wpg:grpSp>
                        </wpg:grpSp>
                      </wpg:grpSp>
                    </wpg:wgp>
                  </a:graphicData>
                </a:graphic>
                <wp14:sizeRelH relativeFrom="page">
                  <wp14:pctWidth>0</wp14:pctWidth>
                </wp14:sizeRelH>
                <wp14:sizeRelV relativeFrom="page">
                  <wp14:pctHeight>0</wp14:pctHeight>
                </wp14:sizeRelV>
              </wp:anchor>
            </w:drawing>
          </mc:Choice>
          <mc:Fallback>
            <w:pict>
              <v:group id="Group 167" o:spid="_x0000_s1107" style="position:absolute;left:0;text-align:left;margin-left:13.65pt;margin-top:115pt;width:480.75pt;height:413.35pt;z-index:251663360;mso-position-horizontal-relative:text;mso-position-vertical-relative:text" coordorigin="1421,729" coordsize="14232,107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">
                <v:group id="Group 168" o:spid="_x0000_s1108" style="position:absolute;left:1421;top:841;width:14232;height:10436" coordorigin="1421,841" coordsize="14232,104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shape id="Text Box 169" o:spid="_x0000_s1109" type="#_x0000_t202" style="position:absolute;left:1421;top:841;width:5891;height: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rsidR="00F32F4D" w:rsidRPr="00A713DC" w:rsidRDefault="00F32F4D" w:rsidP="00E5198B">
                          <w:pPr>
                            <w:ind w:firstLine="0"/>
                            <w:jc w:val="center"/>
                            <w:rPr>
                              <w:sz w:val="18"/>
                            </w:rPr>
                          </w:pPr>
                          <w:r w:rsidRPr="00A713DC">
                            <w:rPr>
                              <w:b/>
                              <w:color w:val="BFBFBF" w:themeColor="background1" w:themeShade="BF"/>
                              <w:sz w:val="14"/>
                            </w:rPr>
                            <w:t>VEIKLOS EFEKTYVUMO DIDINIMO STRATEGIJA</w:t>
                          </w:r>
                        </w:p>
                      </w:txbxContent>
                    </v:textbox>
                  </v:shape>
                  <v:shape id="Text Box 170" o:spid="_x0000_s1110" type="#_x0000_t202" style="position:absolute;left:9669;top:841;width:5984;height: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rsidR="00F32F4D" w:rsidRPr="00A713DC" w:rsidRDefault="00F32F4D" w:rsidP="00A713DC">
                          <w:pPr>
                            <w:ind w:left="-142" w:firstLine="0"/>
                            <w:jc w:val="center"/>
                            <w:rPr>
                              <w:sz w:val="14"/>
                              <w:szCs w:val="16"/>
                            </w:rPr>
                          </w:pPr>
                          <w:r w:rsidRPr="00A713DC">
                            <w:rPr>
                              <w:b/>
                              <w:color w:val="BFBFBF" w:themeColor="background1" w:themeShade="BF"/>
                              <w:sz w:val="14"/>
                              <w:szCs w:val="16"/>
                            </w:rPr>
                            <w:t>KLIENTŲ PASITENKINIMO DIDINIMO STRATEGIJA</w:t>
                          </w:r>
                        </w:p>
                      </w:txbxContent>
                    </v:textbox>
                  </v:shape>
                  <v:shape id="Text Box 171" o:spid="_x0000_s1111" type="#_x0000_t202" style="position:absolute;left:1421;top:1552;width:14232;height:22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YR9MQA&#10;AADaAAAADwAAAGRycy9kb3ducmV2LnhtbESPT2vCQBTE70K/w/IKXkQ32qI2zUZKwWJv9Q/2+sg+&#10;k9Ds27i7xvjt3UKhx2HmN8Nkq940oiPna8sKppMEBHFhdc2lgsN+PV6C8AFZY2OZFNzIwyp/GGSY&#10;anvlLXW7UIpYwj5FBVUIbSqlLyoy6Ce2JY7eyTqDIUpXSu3wGstNI2dJMpcGa44LFbb0XlHxs7sY&#10;BcvnTfftP5++jsX81LyE0aL7ODulho/92yuIQH34D//RGx05+L0Sb4D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GEfTEAAAA2gAAAA8AAAAAAAAAAAAAAAAAmAIAAGRycy9k&#10;b3ducmV2LnhtbFBLBQYAAAAABAAEAPUAAACJAwAAAAA=&#10;">
                    <v:textbox>
                      <w:txbxContent>
                        <w:p w:rsidR="00F32F4D" w:rsidRPr="00A713DC" w:rsidRDefault="00F32F4D" w:rsidP="00E5198B">
                          <w:pPr>
                            <w:ind w:firstLine="0"/>
                            <w:jc w:val="left"/>
                            <w:rPr>
                              <w:b/>
                              <w:color w:val="4F81BD" w:themeColor="accent1"/>
                              <w:sz w:val="16"/>
                            </w:rPr>
                          </w:pPr>
                          <w:r w:rsidRPr="00A713DC">
                            <w:rPr>
                              <w:b/>
                              <w:color w:val="4F81BD" w:themeColor="accent1"/>
                              <w:sz w:val="16"/>
                            </w:rPr>
                            <w:t>FINANSINĖ PERSPEKTYVA</w:t>
                          </w:r>
                        </w:p>
                      </w:txbxContent>
                    </v:textbox>
                  </v:shape>
                  <v:shape id="Text Box 172" o:spid="_x0000_s1112" type="#_x0000_t202" style="position:absolute;left:1421;top:4039;width:14232;height:20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q0b8QA&#10;AADaAAAADwAAAGRycy9kb3ducmV2LnhtbESPW2sCMRSE34X+h3AKvohmq+Jlu1FKoWLfrIq+HjZn&#10;L3Rzsk3Sdfvvm4LQx2FmvmGybW8a0ZHztWUFT5MEBHFudc2lgvPpbbwC4QOyxsYyKfghD9vNwyDD&#10;VNsbf1B3DKWIEPYpKqhCaFMpfV6RQT+xLXH0CusMhihdKbXDW4SbRk6TZCEN1hwXKmzptaL88/ht&#10;FKzm++7q32eHS74omnUYLbvdl1Nq+Ni/PIMI1If/8L291wr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KtG/EAAAA2gAAAA8AAAAAAAAAAAAAAAAAmAIAAGRycy9k&#10;b3ducmV2LnhtbFBLBQYAAAAABAAEAPUAAACJAwAAAAA=&#10;">
                    <v:textbox>
                      <w:txbxContent>
                        <w:p w:rsidR="00F32F4D" w:rsidRPr="00A713DC" w:rsidRDefault="00F32F4D" w:rsidP="00E5198B">
                          <w:pPr>
                            <w:ind w:firstLine="0"/>
                            <w:jc w:val="left"/>
                            <w:rPr>
                              <w:b/>
                              <w:color w:val="00B050"/>
                              <w:sz w:val="16"/>
                            </w:rPr>
                          </w:pPr>
                          <w:r w:rsidRPr="00A713DC">
                            <w:rPr>
                              <w:b/>
                              <w:color w:val="00B050"/>
                              <w:sz w:val="16"/>
                            </w:rPr>
                            <w:t>KLIENTŲ PERSPEKTYVA</w:t>
                          </w:r>
                        </w:p>
                      </w:txbxContent>
                    </v:textbox>
                  </v:shape>
                  <v:shape id="Text Box 173" o:spid="_x0000_s1113" type="#_x0000_t202" style="position:absolute;left:1421;top:6396;width:14232;height:22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M1sYA&#10;AADbAAAADwAAAGRycy9kb3ducmV2LnhtbESPT2/CMAzF75P4DpGRdpkgZZuAFQJCSJvYjT/TdrUa&#10;01Y0Tkmy0n37+TBpN1vv+b2fl+veNaqjEGvPBibjDBRx4W3NpYGP0+toDiomZIuNZzLwQxHWq8Hd&#10;EnPrb3yg7phKJSEcczRQpdTmWseiIodx7Fti0c4+OEyyhlLbgDcJd41+zLKpdlizNFTY0rai4nL8&#10;dgbmz7vuK74/7T+L6bl5SQ+z7u0ajLkf9psFqER9+jf/Xe+s4Au9/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eM1sYAAADbAAAADwAAAAAAAAAAAAAAAACYAgAAZHJz&#10;L2Rvd25yZXYueG1sUEsFBgAAAAAEAAQA9QAAAIsDAAAAAA==&#10;">
                    <v:textbox>
                      <w:txbxContent>
                        <w:p w:rsidR="00F32F4D" w:rsidRPr="00A713DC" w:rsidRDefault="00F32F4D" w:rsidP="00E5198B">
                          <w:pPr>
                            <w:ind w:firstLine="0"/>
                            <w:jc w:val="left"/>
                            <w:rPr>
                              <w:b/>
                              <w:color w:val="C0504D" w:themeColor="accent2"/>
                              <w:sz w:val="16"/>
                            </w:rPr>
                          </w:pPr>
                          <w:r w:rsidRPr="00A713DC">
                            <w:rPr>
                              <w:b/>
                              <w:color w:val="C0504D" w:themeColor="accent2"/>
                              <w:sz w:val="16"/>
                            </w:rPr>
                            <w:t>PROCESŲ PERSPEKTYVA</w:t>
                          </w:r>
                        </w:p>
                      </w:txbxContent>
                    </v:textbox>
                  </v:shape>
                  <v:shape id="Text Box 174" o:spid="_x0000_s1114" type="#_x0000_t202" style="position:absolute;left:1421;top:9014;width:14232;height:22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spTcIA&#10;AADbAAAADwAAAGRycy9kb3ducmV2LnhtbERPTWsCMRC9C/0PYQpeRLNqUbs1SikoerMqeh024+7S&#10;zWSbxHX990Yo9DaP9znzZWsq0ZDzpWUFw0ECgjizuuRcwfGw6s9A+ICssbJMCu7kYbl46cwx1fbG&#10;39TsQy5iCPsUFRQh1KmUPivIoB/YmjhyF+sMhghdLrXDWww3lRwlyUQaLDk2FFjTV0HZz/5qFMze&#10;Ns3Zb8e7Uza5VO+hN23Wv06p7mv7+QEiUBv+xX/ujY7zh/D8JR4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OylNwgAAANsAAAAPAAAAAAAAAAAAAAAAAJgCAABkcnMvZG93&#10;bnJldi54bWxQSwUGAAAAAAQABAD1AAAAhwMAAAAA&#10;">
                    <v:textbox>
                      <w:txbxContent>
                        <w:p w:rsidR="00F32F4D" w:rsidRPr="00A713DC" w:rsidRDefault="00F32F4D" w:rsidP="00E5198B">
                          <w:pPr>
                            <w:ind w:firstLine="0"/>
                            <w:jc w:val="left"/>
                            <w:rPr>
                              <w:b/>
                              <w:color w:val="7030A0"/>
                              <w:sz w:val="16"/>
                            </w:rPr>
                          </w:pPr>
                          <w:r w:rsidRPr="00A713DC">
                            <w:rPr>
                              <w:b/>
                              <w:color w:val="7030A0"/>
                              <w:sz w:val="16"/>
                            </w:rPr>
                            <w:t>DARBUOTOJŲ PERSPEKTYVA</w:t>
                          </w:r>
                        </w:p>
                      </w:txbxContent>
                    </v:textbox>
                  </v:shape>
                </v:group>
                <v:shape id="AutoShape 175" o:spid="_x0000_s1115" type="#_x0000_t32" style="position:absolute;left:8448;top:729;width:98;height:107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wANcEAAADbAAAADwAAAGRycy9kb3ducmV2LnhtbERPTWvCQBC9C/0PyxS8mU2FSEhdRQqC&#10;eLFJe2hvQ3aahGZn191V03/vFgq9zeN9zno7mVFcyYfBsoKnLAdB3Fo9cKfg/W2/KEGEiKxxtEwK&#10;fijAdvMwW2Ol7Y1rujaxEymEQ4UK+hhdJWVoezIYMuuIE/dlvcGYoO+k9nhL4WaUyzxfSYMDp4Ye&#10;Hb301H43F6OASufrjx2dixPuw/j66Y6Fc0rNH6fdM4hIU/wX/7kPOs1fwu8v6QC5u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I3AA1wQAAANsAAAAPAAAAAAAAAAAAAAAA&#10;AKECAABkcnMvZG93bnJldi54bWxQSwUGAAAAAAQABAD5AAAAjwMAAAAA&#10;" strokecolor="#f79646 [3209]" strokeweight="2.25pt">
                  <v:stroke dashstyle="dash"/>
                </v:shape>
                <v:group id="Group 176" o:spid="_x0000_s1116" style="position:absolute;left:1421;top:1346;width:14054;height:9388" coordorigin="1421,1346" coordsize="14054,93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3vXG3CAAAA2wAAAA8A&#10;AAAAAAAAAAAAAAAAqgIAAGRycy9kb3ducmV2LnhtbFBLBQYAAAAABAAEAPoAAACZAwAAAAA=&#10;">
                  <v:shape id="Text Box 177" o:spid="_x0000_s1117" type="#_x0000_t202" style="position:absolute;left:1903;top:9837;width:2357;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3NyMMA&#10;AADbAAAADwAAAGRycy9kb3ducmV2LnhtbERP22rCQBB9F/oPywh9KbpRqErqJhTBUEgRvNDnaXZM&#10;UrOzIbtN0r/vFgq+zeFcZ5uOphE9da62rGAxj0AQF1bXXCq4nPezDQjnkTU2lknBDzlIk4fJFmNt&#10;Bz5Sf/KlCCHsYlRQed/GUrqiIoNublviwF1tZ9AH2JVSdziEcNPIZRStpMGaQ0OFLe0qKm6nb6Ng&#10;+Z7Z6Ov5Y5dxnn2WV3oasvyg1ON0fH0B4Wn0d/G/+02H+Wv4+yUcIJ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u3NyMMAAADbAAAADwAAAAAAAAAAAAAAAACYAgAAZHJzL2Rv&#10;d25yZXYueG1sUEsFBgAAAAAEAAQA9QAAAIgDAAAAAA==&#10;" fillcolor="#8064a2 [3207]" strokecolor="#ededed" strokeweight="3pt">
                    <v:shadow on="t" color="#3f3151 [1607]" opacity=".5" offset="1pt"/>
                    <v:textbox>
                      <w:txbxContent>
                        <w:p w:rsidR="00F32F4D" w:rsidRPr="00A713DC" w:rsidRDefault="00F32F4D" w:rsidP="00E5198B">
                          <w:pPr>
                            <w:ind w:firstLine="0"/>
                            <w:jc w:val="center"/>
                            <w:rPr>
                              <w:b/>
                              <w:sz w:val="14"/>
                            </w:rPr>
                          </w:pPr>
                          <w:r w:rsidRPr="00A713DC">
                            <w:rPr>
                              <w:b/>
                              <w:sz w:val="14"/>
                            </w:rPr>
                            <w:t>Apmokyti darbuotojus</w:t>
                          </w:r>
                        </w:p>
                      </w:txbxContent>
                    </v:textbox>
                  </v:shape>
                  <v:shape id="Text Box 178" o:spid="_x0000_s1118" type="#_x0000_t202" style="position:absolute;left:4877;top:9388;width:2529;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JZusUA&#10;AADbAAAADwAAAGRycy9kb3ducmV2LnhtbESPT2vCQBDF70K/wzIFL1I3FSySZpUiNAiKUC09T7OT&#10;P212NmRXE7+9cyj0NsN7895vss3oWnWlPjSeDTzPE1DEhbcNVwY+z+9PK1AhIltsPZOBGwXYrB8m&#10;GabWD/xB11OslIRwSNFAHWOXah2KmhyGue+IRSt97zDK2lfa9jhIuGv1IkletMOGpaHGjrY1Fb+n&#10;izOwOOQ++Vl+bXPe599VSbMh3x+NmT6Ob6+gIo3x3/x3vbOCL7Dyiwyg1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clm6xQAAANsAAAAPAAAAAAAAAAAAAAAAAJgCAABkcnMv&#10;ZG93bnJldi54bWxQSwUGAAAAAAQABAD1AAAAigMAAAAA&#10;" fillcolor="#8064a2 [3207]" strokecolor="#ededed" strokeweight="3pt">
                    <v:shadow on="t" color="#3f3151 [1607]" opacity=".5" offset="1pt"/>
                    <v:textbox>
                      <w:txbxContent>
                        <w:p w:rsidR="00F32F4D" w:rsidRPr="006327BB" w:rsidRDefault="00F32F4D" w:rsidP="00E5198B">
                          <w:pPr>
                            <w:ind w:firstLine="0"/>
                            <w:jc w:val="center"/>
                            <w:rPr>
                              <w:b/>
                              <w:sz w:val="14"/>
                            </w:rPr>
                          </w:pPr>
                          <w:r w:rsidRPr="006327BB">
                            <w:rPr>
                              <w:b/>
                              <w:sz w:val="14"/>
                            </w:rPr>
                            <w:t>Sumažinti darbuotojų kaitą</w:t>
                          </w:r>
                        </w:p>
                      </w:txbxContent>
                    </v:textbox>
                  </v:shape>
                  <v:shape id="Text Box 179" o:spid="_x0000_s1119" type="#_x0000_t202" style="position:absolute;left:8991;top:9687;width:2601;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78IcMA&#10;AADbAAAADwAAAGRycy9kb3ducmV2LnhtbERP22rCQBB9F/oPywh9KbpRqGjqJhTBUEgRvNDnaXZM&#10;UrOzIbtN0r/vFgq+zeFcZ5uOphE9da62rGAxj0AQF1bXXCq4nPezNQjnkTU2lknBDzlIk4fJFmNt&#10;Bz5Sf/KlCCHsYlRQed/GUrqiIoNublviwF1tZ9AH2JVSdziEcNPIZRStpMGaQ0OFLe0qKm6nb6Ng&#10;+Z7Z6Ov5Y5dxnn2WV3oasvyg1ON0fH0B4Wn0d/G/+02H+Rv4+yUcIJ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D78IcMAAADbAAAADwAAAAAAAAAAAAAAAACYAgAAZHJzL2Rv&#10;d25yZXYueG1sUEsFBgAAAAAEAAQA9QAAAIgDAAAAAA==&#10;" fillcolor="#8064a2 [3207]" strokecolor="#ededed" strokeweight="3pt">
                    <v:shadow on="t" color="#3f3151 [1607]" opacity=".5" offset="1pt"/>
                    <v:textbox>
                      <w:txbxContent>
                        <w:p w:rsidR="00F32F4D" w:rsidRPr="00E83A9D" w:rsidRDefault="00F32F4D" w:rsidP="00E5198B">
                          <w:pPr>
                            <w:ind w:firstLine="0"/>
                            <w:jc w:val="center"/>
                            <w:rPr>
                              <w:b/>
                              <w:sz w:val="14"/>
                            </w:rPr>
                          </w:pPr>
                          <w:r w:rsidRPr="00E83A9D">
                            <w:rPr>
                              <w:b/>
                              <w:sz w:val="14"/>
                            </w:rPr>
                            <w:t>Sukurti darbuotojų motyvacinę sistemą</w:t>
                          </w:r>
                        </w:p>
                      </w:txbxContent>
                    </v:textbox>
                  </v:shape>
                  <v:shape id="Text Box 180" o:spid="_x0000_s1120" type="#_x0000_t202" style="position:absolute;left:12339;top:10061;width:2692;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ifAcEA&#10;AADbAAAADwAAAGRycy9kb3ducmV2LnhtbERPS2vCQBC+C/0PyxS8SN1UsEiaVYrQIChCtfQ8zU4e&#10;bXY2ZFcT/71zKPT48b2zzehadaU+NJ4NPM8TUMSFtw1XBj7P708rUCEiW2w9k4EbBdisHyYZptYP&#10;/EHXU6yUhHBI0UAdY5dqHYqaHIa574iFK33vMArsK217HCTctXqRJC/aYcPSUGNH25qK39PFGVgc&#10;cp/8LL+2Oe/z76qk2ZDvj8ZMH8e3V1CRxvgv/nPvrPhkvXyRH6D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NonwHBAAAA2wAAAA8AAAAAAAAAAAAAAAAAmAIAAGRycy9kb3du&#10;cmV2LnhtbFBLBQYAAAAABAAEAPUAAACGAwAAAAA=&#10;" fillcolor="#8064a2 [3207]" strokecolor="#ededed" strokeweight="3pt">
                    <v:shadow on="t" color="#3f3151 [1607]" opacity=".5" offset="1pt"/>
                    <v:textbox>
                      <w:txbxContent>
                        <w:p w:rsidR="00F32F4D" w:rsidRPr="00E83A9D" w:rsidRDefault="00F32F4D" w:rsidP="00E5198B">
                          <w:pPr>
                            <w:ind w:firstLine="0"/>
                            <w:jc w:val="center"/>
                            <w:rPr>
                              <w:b/>
                              <w:sz w:val="14"/>
                            </w:rPr>
                          </w:pPr>
                          <w:r w:rsidRPr="00E83A9D">
                            <w:rPr>
                              <w:b/>
                              <w:sz w:val="14"/>
                            </w:rPr>
                            <w:t>Tinkamiau pasirinkti darbuotojus</w:t>
                          </w:r>
                        </w:p>
                      </w:txbxContent>
                    </v:textbox>
                  </v:shape>
                  <v:shape id="AutoShape 181" o:spid="_x0000_s1121" type="#_x0000_t32" style="position:absolute;left:3792;top:9687;width:1085;height:48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QY98QAAADbAAAADwAAAGRycy9kb3ducmV2LnhtbESPQWvCQBSE70L/w/IK3nSjh6Kpq9hC&#10;wR5EjOmht0f2NVmbfRuyaxL/vSsIHoeZ+YZZbQZbi45abxwrmE0TEMSF04ZLBfnpa7IA4QOyxtox&#10;KbiSh836ZbTCVLuej9RloRQRwj5FBVUITSqlLyqy6KeuIY7en2sthijbUuoW+wi3tZwnyZu0aDgu&#10;VNjQZ0XFf3axCs5sepOj/v353hcf3fJw7c/bTKnx67B9BxFoCM/wo73TCuYzuH+JP0Cu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6lBj3xAAAANsAAAAPAAAAAAAAAAAA&#10;AAAAAKECAABkcnMvZG93bnJldi54bWxQSwUGAAAAAAQABAD5AAAAkgMAAAAA&#10;" strokecolor="#7030a0">
                    <v:stroke endarrow="block"/>
                  </v:shape>
                  <v:shape id="AutoShape 182" o:spid="_x0000_s1122" type="#_x0000_t32" style="position:absolute;left:7027;top:9837;width:1964;height:22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93NMcEAAADbAAAADwAAAGRycy9kb3ducmV2LnhtbESPS6vCMBSE94L/IRzBnaZWkEs1igii&#10;Wx8XcXdoTh/anJQmavXXG0FwOczMN8xs0ZpK3KlxpWUFo2EEgji1uuRcwfGwHvyBcB5ZY2WZFDzJ&#10;wWLe7cww0fbBO7rvfS4ChF2CCgrv60RKlxZk0A1tTRy8zDYGfZBNLnWDjwA3lYyjaCINlhwWCqxp&#10;VVB63d+Mgv/l6dxe0tcxw+jqxtnzlW02B6X6vXY5BeGp9b/wt73VCuIYPl/CD5Dz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L3c0xwQAAANsAAAAPAAAAAAAAAAAAAAAA&#10;AKECAABkcnMvZG93bnJldi54bWxQSwUGAAAAAAQABAD5AAAAjwMAAAAA&#10;" strokecolor="#7030a0">
                    <v:stroke endarrow="block"/>
                  </v:shape>
                  <v:shape id="AutoShape 183" o:spid="_x0000_s1123" type="#_x0000_t32" style="position:absolute;left:3628;top:7181;width:1249;height:265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QojG8QAAADbAAAADwAAAGRycy9kb3ducmV2LnhtbESPQWvCQBSE7wX/w/KE3upGhVJTV1FB&#10;sIcijfbQ2yP7mqxm34bsmsR/7wqCx2FmvmHmy95WoqXGG8cKxqMEBHHutOFCwfGwffsA4QOyxsox&#10;KbiSh+Vi8DLHVLuOf6jNQiEihH2KCsoQ6lRKn5dk0Y9cTRy9f9dYDFE2hdQNdhFuKzlJkndp0XBc&#10;KLGmTUn5ObtYBSc2nTmi/vv9+s7X7Wx/7U6rTKnXYb/6BBGoD8/wo73TCiZTuH+JP0Au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CiMbxAAAANsAAAAPAAAAAAAAAAAA&#10;AAAAAKECAABkcnMvZG93bnJldi54bWxQSwUGAAAAAAQABAD5AAAAkgMAAAAA&#10;" strokecolor="#7030a0">
                    <v:stroke endarrow="block"/>
                  </v:shape>
                  <v:shape id="AutoShape 184" o:spid="_x0000_s1124" type="#_x0000_t32" style="position:absolute;left:13671;top:7293;width:318;height:276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O7b8QAAADbAAAADwAAAGRycy9kb3ducmV2LnhtbESPQWvCQBSE7wX/w/KE3upGkVJTV1FB&#10;sIcijfbQ2yP7mqxm34bsmsR/7wqCx2FmvmHmy95WoqXGG8cKxqMEBHHutOFCwfGwffsA4QOyxsox&#10;KbiSh+Vi8DLHVLuOf6jNQiEihH2KCsoQ6lRKn5dk0Y9cTRy9f9dYDFE2hdQNdhFuKzlJkndp0XBc&#10;KLGmTUn5ObtYBSc2nTmi/vv9+s7X7Wx/7U6rTKnXYb/6BBGoD8/wo73TCiZTuH+JP0Au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47tvxAAAANsAAAAPAAAAAAAAAAAA&#10;AAAAAKECAABkcnMvZG93bnJldi54bWxQSwUGAAAAAAQABAD5AAAAkgMAAAAA&#10;" strokecolor="#7030a0">
                    <v:stroke endarrow="block"/>
                  </v:shape>
                  <v:shape id="AutoShape 185" o:spid="_x0000_s1125" type="#_x0000_t32" style="position:absolute;left:10226;top:8191;width:1088;height:149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8e9MQAAADbAAAADwAAAGRycy9kb3ducmV2LnhtbESPQWvCQBSE7wX/w/KE3upGwVJTV1FB&#10;sIcijfbQ2yP7mqxm34bsmsR/7wqCx2FmvmHmy95WoqXGG8cKxqMEBHHutOFCwfGwffsA4QOyxsox&#10;KbiSh+Vi8DLHVLuOf6jNQiEihH2KCsoQ6lRKn5dk0Y9cTRy9f9dYDFE2hdQNdhFuKzlJkndp0XBc&#10;KLGmTUn5ObtYBSc2nTmi/vv9+s7X7Wx/7U6rTKnXYb/6BBGoD8/wo73TCiZTuH+JP0Au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rx70xAAAANsAAAAPAAAAAAAAAAAA&#10;AAAAAKECAABkcnMvZG93bnJldi54bWxQSwUGAAAAAAQABAD5AAAAkgMAAAAA&#10;" strokecolor="#7030a0">
                    <v:stroke endarrow="block"/>
                  </v:shape>
                  <v:shape id="AutoShape 186" o:spid="_x0000_s1126" type="#_x0000_t32" style="position:absolute;left:11592;top:7293;width:2191;height:239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X2Ag8UAAADbAAAADwAAAGRycy9kb3ducmV2LnhtbESPQWvCQBSE70L/w/IKvemmHqRGN0EL&#10;gj2U0pgeentkn8lq9m3IbpP477uFgsdhZr5htvlkWzFQ741jBc+LBARx5bThWkF5OsxfQPiArLF1&#10;TApu5CHPHmZbTLUb+ZOGItQiQtinqKAJoUul9FVDFv3CdcTRO7veYoiyr6XucYxw28plkqykRcNx&#10;ocGOXhuqrsWPVXBhM5oS9ffX23u1H9Yft/GyK5R6epx2GxCBpnAP/7ePWsFyBX9f4g+Q2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X2Ag8UAAADbAAAADwAAAAAAAAAA&#10;AAAAAAChAgAAZHJzL2Rvd25yZXYueG1sUEsFBgAAAAAEAAQA+QAAAJMDAAAAAA==&#10;" strokecolor="#7030a0">
                    <v:stroke endarrow="block"/>
                  </v:shape>
                  <v:group id="Group 187" o:spid="_x0000_s1127" style="position:absolute;left:1421;top:1346;width:14054;height:6845" coordorigin="1421,1346" coordsize="14054,68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shape id="Text Box 188" o:spid="_x0000_s1128" type="#_x0000_t202" style="position:absolute;left:4260;top:6508;width:2150;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Q7+r8A&#10;AADbAAAADwAAAGRycy9kb3ducmV2LnhtbERPTYvCMBC9L/gfwgje1tQirnSNIoIiIshW9z4ks23X&#10;ZlKbqPXfm4Pg8fG+Z4vO1uJGra8cKxgNExDE2pmKCwWn4/pzCsIHZIO1Y1LwIA+Lee9jhplxd/6h&#10;Wx4KEUPYZ6igDKHJpPS6JIt+6BriyP251mKIsC2kafEew20t0ySZSIsVx4YSG1qVpM/51SqQ+0nT&#10;XdLNGP+/eKN3v9PDONdKDfrd8htEoC68xS/31ihI49j4Jf4AOX8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VDv6vwAAANsAAAAPAAAAAAAAAAAAAAAAAJgCAABkcnMvZG93bnJl&#10;di54bWxQSwUGAAAAAAQABAD1AAAAhAMAAAAA&#10;" fillcolor="#c0504d [3205]" strokecolor="#ededed" strokeweight="3pt">
                      <v:shadow on="t" color="#622423 [1605]" opacity=".5" offset="1pt"/>
                      <v:textbox>
                        <w:txbxContent>
                          <w:p w:rsidR="00F32F4D" w:rsidRPr="00A713DC" w:rsidRDefault="00F32F4D" w:rsidP="00E5198B">
                            <w:pPr>
                              <w:ind w:firstLine="0"/>
                              <w:jc w:val="center"/>
                              <w:rPr>
                                <w:b/>
                                <w:sz w:val="14"/>
                              </w:rPr>
                            </w:pPr>
                            <w:r w:rsidRPr="00A713DC">
                              <w:rPr>
                                <w:b/>
                                <w:sz w:val="14"/>
                              </w:rPr>
                              <w:t>Sutrumpinti sutrikimų laiką</w:t>
                            </w:r>
                          </w:p>
                        </w:txbxContent>
                      </v:textbox>
                    </v:shape>
                    <v:shape id="Text Box 189" o:spid="_x0000_s1129" type="#_x0000_t202" style="position:absolute;left:1642;top:7518;width:2150;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eYcQA&#10;AADbAAAADwAAAGRycy9kb3ducmV2LnhtbESP3WrCQBSE7wt9h+UUvKubBvEnugmloBQpSKPeH3aP&#10;Sdrs2TS71fj2XUHo5TAz3zCrYrCtOFPvG8cKXsYJCGLtTMOVgsN+/TwH4QOywdYxKbiShyJ/fFhh&#10;ZtyFP+lchkpECPsMFdQhdJmUXtdk0Y9dRxy9k+sthij7SpoeLxFuW5kmyVRabDgu1NjRW036u/y1&#10;CuTHtBt+0s0Ev2a80dvjfDcptVKjp+F1CSLQEP7D9/a7UZAu4PYl/gCZ/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8YnmHEAAAA2wAAAA8AAAAAAAAAAAAAAAAAmAIAAGRycy9k&#10;b3ducmV2LnhtbFBLBQYAAAAABAAEAPUAAACJAwAAAAA=&#10;" fillcolor="#c0504d [3205]" strokecolor="#ededed" strokeweight="3pt">
                      <v:shadow on="t" color="#622423 [1605]" opacity=".5" offset="1pt"/>
                      <v:textbox>
                        <w:txbxContent>
                          <w:p w:rsidR="00F32F4D" w:rsidRPr="00A713DC" w:rsidRDefault="00F32F4D" w:rsidP="00E5198B">
                            <w:pPr>
                              <w:ind w:firstLine="0"/>
                              <w:jc w:val="center"/>
                              <w:rPr>
                                <w:b/>
                                <w:sz w:val="14"/>
                              </w:rPr>
                            </w:pPr>
                            <w:r w:rsidRPr="00A713DC">
                              <w:rPr>
                                <w:b/>
                                <w:sz w:val="14"/>
                              </w:rPr>
                              <w:t>Didinti tiekėjų skaičių</w:t>
                            </w:r>
                          </w:p>
                        </w:txbxContent>
                      </v:textbox>
                    </v:shape>
                    <v:shape id="Text Box 190" o:spid="_x0000_s1130" type="#_x0000_t202" style="position:absolute;left:5942;top:7518;width:2150;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hIcEA&#10;AADbAAAADwAAAGRycy9kb3ducmV2LnhtbERPXWvCMBR9H/gfwh3szaZTcaUzigiKiCB22/sluWu7&#10;NTe1yTT798uDsMfD+V6sou3ElQbfOlbwnOUgiLUzLdcK3t+24wKED8gGO8ek4Jc8rJajhwWWxt34&#10;TNcq1CKFsC9RQRNCX0rpdUMWfeZ64sR9usFiSHCopRnwlsJtJyd5PpcWW04NDfa0aUh/Vz9WgTzO&#10;+3iZ7Gb49cI7ffgoTrNKK/X0GNevIALF8C++u/dGwTStT1/SD5D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7oSHBAAAA2wAAAA8AAAAAAAAAAAAAAAAAmAIAAGRycy9kb3du&#10;cmV2LnhtbFBLBQYAAAAABAAEAPUAAACGAwAAAAA=&#10;" fillcolor="#c0504d [3205]" strokecolor="#ededed" strokeweight="3pt">
                      <v:shadow on="t" color="#622423 [1605]" opacity=".5" offset="1pt"/>
                      <v:textbox>
                        <w:txbxContent>
                          <w:p w:rsidR="00F32F4D" w:rsidRPr="00A713DC" w:rsidRDefault="00F32F4D" w:rsidP="00E5198B">
                            <w:pPr>
                              <w:ind w:firstLine="0"/>
                              <w:jc w:val="center"/>
                              <w:rPr>
                                <w:b/>
                                <w:sz w:val="14"/>
                              </w:rPr>
                            </w:pPr>
                            <w:r w:rsidRPr="00A713DC">
                              <w:rPr>
                                <w:b/>
                                <w:sz w:val="14"/>
                              </w:rPr>
                              <w:t>Įdiegti kokybės valdymo sistemą</w:t>
                            </w:r>
                          </w:p>
                        </w:txbxContent>
                      </v:textbox>
                    </v:shape>
                    <v:shape id="Text Box 191" o:spid="_x0000_s1131" type="#_x0000_t202" style="position:absolute;left:12881;top:6620;width:2594;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cEusMA&#10;AADbAAAADwAAAGRycy9kb3ducmV2LnhtbESP3WoCMRSE74W+QzgF7zTrD1ZWo5SCIkUQt3p/SI67&#10;225O1k3U7dsbQfBymJlvmPmytZW4UuNLxwoG/QQEsXam5FzB4WfVm4LwAdlg5ZgU/JOH5eKtM8fU&#10;uBvv6ZqFXEQI+xQVFCHUqZReF2TR911NHL2TayyGKJtcmgZvEW4rOUySibRYclwosKavgvRfdrEK&#10;5HZSt+fheoy/H7zW38fpbpxppbrv7ecMRKA2vMLP9sYoGA3g8SX+ALm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LcEusMAAADbAAAADwAAAAAAAAAAAAAAAACYAgAAZHJzL2Rv&#10;d25yZXYueG1sUEsFBgAAAAAEAAQA9QAAAIgDAAAAAA==&#10;" fillcolor="#c0504d [3205]" strokecolor="#ededed" strokeweight="3pt">
                      <v:shadow on="t" color="#622423 [1605]" opacity=".5" offset="1pt"/>
                      <v:textbox>
                        <w:txbxContent>
                          <w:p w:rsidR="00F32F4D" w:rsidRPr="006327BB" w:rsidRDefault="00F32F4D" w:rsidP="00E5198B">
                            <w:pPr>
                              <w:ind w:firstLine="0"/>
                              <w:jc w:val="center"/>
                              <w:rPr>
                                <w:b/>
                                <w:sz w:val="14"/>
                              </w:rPr>
                            </w:pPr>
                            <w:r w:rsidRPr="006327BB">
                              <w:rPr>
                                <w:b/>
                                <w:sz w:val="14"/>
                              </w:rPr>
                              <w:t>Sumažinti projektų parengimo laiką</w:t>
                            </w:r>
                          </w:p>
                        </w:txbxContent>
                      </v:textbox>
                    </v:shape>
                    <v:shape id="Text Box 192" o:spid="_x0000_s1132" type="#_x0000_t202" style="position:absolute;left:10226;top:7518;width:2655;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WazcQA&#10;AADbAAAADwAAAGRycy9kb3ducmV2LnhtbESPQWvCQBSE7wX/w/KE3nTTVKzEbESESpGCNK33x+4z&#10;ic2+TbNbjf++Kwg9DjPzDZOvBtuKM/W+cazgaZqAINbONFwp+Pp8nSxA+IBssHVMCq7kYVWMHnLM&#10;jLvwB53LUIkIYZ+hgjqELpPS65os+qnriKN3dL3FEGVfSdPjJcJtK9MkmUuLDceFGjva1KS/y1+r&#10;QL7Pu+En3c7w9MJbvTss9rNSK/U4HtZLEIGG8B++t9+MgucUbl/iD5DF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lms3EAAAA2wAAAA8AAAAAAAAAAAAAAAAAmAIAAGRycy9k&#10;b3ducmV2LnhtbFBLBQYAAAAABAAEAPUAAACJAwAAAAA=&#10;" fillcolor="#c0504d [3205]" strokecolor="#ededed" strokeweight="3pt">
                      <v:shadow on="t" color="#622423 [1605]" opacity=".5" offset="1pt"/>
                      <v:textbox>
                        <w:txbxContent>
                          <w:p w:rsidR="00F32F4D" w:rsidRPr="006327BB" w:rsidRDefault="00F32F4D" w:rsidP="00E5198B">
                            <w:pPr>
                              <w:ind w:firstLine="0"/>
                              <w:jc w:val="center"/>
                              <w:rPr>
                                <w:b/>
                                <w:sz w:val="14"/>
                              </w:rPr>
                            </w:pPr>
                            <w:r w:rsidRPr="006327BB">
                              <w:rPr>
                                <w:b/>
                                <w:sz w:val="14"/>
                              </w:rPr>
                              <w:t>Greičiau atsakyti į klientų užklausą</w:t>
                            </w:r>
                          </w:p>
                        </w:txbxContent>
                      </v:textbox>
                    </v:shape>
                    <v:shape id="Text Box 193" o:spid="_x0000_s1133" type="#_x0000_t202" style="position:absolute;left:8730;top:6620;width:2862;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k/VsQA&#10;AADbAAAADwAAAGRycy9kb3ducmV2LnhtbESP3WrCQBSE7wu+w3KE3jUbf1CJboIUKkWEYmzvD7vH&#10;JG32bJrdanx7t1Do5TAz3zCbYrCtuFDvG8cKJkkKglg703Cl4P308rQC4QOywdYxKbiRhyIfPWww&#10;M+7KR7qUoRIRwj5DBXUIXSal1zVZ9InriKN3dr3FEGVfSdPjNcJtK6dpupAWG44LNXb0XJP+Kn+s&#10;AnlYdMP3dDfHzyXv9P5j9TYvtVKP42G7BhFoCP/hv/arUTCbwe+X+ANkf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pP1bEAAAA2wAAAA8AAAAAAAAAAAAAAAAAmAIAAGRycy9k&#10;b3ducmV2LnhtbFBLBQYAAAAABAAEAPUAAACJAwAAAAA=&#10;" fillcolor="#c0504d [3205]" strokecolor="#ededed" strokeweight="3pt">
                      <v:shadow on="t" color="#622423 [1605]" opacity=".5" offset="1pt"/>
                      <v:textbox>
                        <w:txbxContent>
                          <w:p w:rsidR="00F32F4D" w:rsidRPr="006327BB" w:rsidRDefault="00F32F4D" w:rsidP="00E5198B">
                            <w:pPr>
                              <w:ind w:firstLine="0"/>
                              <w:jc w:val="center"/>
                              <w:rPr>
                                <w:b/>
                                <w:sz w:val="14"/>
                              </w:rPr>
                            </w:pPr>
                            <w:r>
                              <w:rPr>
                                <w:b/>
                                <w:sz w:val="14"/>
                              </w:rPr>
                              <w:t>Suk</w:t>
                            </w:r>
                            <w:r w:rsidRPr="006327BB">
                              <w:rPr>
                                <w:b/>
                                <w:sz w:val="14"/>
                              </w:rPr>
                              <w:t>urti klientų aptarnavimo standartą</w:t>
                            </w:r>
                          </w:p>
                        </w:txbxContent>
                      </v:textbox>
                    </v:shape>
                    <v:shape id="AutoShape 194" o:spid="_x0000_s1134" type="#_x0000_t32" style="position:absolute;left:3273;top:6845;width:987;height:67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nIhNcYAAADbAAAADwAAAGRycy9kb3ducmV2LnhtbESP3WoCMRSE7wXfIRyhd5q1ishqFCm0&#10;FgpC/QG9O26Ou6ubkyVJ3bVP3xQKvRxm5htmvmxNJe7kfGlZwXCQgCDOrC45V7DfvfanIHxA1lhZ&#10;JgUP8rBcdDtzTLVt+JPu25CLCGGfooIihDqV0mcFGfQDWxNH72KdwRCly6V22ES4qeRzkkykwZLj&#10;QoE1vRSU3bZfRoG+bA7fH4/J9Th9Sw6nkpxcN2elnnrtagYiUBv+w3/td61gNIbfL/EHyMU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JyITXGAAAA2wAAAA8AAAAAAAAA&#10;AAAAAAAAoQIAAGRycy9kb3ducmV2LnhtbFBLBQYAAAAABAAEAPkAAACUAwAAAAA=&#10;" strokecolor="#c0504d [3205]">
                      <v:stroke endarrow="block"/>
                    </v:shape>
                    <v:shape id="AutoShape 195" o:spid="_x0000_s1135" type="#_x0000_t32" style="position:absolute;left:6410;top:6845;width:617;height:67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4ttcMAAADbAAAADwAAAGRycy9kb3ducmV2LnhtbESPT2sCMRTE7wW/Q3iF3mpWRZGtURah&#10;VfDkH+z1sXndLLt5WTbRTb+9KRQ8DjPzG2a1ibYVd+p97VjBZJyBIC6drrlScDl/vi9B+ICssXVM&#10;Cn7Jw2Y9ellhrt3AR7qfQiUShH2OCkwIXS6lLw1Z9GPXESfvx/UWQ5J9JXWPQ4LbVk6zbCEt1pwW&#10;DHa0NVQ2p5tV0MSmsNPD0TRfeN2ZyXcRL7dBqbfXWHyACBTDM/zf3msFszn8fUk/QK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0uLbXDAAAA2wAAAA8AAAAAAAAAAAAA&#10;AAAAoQIAAGRycy9kb3ducmV2LnhtbFBLBQYAAAAABAAEAPkAAACRAwAAAAA=&#10;" strokecolor="#c0504d [3205]">
                      <v:stroke endarrow="block"/>
                    </v:shape>
                    <v:shape id="AutoShape 196" o:spid="_x0000_s1136" type="#_x0000_t32" style="position:absolute;left:5942;top:5947;width:940;height:56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wa2cUAAADbAAAADwAAAGRycy9kb3ducmV2LnhtbESP3WrCQBSE7wt9h+UIvasbLQSJriJC&#10;baFQ8A/07pg9JtHs2bC7NbFP3xUKXg4z8w0zmXWmFldyvrKsYNBPQBDnVldcKNhu3l9HIHxA1lhb&#10;JgU38jCbPj9NMNO25RVd16EQEcI+QwVlCE0mpc9LMuj7tiGO3sk6gyFKV0jtsI1wU8thkqTSYMVx&#10;ocSGFiXll/WPUaBP37vfr1t63o+Wye5QkZMf7VGpl143H4MI1IVH+L/9qRW8pXD/En+An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ewa2cUAAADbAAAADwAAAAAAAAAA&#10;AAAAAAChAgAAZHJzL2Rvd25yZXYueG1sUEsFBgAAAAAEAAQA+QAAAJMDAAAAAA==&#10;" strokecolor="#c0504d [3205]">
                      <v:stroke endarrow="block"/>
                    </v:shape>
                    <v:shape id="AutoShape 197" o:spid="_x0000_s1137" type="#_x0000_t32" style="position:absolute;left:11141;top:4993;width:2305;height:162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AWWcMAAADbAAAADwAAAGRycy9kb3ducmV2LnhtbESPT2sCMRTE7wW/Q3iF3mpWBZWtURah&#10;VfDkH+z1sXndLLt5WTbRTb+9KRQ8DjPzG2a1ibYVd+p97VjBZJyBIC6drrlScDl/vi9B+ICssXVM&#10;Cn7Jw2Y9ellhrt3AR7qfQiUShH2OCkwIXS6lLw1Z9GPXESfvx/UWQ5J9JXWPQ4LbVk6zbC4t1pwW&#10;DHa0NVQ2p5tV0MSmsNPD0TRfeN2ZyXcRL7dBqbfXWHyACBTDM/zf3msFswX8fUk/QK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KwFlnDAAAA2wAAAA8AAAAAAAAAAAAA&#10;AAAAoQIAAGRycy9kb3ducmV2LnhtbFBLBQYAAAAABAAEAPkAAACRAwAAAAA=&#10;" strokecolor="#c0504d [3205]">
                      <v:stroke endarrow="block"/>
                    </v:shape>
                    <v:shape id="AutoShape 198" o:spid="_x0000_s1138" type="#_x0000_t32" style="position:absolute;left:10604;top:5274;width:1926;height:224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y+CK78AAADbAAAADwAAAGRycy9kb3ducmV2LnhtbERPy4rCMBTdD/gP4QruxlSFQapRiqAz&#10;MCsf6PbSXJvS5qY00ca/N4uBWR7Oe72NthVP6n3tWMFsmoEgLp2uuVJwOe8/lyB8QNbYOiYFL/Kw&#10;3Yw+1phrN/CRnqdQiRTCPkcFJoQul9KXhiz6qeuIE3d3vcWQYF9J3eOQwm0r51n2JS3WnBoMdrQz&#10;VDanh1XQxKaw89+jaQ54/TazWxEvj0GpyTgWKxCBYvgX/7l/tIJFGpu+pB8gN2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4y+CK78AAADbAAAADwAAAAAAAAAAAAAAAACh&#10;AgAAZHJzL2Rvd25yZXYueG1sUEsFBgAAAAAEAAQA+QAAAI0DAAAAAA==&#10;" strokecolor="#c0504d [3205]">
                      <v:stroke endarrow="block"/>
                    </v:shape>
                    <v:shape id="AutoShape 199" o:spid="_x0000_s1139" type="#_x0000_t32" style="position:absolute;left:11141;top:3459;width:1740;height:316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OOq8UAAADbAAAADwAAAGRycy9kb3ducmV2LnhtbESPQWsCMRSE7wX/Q3hCb5q1guhqFCm0&#10;FgpCrYLenpvn7urmZUlSd/XXNwWhx2FmvmFmi9ZU4krOl5YVDPoJCOLM6pJzBdvvt94YhA/IGivL&#10;pOBGHhbzztMMU20b/qLrJuQiQtinqKAIoU6l9FlBBn3f1sTRO1lnMETpcqkdNhFuKvmSJCNpsOS4&#10;UGBNrwVll82PUaBP69398zY678fvye5QkpOr5qjUc7ddTkEEasN/+NH+0AqGE/j7En+An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HOOq8UAAADbAAAADwAAAAAAAAAA&#10;AAAAAAChAgAAZHJzL2Rvd25yZXYueG1sUEsFBgAAAAAEAAQA+QAAAJMDAAAAAA==&#10;" strokecolor="#c0504d [3205]">
                      <v:stroke endarrow="block"/>
                    </v:shape>
                    <v:group id="Group 200" o:spid="_x0000_s1140" style="position:absolute;left:1421;top:1346;width:13275;height:4601" coordorigin="1421,1346" coordsize="13275,460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7tB8MAAADbAAAADwAAAGRycy9kb3ducmV2LnhtbERPy2rCQBTdC/2H4Ra6&#10;M5O0Wkp0FAlt6UIEk0Jxd8lck2DmTshM8/h7Z1Ho8nDe2/1kWjFQ7xrLCpIoBkFcWt1wpeC7+Fi+&#10;gXAeWWNrmRTM5GC/e1hsMdV25DMNua9ECGGXooLa+y6V0pU1GXSR7YgDd7W9QR9gX0nd4xjCTSuf&#10;4/hVGmw4NNTYUVZTect/jYLPEcfDS/I+HG/XbL4U69PPMSGlnh6nwwaEp8n/i//cX1rBKq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u0HwwAAANsAAAAP&#10;AAAAAAAAAAAAAAAAAKoCAABkcnMvZG93bnJldi54bWxQSwUGAAAAAAQABAD6AAAAmgMAAAAA&#10;">
                      <v:shape id="Text Box 201" o:spid="_x0000_s1141" type="#_x0000_t202" style="position:absolute;left:1421;top:4470;width:2039;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2Ye8QA&#10;AADbAAAADwAAAGRycy9kb3ducmV2LnhtbESPQWvCQBSE7wX/w/IEb81GESmpqxRFlLQXtfT8kn1N&#10;lmbfht3VpP++Wyj0OMzMN8x6O9pO3MkH41jBPMtBENdOG24UvF8Pj08gQkTW2DkmBd8UYLuZPKyx&#10;0G7gM90vsREJwqFABW2MfSFlqFuyGDLXEyfv03mLMUnfSO1xSHDbyUWer6RFw2mhxZ52LdVfl5tV&#10;cCqvla6O2h/eXj/2dWlW54VBpWbT8eUZRKQx/of/2ietYDmH3y/pB8j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fNmHvEAAAA2wAAAA8AAAAAAAAAAAAAAAAAmAIAAGRycy9k&#10;b3ducmV2LnhtbFBLBQYAAAAABAAEAPUAAACJAwAAAAA=&#10;" fillcolor="#9bbb59 [3206]" strokecolor="#ededed" strokeweight="3pt">
                        <v:shadow on="t" color="#4e6128 [1606]" opacity=".5" offset="1pt"/>
                        <v:textbox>
                          <w:txbxContent>
                            <w:p w:rsidR="00F32F4D" w:rsidRPr="006327BB" w:rsidRDefault="00F32F4D" w:rsidP="00E5198B">
                              <w:pPr>
                                <w:ind w:firstLine="0"/>
                                <w:jc w:val="center"/>
                                <w:rPr>
                                  <w:b/>
                                  <w:sz w:val="14"/>
                                </w:rPr>
                              </w:pPr>
                              <w:r w:rsidRPr="006327BB">
                                <w:rPr>
                                  <w:b/>
                                  <w:sz w:val="14"/>
                                </w:rPr>
                                <w:t>Didinti klientų skaičių</w:t>
                              </w:r>
                            </w:p>
                          </w:txbxContent>
                        </v:textbox>
                      </v:shape>
                      <v:shape id="Text Box 202" o:spid="_x0000_s1142" type="#_x0000_t202" style="position:absolute;left:3273;top:5274;width:2669;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8GDMMA&#10;AADbAAAADwAAAGRycy9kb3ducmV2LnhtbESPT2sCMRTE7wW/Q3iCt5p1ESmrUUQRxfbiHzw/N8/d&#10;4OZlSaJuv31TKPQ4zMxvmNmis414kg/GsYLRMANBXDptuFJwPm3eP0CEiKyxcUwKvinAYt57m2Gh&#10;3YsP9DzGSiQIhwIV1DG2hZShrMliGLqWOHk35y3GJH0ltcdXgttG5lk2kRYNp4UaW1rVVN6PD6tg&#10;tz9d9XWr/ebr87Iu92ZyyA0qNeh3yymISF38D/+1d1rBOIffL+kHyP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x8GDMMAAADbAAAADwAAAAAAAAAAAAAAAACYAgAAZHJzL2Rv&#10;d25yZXYueG1sUEsFBgAAAAAEAAQA9QAAAIgDAAAAAA==&#10;" fillcolor="#9bbb59 [3206]" strokecolor="#ededed" strokeweight="3pt">
                        <v:shadow on="t" color="#4e6128 [1606]" opacity=".5" offset="1pt"/>
                        <v:textbox>
                          <w:txbxContent>
                            <w:p w:rsidR="00F32F4D" w:rsidRPr="006327BB" w:rsidRDefault="00F32F4D" w:rsidP="00E5198B">
                              <w:pPr>
                                <w:ind w:firstLine="0"/>
                                <w:jc w:val="center"/>
                                <w:rPr>
                                  <w:b/>
                                  <w:sz w:val="13"/>
                                  <w:szCs w:val="11"/>
                                </w:rPr>
                              </w:pPr>
                              <w:r w:rsidRPr="006327BB">
                                <w:rPr>
                                  <w:b/>
                                  <w:sz w:val="13"/>
                                  <w:szCs w:val="11"/>
                                </w:rPr>
                                <w:t>Sumažinti klientų nusiskundimų skaičių</w:t>
                              </w:r>
                            </w:p>
                          </w:txbxContent>
                        </v:textbox>
                      </v:shape>
                      <v:shape id="Text Box 203" o:spid="_x0000_s1143" type="#_x0000_t202" style="position:absolute;left:6298;top:5274;width:2248;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Ojl8QA&#10;AADbAAAADwAAAGRycy9kb3ducmV2LnhtbESPS2vDMBCE74X8B7GB3Bo5D0JxrYSSEhLSXvIg57W1&#10;tUWtlZHUxPn3UaHQ4zAz3zDFqretuJIPxrGCyTgDQVw5bbhWcD5tnl9AhIissXVMCu4UYLUcPBWY&#10;a3fjA12PsRYJwiFHBU2MXS5lqBqyGMauI07el/MWY5K+ltrjLcFtK6dZtpAWDaeFBjtaN1R9H3+s&#10;gt3+VOpyq/3m8+PyXu3N4jA1qNRo2L+9gojUx//wX3unFcxn8Psl/QC5f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To5fEAAAA2wAAAA8AAAAAAAAAAAAAAAAAmAIAAGRycy9k&#10;b3ducmV2LnhtbFBLBQYAAAAABAAEAPUAAACJAwAAAAA=&#10;" fillcolor="#9bbb59 [3206]" strokecolor="#ededed" strokeweight="3pt">
                        <v:shadow on="t" color="#4e6128 [1606]" opacity=".5" offset="1pt"/>
                        <v:textbox>
                          <w:txbxContent>
                            <w:p w:rsidR="00F32F4D" w:rsidRPr="006327BB" w:rsidRDefault="00F32F4D" w:rsidP="00E5198B">
                              <w:pPr>
                                <w:ind w:firstLine="0"/>
                                <w:jc w:val="center"/>
                                <w:rPr>
                                  <w:b/>
                                  <w:sz w:val="14"/>
                                </w:rPr>
                              </w:pPr>
                              <w:r w:rsidRPr="006327BB">
                                <w:rPr>
                                  <w:b/>
                                  <w:sz w:val="14"/>
                                </w:rPr>
                                <w:t>Tiksliau parengti dokumentus</w:t>
                              </w:r>
                            </w:p>
                          </w:txbxContent>
                        </v:textbox>
                      </v:shape>
                      <v:shape id="Text Box 204" o:spid="_x0000_s1144" type="#_x0000_t202" style="position:absolute;left:8991;top:4601;width:2150;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o748IA&#10;AADbAAAADwAAAGRycy9kb3ducmV2LnhtbESPQWsCMRSE74L/ITyhN81WRGQ1ilREUS9q6fm5ee4G&#10;Ny9Lkur23zeC4HGYmW+Y2aK1tbiTD8axgs9BBoK4cNpwqeD7vO5PQISIrLF2TAr+KMBi3u3MMNfu&#10;wUe6n2IpEoRDjgqqGJtcylBUZDEMXEOcvKvzFmOSvpTa4yPBbS2HWTaWFg2nhQob+qqouJ1+rYLt&#10;7nzRl43268P+Z1XszPg4NKjUR69dTkFEauM7/GpvtYLRCJ5f0g+Q8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ujvjwgAAANsAAAAPAAAAAAAAAAAAAAAAAJgCAABkcnMvZG93&#10;bnJldi54bWxQSwUGAAAAAAQABAD1AAAAhwMAAAAA&#10;" fillcolor="#9bbb59 [3206]" strokecolor="#ededed" strokeweight="3pt">
                        <v:shadow on="t" color="#4e6128 [1606]" opacity=".5" offset="1pt"/>
                        <v:textbox>
                          <w:txbxContent>
                            <w:p w:rsidR="00F32F4D" w:rsidRPr="00A713DC" w:rsidRDefault="00F32F4D" w:rsidP="00E5198B">
                              <w:pPr>
                                <w:ind w:firstLine="0"/>
                                <w:jc w:val="center"/>
                                <w:rPr>
                                  <w:b/>
                                  <w:sz w:val="14"/>
                                </w:rPr>
                              </w:pPr>
                              <w:r w:rsidRPr="00A713DC">
                                <w:rPr>
                                  <w:b/>
                                  <w:sz w:val="14"/>
                                </w:rPr>
                                <w:t>Didinti klientų pasitenkinimą</w:t>
                              </w:r>
                            </w:p>
                          </w:txbxContent>
                        </v:textbox>
                      </v:shape>
                      <v:shape id="AutoShape 205" o:spid="_x0000_s1145" type="#_x0000_t32" style="position:absolute;left:3460;top:4806;width:5531;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CoMcAAADbAAAADwAAAGRycy9kb3ducmV2LnhtbESP3WrCQBSE7wt9h+UUelN0Y39EoqsE&#10;oaAFhUbRXp5mj0lI9myaXWP69l2h4OUwM98ws0VvatFR60rLCkbDCARxZnXJuYL97n0wAeE8ssba&#10;Min4JQeL+f3dDGNtL/xJXepzESDsYlRQeN/EUrqsIINuaBvi4J1sa9AH2eZSt3gJcFPL5ygaS4Ml&#10;h4UCG1oWlFXp2ShYPq35I0my41e6eakOo25b/XyflXp86JMpCE+9v4X/2yut4PUNrl/CD5Dz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xf4KgxwAAANsAAAAPAAAAAAAA&#10;AAAAAAAAAKECAABkcnMvZG93bnJldi54bWxQSwUGAAAAAAQABAD5AAAAlQMAAAAA&#10;" strokecolor="#9bbb59 [3206]">
                        <v:stroke endarrow="block"/>
                      </v:shape>
                      <v:shape id="AutoShape 206" o:spid="_x0000_s1146" type="#_x0000_t32" style="position:absolute;left:3460;top:4993;width:523;height:281;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7mXcQAAADbAAAADwAAAGRycy9kb3ducmV2LnhtbESP3WrCQBSE7wXfYTkFb0rdNEiwaVYR&#10;a6VXpY0+wCF78oPZs3F31fTtu4WCl8PMfMMU69H04krOd5YVPM8TEMSV1R03Co6H96clCB+QNfaW&#10;ScEPeVivppMCc21v/E3XMjQiQtjnqKANYcil9FVLBv3cDsTRq60zGKJ0jdQObxFuepkmSSYNdhwX&#10;Whxo21J1Ki9GQfqV7uvFgNnLMXVvp/0j7j53Z6VmD+PmFUSgMdzD/+0PrWCRwd+X+APk6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juZdxAAAANsAAAAPAAAAAAAAAAAA&#10;AAAAAKECAABkcnMvZG93bnJldi54bWxQSwUGAAAAAAQABAD5AAAAkgMAAAAA&#10;" strokecolor="#9bbb59 [3206]">
                        <v:stroke endarrow="block"/>
                      </v:shape>
                      <v:shape id="AutoShape 207" o:spid="_x0000_s1147" type="#_x0000_t32" style="position:absolute;left:5942;top:5629;width:35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G5TMcAAADbAAAADwAAAGRycy9kb3ducmV2LnhtbESPQWvCQBSE74X+h+UVeim6sS1VoqsE&#10;oaAFhUbRHl+zzyQk+zbNrjH9912h4HGYmW+Y2aI3teiodaVlBaNhBII4s7rkXMF+9z6YgHAeWWNt&#10;mRT8koPF/P5uhrG2F/6kLvW5CBB2MSoovG9iKV1WkEE3tA1x8E62NeiDbHOpW7wEuKnlcxS9SYMl&#10;h4UCG1oWlFXp2ShYPq35I0my41e6eakOo25b/XyflXp86JMpCE+9v4X/2yut4HUM1y/hB8j5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4blMxwAAANsAAAAPAAAAAAAA&#10;AAAAAAAAAKECAABkcnMvZG93bnJldi54bWxQSwUGAAAAAAQABAD5AAAAlQMAAAAA&#10;" strokecolor="#9bbb59 [3206]">
                        <v:stroke endarrow="block"/>
                      </v:shape>
                      <v:shape id="AutoShape 208" o:spid="_x0000_s1148" type="#_x0000_t32" style="position:absolute;left:2749;top:3553;width:1982;height:91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34tPsMAAADbAAAADwAAAGRycy9kb3ducmV2LnhtbERPy2rCQBTdF/oPwy24KXXig1JSRwlC&#10;QQUFo2iXt5nbJCRzJ82MMf69sxC6PJz3bNGbWnTUutKygtEwAkGcWV1yruB4+Hr7AOE8ssbaMim4&#10;kYPF/PlphrG2V95Tl/pchBB2MSoovG9iKV1WkEE3tA1x4H5ta9AH2OZSt3gN4aaW4yh6lwZLDg0F&#10;NrQsKKvSi1GwfF3zJkmy83e6nVSnUber/n4uSg1e+uQThKfe/4sf7pVWMA1jw5fwA+T8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9+LT7DAAAA2wAAAA8AAAAAAAAAAAAA&#10;AAAAoQIAAGRycy9kb3ducmV2LnhtbFBLBQYAAAAABAAEAPkAAACRAwAAAAA=&#10;" strokecolor="#9bbb59 [3206]">
                        <v:stroke endarrow="block"/>
                      </v:shape>
                      <v:group id="Group 209" o:spid="_x0000_s1149" style="position:absolute;left:4447;top:1346;width:10249;height:2207" coordorigin="4447,1346" coordsize="10249,22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7REmsYAAADbAAAADwAAAGRycy9kb3ducmV2LnhtbESPW2vCQBSE3wv+h+UI&#10;faub2FY0ZhURW/ogghcQ3w7Zkwtmz4bsNon/vlso9HGYmW+YdD2YWnTUusqygngSgSDOrK64UHA5&#10;f7zMQTiPrLG2TAoe5GC9Gj2lmGjb85G6ky9EgLBLUEHpfZNI6bKSDLqJbYiDl9vWoA+yLaRusQ9w&#10;U8tpFM2kwYrDQokNbUvK7qdvo+Czx37zGu+6/T3fPm7n98N1H5NSz+NhswThafD/4b/2l1bw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vtESaxgAAANsA&#10;AAAPAAAAAAAAAAAAAAAAAKoCAABkcnMvZG93bnJldi54bWxQSwUGAAAAAAQABAD6AAAAnQMAAAAA&#10;">
                        <v:shape id="Text Box 210" o:spid="_x0000_s1150" type="#_x0000_t202" style="position:absolute;left:4447;top:1870;width:2150;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eSxsIA&#10;AADbAAAADwAAAGRycy9kb3ducmV2LnhtbERPz2vCMBS+D/wfwhvsMma6wUSqsYzNDQ+iTAfi7dm8&#10;NsXmpSRR639vDsKOH9/vadHbVpzJh8axgtdhBoK4dLrhWsHf9vtlDCJEZI2tY1JwpQDFbPAwxVy7&#10;C//SeRNrkUI45KjAxNjlUobSkMUwdB1x4irnLcYEfS21x0sKt618y7KRtNhwajDY0aeh8rg5WQWL&#10;n1Pr/H5O8nl1MLvwtV7O15VST4/9xwREpD7+i+/uhVbwntanL+kHyN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t5LGwgAAANsAAAAPAAAAAAAAAAAAAAAAAJgCAABkcnMvZG93&#10;bnJldi54bWxQSwUGAAAAAAQABAD1AAAAhwMAAAAA&#10;" fillcolor="#4bacc6 [3208]" strokecolor="#ededed" strokeweight="3pt">
                          <v:shadow on="t" color="#205867 [1608]" opacity=".5" offset="1pt"/>
                          <v:textbox>
                            <w:txbxContent>
                              <w:p w:rsidR="00F32F4D" w:rsidRPr="00A713DC" w:rsidRDefault="00F32F4D" w:rsidP="00E5198B">
                                <w:pPr>
                                  <w:ind w:firstLine="0"/>
                                  <w:jc w:val="center"/>
                                  <w:rPr>
                                    <w:b/>
                                    <w:sz w:val="14"/>
                                  </w:rPr>
                                </w:pPr>
                                <w:r w:rsidRPr="00A713DC">
                                  <w:rPr>
                                    <w:b/>
                                    <w:sz w:val="14"/>
                                  </w:rPr>
                                  <w:t>Padidinti grynąjį pelną</w:t>
                                </w:r>
                              </w:p>
                            </w:txbxContent>
                          </v:textbox>
                        </v:shape>
                        <v:shape id="Text Box 211" o:spid="_x0000_s1151" type="#_x0000_t202" style="position:absolute;left:4447;top:2880;width:2150;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s3XcUA&#10;AADbAAAADwAAAGRycy9kb3ducmV2LnhtbESPT2sCMRTE74V+h/AKXkSzCkpZjVL8hwep1ArS2+vm&#10;uVm6eVmSqOu3N4VCj8PM/IaZzltbiyv5UDlWMOhnIIgLpysuFRw/171XECEia6wdk4I7BZjPnp+m&#10;mGt34w+6HmIpEoRDjgpMjE0uZSgMWQx91xAn7+y8xZikL6X2eEtwW8thlo2lxYrTgsGGFoaKn8PF&#10;KthuLrXzXyuS3fdvcwrL/W61PyvVeWnfJiAitfE//NfeagWjAfx+ST9Az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zddxQAAANsAAAAPAAAAAAAAAAAAAAAAAJgCAABkcnMv&#10;ZG93bnJldi54bWxQSwUGAAAAAAQABAD1AAAAigMAAAAA&#10;" fillcolor="#4bacc6 [3208]" strokecolor="#ededed" strokeweight="3pt">
                          <v:shadow on="t" color="#205867 [1608]" opacity=".5" offset="1pt"/>
                          <v:textbox>
                            <w:txbxContent>
                              <w:p w:rsidR="00F32F4D" w:rsidRPr="00A713DC" w:rsidRDefault="00F32F4D" w:rsidP="00E5198B">
                                <w:pPr>
                                  <w:ind w:firstLine="0"/>
                                  <w:jc w:val="center"/>
                                  <w:rPr>
                                    <w:b/>
                                    <w:sz w:val="14"/>
                                  </w:rPr>
                                </w:pPr>
                                <w:r w:rsidRPr="00A713DC">
                                  <w:rPr>
                                    <w:b/>
                                    <w:sz w:val="14"/>
                                  </w:rPr>
                                  <w:t>Padidinti bendrąjį pelną</w:t>
                                </w:r>
                              </w:p>
                            </w:txbxContent>
                          </v:textbox>
                        </v:shape>
                        <v:shape id="Text Box 212" o:spid="_x0000_s1152" type="#_x0000_t202" style="position:absolute;left:10226;top:1870;width:3763;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mpKsUA&#10;AADbAAAADwAAAGRycy9kb3ducmV2LnhtbESPQWsCMRSE74X+h/AKXopmK1jKapSiVjyIohWkt9fN&#10;c7N087IkUdd/bwShx2FmvmFGk9bW4kw+VI4VvPUyEMSF0xWXCvbfX90PECEia6wdk4IrBZiMn59G&#10;mGt34S2dd7EUCcIhRwUmxiaXMhSGLIaea4iTd3TeYkzSl1J7vCS4rWU/y96lxYrTgsGGpoaKv93J&#10;KlguTrXzP3OSr+tfcwizzWq+OSrVeWk/hyAitfE//GgvtYJBH+5f0g+Q4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KakqxQAAANsAAAAPAAAAAAAAAAAAAAAAAJgCAABkcnMv&#10;ZG93bnJldi54bWxQSwUGAAAAAAQABAD1AAAAigMAAAAA&#10;" fillcolor="#4bacc6 [3208]" strokecolor="#ededed" strokeweight="3pt">
                          <v:shadow on="t" color="#205867 [1608]" opacity=".5" offset="1pt"/>
                          <v:textbox>
                            <w:txbxContent>
                              <w:p w:rsidR="00F32F4D" w:rsidRPr="006327BB" w:rsidRDefault="00F32F4D" w:rsidP="00E5198B">
                                <w:pPr>
                                  <w:ind w:firstLine="0"/>
                                  <w:jc w:val="center"/>
                                  <w:rPr>
                                    <w:b/>
                                    <w:sz w:val="13"/>
                                    <w:szCs w:val="11"/>
                                  </w:rPr>
                                </w:pPr>
                                <w:r w:rsidRPr="006327BB">
                                  <w:rPr>
                                    <w:b/>
                                    <w:sz w:val="13"/>
                                    <w:szCs w:val="11"/>
                                  </w:rPr>
                                  <w:t>Sumažinti delspinigius dėl projektų parengimo vėlavimų</w:t>
                                </w:r>
                              </w:p>
                            </w:txbxContent>
                          </v:textbox>
                        </v:shape>
                        <v:shape id="Text Box 213" o:spid="_x0000_s1153" type="#_x0000_t202" style="position:absolute;left:12040;top:2786;width:2656;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UMscUA&#10;AADbAAAADwAAAGRycy9kb3ducmV2LnhtbESPT2sCMRTE70K/Q3gFL1KzKi1lNUrxHx6kUlsQb8/N&#10;c7N087IkUbffvhEKPQ4z8xtmMmttLa7kQ+VYwaCfgSAunK64VPD1uXp6BREissbaMSn4oQCz6UNn&#10;grl2N/6g6z6WIkE45KjAxNjkUobCkMXQdw1x8s7OW4xJ+lJqj7cEt7UcZtmLtFhxWjDY0NxQ8b2/&#10;WAWb9aV2/rgk2Xs/mUNY7LbL3Vmp7mP7NgYRqY3/4b/2Rit4HsH9S/oBcvo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ZQyxxQAAANsAAAAPAAAAAAAAAAAAAAAAAJgCAABkcnMv&#10;ZG93bnJldi54bWxQSwUGAAAAAAQABAD1AAAAigMAAAAA&#10;" fillcolor="#4bacc6 [3208]" strokecolor="#ededed" strokeweight="3pt">
                          <v:shadow on="t" color="#205867 [1608]" opacity=".5" offset="1pt"/>
                          <v:textbox>
                            <w:txbxContent>
                              <w:p w:rsidR="00F32F4D" w:rsidRPr="006327BB" w:rsidRDefault="00F32F4D" w:rsidP="00E5198B">
                                <w:pPr>
                                  <w:ind w:firstLine="0"/>
                                  <w:jc w:val="center"/>
                                  <w:rPr>
                                    <w:b/>
                                    <w:sz w:val="14"/>
                                  </w:rPr>
                                </w:pPr>
                                <w:r w:rsidRPr="006327BB">
                                  <w:rPr>
                                    <w:b/>
                                    <w:sz w:val="14"/>
                                  </w:rPr>
                                  <w:t>Optimizuoti projektų parengimo kaštus</w:t>
                                </w:r>
                              </w:p>
                            </w:txbxContent>
                          </v:textbox>
                        </v:shape>
                        <v:shape id="Text Box 214" o:spid="_x0000_s1154" type="#_x0000_t202" style="position:absolute;left:7406;top:1346;width:2426;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yUxcUA&#10;AADbAAAADwAAAGRycy9kb3ducmV2LnhtbESPT2sCMRTE70K/Q3gFL1Kzii1lNUrxHx6kUlsQb8/N&#10;c7N087IkUbffvhEKPQ4z8xtmMmttLa7kQ+VYwaCfgSAunK64VPD1uXp6BREissbaMSn4oQCz6UNn&#10;grl2N/6g6z6WIkE45KjAxNjkUobCkMXQdw1x8s7OW4xJ+lJqj7cEt7UcZtmLtFhxWjDY0NxQ8b2/&#10;WAWb9aV2/rgk2Xs/mUNY7LbL3Vmp7mP7NgYRqY3/4b/2Rit4HsH9S/oBcvo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jJTFxQAAANsAAAAPAAAAAAAAAAAAAAAAAJgCAABkcnMv&#10;ZG93bnJldi54bWxQSwUGAAAAAAQABAD1AAAAigMAAAAA&#10;" fillcolor="#4bacc6 [3208]" strokecolor="#ededed" strokeweight="3pt">
                          <v:shadow on="t" color="#205867 [1608]" opacity=".5" offset="1pt"/>
                          <v:textbox>
                            <w:txbxContent>
                              <w:p w:rsidR="00F32F4D" w:rsidRPr="006327BB" w:rsidRDefault="00F32F4D" w:rsidP="00E5198B">
                                <w:pPr>
                                  <w:ind w:firstLine="0"/>
                                  <w:jc w:val="center"/>
                                  <w:rPr>
                                    <w:b/>
                                    <w:sz w:val="14"/>
                                  </w:rPr>
                                </w:pPr>
                                <w:r w:rsidRPr="006327BB">
                                  <w:rPr>
                                    <w:b/>
                                    <w:sz w:val="14"/>
                                  </w:rPr>
                                  <w:t>Padidinti įmonės rentabilumą</w:t>
                                </w:r>
                              </w:p>
                            </w:txbxContent>
                          </v:textbox>
                        </v:shape>
                        <v:shape id="AutoShape 215" o:spid="_x0000_s1155" type="#_x0000_t32" style="position:absolute;left:6597;top:3048;width:5443;height:169;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wsZ8QAAADbAAAADwAAAGRycy9kb3ducmV2LnhtbESPQWvCQBSE70L/w/KEXkQ3LVgkdRUR&#10;Ih70oOYHPLKv2Wj2bZrdmuivdwWhx2FmvmHmy97W4kqtrxwr+JgkIIgLpysuFeSnbDwD4QOyxtox&#10;KbiRh+XibTDHVLuOD3Q9hlJECPsUFZgQmlRKXxiy6CeuIY7ej2sthijbUuoWuwi3tfxMki9pseK4&#10;YLChtaHicvyzCvZne76v8HDH32yUdbt1vulMrtT7sF99gwjUh//wq73VCqZTeH6JP0A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zCxnxAAAANsAAAAPAAAAAAAAAAAA&#10;AAAAAKECAABkcnMvZG93bnJldi54bWxQSwUGAAAAAAQABAD5AAAAkgMAAAAA&#10;" strokecolor="#4f81bd [3204]">
                          <v:stroke endarrow="block"/>
                        </v:shape>
                        <v:shape id="AutoShape 216" o:spid="_x0000_s1156" type="#_x0000_t32" style="position:absolute;left:5592;top:2543;width:0;height:33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XpfsEAAADbAAAADwAAAGRycy9kb3ducmV2LnhtbESPT4vCMBTE78J+h/AWvIimK+gu1SiL&#10;KHj1D3h9bZ5NsXkpTdT02xthYY/DzPyGWa6jbcSDOl87VvA1yUAQl07XXCk4n3bjHxA+IGtsHJOC&#10;njysVx+DJebaPflAj2OoRIKwz1GBCaHNpfSlIYt+4lri5F1dZzEk2VVSd/hMcNvIaZbNpcWa04LB&#10;ljaGytvxbhVEU4ziSUoupj1+t/HSbw+bWqnhZ/xdgAgUw3/4r73XCmZzeH9JP0CuX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3Fel+wQAAANsAAAAPAAAAAAAAAAAAAAAA&#10;AKECAABkcnMvZG93bnJldi54bWxQSwUGAAAAAAQABAD5AAAAjwMAAAAA&#10;" strokecolor="#4f81bd [3204]">
                          <v:stroke endarrow="block"/>
                        </v:shape>
                        <v:shape id="AutoShape 217" o:spid="_x0000_s1157" type="#_x0000_t32" style="position:absolute;left:6298;top:1664;width:1108;height:20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lM5cIAAADbAAAADwAAAGRycy9kb3ducmV2LnhtbESPQWvCQBSE74X+h+UJvZS6aUAt0TWU&#10;0ILXaKHXZ/aZDWbfhuxWN/++Kwgeh5n5htmU0fbiQqPvHCt4n2cgiBunO24V/By+3z5A+ICssXdM&#10;CibyUG6fnzZYaHflmi770IoEYV+gAhPCUEjpG0MW/dwNxMk7udFiSHJspR7xmuC2l3mWLaXFjtOC&#10;wYEqQ815/2cVRHN8jQcp+ZhPuBri7/RVV51SL7P4uQYRKIZH+N7eaQWLFdy+pB8g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FlM5cIAAADbAAAADwAAAAAAAAAAAAAA&#10;AAChAgAAZHJzL2Rvd25yZXYueG1sUEsFBgAAAAAEAAQA+QAAAJADAAAAAA==&#10;" strokecolor="#4f81bd [3204]">
                          <v:stroke endarrow="block"/>
                        </v:shape>
                        <v:shape id="AutoShape 218" o:spid="_x0000_s1158" type="#_x0000_t32" style="position:absolute;left:6597;top:2225;width:3629;height:19;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2D+cAAAADbAAAADwAAAGRycy9kb3ducmV2LnhtbERPzYrCMBC+C/sOYQQvsqYKylKNIkKX&#10;PawHtQ8wNGNTbSbdJtquT28OgseP73+16W0t7tT6yrGC6SQBQVw4XXGpID9ln18gfEDWWDsmBf/k&#10;YbP+GKww1a7jA92PoRQxhH2KCkwITSqlLwxZ9BPXEEfu7FqLIcK2lLrFLobbWs6SZCEtVhwbDDa0&#10;M1RcjzerYH+xl8cWDw/8y8ZZ97vLvzuTKzUa9tsliEB9eItf7h+tYB7Hxi/xB8j1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zNg/nAAAAA2wAAAA8AAAAAAAAAAAAAAAAA&#10;oQIAAGRycy9kb3ducmV2LnhtbFBLBQYAAAAABAAEAPkAAACOAwAAAAA=&#10;" strokecolor="#4f81bd [3204]">
                          <v:stroke endarrow="block"/>
                        </v:shape>
                      </v:group>
                    </v:group>
                  </v:group>
                </v:group>
                <w10:wrap type="topAndBottom"/>
              </v:group>
            </w:pict>
          </mc:Fallback>
        </mc:AlternateContent>
      </w:r>
      <w:r w:rsidRPr="00BD7DFF">
        <w:t xml:space="preserve">UAB „Projektavimas“ subalansuotų rodiklių sistema ir subalansuotų rodiklių sistemos strateginis žemėlapis yra orientuoti į įmonės misijos ir vizijos vykdymą. Pagal jį UAB „Projektavimas“ gali tobulinti įmonės strateginį veiklos planą vizijos ir strateginių tikslų </w:t>
      </w:r>
      <w:r w:rsidRPr="00513B40">
        <w:t>lygmenyse, stebint strategijos valdymą iš karto iš keturių perspektyvų: finansų, klientų, procesų ir darbuotojų.</w:t>
      </w:r>
      <w:r w:rsidR="00154381" w:rsidRPr="00513B40">
        <w:rPr>
          <w:bCs/>
        </w:rPr>
        <w:t>3.</w:t>
      </w:r>
      <w:r w:rsidR="00083EA2" w:rsidRPr="00513B40">
        <w:rPr>
          <w:bCs/>
        </w:rPr>
        <w:t>1</w:t>
      </w:r>
      <w:r w:rsidR="00361395" w:rsidRPr="00513B40">
        <w:rPr>
          <w:bCs/>
        </w:rPr>
        <w:t>6</w:t>
      </w:r>
      <w:r w:rsidR="00057CE9" w:rsidRPr="00513B40">
        <w:rPr>
          <w:bCs/>
        </w:rPr>
        <w:t xml:space="preserve"> paveiksle</w:t>
      </w:r>
      <w:r w:rsidR="00057CE9" w:rsidRPr="00BD7DFF">
        <w:rPr>
          <w:bCs/>
        </w:rPr>
        <w:t xml:space="preserve"> pateikiamas </w:t>
      </w:r>
      <w:r w:rsidR="003B026B" w:rsidRPr="00BD7DFF">
        <w:rPr>
          <w:bCs/>
        </w:rPr>
        <w:t>UAB „Projektavimas“</w:t>
      </w:r>
      <w:r w:rsidR="00057CE9" w:rsidRPr="00BD7DFF">
        <w:rPr>
          <w:bCs/>
        </w:rPr>
        <w:t xml:space="preserve"> subalansuotų rodiklių sistemos strateginis žemėlapis</w:t>
      </w:r>
      <w:r w:rsidR="00E83A9D" w:rsidRPr="00BD7DFF">
        <w:rPr>
          <w:bCs/>
        </w:rPr>
        <w:t>.</w:t>
      </w:r>
    </w:p>
    <w:p w:rsidR="00D01F2C" w:rsidRPr="00BD7DFF" w:rsidRDefault="00D01F2C" w:rsidP="00E83A9D">
      <w:pPr>
        <w:spacing w:after="240"/>
        <w:rPr>
          <w:sz w:val="20"/>
        </w:rPr>
      </w:pPr>
      <w:r w:rsidRPr="00BD7DFF">
        <w:rPr>
          <w:b/>
          <w:sz w:val="20"/>
        </w:rPr>
        <w:t>Šaltinis:</w:t>
      </w:r>
      <w:r w:rsidRPr="00BD7DFF">
        <w:rPr>
          <w:sz w:val="20"/>
        </w:rPr>
        <w:t xml:space="preserve"> adaptuota</w:t>
      </w:r>
      <w:r w:rsidR="00E83A9D" w:rsidRPr="00BD7DFF">
        <w:rPr>
          <w:sz w:val="20"/>
        </w:rPr>
        <w:t xml:space="preserve"> darbo </w:t>
      </w:r>
      <w:r w:rsidRPr="00BD7DFF">
        <w:rPr>
          <w:sz w:val="20"/>
        </w:rPr>
        <w:t xml:space="preserve">autorės pagal </w:t>
      </w:r>
      <w:proofErr w:type="spellStart"/>
      <w:r w:rsidRPr="00BD7DFF">
        <w:rPr>
          <w:sz w:val="20"/>
        </w:rPr>
        <w:t>Kaplan</w:t>
      </w:r>
      <w:proofErr w:type="spellEnd"/>
      <w:r w:rsidRPr="00BD7DFF">
        <w:rPr>
          <w:sz w:val="20"/>
        </w:rPr>
        <w:t xml:space="preserve"> ir Norton, 1996</w:t>
      </w:r>
    </w:p>
    <w:p w:rsidR="00057CE9" w:rsidRPr="00BD7DFF" w:rsidRDefault="00CA21BD" w:rsidP="00402D35">
      <w:pPr>
        <w:pStyle w:val="pav"/>
      </w:pPr>
      <w:bookmarkStart w:id="61" w:name="_Toc374463759"/>
      <w:r w:rsidRPr="00BD7DFF">
        <w:rPr>
          <w:b w:val="0"/>
        </w:rPr>
        <w:t>3.</w:t>
      </w:r>
      <w:r w:rsidR="00083EA2" w:rsidRPr="00BD7DFF">
        <w:rPr>
          <w:b w:val="0"/>
        </w:rPr>
        <w:t>1</w:t>
      </w:r>
      <w:r w:rsidR="00361395" w:rsidRPr="00BD7DFF">
        <w:rPr>
          <w:b w:val="0"/>
        </w:rPr>
        <w:t>6</w:t>
      </w:r>
      <w:r w:rsidRPr="00BD7DFF">
        <w:rPr>
          <w:b w:val="0"/>
        </w:rPr>
        <w:t xml:space="preserve"> </w:t>
      </w:r>
      <w:r w:rsidR="00057CE9" w:rsidRPr="00BD7DFF">
        <w:rPr>
          <w:b w:val="0"/>
        </w:rPr>
        <w:t>pav.</w:t>
      </w:r>
      <w:r w:rsidR="00057CE9" w:rsidRPr="00BD7DFF">
        <w:t xml:space="preserve"> </w:t>
      </w:r>
      <w:r w:rsidR="003B026B" w:rsidRPr="00BD7DFF">
        <w:t>UAB „Projektavimas“</w:t>
      </w:r>
      <w:r w:rsidR="00057CE9" w:rsidRPr="00BD7DFF">
        <w:t xml:space="preserve"> subalansuotų rodiklių sistemos strateginis žemėlapis</w:t>
      </w:r>
      <w:bookmarkEnd w:id="61"/>
    </w:p>
    <w:p w:rsidR="00057CE9" w:rsidRPr="00BD7DFF" w:rsidRDefault="00057CE9" w:rsidP="00057CE9">
      <w:pPr>
        <w:jc w:val="center"/>
      </w:pPr>
    </w:p>
    <w:p w:rsidR="00A841A7" w:rsidRPr="00BD7DFF" w:rsidRDefault="00A841A7" w:rsidP="00E83A9D">
      <w:pPr>
        <w:spacing w:line="360" w:lineRule="auto"/>
      </w:pPr>
      <w:r w:rsidRPr="00513B40">
        <w:t>Išanalizavus 3.16 paveikslą galima</w:t>
      </w:r>
      <w:r w:rsidRPr="00BD7DFF">
        <w:t xml:space="preserve"> teigti, jog formuojant UAB „Projektavimas“ subalansuotų </w:t>
      </w:r>
      <w:r w:rsidRPr="00BD7DFF">
        <w:lastRenderedPageBreak/>
        <w:t xml:space="preserve">rodiklių sistemos strateginį žemėlapį buvo išskirti 19 tarpinių strateginių tikslų: po keturis Klientų ir darbuotojų perspektyvose, penki finansinėje perspektyvoje bei šeši procesų perspektyvoje. Taip pat formuojant strateginį žemėlapį tarpiniai tikslai buvo skirstomi į dvi dalis – tarpiniai strateginiai tikslai veiklos efektyvumo strategijai įgyvendinti ir </w:t>
      </w:r>
      <w:r w:rsidRPr="00513B40">
        <w:t>tarpiniai strateginiai tikslai klientų pasitenkinimo didinimo strategijai įgyvendinti</w:t>
      </w:r>
      <w:r w:rsidR="000E3D14" w:rsidRPr="00513B40">
        <w:t xml:space="preserve"> (žr. 3.16 pav.)</w:t>
      </w:r>
      <w:r w:rsidRPr="00513B40">
        <w:t>.</w:t>
      </w:r>
      <w:r w:rsidR="000E3D14" w:rsidRPr="00513B40">
        <w:t xml:space="preserve"> Reikia pabrėžti, jog visi UAB „Projektavimas“ tikslai yra tarpusavyje susiję</w:t>
      </w:r>
      <w:r w:rsidR="000E3D14" w:rsidRPr="00BD7DFF">
        <w:t>, taip kad vienam strateginio tikslo įgyvendinimą vertinančiam rodikliui pakitus, kinta kitų rodiklių reikšmės.</w:t>
      </w:r>
    </w:p>
    <w:p w:rsidR="00154381" w:rsidRPr="00BD7DFF" w:rsidRDefault="00154381" w:rsidP="00154381">
      <w:pPr>
        <w:spacing w:line="360" w:lineRule="auto"/>
      </w:pPr>
      <w:r w:rsidRPr="00BD7DFF">
        <w:t xml:space="preserve">Siekiant efektyvaus subalansuotų rodiklių sistemos funkcionavimo, veiklos vertinimo rodikliai </w:t>
      </w:r>
      <w:r w:rsidR="00A841A7" w:rsidRPr="00BD7DFF">
        <w:t>yra</w:t>
      </w:r>
      <w:r w:rsidRPr="00BD7DFF">
        <w:t xml:space="preserve"> priskiriami tam tikram įmonės darbuotojui. Vadovaujamasi taisyklė, kad turi būti priskiriamas tas darbuotojas, kuris tiesiogiai susiduria su vertinamo rodiklio informacija. Kiekvienam veiklos vertinimo rodikliui buvo priskirtas šio rodiklio matavimo dažnis ir darbuotojas atsakingas už jo skaičiavimą ir įrašymą į sistemą.</w:t>
      </w:r>
    </w:p>
    <w:p w:rsidR="008D6A66" w:rsidRPr="00BD7DFF" w:rsidRDefault="00171C7F" w:rsidP="008D6A66">
      <w:pPr>
        <w:spacing w:line="360" w:lineRule="auto"/>
      </w:pPr>
      <w:r w:rsidRPr="00BD7DFF">
        <w:t xml:space="preserve">Siekiant pilno įdiegtos subalansuotų rodiklių sistemos efektyvumo, </w:t>
      </w:r>
      <w:r w:rsidR="00B061A5" w:rsidRPr="00BD7DFF">
        <w:t xml:space="preserve">su jos veikimo specifika ir pagrindiniais principais turi būti supažindinti visi </w:t>
      </w:r>
      <w:r w:rsidR="003B026B" w:rsidRPr="00BD7DFF">
        <w:t>UAB „Projektavimas“</w:t>
      </w:r>
      <w:r w:rsidR="00B061A5" w:rsidRPr="00BD7DFF">
        <w:t xml:space="preserve"> atsakingi darbuotojai. Šiam tikslui buvo vykdytas darbuotojų susirinkimas bei buvo išsiųsti elektroniniai laiškai, kuriuose yra supažindinama su analizuojamos įmonės strateginiais tikslais, informacija apie kiekvieno darbuotojo indelį į subalansuotų rodiklių sistemos veiklą bei supažindinta su minėtos sistemos </w:t>
      </w:r>
      <w:r w:rsidR="008D6A66" w:rsidRPr="00BD7DFF">
        <w:t>nauda</w:t>
      </w:r>
      <w:r w:rsidR="009158AA" w:rsidRPr="00BD7DFF">
        <w:t xml:space="preserve">. </w:t>
      </w:r>
    </w:p>
    <w:p w:rsidR="009158AA" w:rsidRPr="00BD7DFF" w:rsidRDefault="008D6A66" w:rsidP="008D6A66">
      <w:pPr>
        <w:spacing w:line="360" w:lineRule="auto"/>
      </w:pPr>
      <w:r w:rsidRPr="00BD7DFF">
        <w:t>Atsižvelgiant į tai, jog subalansuotos rodiklių sistemos naudojimas pirmuosius metus yra ypatingais svarbus vertin</w:t>
      </w:r>
      <w:r w:rsidR="00E04D0E" w:rsidRPr="00BD7DFF">
        <w:t>ant</w:t>
      </w:r>
      <w:r w:rsidRPr="00BD7DFF">
        <w:t xml:space="preserve"> jos naudą įmonės veiklai</w:t>
      </w:r>
      <w:r w:rsidR="00E04D0E" w:rsidRPr="00BD7DFF">
        <w:t>,</w:t>
      </w:r>
      <w:r w:rsidRPr="00BD7DFF">
        <w:t xml:space="preserve"> buvo nuspręsta neinvestuoti į profesionalią subalansuotų rodiklių sistemos kompiuterinę programinę įrangą. Į</w:t>
      </w:r>
      <w:r w:rsidR="009158AA" w:rsidRPr="00BD7DFF">
        <w:t>monė</w:t>
      </w:r>
      <w:r w:rsidRPr="00BD7DFF">
        <w:t>s veiklos vertinimo rodikliams susisteminti ir stebėti yra naudojamas Microsoft Office Excel programos dokumentas.</w:t>
      </w:r>
      <w:r w:rsidR="009158AA" w:rsidRPr="00BD7DFF">
        <w:t xml:space="preserve"> </w:t>
      </w:r>
      <w:r w:rsidR="00E04D0E" w:rsidRPr="00BD7DFF">
        <w:t xml:space="preserve">Pirmuosius 12 mėn. įdiegtoji sistema bus nuolat tobulinama, tam kad kuo geriau atitiktų </w:t>
      </w:r>
      <w:r w:rsidR="003B026B" w:rsidRPr="00BD7DFF">
        <w:t>UAB „Projektavimas“</w:t>
      </w:r>
      <w:r w:rsidR="00E04D0E" w:rsidRPr="00BD7DFF">
        <w:t xml:space="preserve"> veiklos poreikius.</w:t>
      </w:r>
    </w:p>
    <w:p w:rsidR="00676BC4" w:rsidRPr="00BD7DFF" w:rsidRDefault="00806149" w:rsidP="0085686A">
      <w:pPr>
        <w:spacing w:line="360" w:lineRule="auto"/>
        <w:rPr>
          <w:i/>
          <w:color w:val="auto"/>
        </w:rPr>
      </w:pPr>
      <w:r w:rsidRPr="00BD7DFF">
        <w:rPr>
          <w:i/>
          <w:color w:val="auto"/>
        </w:rPr>
        <w:t xml:space="preserve">Apibendrinant galima teigti, </w:t>
      </w:r>
      <w:r w:rsidR="004504F9" w:rsidRPr="00BD7DFF">
        <w:rPr>
          <w:i/>
          <w:color w:val="auto"/>
        </w:rPr>
        <w:t>formuojant UAB „Projektavimas“ subalansuotų rodiklių sistemos rodiklių sąvadą bei strateginį žemėlapį buvo išskirti 19 tarpinių strateginių tikslų, kurie buvo suskirstyti į keturias perspektyvas ir skirstomi į dvi dalis – tarpiniai strateginiai tikslai veiklos efektyvumo strategijai įgyvendinti ir tarpiniai strateginiai tikslai klientų pasitenkinimo didinimo strategijai įgyvendinti. Visi UAB „Projektavimas“ tikslai yra tarpusavyje susiję, taip kad vienam strateginio tikslo įgyvendinimą vertinančiam rodikliui pakitus, kinta kitų rodiklių reikšmės. Įmonėje įdiegta</w:t>
      </w:r>
      <w:r w:rsidR="00A841A7" w:rsidRPr="00BD7DFF">
        <w:rPr>
          <w:i/>
          <w:color w:val="auto"/>
        </w:rPr>
        <w:t xml:space="preserve"> subalansuotų rodiklių sistema ir </w:t>
      </w:r>
      <w:r w:rsidR="004504F9" w:rsidRPr="00BD7DFF">
        <w:rPr>
          <w:i/>
          <w:color w:val="auto"/>
        </w:rPr>
        <w:t xml:space="preserve">sukurtas </w:t>
      </w:r>
      <w:r w:rsidR="00A841A7" w:rsidRPr="00BD7DFF">
        <w:rPr>
          <w:i/>
          <w:color w:val="auto"/>
        </w:rPr>
        <w:t>subalansuotų rodiklių sistemos strateginis žemėlapis yra orientuoti į įmonės misijos ir vizijos vykdymą. Pagal jį UAB „Projektavimas“ gali tobulinti įmonės strateginį veiklos planą vizijos ir strateginių tikslų lygmenyse, stebint strategijos valdymą iš karto iš keturių perspektyvų: finansų, klientų, procesų ir darbuotojų</w:t>
      </w:r>
      <w:r w:rsidR="004504F9" w:rsidRPr="00BD7DFF">
        <w:rPr>
          <w:i/>
          <w:color w:val="auto"/>
        </w:rPr>
        <w:t>.</w:t>
      </w:r>
    </w:p>
    <w:p w:rsidR="00C27FCF" w:rsidRPr="00BD7DFF" w:rsidRDefault="00C27FCF">
      <w:pPr>
        <w:widowControl/>
        <w:ind w:firstLine="0"/>
        <w:jc w:val="left"/>
        <w:rPr>
          <w:b/>
          <w:bCs/>
          <w:iCs/>
          <w:sz w:val="26"/>
          <w:szCs w:val="26"/>
        </w:rPr>
      </w:pPr>
    </w:p>
    <w:p w:rsidR="00C27FCF" w:rsidRPr="00BD7DFF" w:rsidRDefault="00C27FCF" w:rsidP="00C27FCF">
      <w:pPr>
        <w:pStyle w:val="Heading21"/>
        <w:numPr>
          <w:ilvl w:val="0"/>
          <w:numId w:val="0"/>
        </w:numPr>
        <w:ind w:left="360"/>
      </w:pPr>
      <w:bookmarkStart w:id="62" w:name="_Toc374462334"/>
      <w:r w:rsidRPr="00BD7DFF">
        <w:lastRenderedPageBreak/>
        <w:t>3.</w:t>
      </w:r>
      <w:r w:rsidR="001E4BCE" w:rsidRPr="00BD7DFF">
        <w:t>4</w:t>
      </w:r>
      <w:r w:rsidRPr="00BD7DFF">
        <w:t>. Subalansuotų rodiklių sistemos naud</w:t>
      </w:r>
      <w:r w:rsidR="007A4C54" w:rsidRPr="00BD7DFF">
        <w:t>os</w:t>
      </w:r>
      <w:r w:rsidRPr="00BD7DFF">
        <w:t xml:space="preserve"> </w:t>
      </w:r>
      <w:r w:rsidR="003B026B" w:rsidRPr="00BD7DFF">
        <w:t>UAB „Projektavimas“</w:t>
      </w:r>
      <w:r w:rsidR="007A4C54" w:rsidRPr="00BD7DFF">
        <w:t xml:space="preserve"> analizė</w:t>
      </w:r>
      <w:bookmarkEnd w:id="62"/>
    </w:p>
    <w:p w:rsidR="003D3F8A" w:rsidRPr="00BD7DFF" w:rsidRDefault="003D3F8A">
      <w:pPr>
        <w:widowControl/>
        <w:ind w:firstLine="0"/>
        <w:jc w:val="left"/>
      </w:pPr>
    </w:p>
    <w:p w:rsidR="004504F9" w:rsidRPr="00513B40" w:rsidRDefault="00997FE7" w:rsidP="00997FE7">
      <w:pPr>
        <w:widowControl/>
        <w:spacing w:line="360" w:lineRule="auto"/>
      </w:pPr>
      <w:r w:rsidRPr="00BD7DFF">
        <w:t xml:space="preserve">Įdiegus subalansuotų rodiklių sistemą įmonėje svarbus stebėti ne tik užsibrėžtų tikslų rodiklių </w:t>
      </w:r>
      <w:r w:rsidRPr="00513B40">
        <w:t>pokyčius ir tikslų apsiekimo progresą, bet ir jos bendrą naudą įmonės veiklai. Geriausiai įdiegtos sistemos nauda atsispindi įmonės veiklos efektyvumo rodikliuose ir jų pokyčiuose. Nors UAB „Projektavimas“ subalansuotų rodiklių sistemą įdiegta palyginus trumpą laiko tarpą, tačiau jau pastebimi pirmieji jos naudingumo įmonės veiklos efektyvumui rezultatai.</w:t>
      </w:r>
    </w:p>
    <w:p w:rsidR="00997FE7" w:rsidRPr="00BD7DFF" w:rsidRDefault="00997FE7" w:rsidP="00997FE7">
      <w:pPr>
        <w:widowControl/>
        <w:spacing w:line="360" w:lineRule="auto"/>
      </w:pPr>
      <w:r w:rsidRPr="00513B40">
        <w:t>3.9 lentelėje</w:t>
      </w:r>
      <w:r w:rsidRPr="00BD7DFF">
        <w:t xml:space="preserve"> pateiktos UAB „Projektavimas“ veiklos efektyvumo rodiklių reikšmės 2013 m. laikotarpiu.</w:t>
      </w:r>
    </w:p>
    <w:p w:rsidR="00997FE7" w:rsidRPr="00BD7DFF" w:rsidRDefault="00997FE7" w:rsidP="00997FE7">
      <w:pPr>
        <w:widowControl/>
        <w:spacing w:line="360" w:lineRule="auto"/>
      </w:pPr>
    </w:p>
    <w:p w:rsidR="00FA0727" w:rsidRPr="00BD7DFF" w:rsidRDefault="00682AA5" w:rsidP="00402D35">
      <w:pPr>
        <w:pStyle w:val="lent"/>
      </w:pPr>
      <w:bookmarkStart w:id="63" w:name="_Toc374479364"/>
      <w:r w:rsidRPr="00BD7DFF">
        <w:t>3.9 lentelė. UAB „Projektavimas“ veiklos efektyvumo rodiklių reikšmės 2013 m. laikotarpiu</w:t>
      </w:r>
      <w:bookmarkEnd w:id="63"/>
    </w:p>
    <w:tbl>
      <w:tblPr>
        <w:tblStyle w:val="TableGrid1"/>
        <w:tblW w:w="9051" w:type="dxa"/>
        <w:jc w:val="center"/>
        <w:tblLook w:val="04A0" w:firstRow="1" w:lastRow="0" w:firstColumn="1" w:lastColumn="0" w:noHBand="0" w:noVBand="1"/>
      </w:tblPr>
      <w:tblGrid>
        <w:gridCol w:w="2376"/>
        <w:gridCol w:w="1702"/>
        <w:gridCol w:w="931"/>
        <w:gridCol w:w="931"/>
        <w:gridCol w:w="931"/>
        <w:gridCol w:w="931"/>
        <w:gridCol w:w="1249"/>
      </w:tblGrid>
      <w:tr w:rsidR="00FC4F91" w:rsidRPr="00BD7DFF" w:rsidTr="00EF765C">
        <w:trPr>
          <w:trHeight w:val="510"/>
          <w:jc w:val="center"/>
        </w:trPr>
        <w:tc>
          <w:tcPr>
            <w:tcW w:w="2376" w:type="dxa"/>
            <w:vAlign w:val="center"/>
            <w:hideMark/>
          </w:tcPr>
          <w:p w:rsidR="00FC4F91" w:rsidRPr="00BD7DFF" w:rsidRDefault="00FC4F91" w:rsidP="00EF765C">
            <w:pPr>
              <w:widowControl/>
              <w:ind w:firstLine="0"/>
              <w:jc w:val="center"/>
              <w:rPr>
                <w:b/>
                <w:bCs/>
                <w:sz w:val="22"/>
                <w:lang w:eastAsia="lt-LT"/>
              </w:rPr>
            </w:pPr>
            <w:r w:rsidRPr="00BD7DFF">
              <w:rPr>
                <w:b/>
                <w:bCs/>
                <w:sz w:val="22"/>
                <w:lang w:eastAsia="lt-LT"/>
              </w:rPr>
              <w:t>Sąnaudų lygio rodikliai</w:t>
            </w:r>
          </w:p>
        </w:tc>
        <w:tc>
          <w:tcPr>
            <w:tcW w:w="1702" w:type="dxa"/>
            <w:vAlign w:val="center"/>
          </w:tcPr>
          <w:p w:rsidR="00FC4F91" w:rsidRPr="00BD7DFF" w:rsidRDefault="00FC4F91" w:rsidP="00EF765C">
            <w:pPr>
              <w:widowControl/>
              <w:ind w:firstLine="0"/>
              <w:jc w:val="center"/>
              <w:rPr>
                <w:b/>
                <w:bCs/>
                <w:sz w:val="22"/>
                <w:lang w:eastAsia="lt-LT"/>
              </w:rPr>
            </w:pPr>
            <w:r w:rsidRPr="00BD7DFF">
              <w:rPr>
                <w:b/>
                <w:bCs/>
                <w:sz w:val="22"/>
                <w:lang w:eastAsia="lt-LT"/>
              </w:rPr>
              <w:t xml:space="preserve">Apskaičiavimo </w:t>
            </w:r>
            <w:r w:rsidR="00556B44" w:rsidRPr="00BD7DFF">
              <w:rPr>
                <w:b/>
                <w:bCs/>
                <w:sz w:val="22"/>
                <w:lang w:eastAsia="lt-LT"/>
              </w:rPr>
              <w:t>tvarka</w:t>
            </w:r>
          </w:p>
        </w:tc>
        <w:tc>
          <w:tcPr>
            <w:tcW w:w="931" w:type="dxa"/>
            <w:noWrap/>
            <w:vAlign w:val="center"/>
            <w:hideMark/>
          </w:tcPr>
          <w:p w:rsidR="00FC4F91" w:rsidRPr="00BD7DFF" w:rsidRDefault="00FC4F91" w:rsidP="00EF765C">
            <w:pPr>
              <w:widowControl/>
              <w:ind w:firstLine="0"/>
              <w:jc w:val="center"/>
              <w:rPr>
                <w:b/>
                <w:bCs/>
                <w:sz w:val="22"/>
                <w:lang w:eastAsia="lt-LT"/>
              </w:rPr>
            </w:pPr>
            <w:r w:rsidRPr="00BD7DFF">
              <w:rPr>
                <w:b/>
                <w:bCs/>
                <w:sz w:val="22"/>
                <w:lang w:eastAsia="lt-LT"/>
              </w:rPr>
              <w:t xml:space="preserve">I </w:t>
            </w:r>
            <w:proofErr w:type="spellStart"/>
            <w:r w:rsidRPr="00BD7DFF">
              <w:rPr>
                <w:b/>
                <w:bCs/>
                <w:sz w:val="22"/>
                <w:lang w:eastAsia="lt-LT"/>
              </w:rPr>
              <w:t>ketv</w:t>
            </w:r>
            <w:proofErr w:type="spellEnd"/>
            <w:r w:rsidRPr="00BD7DFF">
              <w:rPr>
                <w:b/>
                <w:bCs/>
                <w:sz w:val="22"/>
                <w:lang w:eastAsia="lt-LT"/>
              </w:rPr>
              <w:t>.</w:t>
            </w:r>
          </w:p>
        </w:tc>
        <w:tc>
          <w:tcPr>
            <w:tcW w:w="931" w:type="dxa"/>
            <w:noWrap/>
            <w:vAlign w:val="center"/>
            <w:hideMark/>
          </w:tcPr>
          <w:p w:rsidR="00FC4F91" w:rsidRPr="00BD7DFF" w:rsidRDefault="00FC4F91" w:rsidP="00EF765C">
            <w:pPr>
              <w:widowControl/>
              <w:ind w:firstLine="0"/>
              <w:jc w:val="center"/>
              <w:rPr>
                <w:b/>
                <w:bCs/>
                <w:sz w:val="22"/>
                <w:lang w:eastAsia="lt-LT"/>
              </w:rPr>
            </w:pPr>
            <w:r w:rsidRPr="00BD7DFF">
              <w:rPr>
                <w:b/>
                <w:bCs/>
                <w:sz w:val="22"/>
                <w:lang w:eastAsia="lt-LT"/>
              </w:rPr>
              <w:t xml:space="preserve">II </w:t>
            </w:r>
            <w:proofErr w:type="spellStart"/>
            <w:r w:rsidRPr="00BD7DFF">
              <w:rPr>
                <w:b/>
                <w:bCs/>
                <w:sz w:val="22"/>
                <w:lang w:eastAsia="lt-LT"/>
              </w:rPr>
              <w:t>ketv</w:t>
            </w:r>
            <w:proofErr w:type="spellEnd"/>
            <w:r w:rsidRPr="00BD7DFF">
              <w:rPr>
                <w:b/>
                <w:bCs/>
                <w:sz w:val="22"/>
                <w:lang w:eastAsia="lt-LT"/>
              </w:rPr>
              <w:t>.</w:t>
            </w:r>
          </w:p>
        </w:tc>
        <w:tc>
          <w:tcPr>
            <w:tcW w:w="931" w:type="dxa"/>
            <w:noWrap/>
            <w:vAlign w:val="center"/>
            <w:hideMark/>
          </w:tcPr>
          <w:p w:rsidR="00FC4F91" w:rsidRPr="00BD7DFF" w:rsidRDefault="00FC4F91" w:rsidP="00EF765C">
            <w:pPr>
              <w:widowControl/>
              <w:ind w:firstLine="0"/>
              <w:jc w:val="center"/>
              <w:rPr>
                <w:b/>
                <w:bCs/>
                <w:sz w:val="22"/>
                <w:lang w:eastAsia="lt-LT"/>
              </w:rPr>
            </w:pPr>
            <w:r w:rsidRPr="00BD7DFF">
              <w:rPr>
                <w:b/>
                <w:bCs/>
                <w:sz w:val="22"/>
                <w:lang w:eastAsia="lt-LT"/>
              </w:rPr>
              <w:t xml:space="preserve">III </w:t>
            </w:r>
            <w:proofErr w:type="spellStart"/>
            <w:r w:rsidRPr="00BD7DFF">
              <w:rPr>
                <w:b/>
                <w:bCs/>
                <w:sz w:val="22"/>
                <w:lang w:eastAsia="lt-LT"/>
              </w:rPr>
              <w:t>ketv</w:t>
            </w:r>
            <w:proofErr w:type="spellEnd"/>
            <w:r w:rsidRPr="00BD7DFF">
              <w:rPr>
                <w:b/>
                <w:bCs/>
                <w:sz w:val="22"/>
                <w:lang w:eastAsia="lt-LT"/>
              </w:rPr>
              <w:t>.</w:t>
            </w:r>
          </w:p>
        </w:tc>
        <w:tc>
          <w:tcPr>
            <w:tcW w:w="931" w:type="dxa"/>
            <w:noWrap/>
            <w:vAlign w:val="center"/>
            <w:hideMark/>
          </w:tcPr>
          <w:p w:rsidR="00FC4F91" w:rsidRPr="00BD7DFF" w:rsidRDefault="00FC4F91" w:rsidP="00EF765C">
            <w:pPr>
              <w:widowControl/>
              <w:ind w:firstLine="0"/>
              <w:jc w:val="center"/>
              <w:rPr>
                <w:b/>
                <w:bCs/>
                <w:sz w:val="22"/>
                <w:lang w:eastAsia="lt-LT"/>
              </w:rPr>
            </w:pPr>
            <w:r w:rsidRPr="00BD7DFF">
              <w:rPr>
                <w:b/>
                <w:bCs/>
                <w:sz w:val="22"/>
                <w:lang w:eastAsia="lt-LT"/>
              </w:rPr>
              <w:t xml:space="preserve">IV </w:t>
            </w:r>
            <w:proofErr w:type="spellStart"/>
            <w:r w:rsidRPr="00BD7DFF">
              <w:rPr>
                <w:b/>
                <w:bCs/>
                <w:sz w:val="22"/>
                <w:lang w:eastAsia="lt-LT"/>
              </w:rPr>
              <w:t>ketv</w:t>
            </w:r>
            <w:proofErr w:type="spellEnd"/>
            <w:r w:rsidRPr="00BD7DFF">
              <w:rPr>
                <w:b/>
                <w:bCs/>
                <w:sz w:val="22"/>
                <w:lang w:eastAsia="lt-LT"/>
              </w:rPr>
              <w:t>.</w:t>
            </w:r>
          </w:p>
        </w:tc>
        <w:tc>
          <w:tcPr>
            <w:tcW w:w="1249" w:type="dxa"/>
            <w:vAlign w:val="center"/>
            <w:hideMark/>
          </w:tcPr>
          <w:p w:rsidR="00FC4F91" w:rsidRPr="00BD7DFF" w:rsidRDefault="00FC4F91" w:rsidP="00EF765C">
            <w:pPr>
              <w:widowControl/>
              <w:ind w:firstLine="0"/>
              <w:jc w:val="center"/>
              <w:rPr>
                <w:b/>
                <w:bCs/>
                <w:sz w:val="22"/>
                <w:lang w:eastAsia="lt-LT"/>
              </w:rPr>
            </w:pPr>
            <w:r w:rsidRPr="00BD7DFF">
              <w:rPr>
                <w:b/>
                <w:bCs/>
                <w:sz w:val="22"/>
                <w:lang w:eastAsia="lt-LT"/>
              </w:rPr>
              <w:t xml:space="preserve">Pokytis (VI </w:t>
            </w:r>
            <w:proofErr w:type="spellStart"/>
            <w:r w:rsidRPr="00BD7DFF">
              <w:rPr>
                <w:b/>
                <w:bCs/>
                <w:sz w:val="22"/>
                <w:lang w:eastAsia="lt-LT"/>
              </w:rPr>
              <w:t>ketv</w:t>
            </w:r>
            <w:proofErr w:type="spellEnd"/>
            <w:r w:rsidRPr="00BD7DFF">
              <w:rPr>
                <w:b/>
                <w:bCs/>
                <w:sz w:val="22"/>
                <w:lang w:eastAsia="lt-LT"/>
              </w:rPr>
              <w:t xml:space="preserve">. - I </w:t>
            </w:r>
            <w:proofErr w:type="spellStart"/>
            <w:r w:rsidRPr="00BD7DFF">
              <w:rPr>
                <w:b/>
                <w:bCs/>
                <w:sz w:val="22"/>
                <w:lang w:eastAsia="lt-LT"/>
              </w:rPr>
              <w:t>ketv</w:t>
            </w:r>
            <w:proofErr w:type="spellEnd"/>
            <w:r w:rsidRPr="00BD7DFF">
              <w:rPr>
                <w:b/>
                <w:bCs/>
                <w:sz w:val="22"/>
                <w:lang w:eastAsia="lt-LT"/>
              </w:rPr>
              <w:t>.)</w:t>
            </w:r>
          </w:p>
        </w:tc>
      </w:tr>
      <w:tr w:rsidR="00FC4F91" w:rsidRPr="00BD7DFF" w:rsidTr="006623D8">
        <w:trPr>
          <w:trHeight w:val="255"/>
          <w:jc w:val="center"/>
        </w:trPr>
        <w:tc>
          <w:tcPr>
            <w:tcW w:w="2376" w:type="dxa"/>
            <w:hideMark/>
          </w:tcPr>
          <w:p w:rsidR="00FC4F91" w:rsidRPr="00BD7DFF" w:rsidRDefault="00FC4F91" w:rsidP="00345C09">
            <w:pPr>
              <w:widowControl/>
              <w:ind w:firstLine="0"/>
              <w:jc w:val="left"/>
              <w:rPr>
                <w:sz w:val="22"/>
                <w:lang w:eastAsia="lt-LT"/>
              </w:rPr>
            </w:pPr>
            <w:r w:rsidRPr="00BD7DFF">
              <w:rPr>
                <w:sz w:val="22"/>
                <w:lang w:eastAsia="lt-LT"/>
              </w:rPr>
              <w:t>Pardavimo savikainos lygis</w:t>
            </w:r>
          </w:p>
        </w:tc>
        <w:tc>
          <w:tcPr>
            <w:tcW w:w="1702" w:type="dxa"/>
            <w:vAlign w:val="center"/>
          </w:tcPr>
          <w:p w:rsidR="00FC4F91" w:rsidRPr="00BD7DFF" w:rsidRDefault="00556B44" w:rsidP="006623D8">
            <w:pPr>
              <w:ind w:hanging="21"/>
              <w:jc w:val="center"/>
              <w:rPr>
                <w:i/>
                <w:sz w:val="20"/>
              </w:rPr>
            </w:pPr>
            <w:r w:rsidRPr="00BD7DFF">
              <w:rPr>
                <w:i/>
                <w:sz w:val="20"/>
              </w:rPr>
              <w:t>Savikaina / Pardavimai</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0,71</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0,55</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0,52</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0,30</w:t>
            </w:r>
          </w:p>
        </w:tc>
        <w:tc>
          <w:tcPr>
            <w:tcW w:w="1249" w:type="dxa"/>
            <w:vAlign w:val="center"/>
            <w:hideMark/>
          </w:tcPr>
          <w:p w:rsidR="00FC4F91" w:rsidRPr="00BD7DFF" w:rsidRDefault="00FC4F91" w:rsidP="00556B44">
            <w:pPr>
              <w:widowControl/>
              <w:ind w:firstLine="0"/>
              <w:jc w:val="center"/>
              <w:rPr>
                <w:sz w:val="22"/>
                <w:lang w:eastAsia="lt-LT"/>
              </w:rPr>
            </w:pPr>
            <w:r w:rsidRPr="00BD7DFF">
              <w:rPr>
                <w:sz w:val="22"/>
                <w:lang w:eastAsia="lt-LT"/>
              </w:rPr>
              <w:t>-57%</w:t>
            </w:r>
          </w:p>
        </w:tc>
      </w:tr>
      <w:tr w:rsidR="00FC4F91" w:rsidRPr="00BD7DFF" w:rsidTr="006623D8">
        <w:trPr>
          <w:trHeight w:val="510"/>
          <w:jc w:val="center"/>
        </w:trPr>
        <w:tc>
          <w:tcPr>
            <w:tcW w:w="2376" w:type="dxa"/>
            <w:hideMark/>
          </w:tcPr>
          <w:p w:rsidR="00FC4F91" w:rsidRPr="00BD7DFF" w:rsidRDefault="00FC4F91" w:rsidP="00345C09">
            <w:pPr>
              <w:widowControl/>
              <w:ind w:firstLine="0"/>
              <w:jc w:val="left"/>
              <w:rPr>
                <w:sz w:val="22"/>
                <w:lang w:eastAsia="lt-LT"/>
              </w:rPr>
            </w:pPr>
            <w:r w:rsidRPr="00BD7DFF">
              <w:rPr>
                <w:sz w:val="22"/>
                <w:lang w:eastAsia="lt-LT"/>
              </w:rPr>
              <w:t>Veiklos sąnaudos vienam pardavimo pajamų litui</w:t>
            </w:r>
          </w:p>
        </w:tc>
        <w:tc>
          <w:tcPr>
            <w:tcW w:w="1702" w:type="dxa"/>
            <w:vAlign w:val="center"/>
          </w:tcPr>
          <w:p w:rsidR="00FC4F91" w:rsidRPr="00BD7DFF" w:rsidRDefault="00556B44" w:rsidP="006623D8">
            <w:pPr>
              <w:ind w:hanging="21"/>
              <w:jc w:val="center"/>
              <w:rPr>
                <w:i/>
                <w:sz w:val="20"/>
              </w:rPr>
            </w:pPr>
            <w:r w:rsidRPr="00BD7DFF">
              <w:rPr>
                <w:i/>
                <w:sz w:val="20"/>
              </w:rPr>
              <w:t>Veiklos sąnaudos/ Pardavimai</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0,39</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0,29</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0,25</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0,16</w:t>
            </w:r>
          </w:p>
        </w:tc>
        <w:tc>
          <w:tcPr>
            <w:tcW w:w="1249" w:type="dxa"/>
            <w:vAlign w:val="center"/>
            <w:hideMark/>
          </w:tcPr>
          <w:p w:rsidR="00FC4F91" w:rsidRPr="00BD7DFF" w:rsidRDefault="00FC4F91" w:rsidP="00556B44">
            <w:pPr>
              <w:widowControl/>
              <w:ind w:firstLine="0"/>
              <w:jc w:val="center"/>
              <w:rPr>
                <w:sz w:val="22"/>
                <w:lang w:eastAsia="lt-LT"/>
              </w:rPr>
            </w:pPr>
            <w:r w:rsidRPr="00BD7DFF">
              <w:rPr>
                <w:sz w:val="22"/>
                <w:lang w:eastAsia="lt-LT"/>
              </w:rPr>
              <w:t>-59%</w:t>
            </w:r>
          </w:p>
        </w:tc>
      </w:tr>
      <w:tr w:rsidR="00FC4F91" w:rsidRPr="00BD7DFF" w:rsidTr="006623D8">
        <w:trPr>
          <w:trHeight w:val="255"/>
          <w:jc w:val="center"/>
        </w:trPr>
        <w:tc>
          <w:tcPr>
            <w:tcW w:w="2376" w:type="dxa"/>
            <w:hideMark/>
          </w:tcPr>
          <w:p w:rsidR="00FC4F91" w:rsidRPr="00BD7DFF" w:rsidRDefault="00FC4F91" w:rsidP="00345C09">
            <w:pPr>
              <w:widowControl/>
              <w:ind w:firstLine="0"/>
              <w:jc w:val="center"/>
              <w:rPr>
                <w:b/>
                <w:bCs/>
                <w:sz w:val="22"/>
                <w:lang w:eastAsia="lt-LT"/>
              </w:rPr>
            </w:pPr>
            <w:r w:rsidRPr="00BD7DFF">
              <w:rPr>
                <w:b/>
                <w:bCs/>
                <w:sz w:val="22"/>
                <w:lang w:eastAsia="lt-LT"/>
              </w:rPr>
              <w:t>Turto apyvartumo rodikliai</w:t>
            </w:r>
          </w:p>
        </w:tc>
        <w:tc>
          <w:tcPr>
            <w:tcW w:w="1702" w:type="dxa"/>
            <w:vAlign w:val="center"/>
          </w:tcPr>
          <w:p w:rsidR="00FC4F91" w:rsidRPr="00BD7DFF" w:rsidRDefault="00FC4F91" w:rsidP="006623D8">
            <w:pPr>
              <w:ind w:hanging="21"/>
              <w:jc w:val="center"/>
              <w:rPr>
                <w:b/>
                <w:bCs/>
                <w:i/>
                <w:sz w:val="20"/>
              </w:rPr>
            </w:pPr>
          </w:p>
        </w:tc>
        <w:tc>
          <w:tcPr>
            <w:tcW w:w="931" w:type="dxa"/>
            <w:noWrap/>
            <w:vAlign w:val="center"/>
            <w:hideMark/>
          </w:tcPr>
          <w:p w:rsidR="00FC4F91" w:rsidRPr="00BD7DFF" w:rsidRDefault="00FC4F91" w:rsidP="00556B44">
            <w:pPr>
              <w:ind w:hanging="21"/>
              <w:jc w:val="center"/>
              <w:rPr>
                <w:b/>
                <w:bCs/>
                <w:sz w:val="22"/>
                <w:szCs w:val="20"/>
              </w:rPr>
            </w:pPr>
          </w:p>
        </w:tc>
        <w:tc>
          <w:tcPr>
            <w:tcW w:w="931" w:type="dxa"/>
            <w:noWrap/>
            <w:vAlign w:val="center"/>
            <w:hideMark/>
          </w:tcPr>
          <w:p w:rsidR="00FC4F91" w:rsidRPr="00BD7DFF" w:rsidRDefault="00FC4F91" w:rsidP="00556B44">
            <w:pPr>
              <w:ind w:hanging="21"/>
              <w:jc w:val="center"/>
              <w:rPr>
                <w:b/>
                <w:bCs/>
                <w:sz w:val="22"/>
                <w:szCs w:val="20"/>
              </w:rPr>
            </w:pPr>
          </w:p>
        </w:tc>
        <w:tc>
          <w:tcPr>
            <w:tcW w:w="931" w:type="dxa"/>
            <w:noWrap/>
            <w:vAlign w:val="center"/>
            <w:hideMark/>
          </w:tcPr>
          <w:p w:rsidR="00FC4F91" w:rsidRPr="00BD7DFF" w:rsidRDefault="00FC4F91" w:rsidP="00556B44">
            <w:pPr>
              <w:ind w:hanging="21"/>
              <w:jc w:val="center"/>
              <w:rPr>
                <w:b/>
                <w:bCs/>
                <w:sz w:val="22"/>
                <w:szCs w:val="20"/>
              </w:rPr>
            </w:pPr>
          </w:p>
        </w:tc>
        <w:tc>
          <w:tcPr>
            <w:tcW w:w="931" w:type="dxa"/>
            <w:noWrap/>
            <w:vAlign w:val="center"/>
            <w:hideMark/>
          </w:tcPr>
          <w:p w:rsidR="00FC4F91" w:rsidRPr="00BD7DFF" w:rsidRDefault="00FC4F91" w:rsidP="00556B44">
            <w:pPr>
              <w:ind w:hanging="21"/>
              <w:jc w:val="center"/>
              <w:rPr>
                <w:b/>
                <w:bCs/>
                <w:sz w:val="22"/>
                <w:szCs w:val="20"/>
              </w:rPr>
            </w:pPr>
          </w:p>
        </w:tc>
        <w:tc>
          <w:tcPr>
            <w:tcW w:w="1249" w:type="dxa"/>
            <w:vAlign w:val="center"/>
            <w:hideMark/>
          </w:tcPr>
          <w:p w:rsidR="00FC4F91" w:rsidRPr="00BD7DFF" w:rsidRDefault="00FC4F91" w:rsidP="00556B44">
            <w:pPr>
              <w:widowControl/>
              <w:ind w:firstLine="0"/>
              <w:jc w:val="center"/>
              <w:rPr>
                <w:b/>
                <w:bCs/>
                <w:sz w:val="22"/>
                <w:lang w:eastAsia="lt-LT"/>
              </w:rPr>
            </w:pPr>
          </w:p>
        </w:tc>
      </w:tr>
      <w:tr w:rsidR="00FC4F91" w:rsidRPr="00BD7DFF" w:rsidTr="006623D8">
        <w:trPr>
          <w:trHeight w:val="255"/>
          <w:jc w:val="center"/>
        </w:trPr>
        <w:tc>
          <w:tcPr>
            <w:tcW w:w="2376" w:type="dxa"/>
            <w:hideMark/>
          </w:tcPr>
          <w:p w:rsidR="00FC4F91" w:rsidRPr="00BD7DFF" w:rsidRDefault="00FC4F91" w:rsidP="00FC4F91">
            <w:pPr>
              <w:widowControl/>
              <w:ind w:firstLine="0"/>
              <w:jc w:val="left"/>
              <w:rPr>
                <w:sz w:val="22"/>
                <w:lang w:eastAsia="lt-LT"/>
              </w:rPr>
            </w:pPr>
            <w:proofErr w:type="spellStart"/>
            <w:r w:rsidRPr="00BD7DFF">
              <w:rPr>
                <w:sz w:val="22"/>
                <w:lang w:eastAsia="lt-LT"/>
              </w:rPr>
              <w:t>Tr</w:t>
            </w:r>
            <w:proofErr w:type="spellEnd"/>
            <w:r w:rsidRPr="00BD7DFF">
              <w:rPr>
                <w:sz w:val="22"/>
                <w:lang w:eastAsia="lt-LT"/>
              </w:rPr>
              <w:t>. turto apyvartumas (kartais)</w:t>
            </w:r>
          </w:p>
        </w:tc>
        <w:tc>
          <w:tcPr>
            <w:tcW w:w="1702" w:type="dxa"/>
            <w:vAlign w:val="center"/>
          </w:tcPr>
          <w:p w:rsidR="00FC4F91" w:rsidRPr="00BD7DFF" w:rsidRDefault="002C6973" w:rsidP="006623D8">
            <w:pPr>
              <w:ind w:hanging="21"/>
              <w:jc w:val="center"/>
              <w:rPr>
                <w:i/>
                <w:sz w:val="20"/>
              </w:rPr>
            </w:pPr>
            <w:r w:rsidRPr="00BD7DFF">
              <w:rPr>
                <w:i/>
                <w:sz w:val="20"/>
              </w:rPr>
              <w:t>Pardavimai / Trumpalaikis turtas</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0,36</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0,43</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0,52</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0,53</w:t>
            </w:r>
          </w:p>
        </w:tc>
        <w:tc>
          <w:tcPr>
            <w:tcW w:w="1249" w:type="dxa"/>
            <w:vAlign w:val="center"/>
            <w:hideMark/>
          </w:tcPr>
          <w:p w:rsidR="00FC4F91" w:rsidRPr="00BD7DFF" w:rsidRDefault="00FC4F91" w:rsidP="00556B44">
            <w:pPr>
              <w:widowControl/>
              <w:ind w:firstLine="0"/>
              <w:jc w:val="center"/>
              <w:rPr>
                <w:sz w:val="22"/>
                <w:lang w:eastAsia="lt-LT"/>
              </w:rPr>
            </w:pPr>
            <w:r w:rsidRPr="00BD7DFF">
              <w:rPr>
                <w:sz w:val="22"/>
                <w:lang w:eastAsia="lt-LT"/>
              </w:rPr>
              <w:t>45%</w:t>
            </w:r>
          </w:p>
        </w:tc>
      </w:tr>
      <w:tr w:rsidR="00FC4F91" w:rsidRPr="00BD7DFF" w:rsidTr="006623D8">
        <w:trPr>
          <w:trHeight w:val="255"/>
          <w:jc w:val="center"/>
        </w:trPr>
        <w:tc>
          <w:tcPr>
            <w:tcW w:w="2376" w:type="dxa"/>
            <w:hideMark/>
          </w:tcPr>
          <w:p w:rsidR="00FC4F91" w:rsidRPr="00BD7DFF" w:rsidRDefault="00FC4F91" w:rsidP="00345C09">
            <w:pPr>
              <w:widowControl/>
              <w:ind w:firstLine="0"/>
              <w:jc w:val="left"/>
              <w:rPr>
                <w:sz w:val="22"/>
                <w:lang w:eastAsia="lt-LT"/>
              </w:rPr>
            </w:pPr>
            <w:r w:rsidRPr="00BD7DFF">
              <w:rPr>
                <w:sz w:val="22"/>
                <w:lang w:eastAsia="lt-LT"/>
              </w:rPr>
              <w:t xml:space="preserve">Atsargų apyvartumo </w:t>
            </w:r>
            <w:proofErr w:type="spellStart"/>
            <w:r w:rsidRPr="00BD7DFF">
              <w:rPr>
                <w:sz w:val="22"/>
                <w:lang w:eastAsia="lt-LT"/>
              </w:rPr>
              <w:t>koef</w:t>
            </w:r>
            <w:proofErr w:type="spellEnd"/>
            <w:r w:rsidRPr="00BD7DFF">
              <w:rPr>
                <w:sz w:val="22"/>
                <w:lang w:eastAsia="lt-LT"/>
              </w:rPr>
              <w:t>.</w:t>
            </w:r>
          </w:p>
        </w:tc>
        <w:tc>
          <w:tcPr>
            <w:tcW w:w="1702" w:type="dxa"/>
            <w:vAlign w:val="center"/>
          </w:tcPr>
          <w:p w:rsidR="00FC4F91" w:rsidRPr="00BD7DFF" w:rsidRDefault="00FC4F91" w:rsidP="006623D8">
            <w:pPr>
              <w:ind w:hanging="21"/>
              <w:jc w:val="center"/>
              <w:rPr>
                <w:i/>
                <w:sz w:val="20"/>
              </w:rPr>
            </w:pPr>
            <w:r w:rsidRPr="00BD7DFF">
              <w:rPr>
                <w:i/>
                <w:sz w:val="20"/>
              </w:rPr>
              <w:t>Pardavimai / atsargos</w:t>
            </w:r>
          </w:p>
        </w:tc>
        <w:tc>
          <w:tcPr>
            <w:tcW w:w="931" w:type="dxa"/>
            <w:noWrap/>
            <w:vAlign w:val="center"/>
            <w:hideMark/>
          </w:tcPr>
          <w:p w:rsidR="00FC4F91" w:rsidRPr="00BD7DFF" w:rsidRDefault="00FC4F91" w:rsidP="00556B44">
            <w:pPr>
              <w:ind w:firstLine="0"/>
              <w:jc w:val="center"/>
            </w:pPr>
            <w:r w:rsidRPr="00BD7DFF">
              <w:t>24,20</w:t>
            </w:r>
          </w:p>
        </w:tc>
        <w:tc>
          <w:tcPr>
            <w:tcW w:w="931" w:type="dxa"/>
            <w:noWrap/>
            <w:vAlign w:val="center"/>
            <w:hideMark/>
          </w:tcPr>
          <w:p w:rsidR="00FC4F91" w:rsidRPr="00BD7DFF" w:rsidRDefault="00FC4F91" w:rsidP="00556B44">
            <w:pPr>
              <w:ind w:firstLine="0"/>
              <w:jc w:val="center"/>
            </w:pPr>
            <w:r w:rsidRPr="00BD7DFF">
              <w:t>29,31</w:t>
            </w:r>
          </w:p>
        </w:tc>
        <w:tc>
          <w:tcPr>
            <w:tcW w:w="931" w:type="dxa"/>
            <w:noWrap/>
            <w:vAlign w:val="center"/>
            <w:hideMark/>
          </w:tcPr>
          <w:p w:rsidR="00FC4F91" w:rsidRPr="00BD7DFF" w:rsidRDefault="00FC4F91" w:rsidP="00556B44">
            <w:pPr>
              <w:ind w:firstLine="0"/>
              <w:jc w:val="center"/>
            </w:pPr>
            <w:r w:rsidRPr="00BD7DFF">
              <w:t>45,32</w:t>
            </w:r>
          </w:p>
        </w:tc>
        <w:tc>
          <w:tcPr>
            <w:tcW w:w="931" w:type="dxa"/>
            <w:noWrap/>
            <w:vAlign w:val="center"/>
            <w:hideMark/>
          </w:tcPr>
          <w:p w:rsidR="00FC4F91" w:rsidRPr="00BD7DFF" w:rsidRDefault="00FC4F91" w:rsidP="00556B44">
            <w:pPr>
              <w:ind w:firstLine="0"/>
              <w:jc w:val="center"/>
            </w:pPr>
            <w:r w:rsidRPr="00BD7DFF">
              <w:t>54,75</w:t>
            </w:r>
          </w:p>
        </w:tc>
        <w:tc>
          <w:tcPr>
            <w:tcW w:w="1249" w:type="dxa"/>
            <w:vAlign w:val="center"/>
            <w:hideMark/>
          </w:tcPr>
          <w:p w:rsidR="00FC4F91" w:rsidRPr="00BD7DFF" w:rsidRDefault="00FC4F91" w:rsidP="00556B44">
            <w:pPr>
              <w:ind w:firstLine="0"/>
              <w:jc w:val="center"/>
            </w:pPr>
            <w:r w:rsidRPr="00BD7DFF">
              <w:t>126%</w:t>
            </w:r>
          </w:p>
        </w:tc>
      </w:tr>
      <w:tr w:rsidR="00FC4F91" w:rsidRPr="00BD7DFF" w:rsidTr="006623D8">
        <w:trPr>
          <w:trHeight w:val="255"/>
          <w:jc w:val="center"/>
        </w:trPr>
        <w:tc>
          <w:tcPr>
            <w:tcW w:w="2376" w:type="dxa"/>
            <w:hideMark/>
          </w:tcPr>
          <w:p w:rsidR="00FC4F91" w:rsidRPr="00BD7DFF" w:rsidRDefault="002C6973" w:rsidP="00345C09">
            <w:pPr>
              <w:widowControl/>
              <w:ind w:firstLine="0"/>
              <w:jc w:val="left"/>
              <w:rPr>
                <w:sz w:val="22"/>
                <w:lang w:eastAsia="lt-LT"/>
              </w:rPr>
            </w:pPr>
            <w:r w:rsidRPr="00BD7DFF">
              <w:rPr>
                <w:sz w:val="22"/>
                <w:lang w:eastAsia="lt-LT"/>
              </w:rPr>
              <w:t>Gautinų sumų</w:t>
            </w:r>
            <w:r w:rsidR="00FC4F91" w:rsidRPr="00BD7DFF">
              <w:rPr>
                <w:sz w:val="22"/>
                <w:lang w:eastAsia="lt-LT"/>
              </w:rPr>
              <w:t xml:space="preserve"> apyvartumas dienomis</w:t>
            </w:r>
          </w:p>
        </w:tc>
        <w:tc>
          <w:tcPr>
            <w:tcW w:w="1702" w:type="dxa"/>
            <w:vAlign w:val="center"/>
          </w:tcPr>
          <w:p w:rsidR="00FC4F91" w:rsidRPr="00BD7DFF" w:rsidRDefault="002C6973" w:rsidP="006623D8">
            <w:pPr>
              <w:ind w:hanging="21"/>
              <w:jc w:val="center"/>
              <w:rPr>
                <w:i/>
                <w:sz w:val="20"/>
              </w:rPr>
            </w:pPr>
            <w:r w:rsidRPr="00BD7DFF">
              <w:rPr>
                <w:i/>
                <w:sz w:val="20"/>
              </w:rPr>
              <w:t>Gautinos sumos/ (Pardavimai/</w:t>
            </w:r>
            <w:r w:rsidR="00556B44" w:rsidRPr="00BD7DFF">
              <w:rPr>
                <w:i/>
                <w:sz w:val="20"/>
              </w:rPr>
              <w:t>365</w:t>
            </w:r>
            <w:r w:rsidRPr="00BD7DFF">
              <w:rPr>
                <w:i/>
                <w:sz w:val="20"/>
              </w:rPr>
              <w:t>)</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222,94</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227,07</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128,32</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175,53</w:t>
            </w:r>
          </w:p>
        </w:tc>
        <w:tc>
          <w:tcPr>
            <w:tcW w:w="1249" w:type="dxa"/>
            <w:vAlign w:val="center"/>
            <w:hideMark/>
          </w:tcPr>
          <w:p w:rsidR="00FC4F91" w:rsidRPr="00BD7DFF" w:rsidRDefault="00FC4F91" w:rsidP="00556B44">
            <w:pPr>
              <w:widowControl/>
              <w:ind w:firstLine="0"/>
              <w:jc w:val="center"/>
              <w:rPr>
                <w:sz w:val="22"/>
                <w:lang w:eastAsia="lt-LT"/>
              </w:rPr>
            </w:pPr>
            <w:r w:rsidRPr="00BD7DFF">
              <w:rPr>
                <w:sz w:val="22"/>
                <w:lang w:eastAsia="lt-LT"/>
              </w:rPr>
              <w:t>-21%</w:t>
            </w:r>
          </w:p>
        </w:tc>
      </w:tr>
      <w:tr w:rsidR="00FC4F91" w:rsidRPr="00BD7DFF" w:rsidTr="006623D8">
        <w:trPr>
          <w:trHeight w:val="255"/>
          <w:jc w:val="center"/>
        </w:trPr>
        <w:tc>
          <w:tcPr>
            <w:tcW w:w="2376" w:type="dxa"/>
            <w:hideMark/>
          </w:tcPr>
          <w:p w:rsidR="00FC4F91" w:rsidRPr="00BD7DFF" w:rsidRDefault="00FC4F91" w:rsidP="00345C09">
            <w:pPr>
              <w:widowControl/>
              <w:ind w:firstLine="0"/>
              <w:jc w:val="left"/>
              <w:rPr>
                <w:sz w:val="22"/>
                <w:lang w:eastAsia="lt-LT"/>
              </w:rPr>
            </w:pPr>
            <w:r w:rsidRPr="00BD7DFF">
              <w:rPr>
                <w:sz w:val="22"/>
                <w:lang w:eastAsia="lt-LT"/>
              </w:rPr>
              <w:t xml:space="preserve">Mokėtinų sumų apyvartumas dienomis </w:t>
            </w:r>
          </w:p>
        </w:tc>
        <w:tc>
          <w:tcPr>
            <w:tcW w:w="1702" w:type="dxa"/>
            <w:vAlign w:val="center"/>
          </w:tcPr>
          <w:p w:rsidR="00FC4F91" w:rsidRPr="00BD7DFF" w:rsidRDefault="002C6973" w:rsidP="006623D8">
            <w:pPr>
              <w:ind w:hanging="21"/>
              <w:jc w:val="center"/>
              <w:rPr>
                <w:i/>
                <w:sz w:val="20"/>
              </w:rPr>
            </w:pPr>
            <w:r w:rsidRPr="00BD7DFF">
              <w:rPr>
                <w:i/>
                <w:sz w:val="20"/>
              </w:rPr>
              <w:t xml:space="preserve">Mokėtinos sumos / </w:t>
            </w:r>
            <w:r w:rsidR="00556B44" w:rsidRPr="00BD7DFF">
              <w:rPr>
                <w:i/>
                <w:sz w:val="20"/>
              </w:rPr>
              <w:t>(Savikaina/365)</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434,50</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596,52</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354,83</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593,61</w:t>
            </w:r>
          </w:p>
        </w:tc>
        <w:tc>
          <w:tcPr>
            <w:tcW w:w="1249" w:type="dxa"/>
            <w:vAlign w:val="center"/>
            <w:hideMark/>
          </w:tcPr>
          <w:p w:rsidR="00FC4F91" w:rsidRPr="00BD7DFF" w:rsidRDefault="00FC4F91" w:rsidP="00556B44">
            <w:pPr>
              <w:widowControl/>
              <w:ind w:firstLine="0"/>
              <w:jc w:val="center"/>
              <w:rPr>
                <w:sz w:val="22"/>
                <w:lang w:eastAsia="lt-LT"/>
              </w:rPr>
            </w:pPr>
            <w:r w:rsidRPr="00BD7DFF">
              <w:rPr>
                <w:sz w:val="22"/>
                <w:lang w:eastAsia="lt-LT"/>
              </w:rPr>
              <w:t>37%</w:t>
            </w:r>
          </w:p>
        </w:tc>
      </w:tr>
      <w:tr w:rsidR="00FC4F91" w:rsidRPr="00BD7DFF" w:rsidTr="006623D8">
        <w:trPr>
          <w:trHeight w:val="70"/>
          <w:jc w:val="center"/>
        </w:trPr>
        <w:tc>
          <w:tcPr>
            <w:tcW w:w="2376" w:type="dxa"/>
            <w:hideMark/>
          </w:tcPr>
          <w:p w:rsidR="00FC4F91" w:rsidRPr="00BD7DFF" w:rsidRDefault="00FC4F91" w:rsidP="00FC4F91">
            <w:pPr>
              <w:widowControl/>
              <w:ind w:firstLine="0"/>
              <w:jc w:val="left"/>
              <w:rPr>
                <w:sz w:val="22"/>
                <w:lang w:eastAsia="lt-LT"/>
              </w:rPr>
            </w:pPr>
            <w:r w:rsidRPr="00BD7DFF">
              <w:rPr>
                <w:sz w:val="22"/>
                <w:lang w:eastAsia="lt-LT"/>
              </w:rPr>
              <w:t>Ilgalaikio turto apyvartumas</w:t>
            </w:r>
          </w:p>
        </w:tc>
        <w:tc>
          <w:tcPr>
            <w:tcW w:w="1702" w:type="dxa"/>
            <w:vAlign w:val="center"/>
          </w:tcPr>
          <w:p w:rsidR="00FC4F91" w:rsidRPr="00BD7DFF" w:rsidRDefault="00FC4F91" w:rsidP="006623D8">
            <w:pPr>
              <w:ind w:hanging="21"/>
              <w:jc w:val="center"/>
              <w:rPr>
                <w:i/>
                <w:sz w:val="20"/>
              </w:rPr>
            </w:pPr>
            <w:r w:rsidRPr="00BD7DFF">
              <w:rPr>
                <w:i/>
                <w:sz w:val="20"/>
              </w:rPr>
              <w:t>Pardavimai / Ilgalaikis turtas</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0,49</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0,62</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0,67</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0,76</w:t>
            </w:r>
          </w:p>
        </w:tc>
        <w:tc>
          <w:tcPr>
            <w:tcW w:w="1249" w:type="dxa"/>
            <w:vAlign w:val="center"/>
            <w:hideMark/>
          </w:tcPr>
          <w:p w:rsidR="00FC4F91" w:rsidRPr="00BD7DFF" w:rsidRDefault="00FC4F91" w:rsidP="00556B44">
            <w:pPr>
              <w:widowControl/>
              <w:ind w:firstLine="0"/>
              <w:jc w:val="center"/>
              <w:rPr>
                <w:sz w:val="22"/>
                <w:lang w:eastAsia="lt-LT"/>
              </w:rPr>
            </w:pPr>
            <w:r w:rsidRPr="00BD7DFF">
              <w:rPr>
                <w:sz w:val="22"/>
                <w:lang w:eastAsia="lt-LT"/>
              </w:rPr>
              <w:t>56%</w:t>
            </w:r>
          </w:p>
        </w:tc>
      </w:tr>
      <w:tr w:rsidR="00FC4F91" w:rsidRPr="00BD7DFF" w:rsidTr="006623D8">
        <w:trPr>
          <w:trHeight w:val="255"/>
          <w:jc w:val="center"/>
        </w:trPr>
        <w:tc>
          <w:tcPr>
            <w:tcW w:w="2376" w:type="dxa"/>
            <w:hideMark/>
          </w:tcPr>
          <w:p w:rsidR="00FC4F91" w:rsidRPr="00BD7DFF" w:rsidRDefault="00FC4F91" w:rsidP="00345C09">
            <w:pPr>
              <w:widowControl/>
              <w:ind w:firstLine="0"/>
              <w:jc w:val="left"/>
              <w:rPr>
                <w:sz w:val="22"/>
                <w:lang w:eastAsia="lt-LT"/>
              </w:rPr>
            </w:pPr>
            <w:r w:rsidRPr="00BD7DFF">
              <w:rPr>
                <w:sz w:val="22"/>
                <w:lang w:eastAsia="lt-LT"/>
              </w:rPr>
              <w:t>Viso turto apyvartumas</w:t>
            </w:r>
          </w:p>
        </w:tc>
        <w:tc>
          <w:tcPr>
            <w:tcW w:w="1702" w:type="dxa"/>
            <w:vAlign w:val="center"/>
          </w:tcPr>
          <w:p w:rsidR="00FC4F91" w:rsidRPr="00BD7DFF" w:rsidRDefault="00FC4F91" w:rsidP="006623D8">
            <w:pPr>
              <w:ind w:hanging="21"/>
              <w:jc w:val="center"/>
              <w:rPr>
                <w:i/>
                <w:sz w:val="20"/>
              </w:rPr>
            </w:pPr>
            <w:r w:rsidRPr="00BD7DFF">
              <w:rPr>
                <w:i/>
                <w:sz w:val="20"/>
              </w:rPr>
              <w:t>Pardavimai / Visas turtas</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0,36</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0,43</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0,52</w:t>
            </w:r>
          </w:p>
        </w:tc>
        <w:tc>
          <w:tcPr>
            <w:tcW w:w="931" w:type="dxa"/>
            <w:noWrap/>
            <w:vAlign w:val="center"/>
            <w:hideMark/>
          </w:tcPr>
          <w:p w:rsidR="00FC4F91" w:rsidRPr="00BD7DFF" w:rsidRDefault="00FC4F91" w:rsidP="00556B44">
            <w:pPr>
              <w:ind w:hanging="21"/>
              <w:jc w:val="center"/>
              <w:rPr>
                <w:sz w:val="22"/>
                <w:szCs w:val="20"/>
              </w:rPr>
            </w:pPr>
            <w:r w:rsidRPr="00BD7DFF">
              <w:rPr>
                <w:sz w:val="22"/>
                <w:szCs w:val="20"/>
              </w:rPr>
              <w:t>0,53</w:t>
            </w:r>
          </w:p>
        </w:tc>
        <w:tc>
          <w:tcPr>
            <w:tcW w:w="1249" w:type="dxa"/>
            <w:vAlign w:val="center"/>
            <w:hideMark/>
          </w:tcPr>
          <w:p w:rsidR="00FC4F91" w:rsidRPr="00BD7DFF" w:rsidRDefault="00FC4F91" w:rsidP="00556B44">
            <w:pPr>
              <w:widowControl/>
              <w:ind w:firstLine="0"/>
              <w:jc w:val="center"/>
              <w:rPr>
                <w:sz w:val="22"/>
                <w:lang w:eastAsia="lt-LT"/>
              </w:rPr>
            </w:pPr>
            <w:r w:rsidRPr="00BD7DFF">
              <w:rPr>
                <w:sz w:val="22"/>
                <w:lang w:eastAsia="lt-LT"/>
              </w:rPr>
              <w:t>45%</w:t>
            </w:r>
          </w:p>
        </w:tc>
      </w:tr>
    </w:tbl>
    <w:p w:rsidR="00D45E58" w:rsidRPr="00BD7DFF" w:rsidRDefault="00F0649D" w:rsidP="003D3F8A">
      <w:pPr>
        <w:widowControl/>
        <w:spacing w:before="240" w:line="360" w:lineRule="auto"/>
        <w:rPr>
          <w:sz w:val="20"/>
        </w:rPr>
      </w:pPr>
      <w:r w:rsidRPr="00BD7DFF">
        <w:rPr>
          <w:b/>
          <w:sz w:val="20"/>
        </w:rPr>
        <w:t>Šaltinis:</w:t>
      </w:r>
      <w:r w:rsidRPr="00BD7DFF">
        <w:rPr>
          <w:sz w:val="20"/>
        </w:rPr>
        <w:t xml:space="preserve"> sudaryta darbo autorės remiantis 2013 m. UAB „Projektavimas“ finansinių ataskaitų duomenimis</w:t>
      </w:r>
    </w:p>
    <w:p w:rsidR="00FC4F91" w:rsidRPr="00BD7DFF" w:rsidRDefault="00FC4F91" w:rsidP="00E73929">
      <w:pPr>
        <w:widowControl/>
        <w:spacing w:line="360" w:lineRule="auto"/>
      </w:pPr>
    </w:p>
    <w:p w:rsidR="00CA1240" w:rsidRPr="00BD7DFF" w:rsidRDefault="00F0649D" w:rsidP="00E73929">
      <w:pPr>
        <w:widowControl/>
        <w:spacing w:line="360" w:lineRule="auto"/>
      </w:pPr>
      <w:r w:rsidRPr="00BD7DFF">
        <w:t>Išanalizavus 3.9 lentelę galima te</w:t>
      </w:r>
      <w:r w:rsidR="00997FE7" w:rsidRPr="00BD7DFF">
        <w:t>i</w:t>
      </w:r>
      <w:r w:rsidRPr="00BD7DFF">
        <w:t xml:space="preserve">gti, jog įdiegus UAB „Projektavimas“ </w:t>
      </w:r>
      <w:r w:rsidR="00A04975" w:rsidRPr="00BD7DFF">
        <w:t xml:space="preserve">subalansuotų rodiklių sistemą </w:t>
      </w:r>
      <w:r w:rsidR="00E73929" w:rsidRPr="00BD7DFF">
        <w:t xml:space="preserve">sąnaudų lygio rodiklių reikšmės mažėjo. Pardavimo savikainos lygio rodiklis parodo įmonės pagrindines išlaidas vienam pardavimo pajamų litui. Iš šio rodiklio galima spręsti apie įmonės veiklos efektyvumą, sugebėjimą kontroliuoti išlaidas. Pardavimo savikainos lygis per 2013 metus sumažėjo 57 proc., o veiklos sąnaudų vienam pardavimo pajamų litui rodiklis sumažėjo 59 proc. Šio </w:t>
      </w:r>
      <w:r w:rsidR="00CA1240" w:rsidRPr="00BD7DFF">
        <w:t xml:space="preserve">rodiklio mažėjimo tendencija rodo, jog </w:t>
      </w:r>
      <w:r w:rsidR="00E73929" w:rsidRPr="00BD7DFF">
        <w:t xml:space="preserve">UAB „Projektavimas“ </w:t>
      </w:r>
      <w:r w:rsidR="00CA1240" w:rsidRPr="00BD7DFF">
        <w:t>yra gerai parengta išlaidų mažinimo politika</w:t>
      </w:r>
      <w:r w:rsidR="00E73929" w:rsidRPr="00BD7DFF">
        <w:t>.</w:t>
      </w:r>
    </w:p>
    <w:p w:rsidR="006623D8" w:rsidRPr="00BD7DFF" w:rsidRDefault="006623D8" w:rsidP="00E73929">
      <w:pPr>
        <w:widowControl/>
        <w:spacing w:line="360" w:lineRule="auto"/>
      </w:pPr>
      <w:r w:rsidRPr="00BD7DFF">
        <w:lastRenderedPageBreak/>
        <w:t>Tiriant UAB „Projektavimas“ atsargų apyvartumą, nustatyta, jog šis rodiklis per analizuojamą laikotarpį padidėjo 126 proc. Tai yra vertinama teigiamai, nes kuo šis santykis didesnis, tuo daugiau turimos atsargos atliko apyvartų per metus.</w:t>
      </w:r>
    </w:p>
    <w:p w:rsidR="006623D8" w:rsidRPr="00BD7DFF" w:rsidRDefault="006623D8" w:rsidP="006623D8">
      <w:pPr>
        <w:widowControl/>
        <w:spacing w:line="360" w:lineRule="auto"/>
      </w:pPr>
      <w:r w:rsidRPr="00BD7DFF">
        <w:t>Gautinų sumų apyvartumas rodantis, kiek kartų per metus įmonė surenka lėšas atsiskaitymų procese, per 2013 metus sumažėjo 21 proc., t.y. nuo 222,94 dienų iki 175,53. Ši rodiklio reikšmės mažėjimo tendencija yra vertinama teigiamai, nes kuo gautinų sumų apyvartumo rodiklis mažesnis – t.y. kuo greičiau klientai apmoka jiems pateiktas sąskaitas, tuo įmonėje yra daugiau grynųjų pinigų ir ji veikia efektyviau.</w:t>
      </w:r>
    </w:p>
    <w:p w:rsidR="006623D8" w:rsidRPr="00BD7DFF" w:rsidRDefault="006623D8" w:rsidP="006623D8">
      <w:pPr>
        <w:widowControl/>
        <w:spacing w:line="360" w:lineRule="auto"/>
      </w:pPr>
      <w:r w:rsidRPr="00BD7DFF">
        <w:t>Analizuojant mokėtinų sumų apyvartumo rodiklį nustatyta, jog šis rodiklis per 2013 m. didėjo ir paskutinįjį ketvirtį siekė 593,61 dienas. Per analizuojamą laikotarpį šis rodiklis padidėjo 37 proc. Tai galima vertinti teigiamai, nes kuo apyvartumas lėtesnis, t. y. dienų skaičius didesnis, tuo geriau. Vadinasi, tiekėjai didesne suma kredituoja UAB „Projektavimas“ veiklą, tad mažiau įmonės lėšų yra „įšaldyta“ apyvartiniame kapitale.</w:t>
      </w:r>
    </w:p>
    <w:p w:rsidR="00FC4F91" w:rsidRPr="00BD7DFF" w:rsidRDefault="00603288" w:rsidP="00FC4F91">
      <w:pPr>
        <w:widowControl/>
        <w:spacing w:line="360" w:lineRule="auto"/>
      </w:pPr>
      <w:r w:rsidRPr="00BD7DFF">
        <w:t>Viso turto apyvartumo koeficientas parodo, kaip efektyviai įmonė panaudoja turimą turtą pardavimo procesui garantuoti.</w:t>
      </w:r>
      <w:r w:rsidR="00E73929" w:rsidRPr="00BD7DFF">
        <w:t xml:space="preserve"> 2013 m. laikotarpiu šio rodiklio reikšmės didėjo ir ketvirtąjį ketvirtį buvo 0,53. </w:t>
      </w:r>
      <w:r w:rsidR="00FC4F91" w:rsidRPr="00BD7DFF">
        <w:t xml:space="preserve">Per metus viso turto apyvartumas padidėjo 45 proc. Nors rodiklio reikšmės dar nesiekia normos ribų, tačiau jo didėjimo tendencija yra vertinamas teigiamai, nes tai parodo, jog įmonės turtas yra panaudojamas vis efektyviau. </w:t>
      </w:r>
    </w:p>
    <w:p w:rsidR="003D3F8A" w:rsidRPr="00BD7DFF" w:rsidRDefault="00BF4D62" w:rsidP="006C4BCA">
      <w:pPr>
        <w:widowControl/>
        <w:spacing w:line="360" w:lineRule="auto"/>
      </w:pPr>
      <w:r w:rsidRPr="00BD7DFF">
        <w:t>Ilgalaikis subalansuotų rodiklių sistemos naudojimas UAB „Projektavimas“ pagerins ne tik veikos efektyvumo rodiklius, bet ir paskatins įmonę orientuotis ne tik į finansinius rodiklius, o ir į procesų tobulinimą, investicijas į darbuotojus bei santykius su klientais. Taip pat ši sistema subalansuos ilgalaikius ir trumpalaikius tikslus, o įmonė galės sklandžiau planuoti ir siekti ilgalaikių tikslų</w:t>
      </w:r>
      <w:r w:rsidR="006C4BCA" w:rsidRPr="00BD7DFF">
        <w:t xml:space="preserve">. </w:t>
      </w:r>
      <w:r w:rsidRPr="00BD7DFF">
        <w:t>Subalansuotų rodiklių sistemos kūrimo metu buvo identifikuojami esminiai veiklos rodikliai, kas padėjo sudėlioti optimizavimo ir tobulinimo iniciatyvų prioritetus. Dėka šios sistemos, rodikliai parodo priežastinius ryšius tarp finansinių rodiklių ir kitų sričių. Taip sudaromos sąlygos geriau nukreipti išteklius ir procesus bei valdyti įmonės veiklą. Įdiegtos subalansuotų rodiklių sistemos dėka tikimasi ženkliai padidinti darbuotojų įsitraukimą į veiklą, kadangi struktūrizuotas veiklos rodiklių iškėlimas ir jų subalansavimas suteiks galimybę darbuotojams iškelti asmeninius tikslus, aiškiai susietus su bendrovės strategija, atlygio sistema ir biudžetu. Galiausiai, pritaikius šią sistemą, bus užtikrinamas UAB „Projektavimas“ konkurencingumas ilgalaikėje perspektyvoje.</w:t>
      </w:r>
      <w:r w:rsidR="006C4BCA" w:rsidRPr="00BD7DFF">
        <w:t xml:space="preserve"> </w:t>
      </w:r>
      <w:r w:rsidR="0091343D" w:rsidRPr="00BD7DFF">
        <w:t>Subalansuotų rodiklių sistema</w:t>
      </w:r>
      <w:r w:rsidR="00D676B5" w:rsidRPr="00BD7DFF">
        <w:t xml:space="preserve"> palaiko nuolatinį ryšį visoje </w:t>
      </w:r>
      <w:r w:rsidR="0091343D" w:rsidRPr="00BD7DFF">
        <w:t>įmonėje</w:t>
      </w:r>
      <w:r w:rsidR="00D676B5" w:rsidRPr="00BD7DFF">
        <w:t xml:space="preserve"> tarp atskirų verslo vienetų ir kompanijos darbuotojų, kad būtų laikomasi strategijos, kad ją būtų galima įvertinti ir operatyviai atlikti pakeitimus, kurie didins operacinį įmonės efektyvumą. To </w:t>
      </w:r>
      <w:r w:rsidR="00A841A7" w:rsidRPr="00BD7DFF">
        <w:t>pasėkoje</w:t>
      </w:r>
      <w:r w:rsidR="00D676B5" w:rsidRPr="00BD7DFF">
        <w:t xml:space="preserve"> padidės klientų pasitenkinimas, o to rezultatas — iškeltų finansinių tikslų pasiekimas</w:t>
      </w:r>
      <w:r w:rsidR="0091343D" w:rsidRPr="00BD7DFF">
        <w:t xml:space="preserve"> ir įmonės veiklos efektyvumo padidėjimas</w:t>
      </w:r>
      <w:r w:rsidR="00D676B5" w:rsidRPr="00BD7DFF">
        <w:t>.</w:t>
      </w:r>
    </w:p>
    <w:p w:rsidR="00A841A7" w:rsidRPr="00BD7DFF" w:rsidRDefault="00A841A7" w:rsidP="003D3F8A">
      <w:pPr>
        <w:widowControl/>
        <w:spacing w:line="360" w:lineRule="auto"/>
        <w:rPr>
          <w:i/>
        </w:rPr>
      </w:pPr>
      <w:r w:rsidRPr="00BD7DFF">
        <w:rPr>
          <w:i/>
        </w:rPr>
        <w:lastRenderedPageBreak/>
        <w:t xml:space="preserve">Apibendrinat galima teigti, kad </w:t>
      </w:r>
      <w:r w:rsidR="0091454A" w:rsidRPr="00BD7DFF">
        <w:rPr>
          <w:i/>
        </w:rPr>
        <w:t xml:space="preserve">tyrimo metu iškelta </w:t>
      </w:r>
      <w:r w:rsidR="0091454A" w:rsidRPr="00BD7DFF">
        <w:rPr>
          <w:b/>
          <w:i/>
        </w:rPr>
        <w:t>hipotezė pasitvirtino</w:t>
      </w:r>
      <w:r w:rsidR="0091454A" w:rsidRPr="00BD7DFF">
        <w:rPr>
          <w:i/>
        </w:rPr>
        <w:t xml:space="preserve"> ir </w:t>
      </w:r>
      <w:r w:rsidRPr="00BD7DFF">
        <w:rPr>
          <w:i/>
        </w:rPr>
        <w:t>subalansuotų rodiklių sistem</w:t>
      </w:r>
      <w:r w:rsidR="006C4BCA" w:rsidRPr="00BD7DFF">
        <w:rPr>
          <w:i/>
        </w:rPr>
        <w:t xml:space="preserve">os įdiegimas turėjo įtakos UAB „Projektavimas“ veiklos efektyvumui. Analizuojant šios įmonės veiklos efektyvumo rodiklius </w:t>
      </w:r>
      <w:smartTag w:uri="urn:schemas-microsoft-com:office:smarttags" w:element="metricconverter">
        <w:smartTagPr>
          <w:attr w:name="ProductID" w:val="2013 m"/>
        </w:smartTagPr>
        <w:r w:rsidR="006C4BCA" w:rsidRPr="00BD7DFF">
          <w:rPr>
            <w:i/>
          </w:rPr>
          <w:t>2013 m</w:t>
        </w:r>
      </w:smartTag>
      <w:r w:rsidR="006C4BCA" w:rsidRPr="00BD7DFF">
        <w:rPr>
          <w:i/>
        </w:rPr>
        <w:t xml:space="preserve">. I-IV ketvirčiais, nustatyta, jog visi tirtieji rodikliai pagerėjo: pardavimo savikainos lygis sumažėjo 57 proc., veiklos sąnaudų vienam pardavimo pajamų litui rodiklis sumažėjo 59 proc., atsargų apyvartumas, mokėtinų sumų apyvartumas bei ilgalaikio turto apyvartumas padidėjo atitinkamai 126 proc., 37 proc. ir 56 </w:t>
      </w:r>
      <w:proofErr w:type="spellStart"/>
      <w:r w:rsidR="006C4BCA" w:rsidRPr="00BD7DFF">
        <w:rPr>
          <w:i/>
        </w:rPr>
        <w:t>prc</w:t>
      </w:r>
      <w:proofErr w:type="spellEnd"/>
      <w:r w:rsidR="006C4BCA" w:rsidRPr="00BD7DFF">
        <w:rPr>
          <w:i/>
        </w:rPr>
        <w:t xml:space="preserve">. Analizuojamu laikotarpiu klientų skolų apyvartumas sumažėjo 21 proc., o viso turto apyvartumas padidėjo 45 proc. </w:t>
      </w:r>
      <w:r w:rsidRPr="00BD7DFF">
        <w:rPr>
          <w:i/>
        </w:rPr>
        <w:t xml:space="preserve">Taip pat </w:t>
      </w:r>
      <w:r w:rsidR="006C4BCA" w:rsidRPr="00BD7DFF">
        <w:rPr>
          <w:i/>
        </w:rPr>
        <w:t xml:space="preserve">reikia paminėti jog </w:t>
      </w:r>
      <w:r w:rsidRPr="00BD7DFF">
        <w:rPr>
          <w:i/>
        </w:rPr>
        <w:t>ši sistema subalansuos ilgalaikius ir trumpalaikius tikslus, o įmonė galės sklandžiau planuoti ir siekti ilgalaikių tikslų bei užtikrinti verslo rezultatų tvarumą. Subalansuotų rodiklių sistemos kūrimo metu buvo identifikuojami esminiai veiklos rodikliai, kas padėjo sudėlioti optimizavimo ir tobulinimo iniciatyvų prioritetus. Dėka šios sistemos, rodikliai parodo priežastinius ryšius tarp finansinių rodiklių ir kitų sričių. Taip sudaromos sąlygos geriau nukreipti išteklius ir procesus bei valdyti įmonės veiklą. Įdiegtos subalansuotų rodiklių sistemos dėka tikimasi ženkliai padidinti darbuotojų įsitraukimą į veiklą, kadangi struktūrizuotas veiklos rodiklių iškėlimas ir jų subalansavimas suteiks galimybę darbuotojams iškelti asmeninius tikslus, aiškiai susietus su bendrovės strategija, atlygio sistema ir biudžetu. Galiausiai, pritaikius šią sistemą, bus užtikrinamas UAB „Projektavimas“ konkurencingumas ilgalaikėje perspektyvoje.</w:t>
      </w:r>
    </w:p>
    <w:p w:rsidR="003F69B3" w:rsidRPr="00BD7DFF" w:rsidRDefault="003F69B3" w:rsidP="003D3F8A">
      <w:pPr>
        <w:widowControl/>
        <w:spacing w:line="360" w:lineRule="auto"/>
      </w:pPr>
    </w:p>
    <w:p w:rsidR="00CA5D11" w:rsidRPr="00BD7DFF" w:rsidRDefault="00CA5D11">
      <w:pPr>
        <w:widowControl/>
        <w:ind w:firstLine="0"/>
        <w:jc w:val="left"/>
        <w:rPr>
          <w:b/>
          <w:bCs/>
          <w:kern w:val="32"/>
          <w:sz w:val="32"/>
          <w:szCs w:val="32"/>
        </w:rPr>
      </w:pPr>
      <w:r w:rsidRPr="00BD7DFF">
        <w:br w:type="page"/>
      </w:r>
    </w:p>
    <w:p w:rsidR="009D7CF5" w:rsidRPr="00BD7DFF" w:rsidRDefault="00E83A9D" w:rsidP="009D30DD">
      <w:pPr>
        <w:pStyle w:val="Heading1"/>
      </w:pPr>
      <w:bookmarkStart w:id="64" w:name="_Toc374462335"/>
      <w:r w:rsidRPr="00BD7DFF">
        <w:lastRenderedPageBreak/>
        <w:t>I</w:t>
      </w:r>
      <w:r w:rsidR="00141CC2" w:rsidRPr="00BD7DFF">
        <w:t xml:space="preserve">ŠVADOS IR </w:t>
      </w:r>
      <w:r w:rsidR="00475544" w:rsidRPr="00BD7DFF">
        <w:t>REKOMENDACIJOS</w:t>
      </w:r>
      <w:bookmarkEnd w:id="64"/>
    </w:p>
    <w:p w:rsidR="00E84DBD" w:rsidRPr="00BD7DFF" w:rsidRDefault="00E84DBD" w:rsidP="00E84DBD"/>
    <w:p w:rsidR="00E84DBD" w:rsidRPr="00BD7DFF" w:rsidRDefault="00E84DBD" w:rsidP="00BB0868">
      <w:pPr>
        <w:pStyle w:val="ListParagraph"/>
        <w:numPr>
          <w:ilvl w:val="0"/>
          <w:numId w:val="47"/>
        </w:numPr>
        <w:spacing w:after="0" w:line="360" w:lineRule="auto"/>
        <w:ind w:left="358" w:hangingChars="149" w:hanging="358"/>
        <w:rPr>
          <w:noProof w:val="0"/>
          <w:color w:val="auto"/>
        </w:rPr>
      </w:pPr>
      <w:r w:rsidRPr="00BD7DFF">
        <w:rPr>
          <w:noProof w:val="0"/>
          <w:color w:val="auto"/>
        </w:rPr>
        <w:t>Mokslinėje literatūroje efektyvumas jis yra traktuojamas kaip santykis tarp pageidautinų įmonės veiklos rezultatų ir išteklių, panaudotų tiems rezultatams pasiekti. Norint padidinti įmonės veiklos efektyvumą reikia susikurti tokią sistemą, kuri gebėtų išmatuoti įmonės veiklos ir jos procesų efektyvumą. Populiariausi veiklos valdymo modeliai yra subalansuotų rodiklių sistema, veiklos prizmės modelis, šešių sigmų metodas ir veiklos vertinimo piramidė. Teisingas esamos būklės įvertinimas padeda gerokai objektyviau numatyti veiklos plėtros būdus ir galimybes – tai yra viena iš būtinų kiekvienos įmonės išlikimo ir plėtros sąlygų.</w:t>
      </w:r>
    </w:p>
    <w:p w:rsidR="00BB0868" w:rsidRPr="00BD7DFF" w:rsidRDefault="00BB0868" w:rsidP="00BB0868">
      <w:pPr>
        <w:pStyle w:val="ListParagraph"/>
        <w:numPr>
          <w:ilvl w:val="0"/>
          <w:numId w:val="47"/>
        </w:numPr>
        <w:spacing w:line="360" w:lineRule="auto"/>
        <w:ind w:left="358" w:hangingChars="149" w:hanging="358"/>
        <w:rPr>
          <w:noProof w:val="0"/>
        </w:rPr>
      </w:pPr>
      <w:r w:rsidRPr="00BD7DFF">
        <w:rPr>
          <w:noProof w:val="0"/>
        </w:rPr>
        <w:t xml:space="preserve">Parengus tyrimo metodologiją nustatyta, jog kiekvienai įmonei itin svarbu gebėti įvertinti savo veiklą ir tik suformavus tinkamą rodiklių sistemą ir įvertinus veiklos efektyvumo dinamiką, galima daryti išvadas apie įmonės veiklos efektyvumo potencialą bei nustatyti jo didinimo galimybes. Tyrimo eigą sudaro penki etapai: UAB „Projektavimas“ situacijos analizė, giluminio interviu su UAB „Projektavimas“ vadovu tyrimo duomenų analizė, klientų poreikių ir jų tenkinimo anketinės apklausos duomenų analizė bei subalansuotų rodiklių sistemos diegimas UAB „Projektavimas“ ir jos naudos analizė. </w:t>
      </w:r>
    </w:p>
    <w:p w:rsidR="00CE6FC1" w:rsidRPr="00BD7DFF" w:rsidRDefault="00CE6FC1" w:rsidP="00F90B98">
      <w:pPr>
        <w:pStyle w:val="ListParagraph"/>
        <w:numPr>
          <w:ilvl w:val="0"/>
          <w:numId w:val="47"/>
        </w:numPr>
        <w:autoSpaceDE w:val="0"/>
        <w:autoSpaceDN w:val="0"/>
        <w:adjustRightInd w:val="0"/>
        <w:spacing w:after="0" w:line="360" w:lineRule="auto"/>
        <w:ind w:left="358" w:hangingChars="149" w:hanging="358"/>
        <w:rPr>
          <w:noProof w:val="0"/>
        </w:rPr>
      </w:pPr>
      <w:r w:rsidRPr="00BD7DFF">
        <w:rPr>
          <w:noProof w:val="0"/>
          <w:color w:val="auto"/>
        </w:rPr>
        <w:t xml:space="preserve">Išanalizavus UAB „Projektavimas“ </w:t>
      </w:r>
      <w:r w:rsidR="009B3646" w:rsidRPr="00BD7DFF">
        <w:rPr>
          <w:noProof w:val="0"/>
          <w:color w:val="auto"/>
        </w:rPr>
        <w:t>išorinės aplinkos veiksnius</w:t>
      </w:r>
      <w:r w:rsidRPr="00BD7DFF">
        <w:rPr>
          <w:noProof w:val="0"/>
          <w:color w:val="auto"/>
        </w:rPr>
        <w:t xml:space="preserve"> galima teigti, kad pagrindinės grėsmės kylančios iš</w:t>
      </w:r>
      <w:r w:rsidR="00F32F4D">
        <w:rPr>
          <w:noProof w:val="0"/>
          <w:color w:val="auto"/>
        </w:rPr>
        <w:t xml:space="preserve"> </w:t>
      </w:r>
      <w:r w:rsidRPr="00BD7DFF">
        <w:rPr>
          <w:noProof w:val="0"/>
          <w:color w:val="auto"/>
        </w:rPr>
        <w:t xml:space="preserve">makroaplinkos veiksnių pokyčių yra valdžios nestabilumas, ekonominis nestabilumas bei korupcija. Kaip galimybes galima įvardinti rinkos dalies padidėjimą dėl konkurentų skaičiaus sumažėjimo ir dėl informacinių technologijų pažangos atsirandanti galimybė optimizuoti klientų aptarnavimą bei greičiau gauti grįžtamąjį ryšį. Grėsmės kylančios </w:t>
      </w:r>
      <w:r w:rsidRPr="00BD7DFF">
        <w:rPr>
          <w:noProof w:val="0"/>
        </w:rPr>
        <w:t xml:space="preserve">iš mikroaplinkos veiksnių pokyčių yra klientų skaičiaus sumažėjimas dėl statybų sektoriuje vykstančių pokyčių bei naujų konkurentų atėjimas. </w:t>
      </w:r>
    </w:p>
    <w:p w:rsidR="00CE6FC1" w:rsidRPr="00BD7DFF" w:rsidRDefault="00CE6FC1" w:rsidP="00D709DD">
      <w:pPr>
        <w:pStyle w:val="ListParagraph"/>
        <w:numPr>
          <w:ilvl w:val="0"/>
          <w:numId w:val="47"/>
        </w:numPr>
        <w:autoSpaceDE w:val="0"/>
        <w:autoSpaceDN w:val="0"/>
        <w:adjustRightInd w:val="0"/>
        <w:spacing w:after="0" w:line="360" w:lineRule="auto"/>
        <w:ind w:left="426"/>
        <w:rPr>
          <w:noProof w:val="0"/>
        </w:rPr>
      </w:pPr>
      <w:r w:rsidRPr="00BD7DFF">
        <w:rPr>
          <w:noProof w:val="0"/>
        </w:rPr>
        <w:t xml:space="preserve">Ištyrus įmonės vidinės aplinkos veiksnius galima </w:t>
      </w:r>
      <w:r w:rsidR="00CF1E94">
        <w:rPr>
          <w:noProof w:val="0"/>
        </w:rPr>
        <w:t>teigti, kad</w:t>
      </w:r>
      <w:r w:rsidRPr="00BD7DFF">
        <w:rPr>
          <w:noProof w:val="0"/>
        </w:rPr>
        <w:t xml:space="preserve"> 2012 m. palyginus su 2009 metais </w:t>
      </w:r>
      <w:r w:rsidR="00CF1E94">
        <w:rPr>
          <w:noProof w:val="0"/>
        </w:rPr>
        <w:t>UAB „Projektavimas“</w:t>
      </w:r>
      <w:r w:rsidRPr="00BD7DFF">
        <w:rPr>
          <w:noProof w:val="0"/>
        </w:rPr>
        <w:t xml:space="preserve"> darbuotojų skaičius sumažėjo 21 proc. Tokiems pokyčiams įtakos turėjo tai, kad įmonė mažai investuoja į darbuotojų kvalifikacijos kėlimą, mokymąsi. Per analizuojamą laikotarpį padidėjo UAB „Projektavimas“ vidutinis metinis vieno darbuotojo išdirbis bei vidutinis metinis vieno darbuotojo darbo užmokestis. 2012 m. vieno darbuotojo produktyvumas išaugo iki 16,45 tūkst. Lt. Tai lėmė spartesnis bendrojo pelno rodiklio didėjimas bei paslaugas teikiančių darbuotojų skaičiaus mažėjimas. Išanalizavus įmonės finansinius</w:t>
      </w:r>
      <w:r w:rsidR="00F90B98" w:rsidRPr="00BD7DFF">
        <w:rPr>
          <w:noProof w:val="0"/>
        </w:rPr>
        <w:t xml:space="preserve"> ir materialiuosius</w:t>
      </w:r>
      <w:r w:rsidRPr="00BD7DFF">
        <w:rPr>
          <w:noProof w:val="0"/>
        </w:rPr>
        <w:t xml:space="preserve"> išteklius galima teigti, kad UAB „Projektavimas“ turtas tiriamuoju laikotarpiu vidutiniškai sudarė 349,2 tūkst. Lt. Didžiąją jo dalį sudaro ilgalaikis turtas, kuris visu analizuojamu laikotarpiu mažėjo ir 2012 m. siekė 226,64 tūkst. Lt. Tuo tarpu trumpalaikis turtas, kuris vidutiniškai įmonėje sudarė 21,75 proc. viso UAB „Projektavimas“ turto, kito netolygiai. Tiriant UAB „Projektavimas“ nuosavo kapitalo ir įsipareigojimų struktūrinius ir dinaminius pokyčius nustatyta, jog įmonė </w:t>
      </w:r>
      <w:r w:rsidRPr="00BD7DFF">
        <w:rPr>
          <w:noProof w:val="0"/>
        </w:rPr>
        <w:lastRenderedPageBreak/>
        <w:t xml:space="preserve">tiriamuoju laikotarpiu turėjau daugiau nuosavo nei skolinto kapitalo. Atlikus UAB „Projektavimas“ pelno (nuostolių) horizontaliąją ir vertikaliąją analizę buvo pastebėta, kad pardavimo pajamos per 2009 – 2012 metų laikotarpį padidėjo 131,56 tūkst. Lt. arba 34,49 procentinio punkto. Tuo tarpu pardavimų savikaina padidėjo nuo 266,38 iki 315,60 tūkst. Lt. 2009 – 2011 m. laikotarpiu </w:t>
      </w:r>
      <w:r w:rsidR="00CF1E94">
        <w:rPr>
          <w:noProof w:val="0"/>
        </w:rPr>
        <w:t>įmonė</w:t>
      </w:r>
      <w:r w:rsidRPr="00BD7DFF">
        <w:rPr>
          <w:noProof w:val="0"/>
        </w:rPr>
        <w:t xml:space="preserve"> dirbo nuostolingai. Grynasis nuostolis vidutiniškai siekė 27,62 tūkst. Lt.</w:t>
      </w:r>
      <w:r w:rsidR="00CF1E94">
        <w:rPr>
          <w:noProof w:val="0"/>
        </w:rPr>
        <w:t>,</w:t>
      </w:r>
      <w:r w:rsidRPr="00BD7DFF">
        <w:rPr>
          <w:noProof w:val="0"/>
        </w:rPr>
        <w:t xml:space="preserve"> </w:t>
      </w:r>
      <w:r w:rsidR="00CF1E94">
        <w:rPr>
          <w:noProof w:val="0"/>
        </w:rPr>
        <w:t>t</w:t>
      </w:r>
      <w:r w:rsidRPr="00BD7DFF">
        <w:rPr>
          <w:noProof w:val="0"/>
        </w:rPr>
        <w:t xml:space="preserve">ačiau kiekvienais metai mažėjo ir 2012 m. įmonė turėjo grynojo pelno. Apskaičiavus </w:t>
      </w:r>
      <w:r w:rsidR="00D709DD" w:rsidRPr="00BD7DFF">
        <w:rPr>
          <w:noProof w:val="0"/>
        </w:rPr>
        <w:t>įmonės veiklos finansinius</w:t>
      </w:r>
      <w:r w:rsidRPr="00BD7DFF">
        <w:rPr>
          <w:noProof w:val="0"/>
        </w:rPr>
        <w:t xml:space="preserve"> rodiklius nustatyta, jog analizuojamu laikotarpiu </w:t>
      </w:r>
      <w:r w:rsidR="00D709DD" w:rsidRPr="00BD7DFF">
        <w:rPr>
          <w:noProof w:val="0"/>
        </w:rPr>
        <w:t>UAB „Projektavimas“ susidurdavo su finansiniais sunkumais,</w:t>
      </w:r>
      <w:r w:rsidR="00404F87" w:rsidRPr="00BD7DFF">
        <w:rPr>
          <w:noProof w:val="0"/>
        </w:rPr>
        <w:t xml:space="preserve"> </w:t>
      </w:r>
      <w:r w:rsidR="00D709DD" w:rsidRPr="00BD7DFF">
        <w:rPr>
          <w:noProof w:val="0"/>
        </w:rPr>
        <w:t xml:space="preserve">kurie </w:t>
      </w:r>
      <w:r w:rsidR="00404F87" w:rsidRPr="00BD7DFF">
        <w:rPr>
          <w:noProof w:val="0"/>
        </w:rPr>
        <w:t>buvo</w:t>
      </w:r>
      <w:r w:rsidR="00D709DD" w:rsidRPr="00BD7DFF">
        <w:rPr>
          <w:noProof w:val="0"/>
        </w:rPr>
        <w:t xml:space="preserve"> sąlygoti sumažėjusių nekilnojamo turto kainų, bei įrengimų ir transporto nuvertėjimo dėl investicijų sumažėjimo, didėjančio užsakymų skaičiaus ir sumažėjusio darbuotojų skaičius kai įmonė nebepajėgė visų darbų atlikti pati.</w:t>
      </w:r>
    </w:p>
    <w:p w:rsidR="00CE6FC1" w:rsidRPr="009D51F1" w:rsidRDefault="00CE6FC1" w:rsidP="00CE6FC1">
      <w:pPr>
        <w:pStyle w:val="ListParagraph"/>
        <w:numPr>
          <w:ilvl w:val="0"/>
          <w:numId w:val="47"/>
        </w:numPr>
        <w:autoSpaceDE w:val="0"/>
        <w:autoSpaceDN w:val="0"/>
        <w:adjustRightInd w:val="0"/>
        <w:spacing w:after="0" w:line="360" w:lineRule="auto"/>
        <w:ind w:left="358" w:hangingChars="149" w:hanging="358"/>
        <w:rPr>
          <w:noProof w:val="0"/>
          <w:highlight w:val="yellow"/>
        </w:rPr>
      </w:pPr>
      <w:bookmarkStart w:id="65" w:name="_GoBack"/>
      <w:bookmarkEnd w:id="65"/>
      <w:r w:rsidRPr="009D51F1">
        <w:rPr>
          <w:noProof w:val="0"/>
          <w:highlight w:val="yellow"/>
        </w:rPr>
        <w:t>Atlikus UAB „Projektavimas“ verslo klientų poreikių ir jų tenkinimo tyrimo duo</w:t>
      </w:r>
      <w:r w:rsidR="00CF1E94" w:rsidRPr="009D51F1">
        <w:rPr>
          <w:noProof w:val="0"/>
          <w:highlight w:val="yellow"/>
        </w:rPr>
        <w:t>menų analizę galiam teigti, jog</w:t>
      </w:r>
      <w:r w:rsidRPr="009D51F1">
        <w:rPr>
          <w:noProof w:val="0"/>
          <w:highlight w:val="yellow"/>
        </w:rPr>
        <w:t xml:space="preserve"> verslo klientai labiausiai kreipia dėmesį į įmonių teikiamų paslaugų kokybę, kainą bei atliekamų darbų laiką, o mažiausiai dėmesio skiria įmonės darbuotojų reagavimo į užklausą greičiui bei papildomų paslaugų spektrui. Atliekant UAB „Projektavimas“ teikiamų paslaugų vertinimą pagal septynis faktorius, nustatyta, jog įmonės teikiamų paslaugų kokybė yra labiausiai verslo klientų poreikius atitinkantis faktorius. Taip pat nustatyta, kad UAB „Projektavimas“ ne pilnai patenkina darbų atlikimo greičio poreikį. Nepaisant to, didžioji dalis liko patenkinta pasiūlytais projektavimo sprendimais ir rekomenduotų </w:t>
      </w:r>
      <w:r w:rsidR="00CF1E94" w:rsidRPr="009D51F1">
        <w:rPr>
          <w:noProof w:val="0"/>
          <w:highlight w:val="yellow"/>
        </w:rPr>
        <w:t>šio įmonės</w:t>
      </w:r>
      <w:r w:rsidRPr="009D51F1">
        <w:rPr>
          <w:noProof w:val="0"/>
          <w:highlight w:val="yellow"/>
        </w:rPr>
        <w:t xml:space="preserve"> teikiamas paslaugas kitiems asmenims.</w:t>
      </w:r>
    </w:p>
    <w:p w:rsidR="00E16880" w:rsidRPr="00BD7DFF" w:rsidRDefault="00CE6FC1" w:rsidP="0087123F">
      <w:pPr>
        <w:pStyle w:val="ListParagraph"/>
        <w:numPr>
          <w:ilvl w:val="0"/>
          <w:numId w:val="47"/>
        </w:numPr>
        <w:autoSpaceDE w:val="0"/>
        <w:autoSpaceDN w:val="0"/>
        <w:adjustRightInd w:val="0"/>
        <w:spacing w:after="0" w:line="360" w:lineRule="auto"/>
        <w:ind w:left="358" w:hangingChars="149" w:hanging="358"/>
        <w:rPr>
          <w:noProof w:val="0"/>
        </w:rPr>
      </w:pPr>
      <w:r w:rsidRPr="00BD7DFF">
        <w:rPr>
          <w:noProof w:val="0"/>
        </w:rPr>
        <w:t xml:space="preserve">Išanalizavus giluminio interviu su UAB „Projektavimas“ vadovu tyrimo duomenų analizę galima teigti, kad įmonės misija yra teikti aukštos kokybės paslaugas nuo konsultavimo iki projekto įgyvendinimo priežiūros darbų. Įmonės vizija yra tapti viena iš projektavimo lyderių savo regione, kuri ugdo aukštą darbo kultūrą ir atsakingumą. Pagrindinės įmonės vertybės yra profesionalumas, lojalumas, atsakomybė ir sąžiningumas, pagarba bei tobulėjimas. </w:t>
      </w:r>
    </w:p>
    <w:p w:rsidR="00CE6FC1" w:rsidRPr="00BD7DFF" w:rsidRDefault="00CE6FC1" w:rsidP="0087123F">
      <w:pPr>
        <w:pStyle w:val="ListParagraph"/>
        <w:numPr>
          <w:ilvl w:val="0"/>
          <w:numId w:val="47"/>
        </w:numPr>
        <w:autoSpaceDE w:val="0"/>
        <w:autoSpaceDN w:val="0"/>
        <w:adjustRightInd w:val="0"/>
        <w:spacing w:after="0" w:line="360" w:lineRule="auto"/>
        <w:ind w:left="358" w:hangingChars="149" w:hanging="358"/>
        <w:rPr>
          <w:noProof w:val="0"/>
        </w:rPr>
      </w:pPr>
      <w:r w:rsidRPr="00BD7DFF">
        <w:rPr>
          <w:noProof w:val="0"/>
        </w:rPr>
        <w:t>Atlikus SSGG analizę</w:t>
      </w:r>
      <w:r w:rsidR="00F32F4D">
        <w:rPr>
          <w:noProof w:val="0"/>
        </w:rPr>
        <w:t xml:space="preserve"> nustatyta, </w:t>
      </w:r>
      <w:r w:rsidRPr="00BD7DFF">
        <w:rPr>
          <w:noProof w:val="0"/>
        </w:rPr>
        <w:t xml:space="preserve">jog pagrindinės UAB „Projektavimas“ veiklos stiprybės yra aukšta paslaugų kokybė, aukšta darbuotojų kvalifikacija </w:t>
      </w:r>
      <w:r w:rsidR="00CF1E94">
        <w:rPr>
          <w:noProof w:val="0"/>
        </w:rPr>
        <w:t>b</w:t>
      </w:r>
      <w:r w:rsidRPr="00BD7DFF">
        <w:rPr>
          <w:noProof w:val="0"/>
        </w:rPr>
        <w:t xml:space="preserve">ei ilgametė jų darbo patirtis. Kaip pagrindines analizuojamos įmonės silpnybes galima įvardinti ilgą užsakymų vykdymo terminą bei mažą įmonės žinomumą. </w:t>
      </w:r>
      <w:r w:rsidR="00CF1E94">
        <w:rPr>
          <w:noProof w:val="0"/>
        </w:rPr>
        <w:t>Įmonė</w:t>
      </w:r>
      <w:r w:rsidRPr="00BD7DFF">
        <w:rPr>
          <w:noProof w:val="0"/>
        </w:rPr>
        <w:t xml:space="preserve"> turi nemažai galimybių, tokių kaip strateginį bendradarbiavimą su kitomis projektavimo įmonėmis, kvalifikuotų darbuotojų priėmimą bei jau esamų darbuotojų mokymo ir skatinimo sistemų tobulinimą, tačiau atsiradę nauji konkurentai gali tapti grėsme analizuojamai įmonei, kuri gali sumažinti gaunamų užsakymų skaičių, o lojalių klientų praradimas kelia grėsmę sugadinti gerą įmonės vardą. Sukūrus TOWS matricą nustatytos veiklos efektyvumo didinimo ir klientų pasitenkinimo didinimo strateginės kryptys.</w:t>
      </w:r>
    </w:p>
    <w:p w:rsidR="00CE6FC1" w:rsidRPr="00BD7DFF" w:rsidRDefault="00CE6FC1" w:rsidP="00CE6FC1">
      <w:pPr>
        <w:pStyle w:val="ListParagraph"/>
        <w:numPr>
          <w:ilvl w:val="0"/>
          <w:numId w:val="47"/>
        </w:numPr>
        <w:autoSpaceDE w:val="0"/>
        <w:autoSpaceDN w:val="0"/>
        <w:adjustRightInd w:val="0"/>
        <w:spacing w:after="0" w:line="360" w:lineRule="auto"/>
        <w:ind w:left="358" w:hangingChars="149" w:hanging="358"/>
        <w:rPr>
          <w:noProof w:val="0"/>
        </w:rPr>
      </w:pPr>
      <w:r w:rsidRPr="00BD7DFF">
        <w:rPr>
          <w:noProof w:val="0"/>
        </w:rPr>
        <w:t xml:space="preserve">Apibendrinant subalansuotų rodiklių sistemos diegimą galima teigti, formuojant UAB „Projektavimas“ subalansuotų rodiklių sistemos rodiklių sąvadą bei strateginį žemėlapį buvo </w:t>
      </w:r>
      <w:r w:rsidRPr="00BD7DFF">
        <w:rPr>
          <w:noProof w:val="0"/>
        </w:rPr>
        <w:lastRenderedPageBreak/>
        <w:t xml:space="preserve">išskirti 19 tarpinių strateginių tikslų, kurie buvo suskirstyti į keturias perspektyvas ir skirstomi į dvi dalis – tarpiniai strateginiai tikslai veiklos efektyvumo strategijai įgyvendinti ir tarpiniai strateginiai tikslai klientų pasitenkinimo didinimo strategijai įgyvendinti. Įmonėje įdiegta subalansuotų rodiklių sistema ir sukurtas subalansuotų rodiklių sistemos strateginis žemėlapis yra orientuoti į įmonės misijos ir vizijos vykdymą. </w:t>
      </w:r>
    </w:p>
    <w:p w:rsidR="00CE6FC1" w:rsidRPr="00BD7DFF" w:rsidRDefault="00CE6FC1" w:rsidP="00841C3C">
      <w:pPr>
        <w:pStyle w:val="ListParagraph"/>
        <w:numPr>
          <w:ilvl w:val="0"/>
          <w:numId w:val="47"/>
        </w:numPr>
        <w:autoSpaceDE w:val="0"/>
        <w:autoSpaceDN w:val="0"/>
        <w:adjustRightInd w:val="0"/>
        <w:spacing w:after="0" w:line="360" w:lineRule="auto"/>
        <w:ind w:left="426"/>
        <w:rPr>
          <w:noProof w:val="0"/>
        </w:rPr>
      </w:pPr>
      <w:r w:rsidRPr="00BD7DFF">
        <w:rPr>
          <w:noProof w:val="0"/>
        </w:rPr>
        <w:t xml:space="preserve">Išanalizavus subalansuotų rodiklių </w:t>
      </w:r>
      <w:r w:rsidR="00BD7DFF" w:rsidRPr="00BD7DFF">
        <w:rPr>
          <w:noProof w:val="0"/>
        </w:rPr>
        <w:t>sistemos</w:t>
      </w:r>
      <w:r w:rsidRPr="00BD7DFF">
        <w:rPr>
          <w:noProof w:val="0"/>
        </w:rPr>
        <w:t xml:space="preserve"> naudą UAB „Projektavimas“ galima teigti, kad </w:t>
      </w:r>
      <w:r w:rsidR="0091454A" w:rsidRPr="00BD7DFF">
        <w:rPr>
          <w:noProof w:val="0"/>
        </w:rPr>
        <w:t xml:space="preserve">tyrimo metu iškelta hipotezė pasitvirtino ir </w:t>
      </w:r>
      <w:r w:rsidRPr="00BD7DFF">
        <w:rPr>
          <w:noProof w:val="0"/>
        </w:rPr>
        <w:t>subalansuotų rodiklių sistemos įdiegimas turėjo</w:t>
      </w:r>
      <w:r w:rsidR="0091454A" w:rsidRPr="00BD7DFF">
        <w:rPr>
          <w:noProof w:val="0"/>
        </w:rPr>
        <w:t xml:space="preserve"> teigiamos</w:t>
      </w:r>
      <w:r w:rsidRPr="00BD7DFF">
        <w:rPr>
          <w:noProof w:val="0"/>
        </w:rPr>
        <w:t xml:space="preserve"> įtakos šios įmonės veiklos efektyvumui. Analizuojant šios įmonės </w:t>
      </w:r>
      <w:r w:rsidR="00841C3C" w:rsidRPr="00BD7DFF">
        <w:rPr>
          <w:noProof w:val="0"/>
        </w:rPr>
        <w:t xml:space="preserve">2013 m. I-IV ketvirčių </w:t>
      </w:r>
      <w:r w:rsidRPr="00BD7DFF">
        <w:rPr>
          <w:noProof w:val="0"/>
        </w:rPr>
        <w:t xml:space="preserve">veiklos efektyvumo rodiklius, nustatyta, jog visi tirtieji rodikliai pagerėjo: pardavimo savikainos lygis sumažėjo 57 proc., veiklos sąnaudų vienam pardavimo pajamų litui rodiklis sumažėjo 59 proc., atsargų apyvartumas, mokėtinų sumų apyvartumas bei ilgalaikio turto apyvartumas padidėjo atitinkamai 126 proc., 37 proc. ir 56 </w:t>
      </w:r>
      <w:proofErr w:type="spellStart"/>
      <w:r w:rsidRPr="00BD7DFF">
        <w:rPr>
          <w:noProof w:val="0"/>
        </w:rPr>
        <w:t>prc</w:t>
      </w:r>
      <w:proofErr w:type="spellEnd"/>
      <w:r w:rsidRPr="00BD7DFF">
        <w:rPr>
          <w:noProof w:val="0"/>
        </w:rPr>
        <w:t xml:space="preserve">. Analizuojamu laikotarpiu klientų skolų apyvartumas sumažėjo 21 proc., o viso turto apyvartumas padidėjo 45 proc. </w:t>
      </w:r>
    </w:p>
    <w:p w:rsidR="00CE6FC1" w:rsidRPr="00BD7DFF" w:rsidRDefault="00D709DD" w:rsidP="00D709DD">
      <w:pPr>
        <w:autoSpaceDE w:val="0"/>
        <w:autoSpaceDN w:val="0"/>
        <w:adjustRightInd w:val="0"/>
        <w:spacing w:line="360" w:lineRule="auto"/>
      </w:pPr>
      <w:r w:rsidRPr="00BD7DFF">
        <w:t>A</w:t>
      </w:r>
      <w:r w:rsidR="00CE6FC1" w:rsidRPr="00BD7DFF">
        <w:t>tlikus UAB „Projektavimas“ veiklos efektyvumo vertinimą taikant subalansuotų rodiklių sistemą rekomenduojama:</w:t>
      </w:r>
    </w:p>
    <w:p w:rsidR="00F90B98" w:rsidRPr="00BD7DFF" w:rsidRDefault="009B3646" w:rsidP="00F90B98">
      <w:pPr>
        <w:pStyle w:val="ListParagraph"/>
        <w:numPr>
          <w:ilvl w:val="0"/>
          <w:numId w:val="48"/>
        </w:numPr>
        <w:spacing w:line="360" w:lineRule="auto"/>
        <w:rPr>
          <w:noProof w:val="0"/>
        </w:rPr>
      </w:pPr>
      <w:r w:rsidRPr="00BD7DFF">
        <w:rPr>
          <w:noProof w:val="0"/>
        </w:rPr>
        <w:t>S</w:t>
      </w:r>
      <w:r w:rsidR="00F90B98" w:rsidRPr="00BD7DFF">
        <w:rPr>
          <w:noProof w:val="0"/>
        </w:rPr>
        <w:t>udaryti sąnaudų biudžetus ir atlikti monitoringą. Kadangi</w:t>
      </w:r>
      <w:r w:rsidR="00841C3C" w:rsidRPr="00BD7DFF">
        <w:rPr>
          <w:noProof w:val="0"/>
        </w:rPr>
        <w:t xml:space="preserve"> </w:t>
      </w:r>
      <w:r w:rsidR="00BD7DFF" w:rsidRPr="00BD7DFF">
        <w:rPr>
          <w:noProof w:val="0"/>
        </w:rPr>
        <w:t>svarbiausias</w:t>
      </w:r>
      <w:r w:rsidR="00841C3C" w:rsidRPr="00BD7DFF">
        <w:rPr>
          <w:noProof w:val="0"/>
        </w:rPr>
        <w:t xml:space="preserve"> </w:t>
      </w:r>
      <w:r w:rsidRPr="00BD7DFF">
        <w:rPr>
          <w:noProof w:val="0"/>
        </w:rPr>
        <w:t xml:space="preserve">veiklos efektyvumo didinimo </w:t>
      </w:r>
      <w:r w:rsidR="00F90B98" w:rsidRPr="00BD7DFF">
        <w:rPr>
          <w:noProof w:val="0"/>
        </w:rPr>
        <w:t xml:space="preserve">momentas yra visų reikalingų sąnaudų numatymas </w:t>
      </w:r>
      <w:r w:rsidR="00E734F6" w:rsidRPr="00BD7DFF">
        <w:rPr>
          <w:noProof w:val="0"/>
        </w:rPr>
        <w:t>įmonės</w:t>
      </w:r>
      <w:r w:rsidR="00F90B98" w:rsidRPr="00BD7DFF">
        <w:rPr>
          <w:noProof w:val="0"/>
        </w:rPr>
        <w:t xml:space="preserve"> ar vykdomų projektų biudžetuose, tai įgyvendinus visų įmonėje vykdomų veiklų sąnaudos</w:t>
      </w:r>
      <w:r w:rsidRPr="00BD7DFF">
        <w:rPr>
          <w:noProof w:val="0"/>
        </w:rPr>
        <w:t xml:space="preserve"> būtų</w:t>
      </w:r>
      <w:r w:rsidR="00F90B98" w:rsidRPr="00BD7DFF">
        <w:rPr>
          <w:noProof w:val="0"/>
        </w:rPr>
        <w:t xml:space="preserve"> išgryninamos atsisakant nereikalingų darbų bei </w:t>
      </w:r>
      <w:r w:rsidRPr="00BD7DFF">
        <w:rPr>
          <w:noProof w:val="0"/>
        </w:rPr>
        <w:t>optimizuojant</w:t>
      </w:r>
      <w:r w:rsidR="00F90B98" w:rsidRPr="00BD7DFF">
        <w:rPr>
          <w:noProof w:val="0"/>
        </w:rPr>
        <w:t xml:space="preserve"> iki tol </w:t>
      </w:r>
      <w:r w:rsidRPr="00BD7DFF">
        <w:rPr>
          <w:noProof w:val="0"/>
        </w:rPr>
        <w:t xml:space="preserve">buvusius </w:t>
      </w:r>
      <w:r w:rsidR="00F90B98" w:rsidRPr="00BD7DFF">
        <w:rPr>
          <w:noProof w:val="0"/>
        </w:rPr>
        <w:t>neefektyv</w:t>
      </w:r>
      <w:r w:rsidRPr="00BD7DFF">
        <w:rPr>
          <w:noProof w:val="0"/>
        </w:rPr>
        <w:t>ius veiklos procesus</w:t>
      </w:r>
      <w:r w:rsidR="00F90B98" w:rsidRPr="00BD7DFF">
        <w:rPr>
          <w:noProof w:val="0"/>
        </w:rPr>
        <w:t>. Taip pat lyginant skirtingų metų</w:t>
      </w:r>
      <w:r w:rsidRPr="00BD7DFF">
        <w:rPr>
          <w:noProof w:val="0"/>
        </w:rPr>
        <w:t xml:space="preserve"> sąnaudų</w:t>
      </w:r>
      <w:r w:rsidR="00F90B98" w:rsidRPr="00BD7DFF">
        <w:rPr>
          <w:noProof w:val="0"/>
        </w:rPr>
        <w:t xml:space="preserve"> sąmatas galima išsiaiškinti tiks</w:t>
      </w:r>
      <w:r w:rsidRPr="00BD7DFF">
        <w:rPr>
          <w:noProof w:val="0"/>
        </w:rPr>
        <w:t>lius sąnaudų mažinimo rezervus kas tiesiogiai didina įmonės veiklos efektyvumą.</w:t>
      </w:r>
    </w:p>
    <w:p w:rsidR="00E16880" w:rsidRPr="00BD7DFF" w:rsidRDefault="00E16880" w:rsidP="00E16880">
      <w:pPr>
        <w:pStyle w:val="ListParagraph"/>
        <w:numPr>
          <w:ilvl w:val="0"/>
          <w:numId w:val="48"/>
        </w:numPr>
        <w:spacing w:line="360" w:lineRule="auto"/>
        <w:rPr>
          <w:noProof w:val="0"/>
        </w:rPr>
      </w:pPr>
      <w:r w:rsidRPr="00BD7DFF">
        <w:rPr>
          <w:noProof w:val="0"/>
        </w:rPr>
        <w:t xml:space="preserve">Siekiant naujų klientų </w:t>
      </w:r>
      <w:r w:rsidR="009B3646" w:rsidRPr="00BD7DFF">
        <w:rPr>
          <w:noProof w:val="0"/>
        </w:rPr>
        <w:t>bendradarbiauti</w:t>
      </w:r>
      <w:r w:rsidRPr="00BD7DFF">
        <w:rPr>
          <w:noProof w:val="0"/>
        </w:rPr>
        <w:t xml:space="preserve"> su statybų </w:t>
      </w:r>
      <w:r w:rsidR="00BD7DFF" w:rsidRPr="00BD7DFF">
        <w:rPr>
          <w:noProof w:val="0"/>
        </w:rPr>
        <w:t>bendrovėmis</w:t>
      </w:r>
      <w:r w:rsidRPr="00BD7DFF">
        <w:rPr>
          <w:noProof w:val="0"/>
        </w:rPr>
        <w:t>, bei architektūrinėmis įmonėmis</w:t>
      </w:r>
      <w:r w:rsidR="00404F87" w:rsidRPr="00BD7DFF">
        <w:rPr>
          <w:noProof w:val="0"/>
        </w:rPr>
        <w:t>.</w:t>
      </w:r>
      <w:r w:rsidRPr="00BD7DFF">
        <w:rPr>
          <w:noProof w:val="0"/>
        </w:rPr>
        <w:t xml:space="preserve"> </w:t>
      </w:r>
      <w:r w:rsidR="00404F87" w:rsidRPr="00BD7DFF">
        <w:rPr>
          <w:noProof w:val="0"/>
        </w:rPr>
        <w:t>Tai</w:t>
      </w:r>
      <w:r w:rsidRPr="00BD7DFF">
        <w:rPr>
          <w:noProof w:val="0"/>
        </w:rPr>
        <w:t xml:space="preserve"> </w:t>
      </w:r>
      <w:r w:rsidR="009B3646" w:rsidRPr="00BD7DFF">
        <w:rPr>
          <w:noProof w:val="0"/>
        </w:rPr>
        <w:t>leistų</w:t>
      </w:r>
      <w:r w:rsidR="00404F87" w:rsidRPr="00BD7DFF">
        <w:rPr>
          <w:noProof w:val="0"/>
        </w:rPr>
        <w:t xml:space="preserve"> UAB „Projektavimas“</w:t>
      </w:r>
      <w:r w:rsidRPr="00BD7DFF">
        <w:rPr>
          <w:noProof w:val="0"/>
        </w:rPr>
        <w:t xml:space="preserve"> padidinti u</w:t>
      </w:r>
      <w:r w:rsidR="00E734F6" w:rsidRPr="00BD7DFF">
        <w:rPr>
          <w:noProof w:val="0"/>
        </w:rPr>
        <w:t>ž</w:t>
      </w:r>
      <w:r w:rsidRPr="00BD7DFF">
        <w:rPr>
          <w:noProof w:val="0"/>
        </w:rPr>
        <w:t>imamą rinkos dalį u</w:t>
      </w:r>
      <w:r w:rsidR="00E734F6" w:rsidRPr="00BD7DFF">
        <w:rPr>
          <w:noProof w:val="0"/>
        </w:rPr>
        <w:t>ž</w:t>
      </w:r>
      <w:r w:rsidRPr="00BD7DFF">
        <w:rPr>
          <w:noProof w:val="0"/>
        </w:rPr>
        <w:t>tikrintų pastovius u</w:t>
      </w:r>
      <w:r w:rsidR="00E734F6" w:rsidRPr="00BD7DFF">
        <w:rPr>
          <w:noProof w:val="0"/>
        </w:rPr>
        <w:t>ž</w:t>
      </w:r>
      <w:r w:rsidRPr="00BD7DFF">
        <w:rPr>
          <w:noProof w:val="0"/>
        </w:rPr>
        <w:t>sakymus ir pajamas iš jų.</w:t>
      </w:r>
    </w:p>
    <w:p w:rsidR="00E16880" w:rsidRPr="00BD7DFF" w:rsidRDefault="00E734F6" w:rsidP="00E16880">
      <w:pPr>
        <w:pStyle w:val="ListParagraph"/>
        <w:numPr>
          <w:ilvl w:val="0"/>
          <w:numId w:val="48"/>
        </w:numPr>
        <w:spacing w:line="360" w:lineRule="auto"/>
        <w:rPr>
          <w:noProof w:val="0"/>
        </w:rPr>
      </w:pPr>
      <w:r w:rsidRPr="00BD7DFF">
        <w:rPr>
          <w:noProof w:val="0"/>
        </w:rPr>
        <w:t>Sukurti darbuotojų motyvacinę s</w:t>
      </w:r>
      <w:r w:rsidR="009B3646" w:rsidRPr="00BD7DFF">
        <w:rPr>
          <w:noProof w:val="0"/>
        </w:rPr>
        <w:t>is</w:t>
      </w:r>
      <w:r w:rsidRPr="00BD7DFF">
        <w:rPr>
          <w:noProof w:val="0"/>
        </w:rPr>
        <w:t xml:space="preserve">temą bei sudaryti tam skirtą biudžetą. </w:t>
      </w:r>
      <w:r w:rsidR="009B3646" w:rsidRPr="00BD7DFF">
        <w:rPr>
          <w:noProof w:val="0"/>
        </w:rPr>
        <w:t xml:space="preserve">Tai leistų sumažinti </w:t>
      </w:r>
      <w:r w:rsidR="00BD7DFF" w:rsidRPr="00BD7DFF">
        <w:rPr>
          <w:noProof w:val="0"/>
        </w:rPr>
        <w:t>darbuotojų</w:t>
      </w:r>
      <w:r w:rsidR="009B3646" w:rsidRPr="00BD7DFF">
        <w:rPr>
          <w:noProof w:val="0"/>
        </w:rPr>
        <w:t xml:space="preserve"> kaitą bei užtikrintu užsakymų </w:t>
      </w:r>
      <w:r w:rsidR="00BD7DFF" w:rsidRPr="00BD7DFF">
        <w:rPr>
          <w:noProof w:val="0"/>
        </w:rPr>
        <w:t>įvykdymą</w:t>
      </w:r>
      <w:r w:rsidR="009B3646" w:rsidRPr="00BD7DFF">
        <w:rPr>
          <w:noProof w:val="0"/>
        </w:rPr>
        <w:t xml:space="preserve"> laiku. Tokiu būdų būtų didinamas įmonės klientų pasitenkinimas.</w:t>
      </w:r>
    </w:p>
    <w:p w:rsidR="00E734F6" w:rsidRPr="00BD7DFF" w:rsidRDefault="00E734F6" w:rsidP="00E16880">
      <w:pPr>
        <w:pStyle w:val="ListParagraph"/>
        <w:numPr>
          <w:ilvl w:val="0"/>
          <w:numId w:val="48"/>
        </w:numPr>
        <w:spacing w:line="360" w:lineRule="auto"/>
        <w:rPr>
          <w:noProof w:val="0"/>
        </w:rPr>
      </w:pPr>
      <w:r w:rsidRPr="00BD7DFF">
        <w:rPr>
          <w:noProof w:val="0"/>
        </w:rPr>
        <w:t xml:space="preserve">Sudaryti marketingo biudžetą, kuris apimtų reklamos, tyrimų ir kitus kaštus. Tokiu būdų įmonė gali </w:t>
      </w:r>
      <w:r w:rsidR="00BD7DFF" w:rsidRPr="00BD7DFF">
        <w:rPr>
          <w:noProof w:val="0"/>
        </w:rPr>
        <w:t>pritraukti</w:t>
      </w:r>
      <w:r w:rsidRPr="00BD7DFF">
        <w:rPr>
          <w:noProof w:val="0"/>
        </w:rPr>
        <w:t xml:space="preserve"> naujų klientų ir išplėsti užimamą rinkos dalį.</w:t>
      </w:r>
    </w:p>
    <w:p w:rsidR="00E734F6" w:rsidRPr="00BD7DFF" w:rsidRDefault="00E734F6" w:rsidP="00E734F6">
      <w:pPr>
        <w:pStyle w:val="ListParagraph"/>
        <w:numPr>
          <w:ilvl w:val="0"/>
          <w:numId w:val="48"/>
        </w:numPr>
        <w:spacing w:line="360" w:lineRule="auto"/>
        <w:rPr>
          <w:noProof w:val="0"/>
        </w:rPr>
      </w:pPr>
      <w:r w:rsidRPr="00BD7DFF">
        <w:rPr>
          <w:noProof w:val="0"/>
        </w:rPr>
        <w:t>Įmonės strateginių tikslų įgyvendinimui naudoti subalansuotų rodiklių sistemą. Taip bus sudaromos sąlygos geriau nukreipti išteklius ir procesus bei valdyti įmonės veiklą. Įdiegtos subalansuotų rodiklių sistemos dėka galima padidinti darbuotojų įsitraukimą į veiklą. Galiausiai, pritaikius šią sistemą, bus užtikrinamas UAB „Projektavimas“ konkurencingumas ilgalaikėje perspektyvoje.</w:t>
      </w:r>
    </w:p>
    <w:p w:rsidR="00B77D6D" w:rsidRPr="00BD7DFF" w:rsidRDefault="00B77D6D" w:rsidP="009D30DD">
      <w:pPr>
        <w:pStyle w:val="Heading1"/>
      </w:pPr>
      <w:bookmarkStart w:id="66" w:name="_Toc374462336"/>
      <w:r w:rsidRPr="00BD7DFF">
        <w:lastRenderedPageBreak/>
        <w:t>LITERATŪRA</w:t>
      </w:r>
      <w:bookmarkEnd w:id="66"/>
    </w:p>
    <w:p w:rsidR="00EB47B1" w:rsidRPr="00BD7DFF" w:rsidRDefault="00EB47B1" w:rsidP="00B77D6D">
      <w:pPr>
        <w:jc w:val="center"/>
        <w:rPr>
          <w:b/>
          <w:color w:val="auto"/>
        </w:rPr>
      </w:pPr>
    </w:p>
    <w:p w:rsidR="003F14F8" w:rsidRPr="00BD7DFF" w:rsidRDefault="003F14F8" w:rsidP="003F14F8">
      <w:pPr>
        <w:pStyle w:val="Default"/>
        <w:numPr>
          <w:ilvl w:val="0"/>
          <w:numId w:val="9"/>
        </w:numPr>
        <w:spacing w:line="360" w:lineRule="auto"/>
        <w:jc w:val="both"/>
        <w:rPr>
          <w:color w:val="auto"/>
        </w:rPr>
      </w:pPr>
      <w:r w:rsidRPr="00BD7DFF">
        <w:rPr>
          <w:b/>
          <w:color w:val="auto"/>
        </w:rPr>
        <w:t xml:space="preserve">Adomaitis S. </w:t>
      </w:r>
      <w:r w:rsidRPr="00BD7DFF">
        <w:rPr>
          <w:color w:val="auto"/>
        </w:rPr>
        <w:t>Konkurencingumas Lietuvos įmonėse: Įmonių konkurencingumas – pagrindinis modernios ekonomikos požymis: konferencijos medžiaga [2010 m. balandžio 9 d., Vilnius, Lietuva]. – Vilnius: VŠĮ Versli Lietuva,  2010. – URL: http://www.verslilietuva.lt/files/files/PDF/sadomaitis_konkurencingumaslietuvosimonese.pdf</w:t>
      </w:r>
    </w:p>
    <w:p w:rsidR="003F14F8" w:rsidRPr="00BD7DFF" w:rsidRDefault="003F14F8" w:rsidP="003F14F8">
      <w:pPr>
        <w:pStyle w:val="Default"/>
        <w:numPr>
          <w:ilvl w:val="0"/>
          <w:numId w:val="9"/>
        </w:numPr>
        <w:spacing w:line="360" w:lineRule="auto"/>
        <w:jc w:val="both"/>
        <w:rPr>
          <w:color w:val="auto"/>
        </w:rPr>
      </w:pPr>
      <w:r w:rsidRPr="00BD7DFF">
        <w:rPr>
          <w:b/>
          <w:color w:val="auto"/>
        </w:rPr>
        <w:t>Ambras A., Tamošiūnas T.</w:t>
      </w:r>
      <w:r w:rsidRPr="00BD7DFF">
        <w:rPr>
          <w:color w:val="auto"/>
        </w:rPr>
        <w:t xml:space="preserve"> </w:t>
      </w:r>
      <w:proofErr w:type="spellStart"/>
      <w:r w:rsidRPr="00BD7DFF">
        <w:rPr>
          <w:color w:val="auto"/>
        </w:rPr>
        <w:t>The</w:t>
      </w:r>
      <w:proofErr w:type="spellEnd"/>
      <w:r w:rsidRPr="00BD7DFF">
        <w:rPr>
          <w:color w:val="auto"/>
        </w:rPr>
        <w:t xml:space="preserve"> </w:t>
      </w:r>
      <w:proofErr w:type="spellStart"/>
      <w:r w:rsidRPr="00BD7DFF">
        <w:rPr>
          <w:color w:val="auto"/>
        </w:rPr>
        <w:t>Implementation</w:t>
      </w:r>
      <w:proofErr w:type="spellEnd"/>
      <w:r w:rsidRPr="00BD7DFF">
        <w:rPr>
          <w:color w:val="auto"/>
        </w:rPr>
        <w:t xml:space="preserve"> </w:t>
      </w:r>
      <w:proofErr w:type="spellStart"/>
      <w:r w:rsidRPr="00BD7DFF">
        <w:rPr>
          <w:color w:val="auto"/>
        </w:rPr>
        <w:t>of</w:t>
      </w:r>
      <w:proofErr w:type="spellEnd"/>
      <w:r w:rsidRPr="00BD7DFF">
        <w:rPr>
          <w:color w:val="auto"/>
        </w:rPr>
        <w:t xml:space="preserve"> </w:t>
      </w:r>
      <w:proofErr w:type="spellStart"/>
      <w:r w:rsidRPr="00BD7DFF">
        <w:rPr>
          <w:color w:val="auto"/>
        </w:rPr>
        <w:t>the</w:t>
      </w:r>
      <w:proofErr w:type="spellEnd"/>
      <w:r w:rsidRPr="00BD7DFF">
        <w:rPr>
          <w:color w:val="auto"/>
        </w:rPr>
        <w:t xml:space="preserve"> Balanced Scorecard </w:t>
      </w:r>
      <w:proofErr w:type="spellStart"/>
      <w:r w:rsidRPr="00BD7DFF">
        <w:rPr>
          <w:color w:val="auto"/>
        </w:rPr>
        <w:t>System</w:t>
      </w:r>
      <w:proofErr w:type="spellEnd"/>
      <w:r w:rsidRPr="00BD7DFF">
        <w:rPr>
          <w:color w:val="auto"/>
        </w:rPr>
        <w:t xml:space="preserve"> </w:t>
      </w:r>
      <w:proofErr w:type="spellStart"/>
      <w:r w:rsidRPr="00BD7DFF">
        <w:rPr>
          <w:color w:val="auto"/>
        </w:rPr>
        <w:t>in</w:t>
      </w:r>
      <w:proofErr w:type="spellEnd"/>
      <w:r w:rsidRPr="00BD7DFF">
        <w:rPr>
          <w:color w:val="auto"/>
        </w:rPr>
        <w:t xml:space="preserve"> </w:t>
      </w:r>
      <w:proofErr w:type="spellStart"/>
      <w:r w:rsidRPr="00BD7DFF">
        <w:rPr>
          <w:color w:val="auto"/>
        </w:rPr>
        <w:t>Strategic</w:t>
      </w:r>
      <w:proofErr w:type="spellEnd"/>
      <w:r w:rsidRPr="00BD7DFF">
        <w:rPr>
          <w:color w:val="auto"/>
        </w:rPr>
        <w:t xml:space="preserve"> </w:t>
      </w:r>
      <w:proofErr w:type="spellStart"/>
      <w:r w:rsidRPr="00BD7DFF">
        <w:rPr>
          <w:color w:val="auto"/>
        </w:rPr>
        <w:t>Management</w:t>
      </w:r>
      <w:proofErr w:type="spellEnd"/>
      <w:r w:rsidRPr="00BD7DFF">
        <w:rPr>
          <w:color w:val="auto"/>
        </w:rPr>
        <w:t xml:space="preserve"> </w:t>
      </w:r>
      <w:proofErr w:type="spellStart"/>
      <w:r w:rsidRPr="00BD7DFF">
        <w:rPr>
          <w:color w:val="auto"/>
        </w:rPr>
        <w:t>of</w:t>
      </w:r>
      <w:proofErr w:type="spellEnd"/>
      <w:r w:rsidRPr="00BD7DFF">
        <w:rPr>
          <w:color w:val="auto"/>
        </w:rPr>
        <w:t xml:space="preserve"> </w:t>
      </w:r>
      <w:proofErr w:type="spellStart"/>
      <w:r w:rsidRPr="00BD7DFF">
        <w:rPr>
          <w:color w:val="auto"/>
        </w:rPr>
        <w:t>Siauliai</w:t>
      </w:r>
      <w:proofErr w:type="spellEnd"/>
      <w:r w:rsidRPr="00BD7DFF">
        <w:rPr>
          <w:color w:val="auto"/>
        </w:rPr>
        <w:t xml:space="preserve"> </w:t>
      </w:r>
      <w:proofErr w:type="spellStart"/>
      <w:r w:rsidRPr="00BD7DFF">
        <w:rPr>
          <w:color w:val="auto"/>
        </w:rPr>
        <w:t>University</w:t>
      </w:r>
      <w:proofErr w:type="spellEnd"/>
      <w:r w:rsidRPr="00BD7DFF">
        <w:rPr>
          <w:color w:val="auto"/>
        </w:rPr>
        <w:t xml:space="preserve"> </w:t>
      </w:r>
      <w:proofErr w:type="spellStart"/>
      <w:r w:rsidRPr="00BD7DFF">
        <w:rPr>
          <w:color w:val="auto"/>
        </w:rPr>
        <w:t>Social</w:t>
      </w:r>
      <w:proofErr w:type="spellEnd"/>
      <w:r w:rsidRPr="00BD7DFF">
        <w:rPr>
          <w:color w:val="auto"/>
        </w:rPr>
        <w:t xml:space="preserve"> </w:t>
      </w:r>
      <w:proofErr w:type="spellStart"/>
      <w:r w:rsidRPr="00BD7DFF">
        <w:rPr>
          <w:color w:val="auto"/>
        </w:rPr>
        <w:t>Sciences</w:t>
      </w:r>
      <w:proofErr w:type="spellEnd"/>
      <w:r w:rsidRPr="00BD7DFF">
        <w:rPr>
          <w:color w:val="auto"/>
        </w:rPr>
        <w:t xml:space="preserve"> </w:t>
      </w:r>
      <w:proofErr w:type="spellStart"/>
      <w:r w:rsidRPr="00BD7DFF">
        <w:rPr>
          <w:color w:val="auto"/>
        </w:rPr>
        <w:t>Faculty</w:t>
      </w:r>
      <w:proofErr w:type="spellEnd"/>
      <w:r w:rsidRPr="00BD7DFF">
        <w:rPr>
          <w:color w:val="auto"/>
        </w:rPr>
        <w:t xml:space="preserve"> // Socialiniai tyrimai. – Šiauliai: Šiaulių universiteto leidykla, 2010. Nr. 1 (18), 5-18 p. – ISSN 1392-3110</w:t>
      </w:r>
    </w:p>
    <w:p w:rsidR="003F14F8" w:rsidRPr="00BD7DFF" w:rsidRDefault="003F14F8" w:rsidP="003F14F8">
      <w:pPr>
        <w:pStyle w:val="ListParagraph"/>
        <w:numPr>
          <w:ilvl w:val="0"/>
          <w:numId w:val="9"/>
        </w:numPr>
        <w:spacing w:after="0" w:line="360" w:lineRule="auto"/>
        <w:rPr>
          <w:noProof w:val="0"/>
          <w:color w:val="auto"/>
        </w:rPr>
      </w:pPr>
      <w:r w:rsidRPr="00BD7DFF">
        <w:rPr>
          <w:b/>
          <w:noProof w:val="0"/>
          <w:color w:val="auto"/>
        </w:rPr>
        <w:t>Andrijauskienė A.</w:t>
      </w:r>
      <w:r w:rsidRPr="00BD7DFF">
        <w:rPr>
          <w:noProof w:val="0"/>
          <w:color w:val="auto"/>
        </w:rPr>
        <w:t xml:space="preserve"> Įmonių ekonomika. – Vilnius: </w:t>
      </w:r>
      <w:proofErr w:type="spellStart"/>
      <w:r w:rsidRPr="00BD7DFF">
        <w:rPr>
          <w:noProof w:val="0"/>
          <w:color w:val="auto"/>
        </w:rPr>
        <w:t>Presvika</w:t>
      </w:r>
      <w:proofErr w:type="spellEnd"/>
      <w:r w:rsidRPr="00BD7DFF">
        <w:rPr>
          <w:noProof w:val="0"/>
          <w:color w:val="auto"/>
        </w:rPr>
        <w:t>, 2004. –113-114 p. – ISBN 9955-567-51-1</w:t>
      </w:r>
    </w:p>
    <w:p w:rsidR="003F14F8" w:rsidRPr="00BD7DFF" w:rsidRDefault="003F14F8" w:rsidP="003F14F8">
      <w:pPr>
        <w:widowControl/>
        <w:numPr>
          <w:ilvl w:val="0"/>
          <w:numId w:val="9"/>
        </w:numPr>
        <w:autoSpaceDE w:val="0"/>
        <w:autoSpaceDN w:val="0"/>
        <w:adjustRightInd w:val="0"/>
        <w:spacing w:line="360" w:lineRule="auto"/>
        <w:rPr>
          <w:color w:val="auto"/>
          <w:szCs w:val="24"/>
          <w:lang w:eastAsia="lt-LT"/>
        </w:rPr>
      </w:pPr>
      <w:proofErr w:type="spellStart"/>
      <w:r w:rsidRPr="00BD7DFF">
        <w:rPr>
          <w:b/>
          <w:color w:val="auto"/>
        </w:rPr>
        <w:t>Arimavičiūtė</w:t>
      </w:r>
      <w:proofErr w:type="spellEnd"/>
      <w:r w:rsidRPr="00BD7DFF">
        <w:rPr>
          <w:b/>
          <w:color w:val="auto"/>
        </w:rPr>
        <w:t xml:space="preserve"> M. </w:t>
      </w:r>
      <w:r w:rsidRPr="00BD7DFF">
        <w:rPr>
          <w:rFonts w:eastAsia="Calibri"/>
          <w:color w:val="auto"/>
        </w:rPr>
        <w:t>Savivaldos institucij</w:t>
      </w:r>
      <w:r w:rsidRPr="00BD7DFF">
        <w:rPr>
          <w:color w:val="auto"/>
        </w:rPr>
        <w:t>ų</w:t>
      </w:r>
      <w:r w:rsidRPr="00BD7DFF">
        <w:rPr>
          <w:rFonts w:eastAsia="Calibri"/>
          <w:color w:val="auto"/>
        </w:rPr>
        <w:t xml:space="preserve"> strategin</w:t>
      </w:r>
      <w:r w:rsidRPr="00BD7DFF">
        <w:rPr>
          <w:color w:val="auto"/>
        </w:rPr>
        <w:t>ė</w:t>
      </w:r>
      <w:r w:rsidRPr="00BD7DFF">
        <w:rPr>
          <w:rFonts w:eastAsia="Calibri"/>
          <w:color w:val="auto"/>
        </w:rPr>
        <w:t>s analiz</w:t>
      </w:r>
      <w:r w:rsidRPr="00BD7DFF">
        <w:rPr>
          <w:color w:val="auto"/>
        </w:rPr>
        <w:t>ė</w:t>
      </w:r>
      <w:r w:rsidRPr="00BD7DFF">
        <w:rPr>
          <w:rFonts w:eastAsia="Calibri"/>
          <w:color w:val="auto"/>
        </w:rPr>
        <w:t>s metodiniai aspektai</w:t>
      </w:r>
      <w:r w:rsidRPr="00BD7DFF">
        <w:rPr>
          <w:color w:val="auto"/>
        </w:rPr>
        <w:t xml:space="preserve"> // </w:t>
      </w:r>
      <w:r w:rsidRPr="00BD7DFF">
        <w:rPr>
          <w:bCs/>
          <w:iCs/>
          <w:color w:val="auto"/>
          <w:szCs w:val="24"/>
          <w:lang w:eastAsia="lt-LT"/>
        </w:rPr>
        <w:t xml:space="preserve">Viešoji politika ir administravimas. – Vilnius: Mykolo Romerio universiteto Leidybos centras, 2007, Nr. 22, 9-16 p. – </w:t>
      </w:r>
      <w:r w:rsidRPr="00BD7DFF">
        <w:rPr>
          <w:color w:val="auto"/>
        </w:rPr>
        <w:t>ISSN 1648-2603</w:t>
      </w:r>
    </w:p>
    <w:p w:rsidR="003F14F8" w:rsidRPr="00BD7DFF" w:rsidRDefault="003F14F8" w:rsidP="003F14F8">
      <w:pPr>
        <w:pStyle w:val="Default"/>
        <w:numPr>
          <w:ilvl w:val="0"/>
          <w:numId w:val="9"/>
        </w:numPr>
        <w:spacing w:line="360" w:lineRule="auto"/>
        <w:jc w:val="both"/>
        <w:rPr>
          <w:color w:val="auto"/>
        </w:rPr>
      </w:pPr>
      <w:r w:rsidRPr="00BD7DFF">
        <w:rPr>
          <w:b/>
          <w:bCs/>
          <w:color w:val="auto"/>
        </w:rPr>
        <w:t>Bagdonienė D. ir kt.</w:t>
      </w:r>
      <w:r w:rsidRPr="00BD7DFF">
        <w:rPr>
          <w:bCs/>
          <w:color w:val="auto"/>
        </w:rPr>
        <w:t xml:space="preserve"> Nevyriausybinių organizacijų veiklos kokybės ir efektyvumo vertinimas // Ekonomika ir vadyba: </w:t>
      </w:r>
      <w:r w:rsidRPr="00BD7DFF">
        <w:rPr>
          <w:color w:val="auto"/>
        </w:rPr>
        <w:t xml:space="preserve">aktualijos ir perspektyvos. Šiauliai: VŠĮ Šiaulių universiteto leidykla, 2011, p. 654-663. – </w:t>
      </w:r>
      <w:r w:rsidRPr="00BD7DFF">
        <w:rPr>
          <w:bCs/>
          <w:color w:val="auto"/>
        </w:rPr>
        <w:t>ISSN 1822-6515</w:t>
      </w:r>
    </w:p>
    <w:p w:rsidR="003F14F8" w:rsidRPr="00BD7DFF" w:rsidRDefault="003F14F8" w:rsidP="003F14F8">
      <w:pPr>
        <w:pStyle w:val="Default"/>
        <w:numPr>
          <w:ilvl w:val="0"/>
          <w:numId w:val="9"/>
        </w:numPr>
        <w:spacing w:line="360" w:lineRule="auto"/>
        <w:jc w:val="both"/>
        <w:rPr>
          <w:color w:val="auto"/>
        </w:rPr>
      </w:pPr>
      <w:proofErr w:type="spellStart"/>
      <w:r w:rsidRPr="00BD7DFF">
        <w:rPr>
          <w:b/>
          <w:color w:val="auto"/>
        </w:rPr>
        <w:t>Baležentis</w:t>
      </w:r>
      <w:proofErr w:type="spellEnd"/>
      <w:r w:rsidRPr="00BD7DFF">
        <w:rPr>
          <w:b/>
          <w:color w:val="auto"/>
        </w:rPr>
        <w:t xml:space="preserve"> T., </w:t>
      </w:r>
      <w:proofErr w:type="spellStart"/>
      <w:r w:rsidRPr="00BD7DFF">
        <w:rPr>
          <w:b/>
          <w:color w:val="auto"/>
        </w:rPr>
        <w:t>Baležentis</w:t>
      </w:r>
      <w:proofErr w:type="spellEnd"/>
      <w:r w:rsidRPr="00BD7DFF">
        <w:rPr>
          <w:b/>
          <w:color w:val="auto"/>
        </w:rPr>
        <w:t xml:space="preserve"> A. </w:t>
      </w:r>
      <w:r w:rsidRPr="00BD7DFF">
        <w:rPr>
          <w:color w:val="auto"/>
        </w:rPr>
        <w:t xml:space="preserve">Kaimo darnaus vystymo strateginis valdymas: daugiakriterinio vertinimo metodai ir integruotas Lietuvos ūkininkų ūkių veiklos efektyvumo vertinimas // </w:t>
      </w:r>
      <w:proofErr w:type="spellStart"/>
      <w:r w:rsidRPr="00BD7DFF">
        <w:rPr>
          <w:color w:val="auto"/>
        </w:rPr>
        <w:t>Management</w:t>
      </w:r>
      <w:proofErr w:type="spellEnd"/>
      <w:r w:rsidRPr="00BD7DFF">
        <w:rPr>
          <w:color w:val="auto"/>
        </w:rPr>
        <w:t xml:space="preserve"> </w:t>
      </w:r>
      <w:proofErr w:type="spellStart"/>
      <w:r w:rsidRPr="00BD7DFF">
        <w:rPr>
          <w:color w:val="auto"/>
        </w:rPr>
        <w:t>theory</w:t>
      </w:r>
      <w:proofErr w:type="spellEnd"/>
      <w:r w:rsidRPr="00BD7DFF">
        <w:rPr>
          <w:color w:val="auto"/>
        </w:rPr>
        <w:t xml:space="preserve"> </w:t>
      </w:r>
      <w:proofErr w:type="spellStart"/>
      <w:r w:rsidRPr="00BD7DFF">
        <w:rPr>
          <w:color w:val="auto"/>
        </w:rPr>
        <w:t>and</w:t>
      </w:r>
      <w:proofErr w:type="spellEnd"/>
      <w:r w:rsidRPr="00BD7DFF">
        <w:rPr>
          <w:color w:val="auto"/>
        </w:rPr>
        <w:t xml:space="preserve"> </w:t>
      </w:r>
      <w:proofErr w:type="spellStart"/>
      <w:r w:rsidRPr="00BD7DFF">
        <w:rPr>
          <w:color w:val="auto"/>
        </w:rPr>
        <w:t>studies</w:t>
      </w:r>
      <w:proofErr w:type="spellEnd"/>
      <w:r w:rsidRPr="00BD7DFF">
        <w:rPr>
          <w:color w:val="auto"/>
        </w:rPr>
        <w:t xml:space="preserve"> </w:t>
      </w:r>
      <w:proofErr w:type="spellStart"/>
      <w:r w:rsidRPr="00BD7DFF">
        <w:rPr>
          <w:color w:val="auto"/>
        </w:rPr>
        <w:t>for</w:t>
      </w:r>
      <w:proofErr w:type="spellEnd"/>
      <w:r w:rsidRPr="00BD7DFF">
        <w:rPr>
          <w:color w:val="auto"/>
        </w:rPr>
        <w:t xml:space="preserve"> </w:t>
      </w:r>
      <w:proofErr w:type="spellStart"/>
      <w:r w:rsidRPr="00BD7DFF">
        <w:rPr>
          <w:color w:val="auto"/>
        </w:rPr>
        <w:t>rural</w:t>
      </w:r>
      <w:proofErr w:type="spellEnd"/>
      <w:r w:rsidRPr="00BD7DFF">
        <w:rPr>
          <w:color w:val="auto"/>
        </w:rPr>
        <w:t xml:space="preserve"> </w:t>
      </w:r>
      <w:proofErr w:type="spellStart"/>
      <w:r w:rsidRPr="00BD7DFF">
        <w:rPr>
          <w:color w:val="auto"/>
        </w:rPr>
        <w:t>business</w:t>
      </w:r>
      <w:proofErr w:type="spellEnd"/>
      <w:r w:rsidRPr="00BD7DFF">
        <w:rPr>
          <w:color w:val="auto"/>
        </w:rPr>
        <w:t xml:space="preserve"> </w:t>
      </w:r>
      <w:proofErr w:type="spellStart"/>
      <w:r w:rsidRPr="00BD7DFF">
        <w:rPr>
          <w:color w:val="auto"/>
        </w:rPr>
        <w:t>and</w:t>
      </w:r>
      <w:proofErr w:type="spellEnd"/>
      <w:r w:rsidRPr="00BD7DFF">
        <w:rPr>
          <w:color w:val="auto"/>
        </w:rPr>
        <w:t xml:space="preserve"> </w:t>
      </w:r>
      <w:proofErr w:type="spellStart"/>
      <w:r w:rsidRPr="00BD7DFF">
        <w:rPr>
          <w:color w:val="auto"/>
        </w:rPr>
        <w:t>infrastructure</w:t>
      </w:r>
      <w:proofErr w:type="spellEnd"/>
      <w:r w:rsidRPr="00BD7DFF">
        <w:rPr>
          <w:color w:val="auto"/>
        </w:rPr>
        <w:t xml:space="preserve"> </w:t>
      </w:r>
      <w:proofErr w:type="spellStart"/>
      <w:r w:rsidRPr="00BD7DFF">
        <w:rPr>
          <w:color w:val="auto"/>
        </w:rPr>
        <w:t>development</w:t>
      </w:r>
      <w:proofErr w:type="spellEnd"/>
      <w:r w:rsidRPr="00BD7DFF">
        <w:rPr>
          <w:color w:val="auto"/>
        </w:rPr>
        <w:t xml:space="preserve">. </w:t>
      </w:r>
      <w:r w:rsidRPr="00BD7DFF">
        <w:rPr>
          <w:color w:val="auto"/>
          <w:lang w:eastAsia="lt-LT"/>
        </w:rPr>
        <w:t>Akademija: Lietuvos žemės ūkio universitetas,</w:t>
      </w:r>
      <w:r w:rsidRPr="00BD7DFF">
        <w:rPr>
          <w:color w:val="auto"/>
        </w:rPr>
        <w:t xml:space="preserve"> 2011, Nr. 1 (25), 25- 35 p. – ISSN 1822-6760</w:t>
      </w:r>
    </w:p>
    <w:p w:rsidR="003F14F8" w:rsidRPr="00BD7DFF" w:rsidRDefault="003F14F8" w:rsidP="003F14F8">
      <w:pPr>
        <w:pStyle w:val="ListParagraph"/>
        <w:numPr>
          <w:ilvl w:val="0"/>
          <w:numId w:val="9"/>
        </w:numPr>
        <w:spacing w:after="0" w:line="360" w:lineRule="auto"/>
        <w:rPr>
          <w:noProof w:val="0"/>
          <w:color w:val="auto"/>
          <w:szCs w:val="24"/>
        </w:rPr>
      </w:pPr>
      <w:proofErr w:type="spellStart"/>
      <w:r w:rsidRPr="00BD7DFF">
        <w:rPr>
          <w:b/>
          <w:noProof w:val="0"/>
          <w:color w:val="auto"/>
          <w:szCs w:val="24"/>
        </w:rPr>
        <w:t>Balvočiūtė</w:t>
      </w:r>
      <w:proofErr w:type="spellEnd"/>
      <w:r w:rsidRPr="00BD7DFF">
        <w:rPr>
          <w:b/>
          <w:noProof w:val="0"/>
          <w:color w:val="auto"/>
          <w:szCs w:val="24"/>
        </w:rPr>
        <w:t xml:space="preserve"> R.</w:t>
      </w:r>
      <w:r w:rsidRPr="00BD7DFF">
        <w:rPr>
          <w:noProof w:val="0"/>
          <w:color w:val="auto"/>
          <w:szCs w:val="24"/>
        </w:rPr>
        <w:t xml:space="preserve"> Ekonominės minties istorija. –  Šiauliai: VŠĮ Šiaulių universiteto leidykla, 2007. – 80 p. – ISBN 978-9986-38-747-3</w:t>
      </w:r>
    </w:p>
    <w:p w:rsidR="003F14F8" w:rsidRPr="00BD7DFF" w:rsidRDefault="003F14F8" w:rsidP="003F14F8">
      <w:pPr>
        <w:pStyle w:val="Default"/>
        <w:numPr>
          <w:ilvl w:val="0"/>
          <w:numId w:val="9"/>
        </w:numPr>
        <w:spacing w:line="360" w:lineRule="auto"/>
        <w:jc w:val="both"/>
        <w:rPr>
          <w:color w:val="auto"/>
        </w:rPr>
      </w:pPr>
      <w:r w:rsidRPr="00BD7DFF">
        <w:rPr>
          <w:b/>
          <w:color w:val="auto"/>
        </w:rPr>
        <w:t xml:space="preserve">Buklytė S., </w:t>
      </w:r>
      <w:proofErr w:type="spellStart"/>
      <w:r w:rsidRPr="00BD7DFF">
        <w:rPr>
          <w:b/>
          <w:color w:val="auto"/>
        </w:rPr>
        <w:t>Ruževičius</w:t>
      </w:r>
      <w:proofErr w:type="spellEnd"/>
      <w:r w:rsidRPr="00BD7DFF">
        <w:rPr>
          <w:b/>
          <w:color w:val="auto"/>
        </w:rPr>
        <w:t xml:space="preserve"> J.</w:t>
      </w:r>
      <w:r w:rsidRPr="00BD7DFF">
        <w:rPr>
          <w:color w:val="auto"/>
        </w:rPr>
        <w:t xml:space="preserve"> </w:t>
      </w:r>
      <w:proofErr w:type="spellStart"/>
      <w:r w:rsidRPr="00BD7DFF">
        <w:rPr>
          <w:color w:val="auto"/>
        </w:rPr>
        <w:t>Total</w:t>
      </w:r>
      <w:proofErr w:type="spellEnd"/>
      <w:r w:rsidRPr="00BD7DFF">
        <w:rPr>
          <w:color w:val="auto"/>
        </w:rPr>
        <w:t xml:space="preserve"> </w:t>
      </w:r>
      <w:proofErr w:type="spellStart"/>
      <w:r w:rsidRPr="00BD7DFF">
        <w:rPr>
          <w:color w:val="auto"/>
        </w:rPr>
        <w:t>quality</w:t>
      </w:r>
      <w:proofErr w:type="spellEnd"/>
      <w:r w:rsidRPr="00BD7DFF">
        <w:rPr>
          <w:color w:val="auto"/>
        </w:rPr>
        <w:t xml:space="preserve"> </w:t>
      </w:r>
      <w:proofErr w:type="spellStart"/>
      <w:r w:rsidRPr="00BD7DFF">
        <w:rPr>
          <w:color w:val="auto"/>
        </w:rPr>
        <w:t>management</w:t>
      </w:r>
      <w:proofErr w:type="spellEnd"/>
      <w:r w:rsidRPr="00BD7DFF">
        <w:rPr>
          <w:color w:val="auto"/>
        </w:rPr>
        <w:t xml:space="preserve"> </w:t>
      </w:r>
      <w:proofErr w:type="spellStart"/>
      <w:r w:rsidRPr="00BD7DFF">
        <w:rPr>
          <w:color w:val="auto"/>
        </w:rPr>
        <w:t>impact</w:t>
      </w:r>
      <w:proofErr w:type="spellEnd"/>
      <w:r w:rsidRPr="00BD7DFF">
        <w:rPr>
          <w:color w:val="auto"/>
        </w:rPr>
        <w:t xml:space="preserve"> </w:t>
      </w:r>
      <w:proofErr w:type="spellStart"/>
      <w:r w:rsidRPr="00BD7DFF">
        <w:rPr>
          <w:color w:val="auto"/>
        </w:rPr>
        <w:t>on</w:t>
      </w:r>
      <w:proofErr w:type="spellEnd"/>
      <w:r w:rsidRPr="00BD7DFF">
        <w:rPr>
          <w:color w:val="auto"/>
        </w:rPr>
        <w:t xml:space="preserve"> </w:t>
      </w:r>
      <w:proofErr w:type="spellStart"/>
      <w:r w:rsidRPr="00BD7DFF">
        <w:rPr>
          <w:color w:val="auto"/>
        </w:rPr>
        <w:t>Lithuanian</w:t>
      </w:r>
      <w:proofErr w:type="spellEnd"/>
      <w:r w:rsidRPr="00BD7DFF">
        <w:rPr>
          <w:color w:val="auto"/>
        </w:rPr>
        <w:t xml:space="preserve"> </w:t>
      </w:r>
      <w:proofErr w:type="spellStart"/>
      <w:r w:rsidRPr="00BD7DFF">
        <w:rPr>
          <w:color w:val="auto"/>
        </w:rPr>
        <w:t>companies</w:t>
      </w:r>
      <w:proofErr w:type="spellEnd"/>
      <w:r w:rsidRPr="00BD7DFF">
        <w:rPr>
          <w:color w:val="auto"/>
        </w:rPr>
        <w:t xml:space="preserve">’ </w:t>
      </w:r>
      <w:proofErr w:type="spellStart"/>
      <w:r w:rsidRPr="00BD7DFF">
        <w:rPr>
          <w:color w:val="auto"/>
        </w:rPr>
        <w:t>performance</w:t>
      </w:r>
      <w:proofErr w:type="spellEnd"/>
      <w:r w:rsidRPr="00BD7DFF">
        <w:rPr>
          <w:color w:val="auto"/>
        </w:rPr>
        <w:t xml:space="preserve"> </w:t>
      </w:r>
      <w:proofErr w:type="spellStart"/>
      <w:r w:rsidRPr="00BD7DFF">
        <w:rPr>
          <w:color w:val="auto"/>
        </w:rPr>
        <w:t>efficiency</w:t>
      </w:r>
      <w:proofErr w:type="spellEnd"/>
      <w:r w:rsidRPr="00BD7DFF">
        <w:rPr>
          <w:color w:val="auto"/>
        </w:rPr>
        <w:t xml:space="preserve"> // Organizacijų vadyba: sisteminiai tyrimai. Vilnius: Vilniaus universitetas, 2010, p. 55-70. – ISSN 1392-1142</w:t>
      </w:r>
    </w:p>
    <w:p w:rsidR="003F14F8" w:rsidRPr="00BD7DFF" w:rsidRDefault="003F14F8" w:rsidP="003F14F8">
      <w:pPr>
        <w:pStyle w:val="ListParagraph"/>
        <w:numPr>
          <w:ilvl w:val="0"/>
          <w:numId w:val="9"/>
        </w:numPr>
        <w:spacing w:after="0" w:line="360" w:lineRule="auto"/>
        <w:rPr>
          <w:rStyle w:val="Hyperlink"/>
          <w:noProof w:val="0"/>
          <w:color w:val="auto"/>
          <w:u w:val="none"/>
        </w:rPr>
      </w:pPr>
      <w:proofErr w:type="spellStart"/>
      <w:r w:rsidRPr="00BD7DFF">
        <w:rPr>
          <w:rStyle w:val="Hyperlink"/>
          <w:b/>
          <w:noProof w:val="0"/>
          <w:color w:val="auto"/>
          <w:u w:val="none"/>
        </w:rPr>
        <w:t>Choong</w:t>
      </w:r>
      <w:proofErr w:type="spellEnd"/>
      <w:r w:rsidRPr="00BD7DFF">
        <w:rPr>
          <w:rStyle w:val="Hyperlink"/>
          <w:b/>
          <w:noProof w:val="0"/>
          <w:color w:val="auto"/>
          <w:u w:val="none"/>
        </w:rPr>
        <w:t xml:space="preserve"> K.</w:t>
      </w:r>
      <w:r w:rsidRPr="00BD7DFF">
        <w:rPr>
          <w:rStyle w:val="Hyperlink"/>
          <w:noProof w:val="0"/>
          <w:color w:val="auto"/>
          <w:u w:val="none"/>
        </w:rPr>
        <w:t xml:space="preserve"> </w:t>
      </w:r>
      <w:r w:rsidRPr="00BD7DFF">
        <w:rPr>
          <w:rStyle w:val="Hyperlink"/>
          <w:b/>
          <w:noProof w:val="0"/>
          <w:color w:val="auto"/>
          <w:u w:val="none"/>
        </w:rPr>
        <w:t xml:space="preserve">K. </w:t>
      </w:r>
      <w:proofErr w:type="spellStart"/>
      <w:r w:rsidRPr="00BD7DFF">
        <w:rPr>
          <w:rStyle w:val="Hyperlink"/>
          <w:noProof w:val="0"/>
          <w:color w:val="auto"/>
          <w:u w:val="none"/>
        </w:rPr>
        <w:t>Understanding</w:t>
      </w:r>
      <w:proofErr w:type="spellEnd"/>
      <w:r w:rsidRPr="00BD7DFF">
        <w:rPr>
          <w:rStyle w:val="Hyperlink"/>
          <w:noProof w:val="0"/>
          <w:color w:val="auto"/>
          <w:u w:val="none"/>
        </w:rPr>
        <w:t xml:space="preserve"> </w:t>
      </w:r>
      <w:proofErr w:type="spellStart"/>
      <w:r w:rsidRPr="00BD7DFF">
        <w:rPr>
          <w:rStyle w:val="Hyperlink"/>
          <w:noProof w:val="0"/>
          <w:color w:val="auto"/>
          <w:u w:val="none"/>
        </w:rPr>
        <w:t>the</w:t>
      </w:r>
      <w:proofErr w:type="spellEnd"/>
      <w:r w:rsidRPr="00BD7DFF">
        <w:rPr>
          <w:rStyle w:val="Hyperlink"/>
          <w:noProof w:val="0"/>
          <w:color w:val="auto"/>
          <w:u w:val="none"/>
        </w:rPr>
        <w:t xml:space="preserve"> </w:t>
      </w:r>
      <w:proofErr w:type="spellStart"/>
      <w:r w:rsidRPr="00BD7DFF">
        <w:rPr>
          <w:rStyle w:val="Hyperlink"/>
          <w:noProof w:val="0"/>
          <w:color w:val="auto"/>
          <w:u w:val="none"/>
        </w:rPr>
        <w:t>features</w:t>
      </w:r>
      <w:proofErr w:type="spellEnd"/>
      <w:r w:rsidRPr="00BD7DFF">
        <w:rPr>
          <w:rStyle w:val="Hyperlink"/>
          <w:noProof w:val="0"/>
          <w:color w:val="auto"/>
          <w:u w:val="none"/>
        </w:rPr>
        <w:t xml:space="preserve"> </w:t>
      </w:r>
      <w:proofErr w:type="spellStart"/>
      <w:r w:rsidRPr="00BD7DFF">
        <w:rPr>
          <w:rStyle w:val="Hyperlink"/>
          <w:noProof w:val="0"/>
          <w:color w:val="auto"/>
          <w:u w:val="none"/>
        </w:rPr>
        <w:t>of</w:t>
      </w:r>
      <w:proofErr w:type="spellEnd"/>
      <w:r w:rsidRPr="00BD7DFF">
        <w:rPr>
          <w:rStyle w:val="Hyperlink"/>
          <w:noProof w:val="0"/>
          <w:color w:val="auto"/>
          <w:u w:val="none"/>
        </w:rPr>
        <w:t xml:space="preserve"> </w:t>
      </w:r>
      <w:proofErr w:type="spellStart"/>
      <w:r w:rsidRPr="00BD7DFF">
        <w:rPr>
          <w:rStyle w:val="Hyperlink"/>
          <w:noProof w:val="0"/>
          <w:color w:val="auto"/>
          <w:u w:val="none"/>
        </w:rPr>
        <w:t>performance</w:t>
      </w:r>
      <w:proofErr w:type="spellEnd"/>
      <w:r w:rsidRPr="00BD7DFF">
        <w:rPr>
          <w:rStyle w:val="Hyperlink"/>
          <w:noProof w:val="0"/>
          <w:color w:val="auto"/>
          <w:u w:val="none"/>
        </w:rPr>
        <w:t xml:space="preserve"> </w:t>
      </w:r>
      <w:proofErr w:type="spellStart"/>
      <w:r w:rsidRPr="00BD7DFF">
        <w:rPr>
          <w:rStyle w:val="Hyperlink"/>
          <w:noProof w:val="0"/>
          <w:color w:val="auto"/>
          <w:u w:val="none"/>
        </w:rPr>
        <w:t>measurement</w:t>
      </w:r>
      <w:proofErr w:type="spellEnd"/>
      <w:r w:rsidRPr="00BD7DFF">
        <w:rPr>
          <w:rStyle w:val="Hyperlink"/>
          <w:noProof w:val="0"/>
          <w:color w:val="auto"/>
          <w:u w:val="none"/>
        </w:rPr>
        <w:t xml:space="preserve"> </w:t>
      </w:r>
      <w:proofErr w:type="spellStart"/>
      <w:r w:rsidRPr="00BD7DFF">
        <w:rPr>
          <w:rStyle w:val="Hyperlink"/>
          <w:noProof w:val="0"/>
          <w:color w:val="auto"/>
          <w:u w:val="none"/>
        </w:rPr>
        <w:t>system</w:t>
      </w:r>
      <w:proofErr w:type="spellEnd"/>
      <w:r w:rsidRPr="00BD7DFF">
        <w:rPr>
          <w:rStyle w:val="Hyperlink"/>
          <w:noProof w:val="0"/>
          <w:color w:val="auto"/>
          <w:u w:val="none"/>
        </w:rPr>
        <w:t xml:space="preserve">: a </w:t>
      </w:r>
      <w:proofErr w:type="spellStart"/>
      <w:r w:rsidRPr="00BD7DFF">
        <w:rPr>
          <w:rStyle w:val="Hyperlink"/>
          <w:noProof w:val="0"/>
          <w:color w:val="auto"/>
          <w:u w:val="none"/>
        </w:rPr>
        <w:t>literature</w:t>
      </w:r>
      <w:proofErr w:type="spellEnd"/>
      <w:r w:rsidRPr="00BD7DFF">
        <w:rPr>
          <w:rStyle w:val="Hyperlink"/>
          <w:noProof w:val="0"/>
          <w:color w:val="auto"/>
          <w:u w:val="none"/>
        </w:rPr>
        <w:t xml:space="preserve"> </w:t>
      </w:r>
      <w:proofErr w:type="spellStart"/>
      <w:r w:rsidRPr="00BD7DFF">
        <w:rPr>
          <w:rStyle w:val="Hyperlink"/>
          <w:noProof w:val="0"/>
          <w:color w:val="auto"/>
          <w:u w:val="none"/>
        </w:rPr>
        <w:t>review</w:t>
      </w:r>
      <w:proofErr w:type="spellEnd"/>
      <w:r w:rsidRPr="00BD7DFF">
        <w:rPr>
          <w:rStyle w:val="Hyperlink"/>
          <w:noProof w:val="0"/>
          <w:color w:val="auto"/>
          <w:u w:val="none"/>
        </w:rPr>
        <w:t xml:space="preserve"> // </w:t>
      </w:r>
      <w:proofErr w:type="spellStart"/>
      <w:r w:rsidRPr="00BD7DFF">
        <w:rPr>
          <w:rStyle w:val="Hyperlink"/>
          <w:noProof w:val="0"/>
          <w:color w:val="auto"/>
          <w:u w:val="none"/>
        </w:rPr>
        <w:t>Measuring</w:t>
      </w:r>
      <w:proofErr w:type="spellEnd"/>
      <w:r w:rsidRPr="00BD7DFF">
        <w:rPr>
          <w:rStyle w:val="Hyperlink"/>
          <w:noProof w:val="0"/>
          <w:color w:val="auto"/>
          <w:u w:val="none"/>
        </w:rPr>
        <w:t xml:space="preserve"> </w:t>
      </w:r>
      <w:proofErr w:type="spellStart"/>
      <w:r w:rsidRPr="00BD7DFF">
        <w:rPr>
          <w:rStyle w:val="Hyperlink"/>
          <w:noProof w:val="0"/>
          <w:color w:val="auto"/>
          <w:u w:val="none"/>
        </w:rPr>
        <w:t>business</w:t>
      </w:r>
      <w:proofErr w:type="spellEnd"/>
      <w:r w:rsidRPr="00BD7DFF">
        <w:rPr>
          <w:rStyle w:val="Hyperlink"/>
          <w:noProof w:val="0"/>
          <w:color w:val="auto"/>
          <w:u w:val="none"/>
        </w:rPr>
        <w:t xml:space="preserve"> </w:t>
      </w:r>
      <w:proofErr w:type="spellStart"/>
      <w:r w:rsidRPr="00BD7DFF">
        <w:rPr>
          <w:rStyle w:val="Hyperlink"/>
          <w:noProof w:val="0"/>
          <w:color w:val="auto"/>
          <w:u w:val="none"/>
        </w:rPr>
        <w:t>excellence</w:t>
      </w:r>
      <w:proofErr w:type="spellEnd"/>
      <w:r w:rsidRPr="00BD7DFF">
        <w:rPr>
          <w:rStyle w:val="Hyperlink"/>
          <w:noProof w:val="0"/>
          <w:color w:val="auto"/>
          <w:u w:val="none"/>
        </w:rPr>
        <w:t xml:space="preserve">. </w:t>
      </w:r>
      <w:proofErr w:type="spellStart"/>
      <w:r w:rsidRPr="00BD7DFF">
        <w:rPr>
          <w:rStyle w:val="Hyperlink"/>
          <w:noProof w:val="0"/>
          <w:color w:val="auto"/>
          <w:u w:val="none"/>
        </w:rPr>
        <w:t>Emerald</w:t>
      </w:r>
      <w:proofErr w:type="spellEnd"/>
      <w:r w:rsidRPr="00BD7DFF">
        <w:rPr>
          <w:rStyle w:val="Hyperlink"/>
          <w:noProof w:val="0"/>
          <w:color w:val="auto"/>
          <w:u w:val="none"/>
        </w:rPr>
        <w:t xml:space="preserve"> </w:t>
      </w:r>
      <w:proofErr w:type="spellStart"/>
      <w:r w:rsidRPr="00BD7DFF">
        <w:rPr>
          <w:rStyle w:val="Hyperlink"/>
          <w:noProof w:val="0"/>
          <w:color w:val="auto"/>
          <w:u w:val="none"/>
        </w:rPr>
        <w:t>Group</w:t>
      </w:r>
      <w:proofErr w:type="spellEnd"/>
      <w:r w:rsidRPr="00BD7DFF">
        <w:rPr>
          <w:rStyle w:val="Hyperlink"/>
          <w:noProof w:val="0"/>
          <w:color w:val="auto"/>
          <w:u w:val="none"/>
        </w:rPr>
        <w:t xml:space="preserve"> </w:t>
      </w:r>
      <w:proofErr w:type="spellStart"/>
      <w:r w:rsidRPr="00BD7DFF">
        <w:rPr>
          <w:rStyle w:val="Hyperlink"/>
          <w:noProof w:val="0"/>
          <w:color w:val="auto"/>
          <w:u w:val="none"/>
        </w:rPr>
        <w:t>Publishing</w:t>
      </w:r>
      <w:proofErr w:type="spellEnd"/>
      <w:r w:rsidRPr="00BD7DFF">
        <w:rPr>
          <w:rStyle w:val="Hyperlink"/>
          <w:noProof w:val="0"/>
          <w:color w:val="auto"/>
          <w:u w:val="none"/>
        </w:rPr>
        <w:t xml:space="preserve"> </w:t>
      </w:r>
      <w:proofErr w:type="spellStart"/>
      <w:r w:rsidRPr="00BD7DFF">
        <w:rPr>
          <w:rStyle w:val="Hyperlink"/>
          <w:noProof w:val="0"/>
          <w:color w:val="auto"/>
          <w:u w:val="none"/>
        </w:rPr>
        <w:t>Limited</w:t>
      </w:r>
      <w:proofErr w:type="spellEnd"/>
      <w:r w:rsidRPr="00BD7DFF">
        <w:rPr>
          <w:rStyle w:val="Hyperlink"/>
          <w:noProof w:val="0"/>
          <w:color w:val="auto"/>
          <w:u w:val="none"/>
        </w:rPr>
        <w:t xml:space="preserve">: 2013, </w:t>
      </w:r>
      <w:proofErr w:type="spellStart"/>
      <w:r w:rsidRPr="00BD7DFF">
        <w:rPr>
          <w:rStyle w:val="Hyperlink"/>
          <w:noProof w:val="0"/>
          <w:color w:val="auto"/>
          <w:u w:val="none"/>
        </w:rPr>
        <w:t>Vol</w:t>
      </w:r>
      <w:proofErr w:type="spellEnd"/>
      <w:r w:rsidRPr="00BD7DFF">
        <w:rPr>
          <w:rStyle w:val="Hyperlink"/>
          <w:noProof w:val="0"/>
          <w:color w:val="auto"/>
          <w:u w:val="none"/>
        </w:rPr>
        <w:t xml:space="preserve">. 17, </w:t>
      </w:r>
      <w:proofErr w:type="spellStart"/>
      <w:r w:rsidRPr="00BD7DFF">
        <w:rPr>
          <w:rStyle w:val="Hyperlink"/>
          <w:noProof w:val="0"/>
          <w:color w:val="auto"/>
          <w:u w:val="none"/>
        </w:rPr>
        <w:t>No</w:t>
      </w:r>
      <w:proofErr w:type="spellEnd"/>
      <w:r w:rsidRPr="00BD7DFF">
        <w:rPr>
          <w:rStyle w:val="Hyperlink"/>
          <w:noProof w:val="0"/>
          <w:color w:val="auto"/>
          <w:u w:val="none"/>
        </w:rPr>
        <w:t>. 4, 102-121 p. – ISSN 1368-3047</w:t>
      </w:r>
    </w:p>
    <w:p w:rsidR="003F14F8" w:rsidRPr="00BD7DFF" w:rsidRDefault="003F14F8" w:rsidP="003F14F8">
      <w:pPr>
        <w:pStyle w:val="Default"/>
        <w:numPr>
          <w:ilvl w:val="0"/>
          <w:numId w:val="9"/>
        </w:numPr>
        <w:spacing w:line="360" w:lineRule="auto"/>
        <w:jc w:val="both"/>
        <w:rPr>
          <w:bCs/>
          <w:color w:val="auto"/>
        </w:rPr>
      </w:pPr>
      <w:proofErr w:type="spellStart"/>
      <w:r w:rsidRPr="00BD7DFF">
        <w:rPr>
          <w:b/>
          <w:color w:val="auto"/>
        </w:rPr>
        <w:t>Christauskas</w:t>
      </w:r>
      <w:proofErr w:type="spellEnd"/>
      <w:r w:rsidRPr="00BD7DFF">
        <w:rPr>
          <w:b/>
          <w:color w:val="auto"/>
        </w:rPr>
        <w:t xml:space="preserve"> Č., Kazlauskienė V.</w:t>
      </w:r>
      <w:r w:rsidRPr="00BD7DFF">
        <w:rPr>
          <w:color w:val="auto"/>
        </w:rPr>
        <w:t xml:space="preserve"> Modernių veiklos vertinimo sistemų įtaka įmonės valdymui globalizacijos laikotarpiu // </w:t>
      </w:r>
      <w:r w:rsidRPr="00BD7DFF">
        <w:rPr>
          <w:bCs/>
          <w:color w:val="auto"/>
        </w:rPr>
        <w:t>Ekonomika ir vadyba. –Kaunas: Kauno technologijų universitetas, 2009, Nr. 14, 715-722 p. – ISSN 1822-6515</w:t>
      </w:r>
    </w:p>
    <w:p w:rsidR="003F14F8" w:rsidRPr="00BD7DFF" w:rsidRDefault="003F14F8" w:rsidP="003F14F8">
      <w:pPr>
        <w:pStyle w:val="Default"/>
        <w:numPr>
          <w:ilvl w:val="0"/>
          <w:numId w:val="9"/>
        </w:numPr>
        <w:spacing w:line="360" w:lineRule="auto"/>
        <w:jc w:val="both"/>
        <w:rPr>
          <w:b/>
          <w:color w:val="auto"/>
        </w:rPr>
      </w:pPr>
      <w:proofErr w:type="spellStart"/>
      <w:r w:rsidRPr="00BD7DFF">
        <w:rPr>
          <w:b/>
          <w:color w:val="auto"/>
          <w:shd w:val="clear" w:color="auto" w:fill="FFFFFF"/>
        </w:rPr>
        <w:t>Cross</w:t>
      </w:r>
      <w:proofErr w:type="spellEnd"/>
      <w:r w:rsidRPr="00BD7DFF">
        <w:rPr>
          <w:b/>
          <w:color w:val="auto"/>
          <w:shd w:val="clear" w:color="auto" w:fill="FFFFFF"/>
        </w:rPr>
        <w:t xml:space="preserve"> K., </w:t>
      </w:r>
      <w:proofErr w:type="spellStart"/>
      <w:r w:rsidRPr="00BD7DFF">
        <w:rPr>
          <w:b/>
          <w:color w:val="auto"/>
          <w:shd w:val="clear" w:color="auto" w:fill="FFFFFF"/>
        </w:rPr>
        <w:t>Lynch</w:t>
      </w:r>
      <w:proofErr w:type="spellEnd"/>
      <w:r w:rsidRPr="00BD7DFF">
        <w:rPr>
          <w:b/>
          <w:color w:val="auto"/>
          <w:shd w:val="clear" w:color="auto" w:fill="FFFFFF"/>
        </w:rPr>
        <w:t xml:space="preserve"> R.</w:t>
      </w:r>
      <w:r w:rsidRPr="00BD7DFF">
        <w:rPr>
          <w:color w:val="auto"/>
          <w:shd w:val="clear" w:color="auto" w:fill="FFFFFF"/>
        </w:rPr>
        <w:t xml:space="preserve"> </w:t>
      </w:r>
      <w:proofErr w:type="spellStart"/>
      <w:r w:rsidRPr="00BD7DFF">
        <w:rPr>
          <w:color w:val="auto"/>
          <w:shd w:val="clear" w:color="auto" w:fill="FFFFFF"/>
        </w:rPr>
        <w:t>Accounting</w:t>
      </w:r>
      <w:proofErr w:type="spellEnd"/>
      <w:r w:rsidRPr="00BD7DFF">
        <w:rPr>
          <w:color w:val="auto"/>
          <w:shd w:val="clear" w:color="auto" w:fill="FFFFFF"/>
        </w:rPr>
        <w:t xml:space="preserve"> </w:t>
      </w:r>
      <w:proofErr w:type="spellStart"/>
      <w:r w:rsidRPr="00BD7DFF">
        <w:rPr>
          <w:color w:val="auto"/>
          <w:shd w:val="clear" w:color="auto" w:fill="FFFFFF"/>
        </w:rPr>
        <w:t>for</w:t>
      </w:r>
      <w:proofErr w:type="spellEnd"/>
      <w:r w:rsidRPr="00BD7DFF">
        <w:rPr>
          <w:color w:val="auto"/>
          <w:shd w:val="clear" w:color="auto" w:fill="FFFFFF"/>
        </w:rPr>
        <w:t xml:space="preserve"> </w:t>
      </w:r>
      <w:proofErr w:type="spellStart"/>
      <w:r w:rsidRPr="00BD7DFF">
        <w:rPr>
          <w:color w:val="auto"/>
          <w:shd w:val="clear" w:color="auto" w:fill="FFFFFF"/>
        </w:rPr>
        <w:t>Competitive</w:t>
      </w:r>
      <w:proofErr w:type="spellEnd"/>
      <w:r w:rsidRPr="00BD7DFF">
        <w:rPr>
          <w:color w:val="auto"/>
          <w:shd w:val="clear" w:color="auto" w:fill="FFFFFF"/>
        </w:rPr>
        <w:t xml:space="preserve"> </w:t>
      </w:r>
      <w:proofErr w:type="spellStart"/>
      <w:r w:rsidRPr="00BD7DFF">
        <w:rPr>
          <w:color w:val="auto"/>
          <w:shd w:val="clear" w:color="auto" w:fill="FFFFFF"/>
        </w:rPr>
        <w:t>Performance</w:t>
      </w:r>
      <w:proofErr w:type="spellEnd"/>
      <w:r w:rsidRPr="00BD7DFF">
        <w:rPr>
          <w:color w:val="auto"/>
          <w:shd w:val="clear" w:color="auto" w:fill="FFFFFF"/>
        </w:rPr>
        <w:t xml:space="preserve"> //</w:t>
      </w:r>
      <w:r w:rsidRPr="00BD7DFF">
        <w:rPr>
          <w:rStyle w:val="apple-converted-space"/>
          <w:rFonts w:ascii="Arial" w:eastAsia="Times New Roman" w:hAnsi="Arial" w:cs="Arial"/>
          <w:color w:val="auto"/>
          <w:sz w:val="20"/>
          <w:szCs w:val="20"/>
          <w:shd w:val="clear" w:color="auto" w:fill="FFFFFF"/>
        </w:rPr>
        <w:t xml:space="preserve"> </w:t>
      </w:r>
      <w:proofErr w:type="spellStart"/>
      <w:r w:rsidRPr="00BD7DFF">
        <w:rPr>
          <w:color w:val="auto"/>
        </w:rPr>
        <w:t>Journal</w:t>
      </w:r>
      <w:proofErr w:type="spellEnd"/>
      <w:r w:rsidRPr="00BD7DFF">
        <w:rPr>
          <w:color w:val="auto"/>
        </w:rPr>
        <w:t xml:space="preserve"> </w:t>
      </w:r>
      <w:proofErr w:type="spellStart"/>
      <w:r w:rsidRPr="00BD7DFF">
        <w:rPr>
          <w:color w:val="auto"/>
        </w:rPr>
        <w:t>of</w:t>
      </w:r>
      <w:proofErr w:type="spellEnd"/>
      <w:r w:rsidRPr="00BD7DFF">
        <w:rPr>
          <w:color w:val="auto"/>
        </w:rPr>
        <w:t xml:space="preserve"> </w:t>
      </w:r>
      <w:proofErr w:type="spellStart"/>
      <w:r w:rsidRPr="00BD7DFF">
        <w:rPr>
          <w:color w:val="auto"/>
        </w:rPr>
        <w:t>Cost</w:t>
      </w:r>
      <w:proofErr w:type="spellEnd"/>
      <w:r w:rsidRPr="00BD7DFF">
        <w:rPr>
          <w:color w:val="auto"/>
        </w:rPr>
        <w:t xml:space="preserve"> </w:t>
      </w:r>
      <w:proofErr w:type="spellStart"/>
      <w:r w:rsidRPr="00BD7DFF">
        <w:rPr>
          <w:color w:val="auto"/>
        </w:rPr>
        <w:t>Management</w:t>
      </w:r>
      <w:proofErr w:type="spellEnd"/>
      <w:r w:rsidRPr="00BD7DFF">
        <w:rPr>
          <w:color w:val="auto"/>
        </w:rPr>
        <w:t xml:space="preserve"> </w:t>
      </w:r>
      <w:proofErr w:type="spellStart"/>
      <w:r w:rsidRPr="00BD7DFF">
        <w:rPr>
          <w:color w:val="auto"/>
        </w:rPr>
        <w:t>for</w:t>
      </w:r>
      <w:proofErr w:type="spellEnd"/>
      <w:r w:rsidRPr="00BD7DFF">
        <w:rPr>
          <w:color w:val="auto"/>
        </w:rPr>
        <w:t xml:space="preserve"> </w:t>
      </w:r>
      <w:proofErr w:type="spellStart"/>
      <w:r w:rsidRPr="00BD7DFF">
        <w:rPr>
          <w:color w:val="auto"/>
        </w:rPr>
        <w:t>the</w:t>
      </w:r>
      <w:proofErr w:type="spellEnd"/>
      <w:r w:rsidRPr="00BD7DFF">
        <w:rPr>
          <w:color w:val="auto"/>
        </w:rPr>
        <w:t xml:space="preserve"> </w:t>
      </w:r>
      <w:proofErr w:type="spellStart"/>
      <w:r w:rsidRPr="00BD7DFF">
        <w:rPr>
          <w:color w:val="auto"/>
        </w:rPr>
        <w:t>Manufacturing</w:t>
      </w:r>
      <w:proofErr w:type="spellEnd"/>
      <w:r w:rsidRPr="00BD7DFF">
        <w:rPr>
          <w:color w:val="auto"/>
        </w:rPr>
        <w:t xml:space="preserve"> </w:t>
      </w:r>
      <w:proofErr w:type="spellStart"/>
      <w:r w:rsidRPr="00BD7DFF">
        <w:rPr>
          <w:color w:val="auto"/>
        </w:rPr>
        <w:t>Industry</w:t>
      </w:r>
      <w:proofErr w:type="spellEnd"/>
      <w:r w:rsidRPr="00BD7DFF">
        <w:rPr>
          <w:color w:val="auto"/>
        </w:rPr>
        <w:t>.</w:t>
      </w:r>
      <w:r w:rsidRPr="00BD7DFF">
        <w:rPr>
          <w:color w:val="auto"/>
          <w:shd w:val="clear" w:color="auto" w:fill="FFFFFF"/>
        </w:rPr>
        <w:t xml:space="preserve">  – </w:t>
      </w:r>
      <w:proofErr w:type="spellStart"/>
      <w:r w:rsidRPr="00BD7DFF">
        <w:rPr>
          <w:color w:val="auto"/>
        </w:rPr>
        <w:t>New</w:t>
      </w:r>
      <w:proofErr w:type="spellEnd"/>
      <w:r w:rsidRPr="00BD7DFF">
        <w:rPr>
          <w:color w:val="auto"/>
        </w:rPr>
        <w:t xml:space="preserve"> </w:t>
      </w:r>
      <w:proofErr w:type="spellStart"/>
      <w:r w:rsidRPr="00BD7DFF">
        <w:rPr>
          <w:color w:val="auto"/>
        </w:rPr>
        <w:t>York</w:t>
      </w:r>
      <w:proofErr w:type="spellEnd"/>
      <w:r w:rsidRPr="00BD7DFF">
        <w:rPr>
          <w:color w:val="auto"/>
        </w:rPr>
        <w:t xml:space="preserve">: </w:t>
      </w:r>
      <w:proofErr w:type="spellStart"/>
      <w:r w:rsidRPr="00BD7DFF">
        <w:rPr>
          <w:color w:val="auto"/>
        </w:rPr>
        <w:t>Springer-Verlag,</w:t>
      </w:r>
      <w:proofErr w:type="spellEnd"/>
      <w:r w:rsidRPr="00BD7DFF">
        <w:rPr>
          <w:rFonts w:ascii="Arial" w:hAnsi="Arial" w:cs="Arial"/>
          <w:color w:val="auto"/>
          <w:sz w:val="20"/>
          <w:szCs w:val="20"/>
          <w:shd w:val="clear" w:color="auto" w:fill="FFFFFF"/>
        </w:rPr>
        <w:t xml:space="preserve"> </w:t>
      </w:r>
      <w:r w:rsidRPr="00BD7DFF">
        <w:rPr>
          <w:color w:val="auto"/>
          <w:shd w:val="clear" w:color="auto" w:fill="FFFFFF"/>
        </w:rPr>
        <w:t xml:space="preserve">1989, Nr. 3(1), 20–28 p. – </w:t>
      </w:r>
      <w:r w:rsidRPr="00BD7DFF">
        <w:rPr>
          <w:color w:val="auto"/>
        </w:rPr>
        <w:t>ISSN: 0899-5141</w:t>
      </w:r>
    </w:p>
    <w:p w:rsidR="003F14F8" w:rsidRPr="00BD7DFF" w:rsidRDefault="003F14F8" w:rsidP="003F14F8">
      <w:pPr>
        <w:pStyle w:val="ListParagraph"/>
        <w:numPr>
          <w:ilvl w:val="0"/>
          <w:numId w:val="9"/>
        </w:numPr>
        <w:spacing w:after="0" w:line="360" w:lineRule="auto"/>
        <w:rPr>
          <w:rStyle w:val="Hyperlink"/>
          <w:noProof w:val="0"/>
          <w:color w:val="auto"/>
          <w:szCs w:val="24"/>
          <w:u w:val="none"/>
        </w:rPr>
      </w:pPr>
      <w:r w:rsidRPr="00BD7DFF">
        <w:rPr>
          <w:b/>
          <w:noProof w:val="0"/>
          <w:color w:val="auto"/>
        </w:rPr>
        <w:lastRenderedPageBreak/>
        <w:t>Černius G.</w:t>
      </w:r>
      <w:r w:rsidRPr="00BD7DFF">
        <w:rPr>
          <w:rStyle w:val="Hyperlink"/>
          <w:b/>
          <w:noProof w:val="0"/>
          <w:color w:val="auto"/>
          <w:u w:val="none"/>
        </w:rPr>
        <w:t xml:space="preserve"> </w:t>
      </w:r>
      <w:r w:rsidRPr="00BD7DFF">
        <w:rPr>
          <w:rStyle w:val="Hyperlink"/>
          <w:noProof w:val="0"/>
          <w:color w:val="auto"/>
          <w:u w:val="none"/>
        </w:rPr>
        <w:t xml:space="preserve">Įmonės finansų valdymo tikslas – tvarumo reikalavimas </w:t>
      </w:r>
      <w:r w:rsidRPr="00BD7DFF">
        <w:rPr>
          <w:rStyle w:val="Hyperlink"/>
          <w:noProof w:val="0"/>
          <w:color w:val="auto"/>
          <w:szCs w:val="24"/>
          <w:u w:val="none"/>
        </w:rPr>
        <w:t>// Verslo sistemų ekonomika. – Vilnius: Mykolo Romerio universiteto Leidybos centras, 2013, Nr. 3 (1), 93-104 p. – ISSN 2029-8234</w:t>
      </w:r>
    </w:p>
    <w:p w:rsidR="003F14F8" w:rsidRPr="00BD7DFF" w:rsidRDefault="003F14F8" w:rsidP="003F14F8">
      <w:pPr>
        <w:pStyle w:val="Default"/>
        <w:numPr>
          <w:ilvl w:val="0"/>
          <w:numId w:val="9"/>
        </w:numPr>
        <w:spacing w:line="360" w:lineRule="auto"/>
        <w:jc w:val="both"/>
        <w:rPr>
          <w:color w:val="auto"/>
        </w:rPr>
      </w:pPr>
      <w:proofErr w:type="spellStart"/>
      <w:r w:rsidRPr="00BD7DFF">
        <w:rPr>
          <w:b/>
          <w:color w:val="auto"/>
        </w:rPr>
        <w:t>Daft</w:t>
      </w:r>
      <w:proofErr w:type="spellEnd"/>
      <w:r w:rsidRPr="00BD7DFF">
        <w:rPr>
          <w:b/>
          <w:color w:val="auto"/>
        </w:rPr>
        <w:t xml:space="preserve"> R. L. </w:t>
      </w:r>
      <w:proofErr w:type="spellStart"/>
      <w:r w:rsidRPr="00BD7DFF">
        <w:rPr>
          <w:color w:val="auto"/>
        </w:rPr>
        <w:t>Organization</w:t>
      </w:r>
      <w:proofErr w:type="spellEnd"/>
      <w:r w:rsidRPr="00BD7DFF">
        <w:rPr>
          <w:color w:val="auto"/>
        </w:rPr>
        <w:t xml:space="preserve"> </w:t>
      </w:r>
      <w:proofErr w:type="spellStart"/>
      <w:r w:rsidRPr="00BD7DFF">
        <w:rPr>
          <w:color w:val="auto"/>
        </w:rPr>
        <w:t>theory</w:t>
      </w:r>
      <w:proofErr w:type="spellEnd"/>
      <w:r w:rsidRPr="00BD7DFF">
        <w:rPr>
          <w:color w:val="auto"/>
        </w:rPr>
        <w:t xml:space="preserve"> </w:t>
      </w:r>
      <w:proofErr w:type="spellStart"/>
      <w:r w:rsidRPr="00BD7DFF">
        <w:rPr>
          <w:color w:val="auto"/>
        </w:rPr>
        <w:t>and</w:t>
      </w:r>
      <w:proofErr w:type="spellEnd"/>
      <w:r w:rsidRPr="00BD7DFF">
        <w:rPr>
          <w:color w:val="auto"/>
        </w:rPr>
        <w:t xml:space="preserve"> </w:t>
      </w:r>
      <w:proofErr w:type="spellStart"/>
      <w:r w:rsidRPr="00BD7DFF">
        <w:rPr>
          <w:color w:val="auto"/>
        </w:rPr>
        <w:t>design</w:t>
      </w:r>
      <w:proofErr w:type="spellEnd"/>
      <w:r w:rsidRPr="00BD7DFF">
        <w:rPr>
          <w:color w:val="auto"/>
        </w:rPr>
        <w:t xml:space="preserve"> / 10th </w:t>
      </w:r>
      <w:proofErr w:type="spellStart"/>
      <w:r w:rsidRPr="00BD7DFF">
        <w:rPr>
          <w:color w:val="auto"/>
        </w:rPr>
        <w:t>ed</w:t>
      </w:r>
      <w:proofErr w:type="spellEnd"/>
      <w:r w:rsidRPr="00BD7DFF">
        <w:rPr>
          <w:color w:val="auto"/>
        </w:rPr>
        <w:t xml:space="preserve">. – </w:t>
      </w:r>
      <w:proofErr w:type="spellStart"/>
      <w:r w:rsidRPr="00BD7DFF">
        <w:rPr>
          <w:color w:val="auto"/>
        </w:rPr>
        <w:t>Mason</w:t>
      </w:r>
      <w:proofErr w:type="spellEnd"/>
      <w:r w:rsidRPr="00BD7DFF">
        <w:rPr>
          <w:color w:val="auto"/>
        </w:rPr>
        <w:t xml:space="preserve">: </w:t>
      </w:r>
      <w:proofErr w:type="spellStart"/>
      <w:r w:rsidRPr="00BD7DFF">
        <w:rPr>
          <w:color w:val="auto"/>
        </w:rPr>
        <w:t>South</w:t>
      </w:r>
      <w:proofErr w:type="spellEnd"/>
      <w:r w:rsidRPr="00BD7DFF">
        <w:rPr>
          <w:color w:val="auto"/>
        </w:rPr>
        <w:t xml:space="preserve"> – </w:t>
      </w:r>
      <w:proofErr w:type="spellStart"/>
      <w:r w:rsidRPr="00BD7DFF">
        <w:rPr>
          <w:color w:val="auto"/>
        </w:rPr>
        <w:t>Western</w:t>
      </w:r>
      <w:proofErr w:type="spellEnd"/>
      <w:r w:rsidRPr="00BD7DFF">
        <w:rPr>
          <w:color w:val="auto"/>
        </w:rPr>
        <w:t xml:space="preserve"> </w:t>
      </w:r>
      <w:proofErr w:type="spellStart"/>
      <w:r w:rsidRPr="00BD7DFF">
        <w:rPr>
          <w:color w:val="auto"/>
        </w:rPr>
        <w:t>Cengage</w:t>
      </w:r>
      <w:proofErr w:type="spellEnd"/>
      <w:r w:rsidRPr="00BD7DFF">
        <w:rPr>
          <w:color w:val="auto"/>
        </w:rPr>
        <w:t xml:space="preserve"> </w:t>
      </w:r>
      <w:proofErr w:type="spellStart"/>
      <w:r w:rsidRPr="00BD7DFF">
        <w:rPr>
          <w:color w:val="auto"/>
        </w:rPr>
        <w:t>Learning</w:t>
      </w:r>
      <w:proofErr w:type="spellEnd"/>
      <w:r w:rsidRPr="00BD7DFF">
        <w:rPr>
          <w:color w:val="auto"/>
        </w:rPr>
        <w:t>, 2009. – 20 p. – ISBN 13: 978-0-324-59889-6</w:t>
      </w:r>
    </w:p>
    <w:p w:rsidR="003F14F8" w:rsidRPr="00BD7DFF" w:rsidRDefault="003F14F8" w:rsidP="003F14F8">
      <w:pPr>
        <w:pStyle w:val="Default"/>
        <w:numPr>
          <w:ilvl w:val="0"/>
          <w:numId w:val="9"/>
        </w:numPr>
        <w:spacing w:line="360" w:lineRule="auto"/>
        <w:jc w:val="both"/>
        <w:rPr>
          <w:color w:val="auto"/>
        </w:rPr>
      </w:pPr>
      <w:proofErr w:type="spellStart"/>
      <w:r w:rsidRPr="00BD7DFF">
        <w:rPr>
          <w:b/>
          <w:color w:val="auto"/>
          <w:lang w:eastAsia="lt-LT"/>
        </w:rPr>
        <w:t>Danaei</w:t>
      </w:r>
      <w:proofErr w:type="spellEnd"/>
      <w:r w:rsidRPr="00BD7DFF">
        <w:rPr>
          <w:b/>
          <w:color w:val="auto"/>
          <w:lang w:eastAsia="lt-LT"/>
        </w:rPr>
        <w:t xml:space="preserve"> A., </w:t>
      </w:r>
      <w:proofErr w:type="spellStart"/>
      <w:r w:rsidRPr="00BD7DFF">
        <w:rPr>
          <w:b/>
          <w:color w:val="auto"/>
          <w:lang w:eastAsia="lt-LT"/>
        </w:rPr>
        <w:t>Hosseini</w:t>
      </w:r>
      <w:proofErr w:type="spellEnd"/>
      <w:r w:rsidRPr="00BD7DFF">
        <w:rPr>
          <w:b/>
          <w:color w:val="auto"/>
          <w:lang w:eastAsia="lt-LT"/>
        </w:rPr>
        <w:t xml:space="preserve"> A.</w:t>
      </w:r>
      <w:r w:rsidRPr="00BD7DFF">
        <w:rPr>
          <w:color w:val="auto"/>
          <w:lang w:eastAsia="lt-LT"/>
        </w:rPr>
        <w:t xml:space="preserve"> </w:t>
      </w:r>
      <w:proofErr w:type="spellStart"/>
      <w:r w:rsidRPr="00BD7DFF">
        <w:rPr>
          <w:color w:val="auto"/>
          <w:lang w:eastAsia="lt-LT"/>
        </w:rPr>
        <w:t>Performance</w:t>
      </w:r>
      <w:proofErr w:type="spellEnd"/>
      <w:r w:rsidRPr="00BD7DFF">
        <w:rPr>
          <w:color w:val="auto"/>
          <w:lang w:eastAsia="lt-LT"/>
        </w:rPr>
        <w:t xml:space="preserve"> </w:t>
      </w:r>
      <w:proofErr w:type="spellStart"/>
      <w:r w:rsidRPr="00BD7DFF">
        <w:rPr>
          <w:color w:val="auto"/>
          <w:lang w:eastAsia="lt-LT"/>
        </w:rPr>
        <w:t>measurement</w:t>
      </w:r>
      <w:proofErr w:type="spellEnd"/>
      <w:r w:rsidRPr="00BD7DFF">
        <w:rPr>
          <w:color w:val="auto"/>
          <w:lang w:eastAsia="lt-LT"/>
        </w:rPr>
        <w:t xml:space="preserve"> </w:t>
      </w:r>
      <w:proofErr w:type="spellStart"/>
      <w:r w:rsidRPr="00BD7DFF">
        <w:rPr>
          <w:color w:val="auto"/>
          <w:lang w:eastAsia="lt-LT"/>
        </w:rPr>
        <w:t>using</w:t>
      </w:r>
      <w:proofErr w:type="spellEnd"/>
      <w:r w:rsidRPr="00BD7DFF">
        <w:rPr>
          <w:color w:val="auto"/>
          <w:lang w:eastAsia="lt-LT"/>
        </w:rPr>
        <w:t xml:space="preserve"> </w:t>
      </w:r>
      <w:proofErr w:type="spellStart"/>
      <w:r w:rsidRPr="00BD7DFF">
        <w:rPr>
          <w:color w:val="auto"/>
          <w:lang w:eastAsia="lt-LT"/>
        </w:rPr>
        <w:t>balanced</w:t>
      </w:r>
      <w:proofErr w:type="spellEnd"/>
      <w:r w:rsidRPr="00BD7DFF">
        <w:rPr>
          <w:color w:val="auto"/>
          <w:lang w:eastAsia="lt-LT"/>
        </w:rPr>
        <w:t xml:space="preserve"> </w:t>
      </w:r>
      <w:proofErr w:type="spellStart"/>
      <w:r w:rsidRPr="00BD7DFF">
        <w:rPr>
          <w:color w:val="auto"/>
          <w:lang w:eastAsia="lt-LT"/>
        </w:rPr>
        <w:t>scorecard</w:t>
      </w:r>
      <w:proofErr w:type="spellEnd"/>
      <w:r w:rsidRPr="00BD7DFF">
        <w:rPr>
          <w:color w:val="auto"/>
          <w:lang w:eastAsia="lt-LT"/>
        </w:rPr>
        <w:t xml:space="preserve">: a </w:t>
      </w:r>
      <w:proofErr w:type="spellStart"/>
      <w:r w:rsidRPr="00BD7DFF">
        <w:rPr>
          <w:color w:val="auto"/>
          <w:lang w:eastAsia="lt-LT"/>
        </w:rPr>
        <w:t>case</w:t>
      </w:r>
      <w:proofErr w:type="spellEnd"/>
      <w:r w:rsidRPr="00BD7DFF">
        <w:rPr>
          <w:color w:val="auto"/>
          <w:lang w:eastAsia="lt-LT"/>
        </w:rPr>
        <w:t xml:space="preserve"> </w:t>
      </w:r>
      <w:proofErr w:type="spellStart"/>
      <w:r w:rsidRPr="00BD7DFF">
        <w:rPr>
          <w:color w:val="auto"/>
          <w:lang w:eastAsia="lt-LT"/>
        </w:rPr>
        <w:t>study</w:t>
      </w:r>
      <w:proofErr w:type="spellEnd"/>
      <w:r w:rsidRPr="00BD7DFF">
        <w:rPr>
          <w:color w:val="auto"/>
          <w:lang w:eastAsia="lt-LT"/>
        </w:rPr>
        <w:t xml:space="preserve"> </w:t>
      </w:r>
      <w:proofErr w:type="spellStart"/>
      <w:r w:rsidRPr="00BD7DFF">
        <w:rPr>
          <w:color w:val="auto"/>
          <w:lang w:eastAsia="lt-LT"/>
        </w:rPr>
        <w:t>of</w:t>
      </w:r>
      <w:proofErr w:type="spellEnd"/>
      <w:r w:rsidRPr="00BD7DFF">
        <w:rPr>
          <w:color w:val="auto"/>
          <w:lang w:eastAsia="lt-LT"/>
        </w:rPr>
        <w:t xml:space="preserve"> </w:t>
      </w:r>
      <w:proofErr w:type="spellStart"/>
      <w:r w:rsidRPr="00BD7DFF">
        <w:rPr>
          <w:color w:val="auto"/>
          <w:lang w:eastAsia="lt-LT"/>
        </w:rPr>
        <w:t>pipe</w:t>
      </w:r>
      <w:proofErr w:type="spellEnd"/>
      <w:r w:rsidRPr="00BD7DFF">
        <w:rPr>
          <w:color w:val="auto"/>
          <w:lang w:eastAsia="lt-LT"/>
        </w:rPr>
        <w:t xml:space="preserve"> </w:t>
      </w:r>
      <w:proofErr w:type="spellStart"/>
      <w:r w:rsidRPr="00BD7DFF">
        <w:rPr>
          <w:color w:val="auto"/>
          <w:lang w:eastAsia="lt-LT"/>
        </w:rPr>
        <w:t>industry</w:t>
      </w:r>
      <w:proofErr w:type="spellEnd"/>
      <w:r w:rsidRPr="00BD7DFF">
        <w:rPr>
          <w:color w:val="auto"/>
          <w:lang w:eastAsia="lt-LT"/>
        </w:rPr>
        <w:t xml:space="preserve"> // </w:t>
      </w:r>
      <w:proofErr w:type="spellStart"/>
      <w:r w:rsidRPr="00BD7DFF">
        <w:rPr>
          <w:color w:val="auto"/>
          <w:lang w:eastAsia="lt-LT"/>
        </w:rPr>
        <w:t>Management</w:t>
      </w:r>
      <w:proofErr w:type="spellEnd"/>
      <w:r w:rsidRPr="00BD7DFF">
        <w:rPr>
          <w:color w:val="auto"/>
          <w:lang w:eastAsia="lt-LT"/>
        </w:rPr>
        <w:t xml:space="preserve"> </w:t>
      </w:r>
      <w:proofErr w:type="spellStart"/>
      <w:r w:rsidRPr="00BD7DFF">
        <w:rPr>
          <w:color w:val="auto"/>
          <w:lang w:eastAsia="lt-LT"/>
        </w:rPr>
        <w:t>science</w:t>
      </w:r>
      <w:proofErr w:type="spellEnd"/>
      <w:r w:rsidRPr="00BD7DFF">
        <w:rPr>
          <w:color w:val="auto"/>
          <w:lang w:eastAsia="lt-LT"/>
        </w:rPr>
        <w:t xml:space="preserve"> </w:t>
      </w:r>
      <w:proofErr w:type="spellStart"/>
      <w:r w:rsidRPr="00BD7DFF">
        <w:rPr>
          <w:color w:val="auto"/>
          <w:lang w:eastAsia="lt-LT"/>
        </w:rPr>
        <w:t>letters</w:t>
      </w:r>
      <w:proofErr w:type="spellEnd"/>
      <w:r w:rsidRPr="00BD7DFF">
        <w:rPr>
          <w:color w:val="auto"/>
          <w:lang w:eastAsia="lt-LT"/>
        </w:rPr>
        <w:t xml:space="preserve">. </w:t>
      </w:r>
      <w:proofErr w:type="spellStart"/>
      <w:r w:rsidRPr="00BD7DFF">
        <w:rPr>
          <w:color w:val="auto"/>
        </w:rPr>
        <w:t>North</w:t>
      </w:r>
      <w:proofErr w:type="spellEnd"/>
      <w:r w:rsidRPr="00BD7DFF">
        <w:rPr>
          <w:color w:val="auto"/>
        </w:rPr>
        <w:t xml:space="preserve"> </w:t>
      </w:r>
      <w:proofErr w:type="spellStart"/>
      <w:r w:rsidRPr="00BD7DFF">
        <w:rPr>
          <w:color w:val="auto"/>
        </w:rPr>
        <w:t>Vancouver</w:t>
      </w:r>
      <w:proofErr w:type="spellEnd"/>
      <w:r w:rsidRPr="00BD7DFF">
        <w:rPr>
          <w:color w:val="auto"/>
        </w:rPr>
        <w:t xml:space="preserve">: </w:t>
      </w:r>
      <w:proofErr w:type="spellStart"/>
      <w:r w:rsidRPr="00BD7DFF">
        <w:rPr>
          <w:color w:val="auto"/>
        </w:rPr>
        <w:t>Quarterly</w:t>
      </w:r>
      <w:proofErr w:type="spellEnd"/>
      <w:r w:rsidRPr="00BD7DFF">
        <w:rPr>
          <w:color w:val="auto"/>
        </w:rPr>
        <w:t xml:space="preserve"> </w:t>
      </w:r>
      <w:proofErr w:type="spellStart"/>
      <w:r w:rsidRPr="00BD7DFF">
        <w:rPr>
          <w:color w:val="auto"/>
        </w:rPr>
        <w:t>Publication</w:t>
      </w:r>
      <w:proofErr w:type="spellEnd"/>
      <w:r w:rsidRPr="00BD7DFF">
        <w:rPr>
          <w:color w:val="auto"/>
        </w:rPr>
        <w:t>, 2013, Nr. 3(5), 1433-1438 p.  – ISSN 1923-9335</w:t>
      </w:r>
    </w:p>
    <w:p w:rsidR="003F14F8" w:rsidRPr="00BD7DFF" w:rsidRDefault="003F14F8" w:rsidP="003F14F8">
      <w:pPr>
        <w:pStyle w:val="ListParagraph"/>
        <w:numPr>
          <w:ilvl w:val="0"/>
          <w:numId w:val="9"/>
        </w:numPr>
        <w:spacing w:after="0" w:line="360" w:lineRule="auto"/>
        <w:rPr>
          <w:noProof w:val="0"/>
          <w:color w:val="auto"/>
        </w:rPr>
      </w:pPr>
      <w:r w:rsidRPr="00BD7DFF">
        <w:rPr>
          <w:b/>
          <w:noProof w:val="0"/>
          <w:color w:val="auto"/>
        </w:rPr>
        <w:t>Darbo rinkos prognozė 2013 metams.</w:t>
      </w:r>
      <w:r w:rsidRPr="00BD7DFF">
        <w:rPr>
          <w:noProof w:val="0"/>
          <w:color w:val="auto"/>
        </w:rPr>
        <w:t xml:space="preserve"> URL: http://www.ldb.lt/Informacija/DarboRinka/Puslapiai/metine_prognoze.aspx [žiūrėta 2013-08-22]</w:t>
      </w:r>
    </w:p>
    <w:p w:rsidR="003F14F8" w:rsidRPr="00BD7DFF" w:rsidRDefault="003F14F8" w:rsidP="003F14F8">
      <w:pPr>
        <w:pStyle w:val="Default"/>
        <w:numPr>
          <w:ilvl w:val="0"/>
          <w:numId w:val="9"/>
        </w:numPr>
        <w:spacing w:line="360" w:lineRule="auto"/>
        <w:jc w:val="both"/>
        <w:rPr>
          <w:color w:val="auto"/>
        </w:rPr>
      </w:pPr>
      <w:proofErr w:type="spellStart"/>
      <w:r w:rsidRPr="00BD7DFF">
        <w:rPr>
          <w:b/>
          <w:color w:val="auto"/>
        </w:rPr>
        <w:t>Deksnienė</w:t>
      </w:r>
      <w:proofErr w:type="spellEnd"/>
      <w:r w:rsidRPr="00BD7DFF">
        <w:rPr>
          <w:b/>
          <w:color w:val="auto"/>
        </w:rPr>
        <w:t xml:space="preserve"> J. ir kt. </w:t>
      </w:r>
      <w:r w:rsidRPr="00BD7DFF">
        <w:rPr>
          <w:color w:val="auto"/>
        </w:rPr>
        <w:t xml:space="preserve">Lietuvos tekstilės įmonių ūkinės veiklos efektyvumo įvertinimas ir tendencijos // </w:t>
      </w:r>
      <w:r w:rsidRPr="00BD7DFF">
        <w:rPr>
          <w:bCs/>
          <w:color w:val="auto"/>
        </w:rPr>
        <w:t xml:space="preserve">Ekonomika ir vadyba: </w:t>
      </w:r>
      <w:r w:rsidRPr="00BD7DFF">
        <w:rPr>
          <w:color w:val="auto"/>
        </w:rPr>
        <w:t>aktualijos ir perspektyvos. Šiauliai: VŠĮ Šiaulių universiteto leidykla, 2007, Nr. 2 (9), p. 37-44. – ISSN 1648-9098</w:t>
      </w:r>
    </w:p>
    <w:p w:rsidR="003F14F8" w:rsidRPr="00BD7DFF" w:rsidRDefault="003F14F8" w:rsidP="003F14F8">
      <w:pPr>
        <w:pStyle w:val="Default"/>
        <w:numPr>
          <w:ilvl w:val="0"/>
          <w:numId w:val="9"/>
        </w:numPr>
        <w:spacing w:line="360" w:lineRule="auto"/>
        <w:jc w:val="both"/>
        <w:rPr>
          <w:b/>
          <w:color w:val="auto"/>
        </w:rPr>
      </w:pPr>
      <w:proofErr w:type="spellStart"/>
      <w:r w:rsidRPr="00BD7DFF">
        <w:rPr>
          <w:b/>
          <w:color w:val="auto"/>
        </w:rPr>
        <w:t>Dilijonas</w:t>
      </w:r>
      <w:proofErr w:type="spellEnd"/>
      <w:r w:rsidRPr="00BD7DFF">
        <w:rPr>
          <w:b/>
          <w:color w:val="auto"/>
        </w:rPr>
        <w:t xml:space="preserve"> D. </w:t>
      </w:r>
      <w:r w:rsidRPr="00BD7DFF">
        <w:rPr>
          <w:color w:val="auto"/>
        </w:rPr>
        <w:t>Aptarnavimo sistemų pelningumo tyrimai, realaus laiko sprendimų priėmimui, taikant intelektines sistemas: daktaro disertacija: fiziniai mokslai, informatika (09P). – Vilnius: Vilniaus universitetas, 2011. – 228 p.</w:t>
      </w:r>
    </w:p>
    <w:p w:rsidR="003F14F8" w:rsidRPr="00BD7DFF" w:rsidRDefault="003F14F8" w:rsidP="003F14F8">
      <w:pPr>
        <w:pStyle w:val="ListParagraph"/>
        <w:numPr>
          <w:ilvl w:val="0"/>
          <w:numId w:val="9"/>
        </w:numPr>
        <w:spacing w:after="0" w:line="360" w:lineRule="auto"/>
        <w:rPr>
          <w:noProof w:val="0"/>
          <w:color w:val="auto"/>
        </w:rPr>
      </w:pPr>
      <w:r w:rsidRPr="00BD7DFF">
        <w:rPr>
          <w:b/>
          <w:noProof w:val="0"/>
          <w:color w:val="auto"/>
        </w:rPr>
        <w:t>Ekonomikos apžvalga: Lietuva.</w:t>
      </w:r>
      <w:r w:rsidRPr="00BD7DFF">
        <w:rPr>
          <w:noProof w:val="0"/>
          <w:color w:val="auto"/>
        </w:rPr>
        <w:t xml:space="preserve"> URL: http://www.swedbank-research.com/lithuanian/ekonomikosapzvalga/2013/q1/swedbank_ekonomikos_apzvalga_lietuva_2013_m._balandis.pdf [žiūrėta 2013-08-12]</w:t>
      </w:r>
    </w:p>
    <w:p w:rsidR="003F14F8" w:rsidRPr="00BD7DFF" w:rsidRDefault="003F14F8" w:rsidP="003F14F8">
      <w:pPr>
        <w:pStyle w:val="ListParagraph"/>
        <w:numPr>
          <w:ilvl w:val="0"/>
          <w:numId w:val="9"/>
        </w:numPr>
        <w:spacing w:after="0" w:line="360" w:lineRule="auto"/>
        <w:rPr>
          <w:rStyle w:val="Hyperlink"/>
          <w:noProof w:val="0"/>
          <w:color w:val="auto"/>
          <w:u w:val="none"/>
        </w:rPr>
      </w:pPr>
      <w:proofErr w:type="spellStart"/>
      <w:r w:rsidRPr="00BD7DFF">
        <w:rPr>
          <w:rStyle w:val="Hyperlink"/>
          <w:b/>
          <w:noProof w:val="0"/>
          <w:color w:val="auto"/>
          <w:u w:val="none"/>
        </w:rPr>
        <w:t>Euske</w:t>
      </w:r>
      <w:proofErr w:type="spellEnd"/>
      <w:r w:rsidRPr="00BD7DFF">
        <w:rPr>
          <w:rStyle w:val="Hyperlink"/>
          <w:b/>
          <w:noProof w:val="0"/>
          <w:color w:val="auto"/>
          <w:u w:val="none"/>
        </w:rPr>
        <w:t xml:space="preserve"> K. J., Malina M. A.</w:t>
      </w:r>
      <w:r w:rsidRPr="00BD7DFF">
        <w:rPr>
          <w:rStyle w:val="Hyperlink"/>
          <w:noProof w:val="0"/>
          <w:color w:val="auto"/>
          <w:u w:val="none"/>
        </w:rPr>
        <w:t xml:space="preserve"> </w:t>
      </w:r>
      <w:proofErr w:type="spellStart"/>
      <w:r w:rsidRPr="00BD7DFF">
        <w:rPr>
          <w:rStyle w:val="Hyperlink"/>
          <w:noProof w:val="0"/>
          <w:color w:val="auto"/>
          <w:u w:val="none"/>
        </w:rPr>
        <w:t>Transfer</w:t>
      </w:r>
      <w:proofErr w:type="spellEnd"/>
      <w:r w:rsidRPr="00BD7DFF">
        <w:rPr>
          <w:rStyle w:val="Hyperlink"/>
          <w:noProof w:val="0"/>
          <w:color w:val="auto"/>
          <w:u w:val="none"/>
        </w:rPr>
        <w:t xml:space="preserve"> </w:t>
      </w:r>
      <w:proofErr w:type="spellStart"/>
      <w:r w:rsidRPr="00BD7DFF">
        <w:rPr>
          <w:rStyle w:val="Hyperlink"/>
          <w:noProof w:val="0"/>
          <w:color w:val="auto"/>
          <w:u w:val="none"/>
        </w:rPr>
        <w:t>of</w:t>
      </w:r>
      <w:proofErr w:type="spellEnd"/>
      <w:r w:rsidRPr="00BD7DFF">
        <w:rPr>
          <w:rStyle w:val="Hyperlink"/>
          <w:noProof w:val="0"/>
          <w:color w:val="auto"/>
          <w:u w:val="none"/>
        </w:rPr>
        <w:t xml:space="preserve"> </w:t>
      </w:r>
      <w:proofErr w:type="spellStart"/>
      <w:r w:rsidRPr="00BD7DFF">
        <w:rPr>
          <w:rStyle w:val="Hyperlink"/>
          <w:noProof w:val="0"/>
          <w:color w:val="auto"/>
          <w:u w:val="none"/>
        </w:rPr>
        <w:t>Performance</w:t>
      </w:r>
      <w:proofErr w:type="spellEnd"/>
      <w:r w:rsidRPr="00BD7DFF">
        <w:rPr>
          <w:rStyle w:val="Hyperlink"/>
          <w:noProof w:val="0"/>
          <w:color w:val="auto"/>
          <w:u w:val="none"/>
        </w:rPr>
        <w:t xml:space="preserve"> </w:t>
      </w:r>
      <w:proofErr w:type="spellStart"/>
      <w:r w:rsidRPr="00BD7DFF">
        <w:rPr>
          <w:rStyle w:val="Hyperlink"/>
          <w:noProof w:val="0"/>
          <w:color w:val="auto"/>
          <w:u w:val="none"/>
        </w:rPr>
        <w:t>Measurement</w:t>
      </w:r>
      <w:proofErr w:type="spellEnd"/>
      <w:r w:rsidRPr="00BD7DFF">
        <w:rPr>
          <w:rStyle w:val="Hyperlink"/>
          <w:noProof w:val="0"/>
          <w:color w:val="auto"/>
          <w:u w:val="none"/>
        </w:rPr>
        <w:t xml:space="preserve"> </w:t>
      </w:r>
      <w:proofErr w:type="spellStart"/>
      <w:r w:rsidRPr="00BD7DFF">
        <w:rPr>
          <w:rStyle w:val="Hyperlink"/>
          <w:noProof w:val="0"/>
          <w:color w:val="auto"/>
          <w:u w:val="none"/>
        </w:rPr>
        <w:t>System</w:t>
      </w:r>
      <w:proofErr w:type="spellEnd"/>
      <w:r w:rsidRPr="00BD7DFF">
        <w:rPr>
          <w:rStyle w:val="Hyperlink"/>
          <w:noProof w:val="0"/>
          <w:color w:val="auto"/>
          <w:u w:val="none"/>
        </w:rPr>
        <w:t xml:space="preserve"> </w:t>
      </w:r>
      <w:proofErr w:type="spellStart"/>
      <w:r w:rsidRPr="00BD7DFF">
        <w:rPr>
          <w:rStyle w:val="Hyperlink"/>
          <w:noProof w:val="0"/>
          <w:color w:val="auto"/>
          <w:u w:val="none"/>
        </w:rPr>
        <w:t>Innovations</w:t>
      </w:r>
      <w:proofErr w:type="spellEnd"/>
      <w:r w:rsidRPr="00BD7DFF">
        <w:rPr>
          <w:rStyle w:val="Hyperlink"/>
          <w:noProof w:val="0"/>
          <w:color w:val="auto"/>
          <w:u w:val="none"/>
        </w:rPr>
        <w:t xml:space="preserve"> </w:t>
      </w:r>
      <w:proofErr w:type="spellStart"/>
      <w:r w:rsidRPr="00BD7DFF">
        <w:rPr>
          <w:rStyle w:val="Hyperlink"/>
          <w:noProof w:val="0"/>
          <w:color w:val="auto"/>
          <w:u w:val="none"/>
        </w:rPr>
        <w:t>Across</w:t>
      </w:r>
      <w:proofErr w:type="spellEnd"/>
      <w:r w:rsidRPr="00BD7DFF">
        <w:rPr>
          <w:rStyle w:val="Hyperlink"/>
          <w:noProof w:val="0"/>
          <w:color w:val="auto"/>
          <w:u w:val="none"/>
        </w:rPr>
        <w:t xml:space="preserve"> </w:t>
      </w:r>
      <w:proofErr w:type="spellStart"/>
      <w:r w:rsidRPr="00BD7DFF">
        <w:rPr>
          <w:rStyle w:val="Hyperlink"/>
          <w:noProof w:val="0"/>
          <w:color w:val="auto"/>
          <w:u w:val="none"/>
        </w:rPr>
        <w:t>Economic</w:t>
      </w:r>
      <w:proofErr w:type="spellEnd"/>
      <w:r w:rsidRPr="00BD7DFF">
        <w:rPr>
          <w:rStyle w:val="Hyperlink"/>
          <w:noProof w:val="0"/>
          <w:color w:val="auto"/>
          <w:u w:val="none"/>
        </w:rPr>
        <w:t xml:space="preserve"> </w:t>
      </w:r>
      <w:proofErr w:type="spellStart"/>
      <w:r w:rsidRPr="00BD7DFF">
        <w:rPr>
          <w:rStyle w:val="Hyperlink"/>
          <w:noProof w:val="0"/>
          <w:color w:val="auto"/>
          <w:u w:val="none"/>
        </w:rPr>
        <w:t>Sectors</w:t>
      </w:r>
      <w:proofErr w:type="spellEnd"/>
      <w:r w:rsidRPr="00BD7DFF">
        <w:rPr>
          <w:rStyle w:val="Hyperlink"/>
          <w:noProof w:val="0"/>
          <w:color w:val="auto"/>
          <w:u w:val="none"/>
        </w:rPr>
        <w:t xml:space="preserve"> // </w:t>
      </w:r>
      <w:proofErr w:type="spellStart"/>
      <w:r w:rsidRPr="00BD7DFF">
        <w:rPr>
          <w:rStyle w:val="Hyperlink"/>
          <w:noProof w:val="0"/>
          <w:color w:val="auto"/>
          <w:u w:val="none"/>
        </w:rPr>
        <w:t>Advances</w:t>
      </w:r>
      <w:proofErr w:type="spellEnd"/>
      <w:r w:rsidRPr="00BD7DFF">
        <w:rPr>
          <w:rStyle w:val="Hyperlink"/>
          <w:noProof w:val="0"/>
          <w:color w:val="auto"/>
          <w:u w:val="none"/>
        </w:rPr>
        <w:t xml:space="preserve"> </w:t>
      </w:r>
      <w:proofErr w:type="spellStart"/>
      <w:r w:rsidRPr="00BD7DFF">
        <w:rPr>
          <w:rStyle w:val="Hyperlink"/>
          <w:noProof w:val="0"/>
          <w:color w:val="auto"/>
          <w:u w:val="none"/>
        </w:rPr>
        <w:t>in</w:t>
      </w:r>
      <w:proofErr w:type="spellEnd"/>
      <w:r w:rsidRPr="00BD7DFF">
        <w:rPr>
          <w:rStyle w:val="Hyperlink"/>
          <w:noProof w:val="0"/>
          <w:color w:val="auto"/>
          <w:u w:val="none"/>
        </w:rPr>
        <w:t xml:space="preserve"> </w:t>
      </w:r>
      <w:proofErr w:type="spellStart"/>
      <w:r w:rsidRPr="00BD7DFF">
        <w:rPr>
          <w:rStyle w:val="Hyperlink"/>
          <w:noProof w:val="0"/>
          <w:color w:val="auto"/>
          <w:u w:val="none"/>
        </w:rPr>
        <w:t>Management</w:t>
      </w:r>
      <w:proofErr w:type="spellEnd"/>
      <w:r w:rsidRPr="00BD7DFF">
        <w:rPr>
          <w:rStyle w:val="Hyperlink"/>
          <w:noProof w:val="0"/>
          <w:color w:val="auto"/>
          <w:u w:val="none"/>
        </w:rPr>
        <w:t xml:space="preserve"> </w:t>
      </w:r>
      <w:proofErr w:type="spellStart"/>
      <w:r w:rsidRPr="00BD7DFF">
        <w:rPr>
          <w:rStyle w:val="Hyperlink"/>
          <w:noProof w:val="0"/>
          <w:color w:val="auto"/>
          <w:u w:val="none"/>
        </w:rPr>
        <w:t>Accounting</w:t>
      </w:r>
      <w:proofErr w:type="spellEnd"/>
      <w:r w:rsidRPr="00BD7DFF">
        <w:rPr>
          <w:rStyle w:val="Hyperlink"/>
          <w:noProof w:val="0"/>
          <w:color w:val="auto"/>
          <w:u w:val="none"/>
        </w:rPr>
        <w:t xml:space="preserve">. </w:t>
      </w:r>
      <w:proofErr w:type="spellStart"/>
      <w:r w:rsidRPr="00BD7DFF">
        <w:rPr>
          <w:rStyle w:val="Hyperlink"/>
          <w:noProof w:val="0"/>
          <w:color w:val="auto"/>
          <w:u w:val="none"/>
        </w:rPr>
        <w:t>Emerald</w:t>
      </w:r>
      <w:proofErr w:type="spellEnd"/>
      <w:r w:rsidRPr="00BD7DFF">
        <w:rPr>
          <w:rStyle w:val="Hyperlink"/>
          <w:noProof w:val="0"/>
          <w:color w:val="auto"/>
          <w:u w:val="none"/>
        </w:rPr>
        <w:t xml:space="preserve"> </w:t>
      </w:r>
      <w:proofErr w:type="spellStart"/>
      <w:r w:rsidRPr="00BD7DFF">
        <w:rPr>
          <w:rStyle w:val="Hyperlink"/>
          <w:noProof w:val="0"/>
          <w:color w:val="auto"/>
          <w:u w:val="none"/>
        </w:rPr>
        <w:t>Group</w:t>
      </w:r>
      <w:proofErr w:type="spellEnd"/>
      <w:r w:rsidRPr="00BD7DFF">
        <w:rPr>
          <w:rStyle w:val="Hyperlink"/>
          <w:noProof w:val="0"/>
          <w:color w:val="auto"/>
          <w:u w:val="none"/>
        </w:rPr>
        <w:t xml:space="preserve"> </w:t>
      </w:r>
      <w:proofErr w:type="spellStart"/>
      <w:r w:rsidRPr="00BD7DFF">
        <w:rPr>
          <w:rStyle w:val="Hyperlink"/>
          <w:noProof w:val="0"/>
          <w:color w:val="auto"/>
          <w:u w:val="none"/>
        </w:rPr>
        <w:t>Publishing</w:t>
      </w:r>
      <w:proofErr w:type="spellEnd"/>
      <w:r w:rsidRPr="00BD7DFF">
        <w:rPr>
          <w:rStyle w:val="Hyperlink"/>
          <w:noProof w:val="0"/>
          <w:color w:val="auto"/>
          <w:u w:val="none"/>
        </w:rPr>
        <w:t xml:space="preserve"> </w:t>
      </w:r>
      <w:proofErr w:type="spellStart"/>
      <w:r w:rsidRPr="00BD7DFF">
        <w:rPr>
          <w:rStyle w:val="Hyperlink"/>
          <w:noProof w:val="0"/>
          <w:color w:val="auto"/>
          <w:u w:val="none"/>
        </w:rPr>
        <w:t>Limited</w:t>
      </w:r>
      <w:proofErr w:type="spellEnd"/>
      <w:r w:rsidRPr="00BD7DFF">
        <w:rPr>
          <w:rStyle w:val="Hyperlink"/>
          <w:noProof w:val="0"/>
          <w:color w:val="auto"/>
          <w:u w:val="none"/>
        </w:rPr>
        <w:t xml:space="preserve">: 2013, </w:t>
      </w:r>
      <w:proofErr w:type="spellStart"/>
      <w:r w:rsidRPr="00BD7DFF">
        <w:rPr>
          <w:rStyle w:val="Hyperlink"/>
          <w:noProof w:val="0"/>
          <w:color w:val="auto"/>
          <w:u w:val="none"/>
        </w:rPr>
        <w:t>Vol</w:t>
      </w:r>
      <w:proofErr w:type="spellEnd"/>
      <w:r w:rsidRPr="00BD7DFF">
        <w:rPr>
          <w:rStyle w:val="Hyperlink"/>
          <w:noProof w:val="0"/>
          <w:color w:val="auto"/>
          <w:u w:val="none"/>
        </w:rPr>
        <w:t>. 22, 25-42 p. – ISBN: 978-1-78190-842-6</w:t>
      </w:r>
    </w:p>
    <w:p w:rsidR="003F14F8" w:rsidRPr="00BD7DFF" w:rsidRDefault="003F14F8" w:rsidP="003F14F8">
      <w:pPr>
        <w:pStyle w:val="ListParagraph"/>
        <w:numPr>
          <w:ilvl w:val="0"/>
          <w:numId w:val="9"/>
        </w:numPr>
        <w:spacing w:after="0" w:line="360" w:lineRule="auto"/>
        <w:rPr>
          <w:rStyle w:val="Hyperlink"/>
          <w:noProof w:val="0"/>
          <w:color w:val="auto"/>
          <w:u w:val="none"/>
        </w:rPr>
      </w:pPr>
      <w:proofErr w:type="spellStart"/>
      <w:r w:rsidRPr="00BD7DFF">
        <w:rPr>
          <w:rStyle w:val="Hyperlink"/>
          <w:b/>
          <w:noProof w:val="0"/>
          <w:color w:val="auto"/>
          <w:u w:val="none"/>
        </w:rPr>
        <w:t>Franceschini</w:t>
      </w:r>
      <w:proofErr w:type="spellEnd"/>
      <w:r w:rsidRPr="00BD7DFF">
        <w:rPr>
          <w:rStyle w:val="Hyperlink"/>
          <w:b/>
          <w:noProof w:val="0"/>
          <w:color w:val="auto"/>
          <w:u w:val="none"/>
        </w:rPr>
        <w:t xml:space="preserve"> F., </w:t>
      </w:r>
      <w:proofErr w:type="spellStart"/>
      <w:r w:rsidRPr="00BD7DFF">
        <w:rPr>
          <w:rStyle w:val="Hyperlink"/>
          <w:b/>
          <w:noProof w:val="0"/>
          <w:color w:val="auto"/>
          <w:u w:val="none"/>
        </w:rPr>
        <w:t>Galetto</w:t>
      </w:r>
      <w:proofErr w:type="spellEnd"/>
      <w:r w:rsidRPr="00BD7DFF">
        <w:rPr>
          <w:rStyle w:val="Hyperlink"/>
          <w:b/>
          <w:noProof w:val="0"/>
          <w:color w:val="auto"/>
          <w:u w:val="none"/>
        </w:rPr>
        <w:t xml:space="preserve"> M., </w:t>
      </w:r>
      <w:proofErr w:type="spellStart"/>
      <w:r w:rsidRPr="00BD7DFF">
        <w:rPr>
          <w:rStyle w:val="Hyperlink"/>
          <w:b/>
          <w:noProof w:val="0"/>
          <w:color w:val="auto"/>
          <w:u w:val="none"/>
        </w:rPr>
        <w:t>Turina</w:t>
      </w:r>
      <w:proofErr w:type="spellEnd"/>
      <w:r w:rsidRPr="00BD7DFF">
        <w:rPr>
          <w:rStyle w:val="Hyperlink"/>
          <w:b/>
          <w:noProof w:val="0"/>
          <w:color w:val="auto"/>
          <w:u w:val="none"/>
        </w:rPr>
        <w:t xml:space="preserve"> E.</w:t>
      </w:r>
      <w:r w:rsidRPr="00BD7DFF">
        <w:rPr>
          <w:rStyle w:val="Hyperlink"/>
          <w:noProof w:val="0"/>
          <w:color w:val="auto"/>
          <w:u w:val="none"/>
        </w:rPr>
        <w:t xml:space="preserve"> </w:t>
      </w:r>
      <w:proofErr w:type="spellStart"/>
      <w:r w:rsidRPr="00BD7DFF">
        <w:rPr>
          <w:rStyle w:val="Hyperlink"/>
          <w:noProof w:val="0"/>
          <w:color w:val="auto"/>
          <w:u w:val="none"/>
        </w:rPr>
        <w:t>Techniques</w:t>
      </w:r>
      <w:proofErr w:type="spellEnd"/>
      <w:r w:rsidRPr="00BD7DFF">
        <w:rPr>
          <w:rStyle w:val="Hyperlink"/>
          <w:noProof w:val="0"/>
          <w:color w:val="auto"/>
          <w:u w:val="none"/>
        </w:rPr>
        <w:t xml:space="preserve"> </w:t>
      </w:r>
      <w:proofErr w:type="spellStart"/>
      <w:r w:rsidRPr="00BD7DFF">
        <w:rPr>
          <w:rStyle w:val="Hyperlink"/>
          <w:noProof w:val="0"/>
          <w:color w:val="auto"/>
          <w:u w:val="none"/>
        </w:rPr>
        <w:t>for</w:t>
      </w:r>
      <w:proofErr w:type="spellEnd"/>
      <w:r w:rsidRPr="00BD7DFF">
        <w:rPr>
          <w:rStyle w:val="Hyperlink"/>
          <w:noProof w:val="0"/>
          <w:color w:val="auto"/>
          <w:u w:val="none"/>
        </w:rPr>
        <w:t xml:space="preserve"> </w:t>
      </w:r>
      <w:proofErr w:type="spellStart"/>
      <w:r w:rsidRPr="00BD7DFF">
        <w:rPr>
          <w:rStyle w:val="Hyperlink"/>
          <w:noProof w:val="0"/>
          <w:color w:val="auto"/>
          <w:u w:val="none"/>
        </w:rPr>
        <w:t>impact</w:t>
      </w:r>
      <w:proofErr w:type="spellEnd"/>
      <w:r w:rsidRPr="00BD7DFF">
        <w:rPr>
          <w:rStyle w:val="Hyperlink"/>
          <w:noProof w:val="0"/>
          <w:color w:val="auto"/>
          <w:u w:val="none"/>
        </w:rPr>
        <w:t xml:space="preserve"> </w:t>
      </w:r>
      <w:proofErr w:type="spellStart"/>
      <w:r w:rsidRPr="00BD7DFF">
        <w:rPr>
          <w:rStyle w:val="Hyperlink"/>
          <w:noProof w:val="0"/>
          <w:color w:val="auto"/>
          <w:u w:val="none"/>
        </w:rPr>
        <w:t>evaluation</w:t>
      </w:r>
      <w:proofErr w:type="spellEnd"/>
      <w:r w:rsidRPr="00BD7DFF">
        <w:rPr>
          <w:rStyle w:val="Hyperlink"/>
          <w:noProof w:val="0"/>
          <w:color w:val="auto"/>
          <w:u w:val="none"/>
        </w:rPr>
        <w:t xml:space="preserve"> </w:t>
      </w:r>
      <w:proofErr w:type="spellStart"/>
      <w:r w:rsidRPr="00BD7DFF">
        <w:rPr>
          <w:rStyle w:val="Hyperlink"/>
          <w:noProof w:val="0"/>
          <w:color w:val="auto"/>
          <w:u w:val="none"/>
        </w:rPr>
        <w:t>of</w:t>
      </w:r>
      <w:proofErr w:type="spellEnd"/>
      <w:r w:rsidRPr="00BD7DFF">
        <w:rPr>
          <w:rStyle w:val="Hyperlink"/>
          <w:noProof w:val="0"/>
          <w:color w:val="auto"/>
          <w:u w:val="none"/>
        </w:rPr>
        <w:t xml:space="preserve"> </w:t>
      </w:r>
      <w:proofErr w:type="spellStart"/>
      <w:r w:rsidRPr="00BD7DFF">
        <w:rPr>
          <w:rStyle w:val="Hyperlink"/>
          <w:noProof w:val="0"/>
          <w:color w:val="auto"/>
          <w:u w:val="none"/>
        </w:rPr>
        <w:t>performance</w:t>
      </w:r>
      <w:proofErr w:type="spellEnd"/>
      <w:r w:rsidRPr="00BD7DFF">
        <w:rPr>
          <w:rStyle w:val="Hyperlink"/>
          <w:noProof w:val="0"/>
          <w:color w:val="auto"/>
          <w:u w:val="none"/>
        </w:rPr>
        <w:t xml:space="preserve"> </w:t>
      </w:r>
      <w:proofErr w:type="spellStart"/>
      <w:r w:rsidRPr="00BD7DFF">
        <w:rPr>
          <w:rStyle w:val="Hyperlink"/>
          <w:noProof w:val="0"/>
          <w:color w:val="auto"/>
          <w:u w:val="none"/>
        </w:rPr>
        <w:t>measurement</w:t>
      </w:r>
      <w:proofErr w:type="spellEnd"/>
      <w:r w:rsidRPr="00BD7DFF">
        <w:rPr>
          <w:rStyle w:val="Hyperlink"/>
          <w:noProof w:val="0"/>
          <w:color w:val="auto"/>
          <w:u w:val="none"/>
        </w:rPr>
        <w:t xml:space="preserve"> </w:t>
      </w:r>
      <w:proofErr w:type="spellStart"/>
      <w:r w:rsidRPr="00BD7DFF">
        <w:rPr>
          <w:rStyle w:val="Hyperlink"/>
          <w:noProof w:val="0"/>
          <w:color w:val="auto"/>
          <w:u w:val="none"/>
        </w:rPr>
        <w:t>systems</w:t>
      </w:r>
      <w:proofErr w:type="spellEnd"/>
      <w:r w:rsidRPr="00BD7DFF">
        <w:rPr>
          <w:rStyle w:val="Hyperlink"/>
          <w:noProof w:val="0"/>
          <w:color w:val="auto"/>
          <w:u w:val="none"/>
        </w:rPr>
        <w:t xml:space="preserve"> // </w:t>
      </w:r>
      <w:proofErr w:type="spellStart"/>
      <w:r w:rsidRPr="00BD7DFF">
        <w:rPr>
          <w:rStyle w:val="Hyperlink"/>
          <w:noProof w:val="0"/>
          <w:color w:val="auto"/>
          <w:u w:val="none"/>
        </w:rPr>
        <w:t>International</w:t>
      </w:r>
      <w:proofErr w:type="spellEnd"/>
      <w:r w:rsidRPr="00BD7DFF">
        <w:rPr>
          <w:rStyle w:val="Hyperlink"/>
          <w:noProof w:val="0"/>
          <w:color w:val="auto"/>
          <w:u w:val="none"/>
        </w:rPr>
        <w:t xml:space="preserve"> </w:t>
      </w:r>
      <w:proofErr w:type="spellStart"/>
      <w:r w:rsidRPr="00BD7DFF">
        <w:rPr>
          <w:rStyle w:val="Hyperlink"/>
          <w:noProof w:val="0"/>
          <w:color w:val="auto"/>
          <w:u w:val="none"/>
        </w:rPr>
        <w:t>Journal</w:t>
      </w:r>
      <w:proofErr w:type="spellEnd"/>
      <w:r w:rsidRPr="00BD7DFF">
        <w:rPr>
          <w:rStyle w:val="Hyperlink"/>
          <w:noProof w:val="0"/>
          <w:color w:val="auto"/>
          <w:u w:val="none"/>
        </w:rPr>
        <w:t xml:space="preserve"> </w:t>
      </w:r>
      <w:proofErr w:type="spellStart"/>
      <w:r w:rsidRPr="00BD7DFF">
        <w:rPr>
          <w:rStyle w:val="Hyperlink"/>
          <w:noProof w:val="0"/>
          <w:color w:val="auto"/>
          <w:u w:val="none"/>
        </w:rPr>
        <w:t>of</w:t>
      </w:r>
      <w:proofErr w:type="spellEnd"/>
      <w:r w:rsidRPr="00BD7DFF">
        <w:rPr>
          <w:rStyle w:val="Hyperlink"/>
          <w:noProof w:val="0"/>
          <w:color w:val="auto"/>
          <w:u w:val="none"/>
        </w:rPr>
        <w:t xml:space="preserve"> </w:t>
      </w:r>
      <w:proofErr w:type="spellStart"/>
      <w:r w:rsidRPr="00BD7DFF">
        <w:rPr>
          <w:rStyle w:val="Hyperlink"/>
          <w:noProof w:val="0"/>
          <w:color w:val="auto"/>
          <w:u w:val="none"/>
        </w:rPr>
        <w:t>Quality</w:t>
      </w:r>
      <w:proofErr w:type="spellEnd"/>
      <w:r w:rsidRPr="00BD7DFF">
        <w:rPr>
          <w:rStyle w:val="Hyperlink"/>
          <w:noProof w:val="0"/>
          <w:color w:val="auto"/>
          <w:u w:val="none"/>
        </w:rPr>
        <w:t xml:space="preserve"> &amp; </w:t>
      </w:r>
      <w:proofErr w:type="spellStart"/>
      <w:r w:rsidRPr="00BD7DFF">
        <w:rPr>
          <w:rStyle w:val="Hyperlink"/>
          <w:noProof w:val="0"/>
          <w:color w:val="auto"/>
          <w:u w:val="none"/>
        </w:rPr>
        <w:t>Reliability</w:t>
      </w:r>
      <w:proofErr w:type="spellEnd"/>
      <w:r w:rsidRPr="00BD7DFF">
        <w:rPr>
          <w:rStyle w:val="Hyperlink"/>
          <w:noProof w:val="0"/>
          <w:color w:val="auto"/>
          <w:u w:val="none"/>
        </w:rPr>
        <w:t xml:space="preserve"> </w:t>
      </w:r>
      <w:proofErr w:type="spellStart"/>
      <w:r w:rsidRPr="00BD7DFF">
        <w:rPr>
          <w:rStyle w:val="Hyperlink"/>
          <w:noProof w:val="0"/>
          <w:color w:val="auto"/>
          <w:u w:val="none"/>
        </w:rPr>
        <w:t>Management</w:t>
      </w:r>
      <w:proofErr w:type="spellEnd"/>
      <w:r w:rsidRPr="00BD7DFF">
        <w:rPr>
          <w:rStyle w:val="Hyperlink"/>
          <w:noProof w:val="0"/>
          <w:color w:val="auto"/>
          <w:u w:val="none"/>
        </w:rPr>
        <w:t xml:space="preserve">. </w:t>
      </w:r>
      <w:proofErr w:type="spellStart"/>
      <w:r w:rsidRPr="00BD7DFF">
        <w:rPr>
          <w:rStyle w:val="Hyperlink"/>
          <w:noProof w:val="0"/>
          <w:color w:val="auto"/>
          <w:u w:val="none"/>
        </w:rPr>
        <w:t>Emerald</w:t>
      </w:r>
      <w:proofErr w:type="spellEnd"/>
      <w:r w:rsidRPr="00BD7DFF">
        <w:rPr>
          <w:rStyle w:val="Hyperlink"/>
          <w:noProof w:val="0"/>
          <w:color w:val="auto"/>
          <w:u w:val="none"/>
        </w:rPr>
        <w:t xml:space="preserve"> </w:t>
      </w:r>
      <w:proofErr w:type="spellStart"/>
      <w:r w:rsidRPr="00BD7DFF">
        <w:rPr>
          <w:rStyle w:val="Hyperlink"/>
          <w:noProof w:val="0"/>
          <w:color w:val="auto"/>
          <w:u w:val="none"/>
        </w:rPr>
        <w:t>Group</w:t>
      </w:r>
      <w:proofErr w:type="spellEnd"/>
      <w:r w:rsidRPr="00BD7DFF">
        <w:rPr>
          <w:rStyle w:val="Hyperlink"/>
          <w:noProof w:val="0"/>
          <w:color w:val="auto"/>
          <w:u w:val="none"/>
        </w:rPr>
        <w:t xml:space="preserve"> </w:t>
      </w:r>
      <w:proofErr w:type="spellStart"/>
      <w:r w:rsidRPr="00BD7DFF">
        <w:rPr>
          <w:rStyle w:val="Hyperlink"/>
          <w:noProof w:val="0"/>
          <w:color w:val="auto"/>
          <w:u w:val="none"/>
        </w:rPr>
        <w:t>Publishing</w:t>
      </w:r>
      <w:proofErr w:type="spellEnd"/>
      <w:r w:rsidRPr="00BD7DFF">
        <w:rPr>
          <w:rStyle w:val="Hyperlink"/>
          <w:noProof w:val="0"/>
          <w:color w:val="auto"/>
          <w:u w:val="none"/>
        </w:rPr>
        <w:t xml:space="preserve"> </w:t>
      </w:r>
      <w:proofErr w:type="spellStart"/>
      <w:r w:rsidRPr="00BD7DFF">
        <w:rPr>
          <w:rStyle w:val="Hyperlink"/>
          <w:noProof w:val="0"/>
          <w:color w:val="auto"/>
          <w:u w:val="none"/>
        </w:rPr>
        <w:t>Limited</w:t>
      </w:r>
      <w:proofErr w:type="spellEnd"/>
      <w:r w:rsidRPr="00BD7DFF">
        <w:rPr>
          <w:rStyle w:val="Hyperlink"/>
          <w:noProof w:val="0"/>
          <w:color w:val="auto"/>
          <w:u w:val="none"/>
        </w:rPr>
        <w:t xml:space="preserve">: 2013, </w:t>
      </w:r>
      <w:proofErr w:type="spellStart"/>
      <w:r w:rsidRPr="00BD7DFF">
        <w:rPr>
          <w:rStyle w:val="Hyperlink"/>
          <w:noProof w:val="0"/>
          <w:color w:val="auto"/>
          <w:u w:val="none"/>
        </w:rPr>
        <w:t>Vol</w:t>
      </w:r>
      <w:proofErr w:type="spellEnd"/>
      <w:r w:rsidRPr="00BD7DFF">
        <w:rPr>
          <w:rStyle w:val="Hyperlink"/>
          <w:noProof w:val="0"/>
          <w:color w:val="auto"/>
          <w:u w:val="none"/>
        </w:rPr>
        <w:t xml:space="preserve">. 30, </w:t>
      </w:r>
      <w:proofErr w:type="spellStart"/>
      <w:r w:rsidRPr="00BD7DFF">
        <w:rPr>
          <w:rStyle w:val="Hyperlink"/>
          <w:noProof w:val="0"/>
          <w:color w:val="auto"/>
          <w:u w:val="none"/>
        </w:rPr>
        <w:t>No</w:t>
      </w:r>
      <w:proofErr w:type="spellEnd"/>
      <w:r w:rsidRPr="00BD7DFF">
        <w:rPr>
          <w:rStyle w:val="Hyperlink"/>
          <w:noProof w:val="0"/>
          <w:color w:val="auto"/>
          <w:u w:val="none"/>
        </w:rPr>
        <w:t>. 2, 197-220 p. – ISSN 0265-671X</w:t>
      </w:r>
    </w:p>
    <w:p w:rsidR="003F14F8" w:rsidRPr="00BD7DFF" w:rsidRDefault="003F14F8" w:rsidP="003F14F8">
      <w:pPr>
        <w:pStyle w:val="Default"/>
        <w:numPr>
          <w:ilvl w:val="0"/>
          <w:numId w:val="9"/>
        </w:numPr>
        <w:spacing w:line="360" w:lineRule="auto"/>
        <w:jc w:val="both"/>
        <w:rPr>
          <w:b/>
          <w:color w:val="auto"/>
        </w:rPr>
      </w:pPr>
      <w:proofErr w:type="spellStart"/>
      <w:r w:rsidRPr="00BD7DFF">
        <w:rPr>
          <w:b/>
          <w:color w:val="auto"/>
        </w:rPr>
        <w:t>Gimžauskienė</w:t>
      </w:r>
      <w:proofErr w:type="spellEnd"/>
      <w:r w:rsidRPr="00BD7DFF">
        <w:rPr>
          <w:b/>
          <w:color w:val="auto"/>
        </w:rPr>
        <w:t xml:space="preserve"> E. </w:t>
      </w:r>
      <w:r w:rsidRPr="00BD7DFF">
        <w:rPr>
          <w:color w:val="auto"/>
        </w:rPr>
        <w:t>Organizacijų veiklos vertinimo sistemos: mokslo monografija. Kaunas: Technologija, 2007. – 165 p. – ISBN 978-9955-25-282-5</w:t>
      </w:r>
    </w:p>
    <w:p w:rsidR="003F14F8" w:rsidRPr="00BD7DFF" w:rsidRDefault="003F14F8" w:rsidP="003F14F8">
      <w:pPr>
        <w:pStyle w:val="Default"/>
        <w:numPr>
          <w:ilvl w:val="0"/>
          <w:numId w:val="9"/>
        </w:numPr>
        <w:spacing w:line="360" w:lineRule="auto"/>
        <w:jc w:val="both"/>
        <w:rPr>
          <w:b/>
          <w:color w:val="auto"/>
        </w:rPr>
      </w:pPr>
      <w:proofErr w:type="spellStart"/>
      <w:r w:rsidRPr="00BD7DFF">
        <w:rPr>
          <w:b/>
          <w:color w:val="auto"/>
        </w:rPr>
        <w:t>Gimžauskienė</w:t>
      </w:r>
      <w:proofErr w:type="spellEnd"/>
      <w:r w:rsidRPr="00BD7DFF">
        <w:rPr>
          <w:b/>
          <w:color w:val="auto"/>
        </w:rPr>
        <w:t xml:space="preserve"> E., </w:t>
      </w:r>
      <w:proofErr w:type="spellStart"/>
      <w:r w:rsidRPr="00BD7DFF">
        <w:rPr>
          <w:b/>
          <w:color w:val="auto"/>
        </w:rPr>
        <w:t>Klovienė</w:t>
      </w:r>
      <w:proofErr w:type="spellEnd"/>
      <w:r w:rsidRPr="00BD7DFF">
        <w:rPr>
          <w:b/>
          <w:color w:val="auto"/>
        </w:rPr>
        <w:t xml:space="preserve"> L.</w:t>
      </w:r>
      <w:r w:rsidRPr="00BD7DFF">
        <w:rPr>
          <w:color w:val="auto"/>
        </w:rPr>
        <w:t xml:space="preserve"> </w:t>
      </w:r>
      <w:proofErr w:type="spellStart"/>
      <w:r w:rsidRPr="00BD7DFF">
        <w:rPr>
          <w:color w:val="auto"/>
        </w:rPr>
        <w:t>Changes</w:t>
      </w:r>
      <w:proofErr w:type="spellEnd"/>
      <w:r w:rsidRPr="00BD7DFF">
        <w:rPr>
          <w:color w:val="auto"/>
        </w:rPr>
        <w:t xml:space="preserve"> </w:t>
      </w:r>
      <w:proofErr w:type="spellStart"/>
      <w:r w:rsidRPr="00BD7DFF">
        <w:rPr>
          <w:color w:val="auto"/>
        </w:rPr>
        <w:t>of</w:t>
      </w:r>
      <w:proofErr w:type="spellEnd"/>
      <w:r w:rsidRPr="00BD7DFF">
        <w:rPr>
          <w:color w:val="auto"/>
        </w:rPr>
        <w:t xml:space="preserve"> </w:t>
      </w:r>
      <w:proofErr w:type="spellStart"/>
      <w:r w:rsidRPr="00BD7DFF">
        <w:rPr>
          <w:color w:val="auto"/>
        </w:rPr>
        <w:t>performance</w:t>
      </w:r>
      <w:proofErr w:type="spellEnd"/>
      <w:r w:rsidRPr="00BD7DFF">
        <w:rPr>
          <w:color w:val="auto"/>
        </w:rPr>
        <w:t xml:space="preserve"> </w:t>
      </w:r>
      <w:proofErr w:type="spellStart"/>
      <w:r w:rsidRPr="00BD7DFF">
        <w:rPr>
          <w:color w:val="auto"/>
        </w:rPr>
        <w:t>measurement</w:t>
      </w:r>
      <w:proofErr w:type="spellEnd"/>
      <w:r w:rsidRPr="00BD7DFF">
        <w:rPr>
          <w:color w:val="auto"/>
        </w:rPr>
        <w:t xml:space="preserve"> </w:t>
      </w:r>
      <w:proofErr w:type="spellStart"/>
      <w:r w:rsidRPr="00BD7DFF">
        <w:rPr>
          <w:color w:val="auto"/>
        </w:rPr>
        <w:t>system</w:t>
      </w:r>
      <w:proofErr w:type="spellEnd"/>
      <w:r w:rsidRPr="00BD7DFF">
        <w:rPr>
          <w:color w:val="auto"/>
        </w:rPr>
        <w:t xml:space="preserve">: </w:t>
      </w:r>
      <w:proofErr w:type="spellStart"/>
      <w:r w:rsidRPr="00BD7DFF">
        <w:rPr>
          <w:color w:val="auto"/>
        </w:rPr>
        <w:t>the</w:t>
      </w:r>
      <w:proofErr w:type="spellEnd"/>
      <w:r w:rsidRPr="00BD7DFF">
        <w:rPr>
          <w:color w:val="auto"/>
        </w:rPr>
        <w:t xml:space="preserve"> role </w:t>
      </w:r>
      <w:proofErr w:type="spellStart"/>
      <w:r w:rsidRPr="00BD7DFF">
        <w:rPr>
          <w:color w:val="auto"/>
        </w:rPr>
        <w:t>of</w:t>
      </w:r>
      <w:proofErr w:type="spellEnd"/>
      <w:r w:rsidRPr="00BD7DFF">
        <w:rPr>
          <w:color w:val="auto"/>
        </w:rPr>
        <w:t xml:space="preserve"> </w:t>
      </w:r>
      <w:proofErr w:type="spellStart"/>
      <w:r w:rsidRPr="00BD7DFF">
        <w:rPr>
          <w:color w:val="auto"/>
        </w:rPr>
        <w:t>organizational</w:t>
      </w:r>
      <w:proofErr w:type="spellEnd"/>
      <w:r w:rsidRPr="00BD7DFF">
        <w:rPr>
          <w:color w:val="auto"/>
        </w:rPr>
        <w:t xml:space="preserve"> </w:t>
      </w:r>
      <w:proofErr w:type="spellStart"/>
      <w:r w:rsidRPr="00BD7DFF">
        <w:rPr>
          <w:color w:val="auto"/>
        </w:rPr>
        <w:t>values</w:t>
      </w:r>
      <w:proofErr w:type="spellEnd"/>
      <w:r w:rsidRPr="00BD7DFF">
        <w:rPr>
          <w:color w:val="auto"/>
        </w:rPr>
        <w:t xml:space="preserve"> // Ekonomika ir vadyba. Kaunas: Technologija, 2007, Nr. 12, 30-37 p. – ISSN 1822-6515</w:t>
      </w:r>
    </w:p>
    <w:p w:rsidR="003F14F8" w:rsidRPr="00BD7DFF" w:rsidRDefault="003F14F8" w:rsidP="003F14F8">
      <w:pPr>
        <w:pStyle w:val="ListParagraph"/>
        <w:numPr>
          <w:ilvl w:val="0"/>
          <w:numId w:val="9"/>
        </w:numPr>
        <w:spacing w:after="0" w:line="360" w:lineRule="auto"/>
        <w:rPr>
          <w:noProof w:val="0"/>
          <w:color w:val="auto"/>
        </w:rPr>
      </w:pPr>
      <w:r w:rsidRPr="00BD7DFF">
        <w:rPr>
          <w:b/>
          <w:noProof w:val="0"/>
          <w:color w:val="auto"/>
        </w:rPr>
        <w:t xml:space="preserve">Girdzijauskas S., </w:t>
      </w:r>
      <w:proofErr w:type="spellStart"/>
      <w:r w:rsidRPr="00BD7DFF">
        <w:rPr>
          <w:b/>
          <w:noProof w:val="0"/>
          <w:color w:val="auto"/>
        </w:rPr>
        <w:t>Jefimovas</w:t>
      </w:r>
      <w:proofErr w:type="spellEnd"/>
      <w:r w:rsidRPr="00BD7DFF">
        <w:rPr>
          <w:b/>
          <w:noProof w:val="0"/>
          <w:color w:val="auto"/>
        </w:rPr>
        <w:t xml:space="preserve"> B.</w:t>
      </w:r>
      <w:r w:rsidRPr="00BD7DFF">
        <w:rPr>
          <w:noProof w:val="0"/>
          <w:color w:val="auto"/>
        </w:rPr>
        <w:t xml:space="preserve"> Įmonės veiklos ekonominė analizė. – Vilnius: Vilniaus universitetas, 2006. – 73 p. – ISBN 9986-19-964-6</w:t>
      </w:r>
    </w:p>
    <w:p w:rsidR="003F14F8" w:rsidRPr="00BD7DFF" w:rsidRDefault="003F14F8" w:rsidP="003F14F8">
      <w:pPr>
        <w:pStyle w:val="ListParagraph"/>
        <w:numPr>
          <w:ilvl w:val="0"/>
          <w:numId w:val="9"/>
        </w:numPr>
        <w:spacing w:after="0" w:line="360" w:lineRule="auto"/>
        <w:rPr>
          <w:noProof w:val="0"/>
          <w:color w:val="auto"/>
        </w:rPr>
      </w:pPr>
      <w:r w:rsidRPr="00BD7DFF">
        <w:rPr>
          <w:b/>
          <w:noProof w:val="0"/>
          <w:color w:val="auto"/>
        </w:rPr>
        <w:t>Gyventojų išsilavinimas ir kalbų mokėjimas.</w:t>
      </w:r>
      <w:r w:rsidRPr="00BD7DFF">
        <w:rPr>
          <w:noProof w:val="0"/>
          <w:color w:val="auto"/>
        </w:rPr>
        <w:t xml:space="preserve"> URL: http://web.stat.gov.lt/lt/news/view?id=11966 [žiūrėta 2013-08-23]</w:t>
      </w:r>
    </w:p>
    <w:p w:rsidR="003F14F8" w:rsidRPr="00BD7DFF" w:rsidRDefault="003F14F8" w:rsidP="003F14F8">
      <w:pPr>
        <w:pStyle w:val="ListParagraph"/>
        <w:numPr>
          <w:ilvl w:val="0"/>
          <w:numId w:val="9"/>
        </w:numPr>
        <w:spacing w:after="0" w:line="360" w:lineRule="auto"/>
        <w:rPr>
          <w:noProof w:val="0"/>
          <w:color w:val="auto"/>
        </w:rPr>
      </w:pPr>
      <w:r w:rsidRPr="00BD7DFF">
        <w:rPr>
          <w:b/>
          <w:noProof w:val="0"/>
          <w:color w:val="auto"/>
        </w:rPr>
        <w:lastRenderedPageBreak/>
        <w:t>Gyventojų skaičius Lietuvoje toliau mažėja.</w:t>
      </w:r>
      <w:r w:rsidRPr="00BD7DFF">
        <w:rPr>
          <w:noProof w:val="0"/>
          <w:color w:val="auto"/>
        </w:rPr>
        <w:t xml:space="preserve"> URL: http://www.veidas.lt/gyventoju-skaicius-lietuvoje-toliau-mazeja [žiūrėta 2013-08-23]</w:t>
      </w:r>
    </w:p>
    <w:p w:rsidR="003F14F8" w:rsidRPr="00BD7DFF" w:rsidRDefault="003F14F8" w:rsidP="003F14F8">
      <w:pPr>
        <w:pStyle w:val="Default"/>
        <w:numPr>
          <w:ilvl w:val="0"/>
          <w:numId w:val="9"/>
        </w:numPr>
        <w:spacing w:line="360" w:lineRule="auto"/>
        <w:jc w:val="both"/>
        <w:rPr>
          <w:color w:val="auto"/>
        </w:rPr>
      </w:pPr>
      <w:r w:rsidRPr="00BD7DFF">
        <w:rPr>
          <w:b/>
          <w:color w:val="auto"/>
        </w:rPr>
        <w:t>Gudelytė L.</w:t>
      </w:r>
      <w:r w:rsidRPr="00BD7DFF">
        <w:rPr>
          <w:color w:val="auto"/>
        </w:rPr>
        <w:t xml:space="preserve"> Subalansuotos rodiklių sistemos pritaikymo organizacijų vertinimui tobulinimo galimybių apžvalga // Socialinės technologijos’10: iššūkiai, galimybės sprendimai: konferencijos medžiaga [2010 m. lapkričio 25-26 d., Vilnius, Lietuva]. – Vilnius: Mykolo Romerio universiteto Leidybos centras,  2010. –  97-102 p. – ISBN 978-9955-19-208-4 </w:t>
      </w:r>
    </w:p>
    <w:p w:rsidR="003F14F8" w:rsidRPr="00BD7DFF" w:rsidRDefault="003F14F8" w:rsidP="003F14F8">
      <w:pPr>
        <w:pStyle w:val="Default"/>
        <w:numPr>
          <w:ilvl w:val="0"/>
          <w:numId w:val="9"/>
        </w:numPr>
        <w:spacing w:line="360" w:lineRule="auto"/>
        <w:jc w:val="both"/>
        <w:rPr>
          <w:b/>
          <w:color w:val="auto"/>
        </w:rPr>
      </w:pPr>
      <w:proofErr w:type="spellStart"/>
      <w:r w:rsidRPr="00BD7DFF">
        <w:rPr>
          <w:b/>
          <w:color w:val="auto"/>
        </w:rPr>
        <w:t>Hatry</w:t>
      </w:r>
      <w:proofErr w:type="spellEnd"/>
      <w:r w:rsidRPr="00BD7DFF">
        <w:rPr>
          <w:b/>
          <w:color w:val="auto"/>
        </w:rPr>
        <w:t xml:space="preserve"> H. P. </w:t>
      </w:r>
      <w:proofErr w:type="spellStart"/>
      <w:r w:rsidRPr="00BD7DFF">
        <w:rPr>
          <w:color w:val="auto"/>
        </w:rPr>
        <w:t>Performance</w:t>
      </w:r>
      <w:proofErr w:type="spellEnd"/>
      <w:r w:rsidRPr="00BD7DFF">
        <w:rPr>
          <w:color w:val="auto"/>
        </w:rPr>
        <w:t xml:space="preserve"> </w:t>
      </w:r>
      <w:proofErr w:type="spellStart"/>
      <w:r w:rsidRPr="00BD7DFF">
        <w:rPr>
          <w:color w:val="auto"/>
        </w:rPr>
        <w:t>measurement</w:t>
      </w:r>
      <w:proofErr w:type="spellEnd"/>
      <w:r w:rsidRPr="00BD7DFF">
        <w:rPr>
          <w:color w:val="auto"/>
        </w:rPr>
        <w:t xml:space="preserve">: </w:t>
      </w:r>
      <w:proofErr w:type="spellStart"/>
      <w:r w:rsidRPr="00BD7DFF">
        <w:rPr>
          <w:color w:val="auto"/>
        </w:rPr>
        <w:t>getting</w:t>
      </w:r>
      <w:proofErr w:type="spellEnd"/>
      <w:r w:rsidRPr="00BD7DFF">
        <w:rPr>
          <w:color w:val="auto"/>
        </w:rPr>
        <w:t xml:space="preserve"> </w:t>
      </w:r>
      <w:proofErr w:type="spellStart"/>
      <w:r w:rsidRPr="00BD7DFF">
        <w:rPr>
          <w:color w:val="auto"/>
        </w:rPr>
        <w:t>results</w:t>
      </w:r>
      <w:proofErr w:type="spellEnd"/>
      <w:r w:rsidRPr="00BD7DFF">
        <w:rPr>
          <w:color w:val="auto"/>
        </w:rPr>
        <w:t xml:space="preserve">. – </w:t>
      </w:r>
      <w:proofErr w:type="spellStart"/>
      <w:r w:rsidRPr="00BD7DFF">
        <w:rPr>
          <w:color w:val="auto"/>
        </w:rPr>
        <w:t>Washington</w:t>
      </w:r>
      <w:proofErr w:type="spellEnd"/>
      <w:r w:rsidRPr="00BD7DFF">
        <w:rPr>
          <w:color w:val="auto"/>
        </w:rPr>
        <w:t xml:space="preserve">: </w:t>
      </w:r>
      <w:proofErr w:type="spellStart"/>
      <w:r w:rsidRPr="00BD7DFF">
        <w:rPr>
          <w:color w:val="auto"/>
        </w:rPr>
        <w:t>The</w:t>
      </w:r>
      <w:proofErr w:type="spellEnd"/>
      <w:r w:rsidRPr="00BD7DFF">
        <w:rPr>
          <w:color w:val="auto"/>
        </w:rPr>
        <w:t xml:space="preserve"> </w:t>
      </w:r>
      <w:proofErr w:type="spellStart"/>
      <w:r w:rsidRPr="00BD7DFF">
        <w:rPr>
          <w:color w:val="auto"/>
        </w:rPr>
        <w:t>unrabn</w:t>
      </w:r>
      <w:proofErr w:type="spellEnd"/>
      <w:r w:rsidRPr="00BD7DFF">
        <w:rPr>
          <w:color w:val="auto"/>
        </w:rPr>
        <w:t xml:space="preserve"> institute </w:t>
      </w:r>
      <w:proofErr w:type="spellStart"/>
      <w:r w:rsidRPr="00BD7DFF">
        <w:rPr>
          <w:color w:val="auto"/>
        </w:rPr>
        <w:t>press</w:t>
      </w:r>
      <w:proofErr w:type="spellEnd"/>
      <w:r w:rsidRPr="00BD7DFF">
        <w:rPr>
          <w:color w:val="auto"/>
        </w:rPr>
        <w:t>, 2006. – 326 p. – ISBN 0-87766-734-9</w:t>
      </w:r>
    </w:p>
    <w:p w:rsidR="003F14F8" w:rsidRPr="00BD7DFF" w:rsidRDefault="003F14F8" w:rsidP="003F14F8">
      <w:pPr>
        <w:pStyle w:val="Default"/>
        <w:numPr>
          <w:ilvl w:val="0"/>
          <w:numId w:val="9"/>
        </w:numPr>
        <w:spacing w:line="360" w:lineRule="auto"/>
        <w:jc w:val="both"/>
        <w:rPr>
          <w:color w:val="auto"/>
        </w:rPr>
      </w:pPr>
      <w:r w:rsidRPr="00BD7DFF">
        <w:rPr>
          <w:b/>
          <w:color w:val="auto"/>
        </w:rPr>
        <w:t xml:space="preserve">Jasiukevičius L., </w:t>
      </w:r>
      <w:proofErr w:type="spellStart"/>
      <w:r w:rsidRPr="00BD7DFF">
        <w:rPr>
          <w:b/>
          <w:color w:val="auto"/>
        </w:rPr>
        <w:t>Christauskas</w:t>
      </w:r>
      <w:proofErr w:type="spellEnd"/>
      <w:r w:rsidRPr="00BD7DFF">
        <w:rPr>
          <w:b/>
          <w:color w:val="auto"/>
        </w:rPr>
        <w:t xml:space="preserve"> Č.</w:t>
      </w:r>
      <w:r w:rsidRPr="00BD7DFF">
        <w:rPr>
          <w:color w:val="auto"/>
        </w:rPr>
        <w:t xml:space="preserve"> </w:t>
      </w:r>
      <w:proofErr w:type="spellStart"/>
      <w:r w:rsidRPr="00BD7DFF">
        <w:rPr>
          <w:color w:val="auto"/>
        </w:rPr>
        <w:t>The</w:t>
      </w:r>
      <w:proofErr w:type="spellEnd"/>
      <w:r w:rsidRPr="00BD7DFF">
        <w:rPr>
          <w:color w:val="auto"/>
        </w:rPr>
        <w:t xml:space="preserve"> </w:t>
      </w:r>
      <w:proofErr w:type="spellStart"/>
      <w:r w:rsidRPr="00BD7DFF">
        <w:rPr>
          <w:color w:val="auto"/>
        </w:rPr>
        <w:t>Application</w:t>
      </w:r>
      <w:proofErr w:type="spellEnd"/>
      <w:r w:rsidRPr="00BD7DFF">
        <w:rPr>
          <w:color w:val="auto"/>
        </w:rPr>
        <w:t xml:space="preserve"> </w:t>
      </w:r>
      <w:proofErr w:type="spellStart"/>
      <w:r w:rsidRPr="00BD7DFF">
        <w:rPr>
          <w:color w:val="auto"/>
        </w:rPr>
        <w:t>of</w:t>
      </w:r>
      <w:proofErr w:type="spellEnd"/>
      <w:r w:rsidRPr="00BD7DFF">
        <w:rPr>
          <w:color w:val="auto"/>
        </w:rPr>
        <w:t xml:space="preserve"> </w:t>
      </w:r>
      <w:proofErr w:type="spellStart"/>
      <w:r w:rsidRPr="00BD7DFF">
        <w:rPr>
          <w:color w:val="auto"/>
        </w:rPr>
        <w:t>Performance</w:t>
      </w:r>
      <w:proofErr w:type="spellEnd"/>
      <w:r w:rsidRPr="00BD7DFF">
        <w:rPr>
          <w:color w:val="auto"/>
        </w:rPr>
        <w:t xml:space="preserve"> </w:t>
      </w:r>
      <w:proofErr w:type="spellStart"/>
      <w:r w:rsidRPr="00BD7DFF">
        <w:rPr>
          <w:color w:val="auto"/>
        </w:rPr>
        <w:t>Measurement</w:t>
      </w:r>
      <w:proofErr w:type="spellEnd"/>
      <w:r w:rsidRPr="00BD7DFF">
        <w:rPr>
          <w:color w:val="auto"/>
        </w:rPr>
        <w:t xml:space="preserve"> </w:t>
      </w:r>
      <w:proofErr w:type="spellStart"/>
      <w:r w:rsidRPr="00BD7DFF">
        <w:rPr>
          <w:color w:val="auto"/>
        </w:rPr>
        <w:t>Systems</w:t>
      </w:r>
      <w:proofErr w:type="spellEnd"/>
      <w:r w:rsidRPr="00BD7DFF">
        <w:rPr>
          <w:color w:val="auto"/>
        </w:rPr>
        <w:t xml:space="preserve"> at </w:t>
      </w:r>
      <w:proofErr w:type="spellStart"/>
      <w:r w:rsidRPr="00BD7DFF">
        <w:rPr>
          <w:color w:val="auto"/>
        </w:rPr>
        <w:t>the</w:t>
      </w:r>
      <w:proofErr w:type="spellEnd"/>
      <w:r w:rsidRPr="00BD7DFF">
        <w:rPr>
          <w:color w:val="auto"/>
        </w:rPr>
        <w:t xml:space="preserve"> </w:t>
      </w:r>
      <w:proofErr w:type="spellStart"/>
      <w:r w:rsidRPr="00BD7DFF">
        <w:rPr>
          <w:color w:val="auto"/>
        </w:rPr>
        <w:t>Electricity</w:t>
      </w:r>
      <w:proofErr w:type="spellEnd"/>
      <w:r w:rsidRPr="00BD7DFF">
        <w:rPr>
          <w:color w:val="auto"/>
        </w:rPr>
        <w:t xml:space="preserve"> </w:t>
      </w:r>
      <w:proofErr w:type="spellStart"/>
      <w:r w:rsidRPr="00BD7DFF">
        <w:rPr>
          <w:color w:val="auto"/>
        </w:rPr>
        <w:t>Sector</w:t>
      </w:r>
      <w:proofErr w:type="spellEnd"/>
      <w:r w:rsidRPr="00BD7DFF">
        <w:rPr>
          <w:color w:val="auto"/>
        </w:rPr>
        <w:t xml:space="preserve"> </w:t>
      </w:r>
      <w:proofErr w:type="spellStart"/>
      <w:r w:rsidRPr="00BD7DFF">
        <w:rPr>
          <w:color w:val="auto"/>
        </w:rPr>
        <w:t>of</w:t>
      </w:r>
      <w:proofErr w:type="spellEnd"/>
      <w:r w:rsidRPr="00BD7DFF">
        <w:rPr>
          <w:color w:val="auto"/>
        </w:rPr>
        <w:t xml:space="preserve"> </w:t>
      </w:r>
      <w:proofErr w:type="spellStart"/>
      <w:r w:rsidRPr="00BD7DFF">
        <w:rPr>
          <w:color w:val="auto"/>
        </w:rPr>
        <w:t>Lithuania</w:t>
      </w:r>
      <w:proofErr w:type="spellEnd"/>
      <w:r w:rsidRPr="00BD7DFF">
        <w:rPr>
          <w:color w:val="auto"/>
        </w:rPr>
        <w:t xml:space="preserve"> // </w:t>
      </w:r>
      <w:r w:rsidRPr="00BD7DFF">
        <w:rPr>
          <w:bCs/>
          <w:iCs/>
          <w:color w:val="auto"/>
        </w:rPr>
        <w:t>Inžinerinė Ekonomika-</w:t>
      </w:r>
      <w:proofErr w:type="spellStart"/>
      <w:r w:rsidRPr="00BD7DFF">
        <w:rPr>
          <w:bCs/>
          <w:iCs/>
          <w:color w:val="auto"/>
        </w:rPr>
        <w:t>Engineering</w:t>
      </w:r>
      <w:proofErr w:type="spellEnd"/>
      <w:r w:rsidRPr="00BD7DFF">
        <w:rPr>
          <w:bCs/>
          <w:iCs/>
          <w:color w:val="auto"/>
        </w:rPr>
        <w:t xml:space="preserve"> </w:t>
      </w:r>
      <w:proofErr w:type="spellStart"/>
      <w:r w:rsidRPr="00BD7DFF">
        <w:rPr>
          <w:bCs/>
          <w:iCs/>
          <w:color w:val="auto"/>
        </w:rPr>
        <w:t>Economics</w:t>
      </w:r>
      <w:proofErr w:type="spellEnd"/>
      <w:r w:rsidRPr="00BD7DFF">
        <w:rPr>
          <w:bCs/>
          <w:iCs/>
          <w:color w:val="auto"/>
        </w:rPr>
        <w:t xml:space="preserve">. Kaunas: Technologija, </w:t>
      </w:r>
      <w:r w:rsidRPr="00BD7DFF">
        <w:rPr>
          <w:bCs/>
          <w:color w:val="auto"/>
        </w:rPr>
        <w:t xml:space="preserve">2011, Nr. 22(3), p. 283-291. – ISSN </w:t>
      </w:r>
      <w:r w:rsidRPr="00BD7DFF">
        <w:rPr>
          <w:color w:val="auto"/>
          <w:shd w:val="clear" w:color="auto" w:fill="FFFFFF"/>
        </w:rPr>
        <w:t>2029-5839</w:t>
      </w:r>
    </w:p>
    <w:p w:rsidR="003F14F8" w:rsidRPr="00BD7DFF" w:rsidRDefault="003F14F8" w:rsidP="003F14F8">
      <w:pPr>
        <w:pStyle w:val="Default"/>
        <w:numPr>
          <w:ilvl w:val="0"/>
          <w:numId w:val="9"/>
        </w:numPr>
        <w:spacing w:line="360" w:lineRule="auto"/>
        <w:jc w:val="both"/>
        <w:rPr>
          <w:rStyle w:val="Hyperlink"/>
          <w:color w:val="auto"/>
          <w:u w:val="none"/>
        </w:rPr>
      </w:pPr>
      <w:proofErr w:type="spellStart"/>
      <w:r w:rsidRPr="00BD7DFF">
        <w:rPr>
          <w:rStyle w:val="Hyperlink"/>
          <w:b/>
          <w:color w:val="auto"/>
          <w:u w:val="none"/>
        </w:rPr>
        <w:t>Johanson</w:t>
      </w:r>
      <w:proofErr w:type="spellEnd"/>
      <w:r w:rsidRPr="00BD7DFF">
        <w:rPr>
          <w:rStyle w:val="Hyperlink"/>
          <w:b/>
          <w:color w:val="auto"/>
          <w:u w:val="none"/>
        </w:rPr>
        <w:t xml:space="preserve"> U., </w:t>
      </w:r>
      <w:proofErr w:type="spellStart"/>
      <w:r w:rsidRPr="00BD7DFF">
        <w:rPr>
          <w:rStyle w:val="Hyperlink"/>
          <w:b/>
          <w:color w:val="auto"/>
          <w:u w:val="none"/>
        </w:rPr>
        <w:t>Skoog</w:t>
      </w:r>
      <w:proofErr w:type="spellEnd"/>
      <w:r w:rsidRPr="00BD7DFF">
        <w:rPr>
          <w:rStyle w:val="Hyperlink"/>
          <w:b/>
          <w:color w:val="auto"/>
          <w:u w:val="none"/>
        </w:rPr>
        <w:t xml:space="preserve"> M., </w:t>
      </w:r>
      <w:proofErr w:type="spellStart"/>
      <w:r w:rsidRPr="00BD7DFF">
        <w:rPr>
          <w:rStyle w:val="Hyperlink"/>
          <w:b/>
          <w:color w:val="auto"/>
          <w:u w:val="none"/>
        </w:rPr>
        <w:t>Blacklund</w:t>
      </w:r>
      <w:proofErr w:type="spellEnd"/>
      <w:r w:rsidRPr="00BD7DFF">
        <w:rPr>
          <w:rStyle w:val="Hyperlink"/>
          <w:b/>
          <w:color w:val="auto"/>
          <w:u w:val="none"/>
        </w:rPr>
        <w:t xml:space="preserve"> A., </w:t>
      </w:r>
      <w:proofErr w:type="spellStart"/>
      <w:r w:rsidRPr="00BD7DFF">
        <w:rPr>
          <w:rStyle w:val="Hyperlink"/>
          <w:b/>
          <w:color w:val="auto"/>
          <w:u w:val="none"/>
        </w:rPr>
        <w:t>Almqvist</w:t>
      </w:r>
      <w:proofErr w:type="spellEnd"/>
      <w:r w:rsidRPr="00BD7DFF">
        <w:rPr>
          <w:rStyle w:val="Hyperlink"/>
          <w:b/>
          <w:color w:val="auto"/>
          <w:u w:val="none"/>
        </w:rPr>
        <w:t xml:space="preserve"> R.</w:t>
      </w:r>
      <w:r w:rsidRPr="00BD7DFF">
        <w:rPr>
          <w:rStyle w:val="Hyperlink"/>
          <w:color w:val="auto"/>
          <w:u w:val="none"/>
        </w:rPr>
        <w:t xml:space="preserve"> </w:t>
      </w:r>
      <w:proofErr w:type="spellStart"/>
      <w:r w:rsidRPr="00BD7DFF">
        <w:rPr>
          <w:rStyle w:val="Hyperlink"/>
          <w:color w:val="auto"/>
          <w:u w:val="none"/>
        </w:rPr>
        <w:t>Balancing</w:t>
      </w:r>
      <w:proofErr w:type="spellEnd"/>
      <w:r w:rsidRPr="00BD7DFF">
        <w:rPr>
          <w:rStyle w:val="Hyperlink"/>
          <w:color w:val="auto"/>
          <w:u w:val="none"/>
        </w:rPr>
        <w:t xml:space="preserve"> </w:t>
      </w:r>
      <w:proofErr w:type="spellStart"/>
      <w:r w:rsidRPr="00BD7DFF">
        <w:rPr>
          <w:rStyle w:val="Hyperlink"/>
          <w:color w:val="auto"/>
          <w:u w:val="none"/>
        </w:rPr>
        <w:t>dilemmas</w:t>
      </w:r>
      <w:proofErr w:type="spellEnd"/>
      <w:r w:rsidRPr="00BD7DFF">
        <w:rPr>
          <w:rStyle w:val="Hyperlink"/>
          <w:color w:val="auto"/>
          <w:u w:val="none"/>
        </w:rPr>
        <w:t xml:space="preserve"> </w:t>
      </w:r>
      <w:proofErr w:type="spellStart"/>
      <w:r w:rsidRPr="00BD7DFF">
        <w:rPr>
          <w:rStyle w:val="Hyperlink"/>
          <w:color w:val="auto"/>
          <w:u w:val="none"/>
        </w:rPr>
        <w:t>of</w:t>
      </w:r>
      <w:proofErr w:type="spellEnd"/>
      <w:r w:rsidRPr="00BD7DFF">
        <w:rPr>
          <w:rStyle w:val="Hyperlink"/>
          <w:color w:val="auto"/>
          <w:u w:val="none"/>
        </w:rPr>
        <w:t xml:space="preserve"> </w:t>
      </w:r>
      <w:proofErr w:type="spellStart"/>
      <w:r w:rsidRPr="00BD7DFF">
        <w:rPr>
          <w:rStyle w:val="Hyperlink"/>
          <w:color w:val="auto"/>
          <w:u w:val="none"/>
        </w:rPr>
        <w:t>the</w:t>
      </w:r>
      <w:proofErr w:type="spellEnd"/>
      <w:r w:rsidRPr="00BD7DFF">
        <w:rPr>
          <w:rStyle w:val="Hyperlink"/>
          <w:color w:val="auto"/>
          <w:u w:val="none"/>
        </w:rPr>
        <w:t xml:space="preserve"> </w:t>
      </w:r>
      <w:proofErr w:type="spellStart"/>
      <w:r w:rsidRPr="00BD7DFF">
        <w:rPr>
          <w:rStyle w:val="Hyperlink"/>
          <w:color w:val="auto"/>
          <w:u w:val="none"/>
        </w:rPr>
        <w:t>balanced</w:t>
      </w:r>
      <w:proofErr w:type="spellEnd"/>
      <w:r w:rsidRPr="00BD7DFF">
        <w:rPr>
          <w:rStyle w:val="Hyperlink"/>
          <w:color w:val="auto"/>
          <w:u w:val="none"/>
        </w:rPr>
        <w:t xml:space="preserve"> </w:t>
      </w:r>
      <w:proofErr w:type="spellStart"/>
      <w:r w:rsidRPr="00BD7DFF">
        <w:rPr>
          <w:rStyle w:val="Hyperlink"/>
          <w:color w:val="auto"/>
          <w:u w:val="none"/>
        </w:rPr>
        <w:t>scorecard</w:t>
      </w:r>
      <w:proofErr w:type="spellEnd"/>
      <w:r w:rsidRPr="00BD7DFF">
        <w:rPr>
          <w:rStyle w:val="Hyperlink"/>
          <w:color w:val="auto"/>
          <w:u w:val="none"/>
        </w:rPr>
        <w:t xml:space="preserve"> // </w:t>
      </w:r>
      <w:proofErr w:type="spellStart"/>
      <w:r w:rsidRPr="00BD7DFF">
        <w:rPr>
          <w:rStyle w:val="Hyperlink"/>
          <w:color w:val="auto"/>
          <w:u w:val="none"/>
        </w:rPr>
        <w:t>Accounting</w:t>
      </w:r>
      <w:proofErr w:type="spellEnd"/>
      <w:r w:rsidRPr="00BD7DFF">
        <w:rPr>
          <w:rStyle w:val="Hyperlink"/>
          <w:color w:val="auto"/>
          <w:u w:val="none"/>
        </w:rPr>
        <w:t xml:space="preserve">, </w:t>
      </w:r>
      <w:proofErr w:type="spellStart"/>
      <w:r w:rsidRPr="00BD7DFF">
        <w:rPr>
          <w:rStyle w:val="Hyperlink"/>
          <w:color w:val="auto"/>
          <w:u w:val="none"/>
        </w:rPr>
        <w:t>Auditing</w:t>
      </w:r>
      <w:proofErr w:type="spellEnd"/>
      <w:r w:rsidRPr="00BD7DFF">
        <w:rPr>
          <w:rStyle w:val="Hyperlink"/>
          <w:color w:val="auto"/>
          <w:u w:val="none"/>
        </w:rPr>
        <w:t xml:space="preserve"> &amp; </w:t>
      </w:r>
      <w:proofErr w:type="spellStart"/>
      <w:r w:rsidRPr="00BD7DFF">
        <w:rPr>
          <w:rStyle w:val="Hyperlink"/>
          <w:color w:val="auto"/>
          <w:u w:val="none"/>
        </w:rPr>
        <w:t>Accountability</w:t>
      </w:r>
      <w:proofErr w:type="spellEnd"/>
      <w:r w:rsidRPr="00BD7DFF">
        <w:rPr>
          <w:rStyle w:val="Hyperlink"/>
          <w:color w:val="auto"/>
          <w:u w:val="none"/>
        </w:rPr>
        <w:t xml:space="preserve"> </w:t>
      </w:r>
      <w:proofErr w:type="spellStart"/>
      <w:r w:rsidRPr="00BD7DFF">
        <w:rPr>
          <w:rStyle w:val="Hyperlink"/>
          <w:color w:val="auto"/>
          <w:u w:val="none"/>
        </w:rPr>
        <w:t>Journal</w:t>
      </w:r>
      <w:proofErr w:type="spellEnd"/>
      <w:r w:rsidRPr="00BD7DFF">
        <w:rPr>
          <w:rStyle w:val="Hyperlink"/>
          <w:color w:val="auto"/>
          <w:u w:val="none"/>
        </w:rPr>
        <w:t xml:space="preserve">. </w:t>
      </w:r>
      <w:proofErr w:type="spellStart"/>
      <w:r w:rsidRPr="00BD7DFF">
        <w:rPr>
          <w:rStyle w:val="Hyperlink"/>
          <w:color w:val="auto"/>
          <w:u w:val="none"/>
        </w:rPr>
        <w:t>Emerald</w:t>
      </w:r>
      <w:proofErr w:type="spellEnd"/>
      <w:r w:rsidRPr="00BD7DFF">
        <w:rPr>
          <w:rStyle w:val="Hyperlink"/>
          <w:color w:val="auto"/>
          <w:u w:val="none"/>
        </w:rPr>
        <w:t xml:space="preserve"> </w:t>
      </w:r>
      <w:proofErr w:type="spellStart"/>
      <w:r w:rsidRPr="00BD7DFF">
        <w:rPr>
          <w:rStyle w:val="Hyperlink"/>
          <w:color w:val="auto"/>
          <w:u w:val="none"/>
        </w:rPr>
        <w:t>Group</w:t>
      </w:r>
      <w:proofErr w:type="spellEnd"/>
      <w:r w:rsidRPr="00BD7DFF">
        <w:rPr>
          <w:rStyle w:val="Hyperlink"/>
          <w:color w:val="auto"/>
          <w:u w:val="none"/>
        </w:rPr>
        <w:t xml:space="preserve"> </w:t>
      </w:r>
      <w:proofErr w:type="spellStart"/>
      <w:r w:rsidRPr="00BD7DFF">
        <w:rPr>
          <w:rStyle w:val="Hyperlink"/>
          <w:color w:val="auto"/>
          <w:u w:val="none"/>
        </w:rPr>
        <w:t>Publishing</w:t>
      </w:r>
      <w:proofErr w:type="spellEnd"/>
      <w:r w:rsidRPr="00BD7DFF">
        <w:rPr>
          <w:rStyle w:val="Hyperlink"/>
          <w:color w:val="auto"/>
          <w:u w:val="none"/>
        </w:rPr>
        <w:t xml:space="preserve"> </w:t>
      </w:r>
      <w:proofErr w:type="spellStart"/>
      <w:r w:rsidRPr="00BD7DFF">
        <w:rPr>
          <w:rStyle w:val="Hyperlink"/>
          <w:color w:val="auto"/>
          <w:u w:val="none"/>
        </w:rPr>
        <w:t>Limited</w:t>
      </w:r>
      <w:proofErr w:type="spellEnd"/>
      <w:r w:rsidRPr="00BD7DFF">
        <w:rPr>
          <w:rStyle w:val="Hyperlink"/>
          <w:color w:val="auto"/>
          <w:u w:val="none"/>
        </w:rPr>
        <w:t xml:space="preserve">: 2006, </w:t>
      </w:r>
      <w:proofErr w:type="spellStart"/>
      <w:r w:rsidRPr="00BD7DFF">
        <w:rPr>
          <w:rStyle w:val="Hyperlink"/>
          <w:color w:val="auto"/>
          <w:u w:val="none"/>
        </w:rPr>
        <w:t>Vol</w:t>
      </w:r>
      <w:proofErr w:type="spellEnd"/>
      <w:r w:rsidRPr="00BD7DFF">
        <w:rPr>
          <w:rStyle w:val="Hyperlink"/>
          <w:color w:val="auto"/>
          <w:u w:val="none"/>
        </w:rPr>
        <w:t xml:space="preserve">. 19, </w:t>
      </w:r>
      <w:proofErr w:type="spellStart"/>
      <w:r w:rsidRPr="00BD7DFF">
        <w:rPr>
          <w:rStyle w:val="Hyperlink"/>
          <w:color w:val="auto"/>
          <w:u w:val="none"/>
        </w:rPr>
        <w:t>No</w:t>
      </w:r>
      <w:proofErr w:type="spellEnd"/>
      <w:r w:rsidRPr="00BD7DFF">
        <w:rPr>
          <w:rStyle w:val="Hyperlink"/>
          <w:color w:val="auto"/>
          <w:u w:val="none"/>
        </w:rPr>
        <w:t>. 6, 842-857</w:t>
      </w:r>
      <w:r w:rsidRPr="00BD7DFF">
        <w:t xml:space="preserve"> </w:t>
      </w:r>
      <w:r w:rsidRPr="00BD7DFF">
        <w:rPr>
          <w:rStyle w:val="Hyperlink"/>
          <w:color w:val="auto"/>
          <w:u w:val="none"/>
        </w:rPr>
        <w:t>p. – ISSN: 0951-3574</w:t>
      </w:r>
    </w:p>
    <w:p w:rsidR="003F14F8" w:rsidRPr="00BD7DFF" w:rsidRDefault="003F14F8" w:rsidP="003F14F8">
      <w:pPr>
        <w:pStyle w:val="Default"/>
        <w:numPr>
          <w:ilvl w:val="0"/>
          <w:numId w:val="9"/>
        </w:numPr>
        <w:spacing w:line="360" w:lineRule="auto"/>
        <w:jc w:val="both"/>
        <w:rPr>
          <w:color w:val="auto"/>
        </w:rPr>
      </w:pPr>
      <w:r w:rsidRPr="00BD7DFF">
        <w:rPr>
          <w:b/>
          <w:color w:val="auto"/>
        </w:rPr>
        <w:t xml:space="preserve">Kairytė E. </w:t>
      </w:r>
      <w:proofErr w:type="spellStart"/>
      <w:r w:rsidRPr="00BD7DFF">
        <w:rPr>
          <w:color w:val="auto"/>
        </w:rPr>
        <w:t>Leader</w:t>
      </w:r>
      <w:proofErr w:type="spellEnd"/>
      <w:r w:rsidRPr="00BD7DFF">
        <w:rPr>
          <w:color w:val="auto"/>
        </w:rPr>
        <w:t xml:space="preserve"> metodo įgyvendinimo Lietuvoje optimizavimas. URL: http://www.zum.lt/files/dokumentas_141441LEADER%20metodo%20optimizavimas_ataskaita_ZUM-ui_2008-09-08.pdf [žiūrėta 2013 05 17]</w:t>
      </w:r>
    </w:p>
    <w:p w:rsidR="003F14F8" w:rsidRPr="00BD7DFF" w:rsidRDefault="003F14F8" w:rsidP="003F14F8">
      <w:pPr>
        <w:pStyle w:val="Default"/>
        <w:numPr>
          <w:ilvl w:val="0"/>
          <w:numId w:val="9"/>
        </w:numPr>
        <w:spacing w:line="360" w:lineRule="auto"/>
        <w:jc w:val="both"/>
        <w:rPr>
          <w:color w:val="auto"/>
        </w:rPr>
      </w:pPr>
      <w:proofErr w:type="spellStart"/>
      <w:r w:rsidRPr="00BD7DFF">
        <w:rPr>
          <w:b/>
          <w:color w:val="auto"/>
        </w:rPr>
        <w:t>Kaplan</w:t>
      </w:r>
      <w:proofErr w:type="spellEnd"/>
      <w:r w:rsidRPr="00BD7DFF">
        <w:rPr>
          <w:b/>
          <w:color w:val="auto"/>
        </w:rPr>
        <w:t xml:space="preserve"> R. S., Norton D. P.</w:t>
      </w:r>
      <w:r w:rsidRPr="00BD7DFF">
        <w:rPr>
          <w:color w:val="auto"/>
        </w:rPr>
        <w:t xml:space="preserve"> </w:t>
      </w:r>
      <w:proofErr w:type="spellStart"/>
      <w:r w:rsidRPr="00BD7DFF">
        <w:rPr>
          <w:color w:val="auto"/>
          <w:kern w:val="36"/>
        </w:rPr>
        <w:t>The</w:t>
      </w:r>
      <w:proofErr w:type="spellEnd"/>
      <w:r w:rsidRPr="00BD7DFF">
        <w:rPr>
          <w:color w:val="auto"/>
          <w:kern w:val="36"/>
        </w:rPr>
        <w:t xml:space="preserve"> </w:t>
      </w:r>
      <w:proofErr w:type="spellStart"/>
      <w:r w:rsidRPr="00BD7DFF">
        <w:rPr>
          <w:color w:val="auto"/>
          <w:kern w:val="36"/>
        </w:rPr>
        <w:t>balanced</w:t>
      </w:r>
      <w:proofErr w:type="spellEnd"/>
      <w:r w:rsidRPr="00BD7DFF">
        <w:rPr>
          <w:color w:val="auto"/>
          <w:kern w:val="36"/>
        </w:rPr>
        <w:t xml:space="preserve"> </w:t>
      </w:r>
      <w:proofErr w:type="spellStart"/>
      <w:r w:rsidRPr="00BD7DFF">
        <w:rPr>
          <w:color w:val="auto"/>
          <w:kern w:val="36"/>
        </w:rPr>
        <w:t>scorecard</w:t>
      </w:r>
      <w:proofErr w:type="spellEnd"/>
      <w:r w:rsidRPr="00BD7DFF">
        <w:rPr>
          <w:color w:val="auto"/>
          <w:kern w:val="36"/>
        </w:rPr>
        <w:t xml:space="preserve">: </w:t>
      </w:r>
      <w:proofErr w:type="spellStart"/>
      <w:r w:rsidRPr="00BD7DFF">
        <w:rPr>
          <w:color w:val="auto"/>
          <w:kern w:val="36"/>
        </w:rPr>
        <w:t>translating</w:t>
      </w:r>
      <w:proofErr w:type="spellEnd"/>
      <w:r w:rsidRPr="00BD7DFF">
        <w:rPr>
          <w:color w:val="auto"/>
          <w:kern w:val="36"/>
        </w:rPr>
        <w:t xml:space="preserve"> </w:t>
      </w:r>
      <w:proofErr w:type="spellStart"/>
      <w:r w:rsidRPr="00BD7DFF">
        <w:rPr>
          <w:color w:val="auto"/>
          <w:kern w:val="36"/>
        </w:rPr>
        <w:t>strategy</w:t>
      </w:r>
      <w:proofErr w:type="spellEnd"/>
      <w:r w:rsidRPr="00BD7DFF">
        <w:rPr>
          <w:color w:val="auto"/>
          <w:kern w:val="36"/>
        </w:rPr>
        <w:t xml:space="preserve"> </w:t>
      </w:r>
      <w:proofErr w:type="spellStart"/>
      <w:r w:rsidRPr="00BD7DFF">
        <w:rPr>
          <w:color w:val="auto"/>
          <w:kern w:val="36"/>
        </w:rPr>
        <w:t>into</w:t>
      </w:r>
      <w:proofErr w:type="spellEnd"/>
      <w:r w:rsidRPr="00BD7DFF">
        <w:rPr>
          <w:color w:val="auto"/>
          <w:kern w:val="36"/>
        </w:rPr>
        <w:t xml:space="preserve"> </w:t>
      </w:r>
      <w:proofErr w:type="spellStart"/>
      <w:r w:rsidRPr="00BD7DFF">
        <w:rPr>
          <w:color w:val="auto"/>
          <w:kern w:val="36"/>
        </w:rPr>
        <w:t>action</w:t>
      </w:r>
      <w:proofErr w:type="spellEnd"/>
      <w:r w:rsidRPr="00BD7DFF">
        <w:rPr>
          <w:color w:val="auto"/>
          <w:kern w:val="36"/>
        </w:rPr>
        <w:t>. –</w:t>
      </w:r>
      <w:r w:rsidRPr="00BD7DFF">
        <w:rPr>
          <w:color w:val="auto"/>
        </w:rPr>
        <w:t xml:space="preserve"> </w:t>
      </w:r>
      <w:proofErr w:type="spellStart"/>
      <w:r w:rsidRPr="00BD7DFF">
        <w:rPr>
          <w:color w:val="auto"/>
        </w:rPr>
        <w:t>Boston</w:t>
      </w:r>
      <w:proofErr w:type="spellEnd"/>
      <w:r w:rsidRPr="00BD7DFF">
        <w:rPr>
          <w:color w:val="auto"/>
        </w:rPr>
        <w:t xml:space="preserve">: </w:t>
      </w:r>
      <w:proofErr w:type="spellStart"/>
      <w:r w:rsidRPr="00BD7DFF">
        <w:rPr>
          <w:color w:val="auto"/>
        </w:rPr>
        <w:t>Harvard</w:t>
      </w:r>
      <w:proofErr w:type="spellEnd"/>
      <w:r w:rsidRPr="00BD7DFF">
        <w:rPr>
          <w:color w:val="auto"/>
        </w:rPr>
        <w:t xml:space="preserve"> </w:t>
      </w:r>
      <w:proofErr w:type="spellStart"/>
      <w:r w:rsidRPr="00BD7DFF">
        <w:rPr>
          <w:color w:val="auto"/>
        </w:rPr>
        <w:t>business</w:t>
      </w:r>
      <w:proofErr w:type="spellEnd"/>
      <w:r w:rsidRPr="00BD7DFF">
        <w:rPr>
          <w:color w:val="auto"/>
        </w:rPr>
        <w:t xml:space="preserve"> </w:t>
      </w:r>
      <w:proofErr w:type="spellStart"/>
      <w:r w:rsidRPr="00BD7DFF">
        <w:rPr>
          <w:color w:val="auto"/>
        </w:rPr>
        <w:t>school</w:t>
      </w:r>
      <w:proofErr w:type="spellEnd"/>
      <w:r w:rsidRPr="00BD7DFF">
        <w:rPr>
          <w:color w:val="auto"/>
        </w:rPr>
        <w:t xml:space="preserve"> </w:t>
      </w:r>
      <w:proofErr w:type="spellStart"/>
      <w:r w:rsidRPr="00BD7DFF">
        <w:rPr>
          <w:color w:val="auto"/>
        </w:rPr>
        <w:t>press</w:t>
      </w:r>
      <w:proofErr w:type="spellEnd"/>
      <w:r w:rsidRPr="00BD7DFF">
        <w:rPr>
          <w:color w:val="auto"/>
        </w:rPr>
        <w:t>, 1996. – 75-85 p. – ISBN 0-87584-651-3</w:t>
      </w:r>
      <w:r w:rsidRPr="00BD7DFF">
        <w:rPr>
          <w:color w:val="auto"/>
          <w:sz w:val="20"/>
          <w:szCs w:val="20"/>
        </w:rPr>
        <w:t xml:space="preserve"> </w:t>
      </w:r>
    </w:p>
    <w:p w:rsidR="003F14F8" w:rsidRPr="00BD7DFF" w:rsidRDefault="003F14F8" w:rsidP="003F14F8">
      <w:pPr>
        <w:pStyle w:val="ListParagraph"/>
        <w:numPr>
          <w:ilvl w:val="0"/>
          <w:numId w:val="9"/>
        </w:numPr>
        <w:spacing w:after="0" w:line="360" w:lineRule="auto"/>
        <w:rPr>
          <w:noProof w:val="0"/>
          <w:color w:val="auto"/>
        </w:rPr>
      </w:pPr>
      <w:proofErr w:type="spellStart"/>
      <w:r w:rsidRPr="00BD7DFF">
        <w:rPr>
          <w:b/>
          <w:noProof w:val="0"/>
          <w:color w:val="auto"/>
        </w:rPr>
        <w:t>Kaplan</w:t>
      </w:r>
      <w:proofErr w:type="spellEnd"/>
      <w:r w:rsidRPr="00BD7DFF">
        <w:rPr>
          <w:b/>
          <w:noProof w:val="0"/>
          <w:color w:val="auto"/>
        </w:rPr>
        <w:t xml:space="preserve"> R. S., Norton D.</w:t>
      </w:r>
      <w:r w:rsidRPr="00BD7DFF">
        <w:rPr>
          <w:noProof w:val="0"/>
          <w:color w:val="auto"/>
        </w:rPr>
        <w:t xml:space="preserve"> </w:t>
      </w:r>
      <w:r w:rsidRPr="00BD7DFF">
        <w:rPr>
          <w:b/>
          <w:noProof w:val="0"/>
          <w:color w:val="auto"/>
        </w:rPr>
        <w:t>P.</w:t>
      </w:r>
      <w:r w:rsidRPr="00BD7DFF">
        <w:rPr>
          <w:noProof w:val="0"/>
          <w:color w:val="auto"/>
        </w:rPr>
        <w:t xml:space="preserve"> </w:t>
      </w:r>
      <w:proofErr w:type="spellStart"/>
      <w:r w:rsidRPr="00BD7DFF">
        <w:rPr>
          <w:noProof w:val="0"/>
          <w:color w:val="auto"/>
        </w:rPr>
        <w:t>The</w:t>
      </w:r>
      <w:proofErr w:type="spellEnd"/>
      <w:r w:rsidRPr="00BD7DFF">
        <w:rPr>
          <w:noProof w:val="0"/>
          <w:color w:val="auto"/>
        </w:rPr>
        <w:t xml:space="preserve"> </w:t>
      </w:r>
      <w:proofErr w:type="spellStart"/>
      <w:r w:rsidRPr="00BD7DFF">
        <w:rPr>
          <w:noProof w:val="0"/>
          <w:color w:val="auto"/>
        </w:rPr>
        <w:t>strategy-focused</w:t>
      </w:r>
      <w:proofErr w:type="spellEnd"/>
      <w:r w:rsidRPr="00BD7DFF">
        <w:rPr>
          <w:noProof w:val="0"/>
          <w:color w:val="auto"/>
        </w:rPr>
        <w:t xml:space="preserve"> </w:t>
      </w:r>
      <w:proofErr w:type="spellStart"/>
      <w:r w:rsidRPr="00BD7DFF">
        <w:rPr>
          <w:noProof w:val="0"/>
          <w:color w:val="auto"/>
        </w:rPr>
        <w:t>organization</w:t>
      </w:r>
      <w:proofErr w:type="spellEnd"/>
      <w:r w:rsidRPr="00BD7DFF">
        <w:rPr>
          <w:noProof w:val="0"/>
          <w:color w:val="auto"/>
        </w:rPr>
        <w:t xml:space="preserve">: </w:t>
      </w:r>
      <w:proofErr w:type="spellStart"/>
      <w:r w:rsidRPr="00BD7DFF">
        <w:rPr>
          <w:noProof w:val="0"/>
          <w:color w:val="auto"/>
        </w:rPr>
        <w:t>how</w:t>
      </w:r>
      <w:proofErr w:type="spellEnd"/>
      <w:r w:rsidRPr="00BD7DFF">
        <w:rPr>
          <w:noProof w:val="0"/>
          <w:color w:val="auto"/>
        </w:rPr>
        <w:t xml:space="preserve"> </w:t>
      </w:r>
      <w:proofErr w:type="spellStart"/>
      <w:r w:rsidRPr="00BD7DFF">
        <w:rPr>
          <w:noProof w:val="0"/>
          <w:color w:val="auto"/>
        </w:rPr>
        <w:t>balanced</w:t>
      </w:r>
      <w:proofErr w:type="spellEnd"/>
      <w:r w:rsidRPr="00BD7DFF">
        <w:rPr>
          <w:noProof w:val="0"/>
          <w:color w:val="auto"/>
        </w:rPr>
        <w:t xml:space="preserve"> </w:t>
      </w:r>
      <w:proofErr w:type="spellStart"/>
      <w:r w:rsidRPr="00BD7DFF">
        <w:rPr>
          <w:noProof w:val="0"/>
          <w:color w:val="auto"/>
        </w:rPr>
        <w:t>scorecard</w:t>
      </w:r>
      <w:proofErr w:type="spellEnd"/>
      <w:r w:rsidRPr="00BD7DFF">
        <w:rPr>
          <w:noProof w:val="0"/>
          <w:color w:val="auto"/>
        </w:rPr>
        <w:t xml:space="preserve"> </w:t>
      </w:r>
      <w:proofErr w:type="spellStart"/>
      <w:r w:rsidRPr="00BD7DFF">
        <w:rPr>
          <w:noProof w:val="0"/>
          <w:color w:val="auto"/>
        </w:rPr>
        <w:t>companies</w:t>
      </w:r>
      <w:proofErr w:type="spellEnd"/>
      <w:r w:rsidRPr="00BD7DFF">
        <w:rPr>
          <w:noProof w:val="0"/>
          <w:color w:val="auto"/>
        </w:rPr>
        <w:t xml:space="preserve"> </w:t>
      </w:r>
      <w:proofErr w:type="spellStart"/>
      <w:r w:rsidRPr="00BD7DFF">
        <w:rPr>
          <w:noProof w:val="0"/>
          <w:color w:val="auto"/>
        </w:rPr>
        <w:t>thrive</w:t>
      </w:r>
      <w:proofErr w:type="spellEnd"/>
      <w:r w:rsidRPr="00BD7DFF">
        <w:rPr>
          <w:noProof w:val="0"/>
          <w:color w:val="auto"/>
        </w:rPr>
        <w:t xml:space="preserve"> </w:t>
      </w:r>
      <w:proofErr w:type="spellStart"/>
      <w:r w:rsidRPr="00BD7DFF">
        <w:rPr>
          <w:noProof w:val="0"/>
          <w:color w:val="auto"/>
        </w:rPr>
        <w:t>in</w:t>
      </w:r>
      <w:proofErr w:type="spellEnd"/>
      <w:r w:rsidRPr="00BD7DFF">
        <w:rPr>
          <w:noProof w:val="0"/>
          <w:color w:val="auto"/>
        </w:rPr>
        <w:t xml:space="preserve"> </w:t>
      </w:r>
      <w:proofErr w:type="spellStart"/>
      <w:r w:rsidRPr="00BD7DFF">
        <w:rPr>
          <w:noProof w:val="0"/>
          <w:color w:val="auto"/>
        </w:rPr>
        <w:t>the</w:t>
      </w:r>
      <w:proofErr w:type="spellEnd"/>
      <w:r w:rsidRPr="00BD7DFF">
        <w:rPr>
          <w:noProof w:val="0"/>
          <w:color w:val="auto"/>
        </w:rPr>
        <w:t xml:space="preserve"> </w:t>
      </w:r>
      <w:proofErr w:type="spellStart"/>
      <w:r w:rsidRPr="00BD7DFF">
        <w:rPr>
          <w:noProof w:val="0"/>
          <w:color w:val="auto"/>
        </w:rPr>
        <w:t>new</w:t>
      </w:r>
      <w:proofErr w:type="spellEnd"/>
      <w:r w:rsidRPr="00BD7DFF">
        <w:rPr>
          <w:noProof w:val="0"/>
          <w:color w:val="auto"/>
        </w:rPr>
        <w:t xml:space="preserve"> </w:t>
      </w:r>
      <w:proofErr w:type="spellStart"/>
      <w:r w:rsidRPr="00BD7DFF">
        <w:rPr>
          <w:noProof w:val="0"/>
          <w:color w:val="auto"/>
        </w:rPr>
        <w:t>business</w:t>
      </w:r>
      <w:proofErr w:type="spellEnd"/>
      <w:r w:rsidRPr="00BD7DFF">
        <w:rPr>
          <w:noProof w:val="0"/>
          <w:color w:val="auto"/>
        </w:rPr>
        <w:t xml:space="preserve"> </w:t>
      </w:r>
      <w:proofErr w:type="spellStart"/>
      <w:r w:rsidRPr="00BD7DFF">
        <w:rPr>
          <w:noProof w:val="0"/>
          <w:color w:val="auto"/>
        </w:rPr>
        <w:t>environment</w:t>
      </w:r>
      <w:proofErr w:type="spellEnd"/>
      <w:r w:rsidRPr="00BD7DFF">
        <w:rPr>
          <w:noProof w:val="0"/>
          <w:color w:val="auto"/>
        </w:rPr>
        <w:t xml:space="preserve">. – </w:t>
      </w:r>
      <w:proofErr w:type="spellStart"/>
      <w:r w:rsidRPr="00BD7DFF">
        <w:rPr>
          <w:noProof w:val="0"/>
          <w:color w:val="auto"/>
        </w:rPr>
        <w:t>Boston</w:t>
      </w:r>
      <w:proofErr w:type="spellEnd"/>
      <w:r w:rsidRPr="00BD7DFF">
        <w:rPr>
          <w:noProof w:val="0"/>
          <w:color w:val="auto"/>
        </w:rPr>
        <w:t xml:space="preserve">: </w:t>
      </w:r>
      <w:proofErr w:type="spellStart"/>
      <w:r w:rsidRPr="00BD7DFF">
        <w:rPr>
          <w:noProof w:val="0"/>
          <w:color w:val="auto"/>
        </w:rPr>
        <w:t>Harvard</w:t>
      </w:r>
      <w:proofErr w:type="spellEnd"/>
      <w:r w:rsidRPr="00BD7DFF">
        <w:rPr>
          <w:noProof w:val="0"/>
          <w:color w:val="auto"/>
        </w:rPr>
        <w:t xml:space="preserve"> </w:t>
      </w:r>
      <w:proofErr w:type="spellStart"/>
      <w:r w:rsidRPr="00BD7DFF">
        <w:rPr>
          <w:noProof w:val="0"/>
          <w:color w:val="auto"/>
        </w:rPr>
        <w:t>business</w:t>
      </w:r>
      <w:proofErr w:type="spellEnd"/>
      <w:r w:rsidRPr="00BD7DFF">
        <w:rPr>
          <w:noProof w:val="0"/>
          <w:color w:val="auto"/>
        </w:rPr>
        <w:t xml:space="preserve"> </w:t>
      </w:r>
      <w:proofErr w:type="spellStart"/>
      <w:r w:rsidRPr="00BD7DFF">
        <w:rPr>
          <w:noProof w:val="0"/>
          <w:color w:val="auto"/>
        </w:rPr>
        <w:t>school</w:t>
      </w:r>
      <w:proofErr w:type="spellEnd"/>
      <w:r w:rsidRPr="00BD7DFF">
        <w:rPr>
          <w:noProof w:val="0"/>
          <w:color w:val="auto"/>
        </w:rPr>
        <w:t xml:space="preserve"> </w:t>
      </w:r>
      <w:proofErr w:type="spellStart"/>
      <w:r w:rsidRPr="00BD7DFF">
        <w:rPr>
          <w:noProof w:val="0"/>
          <w:color w:val="auto"/>
        </w:rPr>
        <w:t>press</w:t>
      </w:r>
      <w:proofErr w:type="spellEnd"/>
      <w:r w:rsidRPr="00BD7DFF">
        <w:rPr>
          <w:noProof w:val="0"/>
          <w:color w:val="auto"/>
        </w:rPr>
        <w:t>, 2001. – 400 p. – ISBN 9781-578-5125-08</w:t>
      </w:r>
    </w:p>
    <w:p w:rsidR="003F14F8" w:rsidRPr="00BD7DFF" w:rsidRDefault="003F14F8" w:rsidP="003F14F8">
      <w:pPr>
        <w:pStyle w:val="ListParagraph"/>
        <w:numPr>
          <w:ilvl w:val="0"/>
          <w:numId w:val="9"/>
        </w:numPr>
        <w:spacing w:after="0" w:line="360" w:lineRule="auto"/>
        <w:rPr>
          <w:noProof w:val="0"/>
          <w:color w:val="auto"/>
        </w:rPr>
      </w:pPr>
      <w:proofErr w:type="spellStart"/>
      <w:r w:rsidRPr="00BD7DFF">
        <w:rPr>
          <w:b/>
          <w:noProof w:val="0"/>
          <w:color w:val="auto"/>
        </w:rPr>
        <w:t>Klimašauskienė</w:t>
      </w:r>
      <w:proofErr w:type="spellEnd"/>
      <w:r w:rsidRPr="00BD7DFF">
        <w:rPr>
          <w:b/>
          <w:noProof w:val="0"/>
          <w:color w:val="auto"/>
        </w:rPr>
        <w:t xml:space="preserve"> D., </w:t>
      </w:r>
      <w:proofErr w:type="spellStart"/>
      <w:r w:rsidRPr="00BD7DFF">
        <w:rPr>
          <w:b/>
          <w:noProof w:val="0"/>
          <w:color w:val="auto"/>
        </w:rPr>
        <w:t>Moščinskienė</w:t>
      </w:r>
      <w:proofErr w:type="spellEnd"/>
      <w:r w:rsidRPr="00BD7DFF">
        <w:rPr>
          <w:b/>
          <w:noProof w:val="0"/>
          <w:color w:val="auto"/>
        </w:rPr>
        <w:t xml:space="preserve"> V.</w:t>
      </w:r>
      <w:r w:rsidRPr="00BD7DFF">
        <w:rPr>
          <w:noProof w:val="0"/>
          <w:color w:val="auto"/>
        </w:rPr>
        <w:t xml:space="preserve"> Lietuvos kapitalo rinkos efektyvumo problema // Pinigų studijos: ekonomikos teorija ir praktika</w:t>
      </w:r>
      <w:r w:rsidRPr="00BD7DFF">
        <w:rPr>
          <w:i/>
          <w:noProof w:val="0"/>
          <w:color w:val="auto"/>
        </w:rPr>
        <w:t>.</w:t>
      </w:r>
      <w:r w:rsidRPr="00BD7DFF">
        <w:rPr>
          <w:noProof w:val="0"/>
          <w:color w:val="auto"/>
        </w:rPr>
        <w:t xml:space="preserve"> Vilnius: Lietuvos bankas, 1998,</w:t>
      </w:r>
      <w:r w:rsidRPr="00BD7DFF">
        <w:rPr>
          <w:i/>
          <w:noProof w:val="0"/>
          <w:color w:val="auto"/>
        </w:rPr>
        <w:t xml:space="preserve"> </w:t>
      </w:r>
      <w:r w:rsidRPr="00BD7DFF">
        <w:rPr>
          <w:noProof w:val="0"/>
          <w:color w:val="auto"/>
        </w:rPr>
        <w:t>Nr. 2. p. 25-34. – ISSN 1648-8970</w:t>
      </w:r>
    </w:p>
    <w:p w:rsidR="003F14F8" w:rsidRPr="00BD7DFF" w:rsidRDefault="003F14F8" w:rsidP="003F14F8">
      <w:pPr>
        <w:pStyle w:val="Default"/>
        <w:numPr>
          <w:ilvl w:val="0"/>
          <w:numId w:val="9"/>
        </w:numPr>
        <w:spacing w:line="360" w:lineRule="auto"/>
        <w:jc w:val="both"/>
        <w:rPr>
          <w:rStyle w:val="Hyperlink"/>
          <w:b/>
          <w:color w:val="auto"/>
          <w:u w:val="none"/>
        </w:rPr>
      </w:pPr>
      <w:proofErr w:type="spellStart"/>
      <w:r w:rsidRPr="00BD7DFF">
        <w:rPr>
          <w:rStyle w:val="Hyperlink"/>
          <w:b/>
          <w:color w:val="auto"/>
          <w:u w:val="none"/>
        </w:rPr>
        <w:t>Klovienė</w:t>
      </w:r>
      <w:proofErr w:type="spellEnd"/>
      <w:r w:rsidRPr="00BD7DFF">
        <w:rPr>
          <w:rStyle w:val="Hyperlink"/>
          <w:b/>
          <w:color w:val="auto"/>
          <w:u w:val="none"/>
        </w:rPr>
        <w:t xml:space="preserve"> L. </w:t>
      </w:r>
      <w:r w:rsidRPr="00BD7DFF">
        <w:rPr>
          <w:rStyle w:val="Hyperlink"/>
          <w:color w:val="auto"/>
          <w:u w:val="none"/>
        </w:rPr>
        <w:t>Veiklos vertinimo sistemos adekvatumas verslo aplinkai: daktaro disertacijos santrauka: 03S. Vadybos ir administravimo programa. Kaunas: Kauno technologijų universitetas, 2012 – 132 p. – URL: http://ktu.lt/sites/default/files/linos_klovienes_santrauka.pdf</w:t>
      </w:r>
    </w:p>
    <w:p w:rsidR="003F14F8" w:rsidRPr="00BD7DFF" w:rsidRDefault="003F14F8" w:rsidP="003F14F8">
      <w:pPr>
        <w:pStyle w:val="Default"/>
        <w:numPr>
          <w:ilvl w:val="0"/>
          <w:numId w:val="9"/>
        </w:numPr>
        <w:spacing w:line="360" w:lineRule="auto"/>
        <w:jc w:val="both"/>
        <w:rPr>
          <w:b/>
          <w:color w:val="auto"/>
        </w:rPr>
      </w:pPr>
      <w:proofErr w:type="spellStart"/>
      <w:r w:rsidRPr="00BD7DFF">
        <w:rPr>
          <w:b/>
          <w:color w:val="auto"/>
        </w:rPr>
        <w:t>Kudrevičius</w:t>
      </w:r>
      <w:proofErr w:type="spellEnd"/>
      <w:r w:rsidRPr="00BD7DFF">
        <w:rPr>
          <w:b/>
          <w:color w:val="auto"/>
        </w:rPr>
        <w:t xml:space="preserve"> G. </w:t>
      </w:r>
      <w:r w:rsidRPr="00BD7DFF">
        <w:rPr>
          <w:color w:val="auto"/>
        </w:rPr>
        <w:t>Subalansuotų rodiklių sistema. URL: http://www.kudrevicius.lt/straipsniai/subalansuotieji-rodikliai/subalansuotu-rodikliu-sistema-bsc [žiūrėta 2013 05 16]</w:t>
      </w:r>
    </w:p>
    <w:p w:rsidR="003F14F8" w:rsidRPr="00BD7DFF" w:rsidRDefault="003F14F8" w:rsidP="003F14F8">
      <w:pPr>
        <w:pStyle w:val="ListParagraph"/>
        <w:numPr>
          <w:ilvl w:val="0"/>
          <w:numId w:val="9"/>
        </w:numPr>
        <w:spacing w:after="0" w:line="360" w:lineRule="auto"/>
        <w:rPr>
          <w:rStyle w:val="Hyperlink"/>
          <w:noProof w:val="0"/>
          <w:color w:val="auto"/>
          <w:u w:val="none"/>
        </w:rPr>
      </w:pPr>
      <w:proofErr w:type="spellStart"/>
      <w:r w:rsidRPr="00BD7DFF">
        <w:rPr>
          <w:rStyle w:val="Hyperlink"/>
          <w:b/>
          <w:noProof w:val="0"/>
          <w:color w:val="auto"/>
          <w:szCs w:val="24"/>
          <w:u w:val="none"/>
        </w:rPr>
        <w:t>Kumar</w:t>
      </w:r>
      <w:proofErr w:type="spellEnd"/>
      <w:r w:rsidRPr="00BD7DFF">
        <w:rPr>
          <w:rStyle w:val="Hyperlink"/>
          <w:b/>
          <w:noProof w:val="0"/>
          <w:color w:val="auto"/>
          <w:szCs w:val="24"/>
          <w:u w:val="none"/>
        </w:rPr>
        <w:t xml:space="preserve"> U. D., </w:t>
      </w:r>
      <w:proofErr w:type="spellStart"/>
      <w:r w:rsidRPr="00BD7DFF">
        <w:rPr>
          <w:rStyle w:val="Hyperlink"/>
          <w:b/>
          <w:noProof w:val="0"/>
          <w:color w:val="auto"/>
          <w:szCs w:val="24"/>
          <w:u w:val="none"/>
        </w:rPr>
        <w:t>Saranga</w:t>
      </w:r>
      <w:proofErr w:type="spellEnd"/>
      <w:r w:rsidRPr="00BD7DFF">
        <w:rPr>
          <w:rStyle w:val="Hyperlink"/>
          <w:b/>
          <w:noProof w:val="0"/>
          <w:color w:val="auto"/>
          <w:szCs w:val="24"/>
          <w:u w:val="none"/>
        </w:rPr>
        <w:t xml:space="preserve"> H.</w:t>
      </w:r>
      <w:r w:rsidRPr="00BD7DFF">
        <w:rPr>
          <w:rStyle w:val="Hyperlink"/>
          <w:noProof w:val="0"/>
          <w:color w:val="auto"/>
          <w:szCs w:val="24"/>
          <w:u w:val="none"/>
        </w:rPr>
        <w:t xml:space="preserve"> </w:t>
      </w:r>
      <w:proofErr w:type="spellStart"/>
      <w:r w:rsidRPr="00BD7DFF">
        <w:rPr>
          <w:rStyle w:val="Hyperlink"/>
          <w:noProof w:val="0"/>
          <w:color w:val="auto"/>
          <w:u w:val="none"/>
        </w:rPr>
        <w:t>Six</w:t>
      </w:r>
      <w:proofErr w:type="spellEnd"/>
      <w:r w:rsidRPr="00BD7DFF">
        <w:rPr>
          <w:rStyle w:val="Hyperlink"/>
          <w:noProof w:val="0"/>
          <w:color w:val="auto"/>
          <w:u w:val="none"/>
        </w:rPr>
        <w:t xml:space="preserve"> sigma </w:t>
      </w:r>
      <w:proofErr w:type="spellStart"/>
      <w:r w:rsidRPr="00BD7DFF">
        <w:rPr>
          <w:rStyle w:val="Hyperlink"/>
          <w:noProof w:val="0"/>
          <w:color w:val="auto"/>
          <w:u w:val="none"/>
        </w:rPr>
        <w:t>project</w:t>
      </w:r>
      <w:proofErr w:type="spellEnd"/>
      <w:r w:rsidRPr="00BD7DFF">
        <w:rPr>
          <w:rStyle w:val="Hyperlink"/>
          <w:noProof w:val="0"/>
          <w:color w:val="auto"/>
          <w:u w:val="none"/>
        </w:rPr>
        <w:t xml:space="preserve"> </w:t>
      </w:r>
      <w:proofErr w:type="spellStart"/>
      <w:r w:rsidRPr="00BD7DFF">
        <w:rPr>
          <w:rStyle w:val="Hyperlink"/>
          <w:noProof w:val="0"/>
          <w:color w:val="auto"/>
          <w:u w:val="none"/>
        </w:rPr>
        <w:t>selection</w:t>
      </w:r>
      <w:proofErr w:type="spellEnd"/>
      <w:r w:rsidRPr="00BD7DFF">
        <w:rPr>
          <w:rStyle w:val="Hyperlink"/>
          <w:noProof w:val="0"/>
          <w:color w:val="auto"/>
          <w:u w:val="none"/>
        </w:rPr>
        <w:t xml:space="preserve"> </w:t>
      </w:r>
      <w:proofErr w:type="spellStart"/>
      <w:r w:rsidRPr="00BD7DFF">
        <w:rPr>
          <w:rStyle w:val="Hyperlink"/>
          <w:noProof w:val="0"/>
          <w:color w:val="auto"/>
          <w:u w:val="none"/>
        </w:rPr>
        <w:t>using</w:t>
      </w:r>
      <w:proofErr w:type="spellEnd"/>
      <w:r w:rsidRPr="00BD7DFF">
        <w:rPr>
          <w:rStyle w:val="Hyperlink"/>
          <w:noProof w:val="0"/>
          <w:color w:val="auto"/>
          <w:u w:val="none"/>
        </w:rPr>
        <w:t xml:space="preserve"> data </w:t>
      </w:r>
      <w:proofErr w:type="spellStart"/>
      <w:r w:rsidRPr="00BD7DFF">
        <w:rPr>
          <w:rStyle w:val="Hyperlink"/>
          <w:noProof w:val="0"/>
          <w:color w:val="auto"/>
          <w:u w:val="none"/>
        </w:rPr>
        <w:t>envelopment</w:t>
      </w:r>
      <w:proofErr w:type="spellEnd"/>
      <w:r w:rsidRPr="00BD7DFF">
        <w:rPr>
          <w:rStyle w:val="Hyperlink"/>
          <w:noProof w:val="0"/>
          <w:color w:val="auto"/>
          <w:u w:val="none"/>
        </w:rPr>
        <w:t xml:space="preserve"> </w:t>
      </w:r>
      <w:proofErr w:type="spellStart"/>
      <w:r w:rsidRPr="00BD7DFF">
        <w:rPr>
          <w:rStyle w:val="Hyperlink"/>
          <w:noProof w:val="0"/>
          <w:color w:val="auto"/>
          <w:u w:val="none"/>
        </w:rPr>
        <w:t>analysis</w:t>
      </w:r>
      <w:proofErr w:type="spellEnd"/>
      <w:r w:rsidRPr="00BD7DFF">
        <w:rPr>
          <w:rStyle w:val="Hyperlink"/>
          <w:noProof w:val="0"/>
          <w:color w:val="auto"/>
          <w:u w:val="none"/>
        </w:rPr>
        <w:t xml:space="preserve"> // </w:t>
      </w:r>
      <w:proofErr w:type="spellStart"/>
      <w:r w:rsidRPr="00BD7DFF">
        <w:rPr>
          <w:rStyle w:val="Hyperlink"/>
          <w:noProof w:val="0"/>
          <w:color w:val="auto"/>
          <w:u w:val="none"/>
        </w:rPr>
        <w:t>The</w:t>
      </w:r>
      <w:proofErr w:type="spellEnd"/>
      <w:r w:rsidRPr="00BD7DFF">
        <w:rPr>
          <w:rStyle w:val="Hyperlink"/>
          <w:noProof w:val="0"/>
          <w:color w:val="auto"/>
          <w:u w:val="none"/>
        </w:rPr>
        <w:t xml:space="preserve"> TQM Magazine. </w:t>
      </w:r>
      <w:proofErr w:type="spellStart"/>
      <w:r w:rsidRPr="00BD7DFF">
        <w:rPr>
          <w:rStyle w:val="Hyperlink"/>
          <w:noProof w:val="0"/>
          <w:color w:val="auto"/>
          <w:u w:val="none"/>
        </w:rPr>
        <w:t>Emerald</w:t>
      </w:r>
      <w:proofErr w:type="spellEnd"/>
      <w:r w:rsidRPr="00BD7DFF">
        <w:rPr>
          <w:rStyle w:val="Hyperlink"/>
          <w:noProof w:val="0"/>
          <w:color w:val="auto"/>
          <w:u w:val="none"/>
        </w:rPr>
        <w:t xml:space="preserve"> </w:t>
      </w:r>
      <w:proofErr w:type="spellStart"/>
      <w:r w:rsidRPr="00BD7DFF">
        <w:rPr>
          <w:rStyle w:val="Hyperlink"/>
          <w:noProof w:val="0"/>
          <w:color w:val="auto"/>
          <w:u w:val="none"/>
        </w:rPr>
        <w:t>Group</w:t>
      </w:r>
      <w:proofErr w:type="spellEnd"/>
      <w:r w:rsidRPr="00BD7DFF">
        <w:rPr>
          <w:rStyle w:val="Hyperlink"/>
          <w:noProof w:val="0"/>
          <w:color w:val="auto"/>
          <w:u w:val="none"/>
        </w:rPr>
        <w:t xml:space="preserve"> </w:t>
      </w:r>
      <w:proofErr w:type="spellStart"/>
      <w:r w:rsidRPr="00BD7DFF">
        <w:rPr>
          <w:rStyle w:val="Hyperlink"/>
          <w:noProof w:val="0"/>
          <w:color w:val="auto"/>
          <w:u w:val="none"/>
        </w:rPr>
        <w:t>Publishing</w:t>
      </w:r>
      <w:proofErr w:type="spellEnd"/>
      <w:r w:rsidRPr="00BD7DFF">
        <w:rPr>
          <w:rStyle w:val="Hyperlink"/>
          <w:noProof w:val="0"/>
          <w:color w:val="auto"/>
          <w:u w:val="none"/>
        </w:rPr>
        <w:t xml:space="preserve"> </w:t>
      </w:r>
      <w:proofErr w:type="spellStart"/>
      <w:r w:rsidRPr="00BD7DFF">
        <w:rPr>
          <w:rStyle w:val="Hyperlink"/>
          <w:noProof w:val="0"/>
          <w:color w:val="auto"/>
          <w:u w:val="none"/>
        </w:rPr>
        <w:t>Limited</w:t>
      </w:r>
      <w:proofErr w:type="spellEnd"/>
      <w:r w:rsidRPr="00BD7DFF">
        <w:rPr>
          <w:rStyle w:val="Hyperlink"/>
          <w:noProof w:val="0"/>
          <w:color w:val="auto"/>
          <w:u w:val="none"/>
        </w:rPr>
        <w:t xml:space="preserve">: 2007, </w:t>
      </w:r>
      <w:proofErr w:type="spellStart"/>
      <w:r w:rsidRPr="00BD7DFF">
        <w:rPr>
          <w:rStyle w:val="Hyperlink"/>
          <w:noProof w:val="0"/>
          <w:color w:val="auto"/>
          <w:u w:val="none"/>
        </w:rPr>
        <w:t>Vol</w:t>
      </w:r>
      <w:proofErr w:type="spellEnd"/>
      <w:r w:rsidRPr="00BD7DFF">
        <w:rPr>
          <w:rStyle w:val="Hyperlink"/>
          <w:noProof w:val="0"/>
          <w:color w:val="auto"/>
          <w:u w:val="none"/>
        </w:rPr>
        <w:t xml:space="preserve">. 19, </w:t>
      </w:r>
      <w:proofErr w:type="spellStart"/>
      <w:r w:rsidRPr="00BD7DFF">
        <w:rPr>
          <w:rStyle w:val="Hyperlink"/>
          <w:noProof w:val="0"/>
          <w:color w:val="auto"/>
          <w:u w:val="none"/>
        </w:rPr>
        <w:t>No</w:t>
      </w:r>
      <w:proofErr w:type="spellEnd"/>
      <w:r w:rsidRPr="00BD7DFF">
        <w:rPr>
          <w:rStyle w:val="Hyperlink"/>
          <w:noProof w:val="0"/>
          <w:color w:val="auto"/>
          <w:u w:val="none"/>
        </w:rPr>
        <w:t>. 5, 419-441 p. – ISSN 0954-478X</w:t>
      </w:r>
    </w:p>
    <w:p w:rsidR="003F14F8" w:rsidRPr="00BD7DFF" w:rsidRDefault="003F14F8" w:rsidP="003F14F8">
      <w:pPr>
        <w:pStyle w:val="ListParagraph"/>
        <w:numPr>
          <w:ilvl w:val="0"/>
          <w:numId w:val="9"/>
        </w:numPr>
        <w:spacing w:after="0" w:line="360" w:lineRule="auto"/>
        <w:rPr>
          <w:rStyle w:val="Hyperlink"/>
          <w:noProof w:val="0"/>
          <w:color w:val="auto"/>
          <w:szCs w:val="24"/>
          <w:u w:val="none"/>
        </w:rPr>
      </w:pPr>
      <w:proofErr w:type="spellStart"/>
      <w:r w:rsidRPr="00BD7DFF">
        <w:rPr>
          <w:rStyle w:val="Hyperlink"/>
          <w:b/>
          <w:noProof w:val="0"/>
          <w:color w:val="auto"/>
          <w:szCs w:val="24"/>
          <w:u w:val="none"/>
        </w:rPr>
        <w:lastRenderedPageBreak/>
        <w:t>Kvedaraitė</w:t>
      </w:r>
      <w:proofErr w:type="spellEnd"/>
      <w:r w:rsidRPr="00BD7DFF">
        <w:rPr>
          <w:rStyle w:val="Hyperlink"/>
          <w:b/>
          <w:noProof w:val="0"/>
          <w:color w:val="auto"/>
          <w:szCs w:val="24"/>
          <w:u w:val="none"/>
        </w:rPr>
        <w:t xml:space="preserve"> V. </w:t>
      </w:r>
      <w:r w:rsidRPr="00BD7DFF">
        <w:rPr>
          <w:rStyle w:val="Hyperlink"/>
          <w:noProof w:val="0"/>
          <w:color w:val="auto"/>
          <w:szCs w:val="24"/>
          <w:u w:val="none"/>
        </w:rPr>
        <w:t>Firmos finansinė analizė. Vilnius: Lietuvos informacijos institutas, 1996, 61 p. – ISBN 9986-13-205-4.</w:t>
      </w:r>
    </w:p>
    <w:p w:rsidR="003F14F8" w:rsidRPr="00BD7DFF" w:rsidRDefault="003F14F8" w:rsidP="003F14F8">
      <w:pPr>
        <w:pStyle w:val="ListParagraph"/>
        <w:numPr>
          <w:ilvl w:val="0"/>
          <w:numId w:val="9"/>
        </w:numPr>
        <w:spacing w:after="0" w:line="360" w:lineRule="auto"/>
        <w:rPr>
          <w:noProof w:val="0"/>
          <w:color w:val="auto"/>
          <w:szCs w:val="24"/>
        </w:rPr>
      </w:pPr>
      <w:proofErr w:type="spellStart"/>
      <w:r w:rsidRPr="00BD7DFF">
        <w:rPr>
          <w:b/>
          <w:noProof w:val="0"/>
          <w:color w:val="auto"/>
          <w:szCs w:val="24"/>
        </w:rPr>
        <w:t>Lane</w:t>
      </w:r>
      <w:proofErr w:type="spellEnd"/>
      <w:r w:rsidRPr="00BD7DFF">
        <w:rPr>
          <w:b/>
          <w:noProof w:val="0"/>
          <w:color w:val="auto"/>
          <w:szCs w:val="24"/>
        </w:rPr>
        <w:t xml:space="preserve"> J. E.</w:t>
      </w:r>
      <w:r w:rsidRPr="00BD7DFF">
        <w:rPr>
          <w:noProof w:val="0"/>
          <w:color w:val="auto"/>
          <w:szCs w:val="24"/>
        </w:rPr>
        <w:t xml:space="preserve"> Viešasis sektorius: sąvokos, modeliai ir požiūriai. – Vilnius: Margi raštai, 2001. -  65, 66 p. – ISBN 9986-09-228-0</w:t>
      </w:r>
    </w:p>
    <w:p w:rsidR="003F14F8" w:rsidRPr="00BD7DFF" w:rsidRDefault="003F14F8" w:rsidP="003F14F8">
      <w:pPr>
        <w:pStyle w:val="Default"/>
        <w:numPr>
          <w:ilvl w:val="0"/>
          <w:numId w:val="9"/>
        </w:numPr>
        <w:spacing w:line="360" w:lineRule="auto"/>
        <w:jc w:val="both"/>
        <w:rPr>
          <w:b/>
          <w:color w:val="auto"/>
        </w:rPr>
      </w:pPr>
      <w:proofErr w:type="spellStart"/>
      <w:r w:rsidRPr="00BD7DFF">
        <w:rPr>
          <w:b/>
          <w:color w:val="auto"/>
        </w:rPr>
        <w:t>Levanas</w:t>
      </w:r>
      <w:proofErr w:type="spellEnd"/>
      <w:r w:rsidRPr="00BD7DFF">
        <w:rPr>
          <w:b/>
          <w:color w:val="auto"/>
        </w:rPr>
        <w:t xml:space="preserve"> G. </w:t>
      </w:r>
      <w:r w:rsidRPr="00BD7DFF">
        <w:rPr>
          <w:color w:val="auto"/>
        </w:rPr>
        <w:t>Inovacijų poveikis organizacijos konkurenciniams pranašumams</w:t>
      </w:r>
      <w:r w:rsidRPr="00BD7DFF">
        <w:rPr>
          <w:bCs/>
          <w:color w:val="auto"/>
          <w:lang w:eastAsia="lt-LT"/>
        </w:rPr>
        <w:t xml:space="preserve">: magistro darbas: </w:t>
      </w:r>
      <w:r w:rsidRPr="00BD7DFF">
        <w:rPr>
          <w:color w:val="auto"/>
          <w:lang w:eastAsia="lt-LT"/>
        </w:rPr>
        <w:t>62103S138 – Vadybos ir verslo administravimo studijų programa. – Akademija: Lietuvos žemės ūkio universitetas, 2008. – 70 p. – URL:</w:t>
      </w:r>
      <w:r w:rsidRPr="00BD7DFF">
        <w:rPr>
          <w:color w:val="auto"/>
        </w:rPr>
        <w:t xml:space="preserve"> http://vddb.library.lt/fedora/get/LT-eLABa-0001:E.02~2008~D_20090114_154719-42674/DS.005.0.01.ETD</w:t>
      </w:r>
    </w:p>
    <w:p w:rsidR="003F14F8" w:rsidRPr="00BD7DFF" w:rsidRDefault="003F14F8" w:rsidP="003F14F8">
      <w:pPr>
        <w:pStyle w:val="ListParagraph"/>
        <w:numPr>
          <w:ilvl w:val="0"/>
          <w:numId w:val="9"/>
        </w:numPr>
        <w:spacing w:after="0" w:line="360" w:lineRule="auto"/>
        <w:rPr>
          <w:noProof w:val="0"/>
          <w:color w:val="auto"/>
          <w:szCs w:val="24"/>
        </w:rPr>
      </w:pPr>
      <w:r w:rsidRPr="00BD7DFF">
        <w:rPr>
          <w:b/>
          <w:noProof w:val="0"/>
          <w:color w:val="auto"/>
          <w:szCs w:val="24"/>
        </w:rPr>
        <w:t>Lukoševičius K., Martinkus B., Piktys R.</w:t>
      </w:r>
      <w:r w:rsidRPr="00BD7DFF">
        <w:rPr>
          <w:noProof w:val="0"/>
          <w:color w:val="auto"/>
          <w:szCs w:val="24"/>
        </w:rPr>
        <w:t xml:space="preserve"> Verslo ekonomika. – Kaunas: Technologija, 2005.  – 150 p. – ISBN 9955-09-888-0</w:t>
      </w:r>
    </w:p>
    <w:p w:rsidR="003F14F8" w:rsidRPr="00BD7DFF" w:rsidRDefault="003F14F8" w:rsidP="003F14F8">
      <w:pPr>
        <w:pStyle w:val="ListParagraph"/>
        <w:numPr>
          <w:ilvl w:val="0"/>
          <w:numId w:val="9"/>
        </w:numPr>
        <w:spacing w:after="0" w:line="360" w:lineRule="auto"/>
        <w:rPr>
          <w:rStyle w:val="Hyperlink"/>
          <w:noProof w:val="0"/>
          <w:color w:val="auto"/>
          <w:szCs w:val="24"/>
          <w:u w:val="none"/>
        </w:rPr>
      </w:pPr>
      <w:r w:rsidRPr="00BD7DFF">
        <w:rPr>
          <w:rStyle w:val="Hyperlink"/>
          <w:b/>
          <w:noProof w:val="0"/>
          <w:color w:val="auto"/>
          <w:szCs w:val="24"/>
          <w:u w:val="none"/>
        </w:rPr>
        <w:t>Mackevičius J.</w:t>
      </w:r>
      <w:r w:rsidRPr="00BD7DFF">
        <w:rPr>
          <w:rStyle w:val="Hyperlink"/>
          <w:noProof w:val="0"/>
          <w:color w:val="auto"/>
          <w:szCs w:val="24"/>
          <w:u w:val="none"/>
        </w:rPr>
        <w:t xml:space="preserve"> Įmonių veiklos analizė: informacijos rinkimas, sisteminimas ir vertinimas: monografija. Vilnius: TEV, 2007, 510 p. – ISBN : 978-9955-680-73-4</w:t>
      </w:r>
    </w:p>
    <w:p w:rsidR="003F14F8" w:rsidRPr="00BD7DFF" w:rsidRDefault="003F14F8" w:rsidP="003F14F8">
      <w:pPr>
        <w:pStyle w:val="Default"/>
        <w:numPr>
          <w:ilvl w:val="0"/>
          <w:numId w:val="9"/>
        </w:numPr>
        <w:spacing w:line="360" w:lineRule="auto"/>
        <w:jc w:val="both"/>
        <w:rPr>
          <w:color w:val="auto"/>
        </w:rPr>
      </w:pPr>
      <w:r w:rsidRPr="00BD7DFF">
        <w:rPr>
          <w:b/>
          <w:bCs/>
          <w:color w:val="auto"/>
        </w:rPr>
        <w:t>Mackevičius J., Daujotaitė D.</w:t>
      </w:r>
      <w:r w:rsidRPr="00BD7DFF">
        <w:rPr>
          <w:bCs/>
          <w:color w:val="auto"/>
        </w:rPr>
        <w:t xml:space="preserve"> Veiklos audito elementai: analizė ir auditas // Socialinių mokslų studijos. Vilnius: </w:t>
      </w:r>
      <w:r w:rsidRPr="00BD7DFF">
        <w:rPr>
          <w:bCs/>
          <w:iCs/>
          <w:color w:val="auto"/>
          <w:lang w:eastAsia="lt-LT"/>
        </w:rPr>
        <w:t>Mykolo Romerio universiteto Leidybos centras</w:t>
      </w:r>
      <w:r w:rsidRPr="00BD7DFF">
        <w:rPr>
          <w:bCs/>
          <w:color w:val="auto"/>
        </w:rPr>
        <w:t xml:space="preserve">, 2011, Nr. 3 (2), p. 459-472. – ISSN </w:t>
      </w:r>
      <w:r w:rsidRPr="00BD7DFF">
        <w:rPr>
          <w:color w:val="auto"/>
        </w:rPr>
        <w:t>2029–2244</w:t>
      </w:r>
    </w:p>
    <w:p w:rsidR="003F14F8" w:rsidRPr="00BD7DFF" w:rsidRDefault="003F14F8" w:rsidP="003F14F8">
      <w:pPr>
        <w:pStyle w:val="Default"/>
        <w:numPr>
          <w:ilvl w:val="0"/>
          <w:numId w:val="9"/>
        </w:numPr>
        <w:spacing w:line="360" w:lineRule="auto"/>
        <w:jc w:val="both"/>
        <w:rPr>
          <w:rStyle w:val="Hyperlink"/>
          <w:b/>
          <w:color w:val="auto"/>
          <w:u w:val="none"/>
        </w:rPr>
      </w:pPr>
      <w:r w:rsidRPr="00BD7DFF">
        <w:rPr>
          <w:b/>
          <w:color w:val="auto"/>
        </w:rPr>
        <w:t>Mackevičius J.</w:t>
      </w:r>
      <w:r w:rsidRPr="00BD7DFF">
        <w:rPr>
          <w:rStyle w:val="Hyperlink"/>
          <w:b/>
          <w:color w:val="auto"/>
          <w:u w:val="none"/>
        </w:rPr>
        <w:t xml:space="preserve">, </w:t>
      </w:r>
      <w:proofErr w:type="spellStart"/>
      <w:r w:rsidRPr="00BD7DFF">
        <w:rPr>
          <w:rStyle w:val="Hyperlink"/>
          <w:b/>
          <w:color w:val="auto"/>
          <w:u w:val="none"/>
        </w:rPr>
        <w:t>Paškaitė</w:t>
      </w:r>
      <w:proofErr w:type="spellEnd"/>
      <w:r w:rsidRPr="00BD7DFF">
        <w:rPr>
          <w:rStyle w:val="Hyperlink"/>
          <w:b/>
          <w:color w:val="auto"/>
          <w:u w:val="none"/>
        </w:rPr>
        <w:t xml:space="preserve"> D., </w:t>
      </w:r>
      <w:proofErr w:type="spellStart"/>
      <w:r w:rsidRPr="00BD7DFF">
        <w:rPr>
          <w:rStyle w:val="Hyperlink"/>
          <w:b/>
          <w:color w:val="auto"/>
          <w:u w:val="none"/>
        </w:rPr>
        <w:t>Villis</w:t>
      </w:r>
      <w:proofErr w:type="spellEnd"/>
      <w:r w:rsidRPr="00BD7DFF">
        <w:rPr>
          <w:rStyle w:val="Hyperlink"/>
          <w:b/>
          <w:color w:val="auto"/>
          <w:u w:val="none"/>
        </w:rPr>
        <w:t xml:space="preserve"> L. </w:t>
      </w:r>
      <w:r w:rsidRPr="00BD7DFF">
        <w:rPr>
          <w:rStyle w:val="Hyperlink"/>
          <w:color w:val="auto"/>
          <w:u w:val="none"/>
        </w:rPr>
        <w:t>Finansinė analizė. – Vilnius: Mykolo Romerio universiteto Leidybos centras, 2011, 160 p. – ISBN 978-9955-19-241-1</w:t>
      </w:r>
    </w:p>
    <w:p w:rsidR="003F14F8" w:rsidRPr="00BD7DFF" w:rsidRDefault="003F14F8" w:rsidP="003F14F8">
      <w:pPr>
        <w:pStyle w:val="Default"/>
        <w:numPr>
          <w:ilvl w:val="0"/>
          <w:numId w:val="9"/>
        </w:numPr>
        <w:spacing w:line="360" w:lineRule="auto"/>
        <w:jc w:val="both"/>
        <w:rPr>
          <w:rStyle w:val="Hyperlink"/>
          <w:color w:val="auto"/>
          <w:u w:val="none"/>
        </w:rPr>
      </w:pPr>
      <w:proofErr w:type="spellStart"/>
      <w:r w:rsidRPr="00BD7DFF">
        <w:rPr>
          <w:rStyle w:val="Hyperlink"/>
          <w:b/>
          <w:color w:val="auto"/>
          <w:u w:val="none"/>
        </w:rPr>
        <w:t>Mačerinskienė</w:t>
      </w:r>
      <w:proofErr w:type="spellEnd"/>
      <w:r w:rsidRPr="00BD7DFF">
        <w:rPr>
          <w:rStyle w:val="Hyperlink"/>
          <w:b/>
          <w:color w:val="auto"/>
          <w:u w:val="none"/>
        </w:rPr>
        <w:t xml:space="preserve"> I., </w:t>
      </w:r>
      <w:proofErr w:type="spellStart"/>
      <w:r w:rsidRPr="00BD7DFF">
        <w:rPr>
          <w:rStyle w:val="Hyperlink"/>
          <w:b/>
          <w:color w:val="auto"/>
          <w:u w:val="none"/>
        </w:rPr>
        <w:t>Bartuševičienė</w:t>
      </w:r>
      <w:proofErr w:type="spellEnd"/>
      <w:r w:rsidRPr="00BD7DFF">
        <w:rPr>
          <w:rStyle w:val="Hyperlink"/>
          <w:b/>
          <w:color w:val="auto"/>
          <w:u w:val="none"/>
        </w:rPr>
        <w:t xml:space="preserve"> I.</w:t>
      </w:r>
      <w:r w:rsidRPr="00BD7DFF">
        <w:rPr>
          <w:rStyle w:val="Hyperlink"/>
          <w:color w:val="auto"/>
          <w:u w:val="none"/>
        </w:rPr>
        <w:t xml:space="preserve"> Įmonės intelektinio kapitalo įtakos veiklos efektyvumui vertinimo modelio taikymo galimybės // </w:t>
      </w:r>
      <w:proofErr w:type="spellStart"/>
      <w:r w:rsidRPr="00BD7DFF">
        <w:rPr>
          <w:rStyle w:val="Hyperlink"/>
          <w:color w:val="auto"/>
          <w:u w:val="none"/>
        </w:rPr>
        <w:t>International</w:t>
      </w:r>
      <w:proofErr w:type="spellEnd"/>
      <w:r w:rsidRPr="00BD7DFF">
        <w:rPr>
          <w:rStyle w:val="Hyperlink"/>
          <w:color w:val="auto"/>
          <w:u w:val="none"/>
        </w:rPr>
        <w:t xml:space="preserve"> </w:t>
      </w:r>
      <w:proofErr w:type="spellStart"/>
      <w:r w:rsidRPr="00BD7DFF">
        <w:rPr>
          <w:rStyle w:val="Hyperlink"/>
          <w:color w:val="auto"/>
          <w:u w:val="none"/>
        </w:rPr>
        <w:t>Scientific</w:t>
      </w:r>
      <w:proofErr w:type="spellEnd"/>
      <w:r w:rsidRPr="00BD7DFF">
        <w:rPr>
          <w:rStyle w:val="Hyperlink"/>
          <w:color w:val="auto"/>
          <w:u w:val="none"/>
        </w:rPr>
        <w:t xml:space="preserve"> </w:t>
      </w:r>
      <w:proofErr w:type="spellStart"/>
      <w:r w:rsidRPr="00BD7DFF">
        <w:rPr>
          <w:rStyle w:val="Hyperlink"/>
          <w:color w:val="auto"/>
          <w:u w:val="none"/>
        </w:rPr>
        <w:t>Conference</w:t>
      </w:r>
      <w:proofErr w:type="spellEnd"/>
      <w:r w:rsidRPr="00BD7DFF">
        <w:rPr>
          <w:rStyle w:val="Hyperlink"/>
          <w:color w:val="auto"/>
          <w:u w:val="none"/>
        </w:rPr>
        <w:t xml:space="preserve"> </w:t>
      </w:r>
      <w:proofErr w:type="spellStart"/>
      <w:r w:rsidRPr="00BD7DFF">
        <w:rPr>
          <w:rStyle w:val="Hyperlink"/>
          <w:color w:val="auto"/>
          <w:u w:val="none"/>
        </w:rPr>
        <w:t>Practice</w:t>
      </w:r>
      <w:proofErr w:type="spellEnd"/>
      <w:r w:rsidRPr="00BD7DFF">
        <w:rPr>
          <w:rStyle w:val="Hyperlink"/>
          <w:color w:val="auto"/>
          <w:u w:val="none"/>
        </w:rPr>
        <w:t xml:space="preserve"> </w:t>
      </w:r>
      <w:proofErr w:type="spellStart"/>
      <w:r w:rsidRPr="00BD7DFF">
        <w:rPr>
          <w:rStyle w:val="Hyperlink"/>
          <w:color w:val="auto"/>
          <w:u w:val="none"/>
        </w:rPr>
        <w:t>and</w:t>
      </w:r>
      <w:proofErr w:type="spellEnd"/>
      <w:r w:rsidRPr="00BD7DFF">
        <w:rPr>
          <w:rStyle w:val="Hyperlink"/>
          <w:color w:val="auto"/>
          <w:u w:val="none"/>
        </w:rPr>
        <w:t xml:space="preserve"> </w:t>
      </w:r>
      <w:proofErr w:type="spellStart"/>
      <w:r w:rsidRPr="00BD7DFF">
        <w:rPr>
          <w:rStyle w:val="Hyperlink"/>
          <w:color w:val="auto"/>
          <w:u w:val="none"/>
        </w:rPr>
        <w:t>Research</w:t>
      </w:r>
      <w:proofErr w:type="spellEnd"/>
      <w:r w:rsidRPr="00BD7DFF">
        <w:rPr>
          <w:rStyle w:val="Hyperlink"/>
          <w:color w:val="auto"/>
          <w:u w:val="none"/>
        </w:rPr>
        <w:t xml:space="preserve"> </w:t>
      </w:r>
      <w:proofErr w:type="spellStart"/>
      <w:r w:rsidRPr="00BD7DFF">
        <w:rPr>
          <w:rStyle w:val="Hyperlink"/>
          <w:color w:val="auto"/>
          <w:u w:val="none"/>
        </w:rPr>
        <w:t>in</w:t>
      </w:r>
      <w:proofErr w:type="spellEnd"/>
      <w:r w:rsidRPr="00BD7DFF">
        <w:rPr>
          <w:rStyle w:val="Hyperlink"/>
          <w:color w:val="auto"/>
          <w:u w:val="none"/>
        </w:rPr>
        <w:t xml:space="preserve"> </w:t>
      </w:r>
      <w:proofErr w:type="spellStart"/>
      <w:r w:rsidRPr="00BD7DFF">
        <w:rPr>
          <w:rStyle w:val="Hyperlink"/>
          <w:color w:val="auto"/>
          <w:u w:val="none"/>
        </w:rPr>
        <w:t>Private</w:t>
      </w:r>
      <w:proofErr w:type="spellEnd"/>
      <w:r w:rsidRPr="00BD7DFF">
        <w:rPr>
          <w:rStyle w:val="Hyperlink"/>
          <w:color w:val="auto"/>
          <w:u w:val="none"/>
        </w:rPr>
        <w:t xml:space="preserve"> </w:t>
      </w:r>
      <w:proofErr w:type="spellStart"/>
      <w:r w:rsidRPr="00BD7DFF">
        <w:rPr>
          <w:rStyle w:val="Hyperlink"/>
          <w:color w:val="auto"/>
          <w:u w:val="none"/>
        </w:rPr>
        <w:t>and</w:t>
      </w:r>
      <w:proofErr w:type="spellEnd"/>
      <w:r w:rsidRPr="00BD7DFF">
        <w:rPr>
          <w:rStyle w:val="Hyperlink"/>
          <w:color w:val="auto"/>
          <w:u w:val="none"/>
        </w:rPr>
        <w:t xml:space="preserve"> </w:t>
      </w:r>
      <w:proofErr w:type="spellStart"/>
      <w:r w:rsidRPr="00BD7DFF">
        <w:rPr>
          <w:rStyle w:val="Hyperlink"/>
          <w:color w:val="auto"/>
          <w:u w:val="none"/>
        </w:rPr>
        <w:t>Public</w:t>
      </w:r>
      <w:proofErr w:type="spellEnd"/>
      <w:r w:rsidRPr="00BD7DFF">
        <w:rPr>
          <w:rStyle w:val="Hyperlink"/>
          <w:color w:val="auto"/>
          <w:u w:val="none"/>
        </w:rPr>
        <w:t xml:space="preserve"> </w:t>
      </w:r>
      <w:proofErr w:type="spellStart"/>
      <w:r w:rsidRPr="00BD7DFF">
        <w:rPr>
          <w:rStyle w:val="Hyperlink"/>
          <w:color w:val="auto"/>
          <w:u w:val="none"/>
        </w:rPr>
        <w:t>sector</w:t>
      </w:r>
      <w:proofErr w:type="spellEnd"/>
      <w:r w:rsidRPr="00BD7DFF">
        <w:rPr>
          <w:rStyle w:val="Hyperlink"/>
          <w:color w:val="auto"/>
          <w:u w:val="none"/>
        </w:rPr>
        <w:t xml:space="preserve"> – 2012: konferencijos medžiaga [2012 m. balandžio 26 – 27 d.]. – Vilnius: Mykolo Romerio universitetas, 2012, 135 – 143 p. – ISSN 2029-7378</w:t>
      </w:r>
    </w:p>
    <w:p w:rsidR="003F14F8" w:rsidRPr="00BD7DFF" w:rsidRDefault="003F14F8" w:rsidP="003F14F8">
      <w:pPr>
        <w:pStyle w:val="ListParagraph"/>
        <w:numPr>
          <w:ilvl w:val="0"/>
          <w:numId w:val="9"/>
        </w:numPr>
        <w:spacing w:after="0" w:line="360" w:lineRule="auto"/>
        <w:rPr>
          <w:noProof w:val="0"/>
          <w:color w:val="auto"/>
        </w:rPr>
      </w:pPr>
      <w:r w:rsidRPr="00BD7DFF">
        <w:rPr>
          <w:b/>
          <w:noProof w:val="0"/>
          <w:color w:val="auto"/>
        </w:rPr>
        <w:t>Makroekonominės prognozės.</w:t>
      </w:r>
      <w:r w:rsidRPr="00BD7DFF">
        <w:rPr>
          <w:noProof w:val="0"/>
          <w:color w:val="auto"/>
        </w:rPr>
        <w:t xml:space="preserve"> URL: http://www.lb.lt/makroekonomines_prognozes [žiūrėta 2013-09-05]</w:t>
      </w:r>
    </w:p>
    <w:p w:rsidR="003F14F8" w:rsidRPr="00BD7DFF" w:rsidRDefault="003F14F8" w:rsidP="003F14F8">
      <w:pPr>
        <w:pStyle w:val="ListParagraph"/>
        <w:numPr>
          <w:ilvl w:val="0"/>
          <w:numId w:val="9"/>
        </w:numPr>
        <w:spacing w:after="0" w:line="360" w:lineRule="auto"/>
        <w:rPr>
          <w:rStyle w:val="Hyperlink"/>
          <w:noProof w:val="0"/>
          <w:color w:val="auto"/>
          <w:szCs w:val="24"/>
          <w:u w:val="none"/>
        </w:rPr>
      </w:pPr>
      <w:r w:rsidRPr="00BD7DFF">
        <w:rPr>
          <w:rStyle w:val="Hyperlink"/>
          <w:b/>
          <w:noProof w:val="0"/>
          <w:color w:val="auto"/>
          <w:u w:val="none"/>
        </w:rPr>
        <w:t xml:space="preserve">Marčiulionytė M., </w:t>
      </w:r>
      <w:proofErr w:type="spellStart"/>
      <w:r w:rsidRPr="00BD7DFF">
        <w:rPr>
          <w:rStyle w:val="Hyperlink"/>
          <w:b/>
          <w:noProof w:val="0"/>
          <w:color w:val="auto"/>
          <w:u w:val="none"/>
        </w:rPr>
        <w:t>Oržekauskas</w:t>
      </w:r>
      <w:proofErr w:type="spellEnd"/>
      <w:r w:rsidRPr="00BD7DFF">
        <w:rPr>
          <w:rStyle w:val="Hyperlink"/>
          <w:b/>
          <w:noProof w:val="0"/>
          <w:color w:val="auto"/>
          <w:u w:val="none"/>
        </w:rPr>
        <w:t xml:space="preserve"> P., Junevičius A.</w:t>
      </w:r>
      <w:r w:rsidRPr="00BD7DFF">
        <w:rPr>
          <w:rStyle w:val="Hyperlink"/>
          <w:noProof w:val="0"/>
          <w:color w:val="auto"/>
          <w:u w:val="none"/>
        </w:rPr>
        <w:t xml:space="preserve"> Valstybinių verslo įmonių valdymo tobulinimo galimybės </w:t>
      </w:r>
      <w:r w:rsidRPr="00BD7DFF">
        <w:rPr>
          <w:rStyle w:val="Hyperlink"/>
          <w:noProof w:val="0"/>
          <w:color w:val="auto"/>
          <w:szCs w:val="24"/>
          <w:u w:val="none"/>
        </w:rPr>
        <w:t>// Viešoji politika ir administravimas. – Vilnius: Mykolo Romerio universiteto Leidybos centras, 2013, T. 12, Nr. 1, 36-49 p. – ISSN 1648-2603</w:t>
      </w:r>
    </w:p>
    <w:p w:rsidR="003F14F8" w:rsidRPr="00BD7DFF" w:rsidRDefault="003F14F8" w:rsidP="003F14F8">
      <w:pPr>
        <w:pStyle w:val="Default"/>
        <w:numPr>
          <w:ilvl w:val="0"/>
          <w:numId w:val="9"/>
        </w:numPr>
        <w:spacing w:line="360" w:lineRule="auto"/>
        <w:jc w:val="both"/>
        <w:rPr>
          <w:rStyle w:val="Hyperlink"/>
          <w:b/>
          <w:color w:val="auto"/>
          <w:u w:val="none"/>
        </w:rPr>
      </w:pPr>
      <w:proofErr w:type="spellStart"/>
      <w:r w:rsidRPr="00BD7DFF">
        <w:rPr>
          <w:rStyle w:val="Hyperlink"/>
          <w:b/>
          <w:color w:val="auto"/>
          <w:u w:val="none"/>
        </w:rPr>
        <w:t>Markiewicz</w:t>
      </w:r>
      <w:proofErr w:type="spellEnd"/>
      <w:r w:rsidRPr="00BD7DFF">
        <w:rPr>
          <w:rStyle w:val="Hyperlink"/>
          <w:b/>
          <w:color w:val="auto"/>
          <w:u w:val="none"/>
        </w:rPr>
        <w:t xml:space="preserve"> P. </w:t>
      </w:r>
      <w:proofErr w:type="spellStart"/>
      <w:r w:rsidRPr="00BD7DFF">
        <w:rPr>
          <w:rStyle w:val="Hyperlink"/>
          <w:color w:val="auto"/>
          <w:u w:val="none"/>
        </w:rPr>
        <w:t>Methodical</w:t>
      </w:r>
      <w:proofErr w:type="spellEnd"/>
      <w:r w:rsidRPr="00BD7DFF">
        <w:rPr>
          <w:rStyle w:val="Hyperlink"/>
          <w:color w:val="auto"/>
          <w:u w:val="none"/>
        </w:rPr>
        <w:t xml:space="preserve"> </w:t>
      </w:r>
      <w:proofErr w:type="spellStart"/>
      <w:r w:rsidRPr="00BD7DFF">
        <w:rPr>
          <w:rStyle w:val="Hyperlink"/>
          <w:color w:val="auto"/>
          <w:u w:val="none"/>
        </w:rPr>
        <w:t>aspects</w:t>
      </w:r>
      <w:proofErr w:type="spellEnd"/>
      <w:r w:rsidRPr="00BD7DFF">
        <w:rPr>
          <w:rStyle w:val="Hyperlink"/>
          <w:color w:val="auto"/>
          <w:u w:val="none"/>
        </w:rPr>
        <w:t xml:space="preserve"> </w:t>
      </w:r>
      <w:proofErr w:type="spellStart"/>
      <w:r w:rsidRPr="00BD7DFF">
        <w:rPr>
          <w:rStyle w:val="Hyperlink"/>
          <w:color w:val="auto"/>
          <w:u w:val="none"/>
        </w:rPr>
        <w:t>of</w:t>
      </w:r>
      <w:proofErr w:type="spellEnd"/>
      <w:r w:rsidRPr="00BD7DFF">
        <w:rPr>
          <w:rStyle w:val="Hyperlink"/>
          <w:color w:val="auto"/>
          <w:u w:val="none"/>
        </w:rPr>
        <w:t xml:space="preserve"> </w:t>
      </w:r>
      <w:proofErr w:type="spellStart"/>
      <w:r w:rsidRPr="00BD7DFF">
        <w:rPr>
          <w:rStyle w:val="Hyperlink"/>
          <w:color w:val="auto"/>
          <w:u w:val="none"/>
        </w:rPr>
        <w:t>applying</w:t>
      </w:r>
      <w:proofErr w:type="spellEnd"/>
      <w:r w:rsidRPr="00BD7DFF">
        <w:rPr>
          <w:rStyle w:val="Hyperlink"/>
          <w:color w:val="auto"/>
          <w:u w:val="none"/>
        </w:rPr>
        <w:t xml:space="preserve"> </w:t>
      </w:r>
      <w:proofErr w:type="spellStart"/>
      <w:r w:rsidRPr="00BD7DFF">
        <w:rPr>
          <w:rStyle w:val="Hyperlink"/>
          <w:color w:val="auto"/>
          <w:u w:val="none"/>
        </w:rPr>
        <w:t>strategy</w:t>
      </w:r>
      <w:proofErr w:type="spellEnd"/>
      <w:r w:rsidRPr="00BD7DFF">
        <w:rPr>
          <w:rStyle w:val="Hyperlink"/>
          <w:color w:val="auto"/>
          <w:u w:val="none"/>
        </w:rPr>
        <w:t xml:space="preserve"> </w:t>
      </w:r>
      <w:proofErr w:type="spellStart"/>
      <w:r w:rsidRPr="00BD7DFF">
        <w:rPr>
          <w:rStyle w:val="Hyperlink"/>
          <w:color w:val="auto"/>
          <w:u w:val="none"/>
        </w:rPr>
        <w:t>map</w:t>
      </w:r>
      <w:proofErr w:type="spellEnd"/>
      <w:r w:rsidRPr="00BD7DFF">
        <w:rPr>
          <w:rStyle w:val="Hyperlink"/>
          <w:color w:val="auto"/>
          <w:u w:val="none"/>
        </w:rPr>
        <w:t xml:space="preserve"> </w:t>
      </w:r>
      <w:proofErr w:type="spellStart"/>
      <w:r w:rsidRPr="00BD7DFF">
        <w:rPr>
          <w:rStyle w:val="Hyperlink"/>
          <w:color w:val="auto"/>
          <w:u w:val="none"/>
        </w:rPr>
        <w:t>in</w:t>
      </w:r>
      <w:proofErr w:type="spellEnd"/>
      <w:r w:rsidRPr="00BD7DFF">
        <w:rPr>
          <w:rStyle w:val="Hyperlink"/>
          <w:color w:val="auto"/>
          <w:u w:val="none"/>
        </w:rPr>
        <w:t xml:space="preserve"> </w:t>
      </w:r>
      <w:proofErr w:type="spellStart"/>
      <w:r w:rsidRPr="00BD7DFF">
        <w:rPr>
          <w:rStyle w:val="Hyperlink"/>
          <w:color w:val="auto"/>
          <w:u w:val="none"/>
        </w:rPr>
        <w:t>an</w:t>
      </w:r>
      <w:proofErr w:type="spellEnd"/>
      <w:r w:rsidRPr="00BD7DFF">
        <w:rPr>
          <w:rStyle w:val="Hyperlink"/>
          <w:color w:val="auto"/>
          <w:u w:val="none"/>
        </w:rPr>
        <w:t xml:space="preserve"> </w:t>
      </w:r>
      <w:proofErr w:type="spellStart"/>
      <w:r w:rsidRPr="00BD7DFF">
        <w:rPr>
          <w:rStyle w:val="Hyperlink"/>
          <w:color w:val="auto"/>
          <w:u w:val="none"/>
        </w:rPr>
        <w:t>organization</w:t>
      </w:r>
      <w:proofErr w:type="spellEnd"/>
      <w:r w:rsidRPr="00BD7DFF">
        <w:rPr>
          <w:rStyle w:val="Hyperlink"/>
          <w:color w:val="auto"/>
          <w:u w:val="none"/>
        </w:rPr>
        <w:t xml:space="preserve"> // </w:t>
      </w:r>
      <w:proofErr w:type="spellStart"/>
      <w:r w:rsidRPr="00BD7DFF">
        <w:rPr>
          <w:rStyle w:val="Hyperlink"/>
          <w:color w:val="auto"/>
          <w:u w:val="none"/>
        </w:rPr>
        <w:t>Business</w:t>
      </w:r>
      <w:proofErr w:type="spellEnd"/>
      <w:r w:rsidRPr="00BD7DFF">
        <w:rPr>
          <w:rStyle w:val="Hyperlink"/>
          <w:color w:val="auto"/>
          <w:u w:val="none"/>
        </w:rPr>
        <w:t xml:space="preserve">, </w:t>
      </w:r>
      <w:proofErr w:type="spellStart"/>
      <w:r w:rsidRPr="00BD7DFF">
        <w:rPr>
          <w:rStyle w:val="Hyperlink"/>
          <w:color w:val="auto"/>
          <w:u w:val="none"/>
        </w:rPr>
        <w:t>Management</w:t>
      </w:r>
      <w:proofErr w:type="spellEnd"/>
      <w:r w:rsidRPr="00BD7DFF">
        <w:rPr>
          <w:rStyle w:val="Hyperlink"/>
          <w:color w:val="auto"/>
          <w:u w:val="none"/>
        </w:rPr>
        <w:t xml:space="preserve"> </w:t>
      </w:r>
      <w:proofErr w:type="spellStart"/>
      <w:r w:rsidRPr="00BD7DFF">
        <w:rPr>
          <w:rStyle w:val="Hyperlink"/>
          <w:color w:val="auto"/>
          <w:u w:val="none"/>
        </w:rPr>
        <w:t>and</w:t>
      </w:r>
      <w:proofErr w:type="spellEnd"/>
      <w:r w:rsidRPr="00BD7DFF">
        <w:rPr>
          <w:rStyle w:val="Hyperlink"/>
          <w:color w:val="auto"/>
          <w:u w:val="none"/>
        </w:rPr>
        <w:t xml:space="preserve"> </w:t>
      </w:r>
      <w:proofErr w:type="spellStart"/>
      <w:r w:rsidRPr="00BD7DFF">
        <w:rPr>
          <w:rStyle w:val="Hyperlink"/>
          <w:color w:val="auto"/>
          <w:u w:val="none"/>
        </w:rPr>
        <w:t>Education</w:t>
      </w:r>
      <w:proofErr w:type="spellEnd"/>
      <w:r w:rsidRPr="00BD7DFF">
        <w:rPr>
          <w:rStyle w:val="Hyperlink"/>
          <w:color w:val="auto"/>
          <w:u w:val="none"/>
        </w:rPr>
        <w:t xml:space="preserve">. Vilnius: Vilnius Gediminas </w:t>
      </w:r>
      <w:proofErr w:type="spellStart"/>
      <w:r w:rsidRPr="00BD7DFF">
        <w:rPr>
          <w:rStyle w:val="Hyperlink"/>
          <w:color w:val="auto"/>
          <w:u w:val="none"/>
        </w:rPr>
        <w:t>Technical</w:t>
      </w:r>
      <w:proofErr w:type="spellEnd"/>
      <w:r w:rsidRPr="00BD7DFF">
        <w:rPr>
          <w:rStyle w:val="Hyperlink"/>
          <w:color w:val="auto"/>
          <w:u w:val="none"/>
        </w:rPr>
        <w:t xml:space="preserve"> </w:t>
      </w:r>
      <w:proofErr w:type="spellStart"/>
      <w:r w:rsidRPr="00BD7DFF">
        <w:rPr>
          <w:rStyle w:val="Hyperlink"/>
          <w:color w:val="auto"/>
          <w:u w:val="none"/>
        </w:rPr>
        <w:t>University</w:t>
      </w:r>
      <w:proofErr w:type="spellEnd"/>
      <w:r w:rsidRPr="00BD7DFF">
        <w:rPr>
          <w:rStyle w:val="Hyperlink"/>
          <w:color w:val="auto"/>
          <w:u w:val="none"/>
        </w:rPr>
        <w:t xml:space="preserve"> (VGTU) </w:t>
      </w:r>
      <w:proofErr w:type="spellStart"/>
      <w:r w:rsidRPr="00BD7DFF">
        <w:rPr>
          <w:rStyle w:val="Hyperlink"/>
          <w:color w:val="auto"/>
          <w:u w:val="none"/>
        </w:rPr>
        <w:t>Press</w:t>
      </w:r>
      <w:proofErr w:type="spellEnd"/>
      <w:r w:rsidRPr="00BD7DFF">
        <w:rPr>
          <w:rStyle w:val="Hyperlink"/>
          <w:color w:val="auto"/>
          <w:u w:val="none"/>
        </w:rPr>
        <w:t>, 2013, Nr. 11 (1), 153–167 p. – ISSN 2029-7491</w:t>
      </w:r>
    </w:p>
    <w:p w:rsidR="003F14F8" w:rsidRPr="00BD7DFF" w:rsidRDefault="003F14F8" w:rsidP="003F14F8">
      <w:pPr>
        <w:pStyle w:val="ListParagraph"/>
        <w:numPr>
          <w:ilvl w:val="0"/>
          <w:numId w:val="9"/>
        </w:numPr>
        <w:spacing w:after="0" w:line="360" w:lineRule="auto"/>
        <w:rPr>
          <w:noProof w:val="0"/>
          <w:color w:val="auto"/>
          <w:szCs w:val="24"/>
        </w:rPr>
      </w:pPr>
      <w:r w:rsidRPr="00BD7DFF">
        <w:rPr>
          <w:b/>
          <w:noProof w:val="0"/>
          <w:color w:val="auto"/>
        </w:rPr>
        <w:t xml:space="preserve">Martinkus B., </w:t>
      </w:r>
      <w:proofErr w:type="spellStart"/>
      <w:r w:rsidRPr="00BD7DFF">
        <w:rPr>
          <w:b/>
          <w:noProof w:val="0"/>
          <w:color w:val="auto"/>
        </w:rPr>
        <w:t>Žičkienė</w:t>
      </w:r>
      <w:proofErr w:type="spellEnd"/>
      <w:r w:rsidRPr="00BD7DFF">
        <w:rPr>
          <w:b/>
          <w:noProof w:val="0"/>
          <w:color w:val="auto"/>
        </w:rPr>
        <w:t xml:space="preserve"> S., Žilinskas V.</w:t>
      </w:r>
      <w:r w:rsidRPr="00BD7DFF">
        <w:rPr>
          <w:noProof w:val="0"/>
          <w:color w:val="auto"/>
        </w:rPr>
        <w:t xml:space="preserve"> Įmonės ekonomika. – Šiauliai: VŠĮ Šiaulių universiteto leidykla, 2002. –ISBN 9986-38-338-2</w:t>
      </w:r>
    </w:p>
    <w:p w:rsidR="003F14F8" w:rsidRPr="00BD7DFF" w:rsidRDefault="003F14F8" w:rsidP="003F14F8">
      <w:pPr>
        <w:pStyle w:val="ListParagraph"/>
        <w:numPr>
          <w:ilvl w:val="0"/>
          <w:numId w:val="9"/>
        </w:numPr>
        <w:spacing w:after="0" w:line="360" w:lineRule="auto"/>
        <w:rPr>
          <w:rStyle w:val="Hyperlink"/>
          <w:noProof w:val="0"/>
          <w:color w:val="auto"/>
          <w:szCs w:val="24"/>
          <w:u w:val="none"/>
        </w:rPr>
      </w:pPr>
      <w:proofErr w:type="spellStart"/>
      <w:r w:rsidRPr="00BD7DFF">
        <w:rPr>
          <w:rStyle w:val="Hyperlink"/>
          <w:b/>
          <w:noProof w:val="0"/>
          <w:color w:val="auto"/>
          <w:szCs w:val="24"/>
          <w:u w:val="none"/>
        </w:rPr>
        <w:t>Mitkutė</w:t>
      </w:r>
      <w:proofErr w:type="spellEnd"/>
      <w:r w:rsidRPr="00BD7DFF">
        <w:rPr>
          <w:rStyle w:val="Hyperlink"/>
          <w:b/>
          <w:noProof w:val="0"/>
          <w:color w:val="auto"/>
          <w:szCs w:val="24"/>
          <w:u w:val="none"/>
        </w:rPr>
        <w:t xml:space="preserve"> G., </w:t>
      </w:r>
      <w:proofErr w:type="spellStart"/>
      <w:r w:rsidRPr="00BD7DFF">
        <w:rPr>
          <w:rStyle w:val="Hyperlink"/>
          <w:b/>
          <w:noProof w:val="0"/>
          <w:color w:val="auto"/>
          <w:szCs w:val="24"/>
          <w:u w:val="none"/>
        </w:rPr>
        <w:t>Nagreckaitė</w:t>
      </w:r>
      <w:proofErr w:type="spellEnd"/>
      <w:r w:rsidRPr="00BD7DFF">
        <w:rPr>
          <w:rStyle w:val="Hyperlink"/>
          <w:b/>
          <w:noProof w:val="0"/>
          <w:color w:val="auto"/>
          <w:szCs w:val="24"/>
          <w:u w:val="none"/>
        </w:rPr>
        <w:t xml:space="preserve"> L.</w:t>
      </w:r>
      <w:r w:rsidRPr="00BD7DFF">
        <w:rPr>
          <w:rStyle w:val="Hyperlink"/>
          <w:noProof w:val="0"/>
          <w:color w:val="auto"/>
          <w:szCs w:val="24"/>
          <w:u w:val="none"/>
        </w:rPr>
        <w:t xml:space="preserve"> Konkurencingumo tyrimo modelių analizė // Mūsų socialinis kapitalas – žinios: konferencijos pranešimų medžiaga [2005 m. balandžio 20 d., Panevėžys, Lietuva]. – Kaunas: Technologija, 2005, 15 – 22 p. – ISSN 2335–8483</w:t>
      </w:r>
    </w:p>
    <w:p w:rsidR="003F14F8" w:rsidRPr="00BD7DFF" w:rsidRDefault="003F14F8" w:rsidP="003F14F8">
      <w:pPr>
        <w:pStyle w:val="ListParagraph"/>
        <w:numPr>
          <w:ilvl w:val="0"/>
          <w:numId w:val="9"/>
        </w:numPr>
        <w:spacing w:after="0" w:line="360" w:lineRule="auto"/>
        <w:rPr>
          <w:noProof w:val="0"/>
          <w:color w:val="auto"/>
        </w:rPr>
      </w:pPr>
      <w:r w:rsidRPr="00BD7DFF">
        <w:rPr>
          <w:b/>
          <w:noProof w:val="0"/>
          <w:color w:val="auto"/>
        </w:rPr>
        <w:lastRenderedPageBreak/>
        <w:t>Moksliniai tyrimai ir eksperimentinė plėtra Lietuvoje.</w:t>
      </w:r>
      <w:r w:rsidRPr="00BD7DFF">
        <w:rPr>
          <w:noProof w:val="0"/>
          <w:color w:val="auto"/>
        </w:rPr>
        <w:t xml:space="preserve"> Vilnius: Lietuvos statistikos departamentas</w:t>
      </w:r>
      <w:r w:rsidRPr="00BD7DFF">
        <w:rPr>
          <w:noProof w:val="0"/>
          <w:color w:val="auto"/>
          <w:sz w:val="18"/>
          <w:szCs w:val="18"/>
        </w:rPr>
        <w:t>,</w:t>
      </w:r>
      <w:r w:rsidRPr="00BD7DFF">
        <w:rPr>
          <w:noProof w:val="0"/>
          <w:color w:val="auto"/>
        </w:rPr>
        <w:t xml:space="preserve"> 2012. – 8 p. – ISSN 2029-8757.</w:t>
      </w:r>
    </w:p>
    <w:p w:rsidR="003F14F8" w:rsidRPr="00BD7DFF" w:rsidRDefault="003F14F8" w:rsidP="003F14F8">
      <w:pPr>
        <w:pStyle w:val="Default"/>
        <w:numPr>
          <w:ilvl w:val="0"/>
          <w:numId w:val="9"/>
        </w:numPr>
        <w:spacing w:line="360" w:lineRule="auto"/>
        <w:jc w:val="both"/>
        <w:rPr>
          <w:rStyle w:val="Hyperlink"/>
          <w:color w:val="auto"/>
          <w:u w:val="none"/>
        </w:rPr>
      </w:pPr>
      <w:proofErr w:type="spellStart"/>
      <w:r w:rsidRPr="00BD7DFF">
        <w:rPr>
          <w:rStyle w:val="Hyperlink"/>
          <w:b/>
          <w:color w:val="auto"/>
          <w:u w:val="none"/>
        </w:rPr>
        <w:t>Najmi</w:t>
      </w:r>
      <w:proofErr w:type="spellEnd"/>
      <w:r w:rsidRPr="00BD7DFF">
        <w:rPr>
          <w:rStyle w:val="Hyperlink"/>
          <w:b/>
          <w:color w:val="auto"/>
          <w:u w:val="none"/>
        </w:rPr>
        <w:t xml:space="preserve"> M., </w:t>
      </w:r>
      <w:proofErr w:type="spellStart"/>
      <w:r w:rsidRPr="00BD7DFF">
        <w:rPr>
          <w:rStyle w:val="Hyperlink"/>
          <w:b/>
          <w:color w:val="auto"/>
          <w:u w:val="none"/>
        </w:rPr>
        <w:t>Etebari</w:t>
      </w:r>
      <w:proofErr w:type="spellEnd"/>
      <w:r w:rsidRPr="00BD7DFF">
        <w:rPr>
          <w:rStyle w:val="Hyperlink"/>
          <w:b/>
          <w:color w:val="auto"/>
          <w:u w:val="none"/>
        </w:rPr>
        <w:t xml:space="preserve"> M., </w:t>
      </w:r>
      <w:proofErr w:type="spellStart"/>
      <w:r w:rsidRPr="00BD7DFF">
        <w:rPr>
          <w:rStyle w:val="Hyperlink"/>
          <w:b/>
          <w:color w:val="auto"/>
          <w:u w:val="none"/>
        </w:rPr>
        <w:t>Emami</w:t>
      </w:r>
      <w:proofErr w:type="spellEnd"/>
      <w:r w:rsidRPr="00BD7DFF">
        <w:rPr>
          <w:rStyle w:val="Hyperlink"/>
          <w:b/>
          <w:color w:val="auto"/>
          <w:u w:val="none"/>
        </w:rPr>
        <w:t xml:space="preserve"> S. </w:t>
      </w:r>
      <w:r w:rsidRPr="00BD7DFF">
        <w:rPr>
          <w:rStyle w:val="Hyperlink"/>
          <w:color w:val="auto"/>
          <w:u w:val="none"/>
        </w:rPr>
        <w:t xml:space="preserve">A </w:t>
      </w:r>
      <w:proofErr w:type="spellStart"/>
      <w:r w:rsidRPr="00BD7DFF">
        <w:rPr>
          <w:rStyle w:val="Hyperlink"/>
          <w:color w:val="auto"/>
          <w:u w:val="none"/>
        </w:rPr>
        <w:t>framework</w:t>
      </w:r>
      <w:proofErr w:type="spellEnd"/>
      <w:r w:rsidRPr="00BD7DFF">
        <w:rPr>
          <w:rStyle w:val="Hyperlink"/>
          <w:color w:val="auto"/>
          <w:u w:val="none"/>
        </w:rPr>
        <w:t xml:space="preserve"> to </w:t>
      </w:r>
      <w:proofErr w:type="spellStart"/>
      <w:r w:rsidRPr="00BD7DFF">
        <w:rPr>
          <w:rStyle w:val="Hyperlink"/>
          <w:color w:val="auto"/>
          <w:u w:val="none"/>
        </w:rPr>
        <w:t>review</w:t>
      </w:r>
      <w:proofErr w:type="spellEnd"/>
      <w:r w:rsidRPr="00BD7DFF">
        <w:rPr>
          <w:rStyle w:val="Hyperlink"/>
          <w:color w:val="auto"/>
          <w:u w:val="none"/>
        </w:rPr>
        <w:t xml:space="preserve"> </w:t>
      </w:r>
      <w:proofErr w:type="spellStart"/>
      <w:r w:rsidRPr="00BD7DFF">
        <w:rPr>
          <w:rStyle w:val="Hyperlink"/>
          <w:color w:val="auto"/>
          <w:u w:val="none"/>
        </w:rPr>
        <w:t>Performance</w:t>
      </w:r>
      <w:proofErr w:type="spellEnd"/>
      <w:r w:rsidRPr="00BD7DFF">
        <w:rPr>
          <w:rStyle w:val="Hyperlink"/>
          <w:color w:val="auto"/>
          <w:u w:val="none"/>
        </w:rPr>
        <w:t xml:space="preserve"> </w:t>
      </w:r>
      <w:proofErr w:type="spellStart"/>
      <w:r w:rsidRPr="00BD7DFF">
        <w:rPr>
          <w:rStyle w:val="Hyperlink"/>
          <w:color w:val="auto"/>
          <w:u w:val="none"/>
        </w:rPr>
        <w:t>Prism</w:t>
      </w:r>
      <w:proofErr w:type="spellEnd"/>
      <w:r w:rsidRPr="00BD7DFF">
        <w:rPr>
          <w:rStyle w:val="Hyperlink"/>
          <w:color w:val="auto"/>
          <w:u w:val="none"/>
        </w:rPr>
        <w:t xml:space="preserve"> // </w:t>
      </w:r>
      <w:proofErr w:type="spellStart"/>
      <w:r w:rsidRPr="00BD7DFF">
        <w:rPr>
          <w:rStyle w:val="Hyperlink"/>
          <w:color w:val="auto"/>
          <w:u w:val="none"/>
        </w:rPr>
        <w:t>International</w:t>
      </w:r>
      <w:proofErr w:type="spellEnd"/>
      <w:r w:rsidRPr="00BD7DFF">
        <w:rPr>
          <w:rStyle w:val="Hyperlink"/>
          <w:color w:val="auto"/>
          <w:u w:val="none"/>
        </w:rPr>
        <w:t xml:space="preserve"> </w:t>
      </w:r>
      <w:proofErr w:type="spellStart"/>
      <w:r w:rsidRPr="00BD7DFF">
        <w:rPr>
          <w:rStyle w:val="Hyperlink"/>
          <w:color w:val="auto"/>
          <w:u w:val="none"/>
        </w:rPr>
        <w:t>Journal</w:t>
      </w:r>
      <w:proofErr w:type="spellEnd"/>
      <w:r w:rsidRPr="00BD7DFF">
        <w:rPr>
          <w:rStyle w:val="Hyperlink"/>
          <w:color w:val="auto"/>
          <w:u w:val="none"/>
        </w:rPr>
        <w:t xml:space="preserve"> </w:t>
      </w:r>
      <w:proofErr w:type="spellStart"/>
      <w:r w:rsidRPr="00BD7DFF">
        <w:rPr>
          <w:rStyle w:val="Hyperlink"/>
          <w:color w:val="auto"/>
          <w:u w:val="none"/>
        </w:rPr>
        <w:t>of</w:t>
      </w:r>
      <w:proofErr w:type="spellEnd"/>
      <w:r w:rsidRPr="00BD7DFF">
        <w:rPr>
          <w:rStyle w:val="Hyperlink"/>
          <w:color w:val="auto"/>
          <w:u w:val="none"/>
        </w:rPr>
        <w:t xml:space="preserve"> </w:t>
      </w:r>
      <w:proofErr w:type="spellStart"/>
      <w:r w:rsidRPr="00BD7DFF">
        <w:rPr>
          <w:rStyle w:val="Hyperlink"/>
          <w:color w:val="auto"/>
          <w:u w:val="none"/>
        </w:rPr>
        <w:t>Operations</w:t>
      </w:r>
      <w:proofErr w:type="spellEnd"/>
      <w:r w:rsidRPr="00BD7DFF">
        <w:rPr>
          <w:rStyle w:val="Hyperlink"/>
          <w:color w:val="auto"/>
          <w:u w:val="none"/>
        </w:rPr>
        <w:t xml:space="preserve"> &amp; </w:t>
      </w:r>
      <w:proofErr w:type="spellStart"/>
      <w:r w:rsidRPr="00BD7DFF">
        <w:rPr>
          <w:rStyle w:val="Hyperlink"/>
          <w:color w:val="auto"/>
          <w:u w:val="none"/>
        </w:rPr>
        <w:t>Production</w:t>
      </w:r>
      <w:proofErr w:type="spellEnd"/>
      <w:r w:rsidRPr="00BD7DFF">
        <w:rPr>
          <w:rStyle w:val="Hyperlink"/>
          <w:color w:val="auto"/>
          <w:u w:val="none"/>
        </w:rPr>
        <w:t xml:space="preserve"> </w:t>
      </w:r>
      <w:proofErr w:type="spellStart"/>
      <w:r w:rsidRPr="00BD7DFF">
        <w:rPr>
          <w:rStyle w:val="Hyperlink"/>
          <w:color w:val="auto"/>
          <w:u w:val="none"/>
        </w:rPr>
        <w:t>Management</w:t>
      </w:r>
      <w:proofErr w:type="spellEnd"/>
      <w:r w:rsidRPr="00BD7DFF">
        <w:rPr>
          <w:rStyle w:val="Hyperlink"/>
          <w:color w:val="auto"/>
          <w:u w:val="none"/>
        </w:rPr>
        <w:t xml:space="preserve">. </w:t>
      </w:r>
      <w:proofErr w:type="spellStart"/>
      <w:r w:rsidRPr="00BD7DFF">
        <w:rPr>
          <w:rStyle w:val="Hyperlink"/>
          <w:color w:val="auto"/>
          <w:u w:val="none"/>
        </w:rPr>
        <w:t>Emerald</w:t>
      </w:r>
      <w:proofErr w:type="spellEnd"/>
      <w:r w:rsidRPr="00BD7DFF">
        <w:rPr>
          <w:rStyle w:val="Hyperlink"/>
          <w:color w:val="auto"/>
          <w:u w:val="none"/>
        </w:rPr>
        <w:t xml:space="preserve"> </w:t>
      </w:r>
      <w:proofErr w:type="spellStart"/>
      <w:r w:rsidRPr="00BD7DFF">
        <w:rPr>
          <w:rStyle w:val="Hyperlink"/>
          <w:color w:val="auto"/>
          <w:u w:val="none"/>
        </w:rPr>
        <w:t>Group</w:t>
      </w:r>
      <w:proofErr w:type="spellEnd"/>
      <w:r w:rsidRPr="00BD7DFF">
        <w:rPr>
          <w:rStyle w:val="Hyperlink"/>
          <w:color w:val="auto"/>
          <w:u w:val="none"/>
        </w:rPr>
        <w:t xml:space="preserve"> </w:t>
      </w:r>
      <w:proofErr w:type="spellStart"/>
      <w:r w:rsidRPr="00BD7DFF">
        <w:rPr>
          <w:rStyle w:val="Hyperlink"/>
          <w:color w:val="auto"/>
          <w:u w:val="none"/>
        </w:rPr>
        <w:t>Publishing</w:t>
      </w:r>
      <w:proofErr w:type="spellEnd"/>
      <w:r w:rsidRPr="00BD7DFF">
        <w:rPr>
          <w:rStyle w:val="Hyperlink"/>
          <w:color w:val="auto"/>
          <w:u w:val="none"/>
        </w:rPr>
        <w:t xml:space="preserve"> </w:t>
      </w:r>
      <w:proofErr w:type="spellStart"/>
      <w:r w:rsidRPr="00BD7DFF">
        <w:rPr>
          <w:rStyle w:val="Hyperlink"/>
          <w:color w:val="auto"/>
          <w:u w:val="none"/>
        </w:rPr>
        <w:t>Limited</w:t>
      </w:r>
      <w:proofErr w:type="spellEnd"/>
      <w:r w:rsidRPr="00BD7DFF">
        <w:rPr>
          <w:rStyle w:val="Hyperlink"/>
          <w:color w:val="auto"/>
          <w:u w:val="none"/>
        </w:rPr>
        <w:t xml:space="preserve">: 2012, </w:t>
      </w:r>
      <w:proofErr w:type="spellStart"/>
      <w:r w:rsidRPr="00BD7DFF">
        <w:rPr>
          <w:rStyle w:val="Hyperlink"/>
          <w:color w:val="auto"/>
          <w:u w:val="none"/>
        </w:rPr>
        <w:t>Vol</w:t>
      </w:r>
      <w:proofErr w:type="spellEnd"/>
      <w:r w:rsidRPr="00BD7DFF">
        <w:rPr>
          <w:rStyle w:val="Hyperlink"/>
          <w:color w:val="auto"/>
          <w:u w:val="none"/>
        </w:rPr>
        <w:t xml:space="preserve">. 32, </w:t>
      </w:r>
      <w:proofErr w:type="spellStart"/>
      <w:r w:rsidRPr="00BD7DFF">
        <w:rPr>
          <w:rStyle w:val="Hyperlink"/>
          <w:color w:val="auto"/>
          <w:u w:val="none"/>
        </w:rPr>
        <w:t>No</w:t>
      </w:r>
      <w:proofErr w:type="spellEnd"/>
      <w:r w:rsidRPr="00BD7DFF">
        <w:rPr>
          <w:rStyle w:val="Hyperlink"/>
          <w:color w:val="auto"/>
          <w:u w:val="none"/>
        </w:rPr>
        <w:t>. 10, 1124-1146 p. – ISSN 0144-3577</w:t>
      </w:r>
    </w:p>
    <w:p w:rsidR="003F14F8" w:rsidRPr="00BD7DFF" w:rsidRDefault="003F14F8" w:rsidP="003F14F8">
      <w:pPr>
        <w:pStyle w:val="Default"/>
        <w:numPr>
          <w:ilvl w:val="0"/>
          <w:numId w:val="9"/>
        </w:numPr>
        <w:spacing w:line="360" w:lineRule="auto"/>
        <w:jc w:val="both"/>
        <w:rPr>
          <w:b/>
          <w:color w:val="auto"/>
        </w:rPr>
      </w:pPr>
      <w:proofErr w:type="spellStart"/>
      <w:r w:rsidRPr="00BD7DFF">
        <w:rPr>
          <w:b/>
          <w:color w:val="auto"/>
        </w:rPr>
        <w:t>Neely</w:t>
      </w:r>
      <w:proofErr w:type="spellEnd"/>
      <w:r w:rsidRPr="00BD7DFF">
        <w:rPr>
          <w:b/>
          <w:color w:val="auto"/>
        </w:rPr>
        <w:t xml:space="preserve"> A., Adams C. </w:t>
      </w:r>
      <w:proofErr w:type="spellStart"/>
      <w:r w:rsidRPr="00BD7DFF">
        <w:rPr>
          <w:color w:val="auto"/>
        </w:rPr>
        <w:t>Managing</w:t>
      </w:r>
      <w:proofErr w:type="spellEnd"/>
      <w:r w:rsidRPr="00BD7DFF">
        <w:rPr>
          <w:color w:val="auto"/>
        </w:rPr>
        <w:t xml:space="preserve"> </w:t>
      </w:r>
      <w:proofErr w:type="spellStart"/>
      <w:r w:rsidRPr="00BD7DFF">
        <w:rPr>
          <w:color w:val="auto"/>
        </w:rPr>
        <w:t>with</w:t>
      </w:r>
      <w:proofErr w:type="spellEnd"/>
      <w:r w:rsidRPr="00BD7DFF">
        <w:rPr>
          <w:color w:val="auto"/>
        </w:rPr>
        <w:t xml:space="preserve"> </w:t>
      </w:r>
      <w:proofErr w:type="spellStart"/>
      <w:r w:rsidRPr="00BD7DFF">
        <w:rPr>
          <w:color w:val="auto"/>
        </w:rPr>
        <w:t>measures</w:t>
      </w:r>
      <w:proofErr w:type="spellEnd"/>
      <w:r w:rsidRPr="00BD7DFF">
        <w:rPr>
          <w:color w:val="auto"/>
        </w:rPr>
        <w:t xml:space="preserve">: </w:t>
      </w:r>
      <w:proofErr w:type="spellStart"/>
      <w:r w:rsidRPr="00BD7DFF">
        <w:rPr>
          <w:color w:val="auto"/>
        </w:rPr>
        <w:t>the</w:t>
      </w:r>
      <w:proofErr w:type="spellEnd"/>
      <w:r w:rsidRPr="00BD7DFF">
        <w:rPr>
          <w:color w:val="auto"/>
        </w:rPr>
        <w:t xml:space="preserve"> </w:t>
      </w:r>
      <w:proofErr w:type="spellStart"/>
      <w:r w:rsidRPr="00BD7DFF">
        <w:rPr>
          <w:color w:val="auto"/>
        </w:rPr>
        <w:t>stakeholder</w:t>
      </w:r>
      <w:proofErr w:type="spellEnd"/>
      <w:r w:rsidRPr="00BD7DFF">
        <w:rPr>
          <w:color w:val="auto"/>
        </w:rPr>
        <w:t xml:space="preserve"> </w:t>
      </w:r>
      <w:proofErr w:type="spellStart"/>
      <w:r w:rsidRPr="00BD7DFF">
        <w:rPr>
          <w:color w:val="auto"/>
        </w:rPr>
        <w:t>perspective</w:t>
      </w:r>
      <w:proofErr w:type="spellEnd"/>
      <w:r w:rsidRPr="00BD7DFF">
        <w:rPr>
          <w:color w:val="auto"/>
        </w:rPr>
        <w:t>. URL: http://www.littoralis.info/iom/assets/20020901_29.pdf [žiūrėta 2013 05 17]</w:t>
      </w:r>
    </w:p>
    <w:p w:rsidR="003F14F8" w:rsidRPr="00BD7DFF" w:rsidRDefault="003F14F8" w:rsidP="003F14F8">
      <w:pPr>
        <w:pStyle w:val="Default"/>
        <w:numPr>
          <w:ilvl w:val="0"/>
          <w:numId w:val="9"/>
        </w:numPr>
        <w:spacing w:line="360" w:lineRule="auto"/>
        <w:jc w:val="both"/>
        <w:rPr>
          <w:b/>
          <w:color w:val="auto"/>
        </w:rPr>
      </w:pPr>
      <w:proofErr w:type="spellStart"/>
      <w:r w:rsidRPr="00BD7DFF">
        <w:rPr>
          <w:b/>
          <w:color w:val="auto"/>
        </w:rPr>
        <w:t>Niven</w:t>
      </w:r>
      <w:proofErr w:type="spellEnd"/>
      <w:r w:rsidRPr="00BD7DFF">
        <w:rPr>
          <w:b/>
          <w:color w:val="auto"/>
        </w:rPr>
        <w:t xml:space="preserve"> P. R. </w:t>
      </w:r>
      <w:r w:rsidRPr="00BD7DFF">
        <w:rPr>
          <w:color w:val="auto"/>
        </w:rPr>
        <w:t xml:space="preserve">Balanced Scorecard: </w:t>
      </w:r>
      <w:proofErr w:type="spellStart"/>
      <w:r w:rsidRPr="00BD7DFF">
        <w:rPr>
          <w:color w:val="auto"/>
        </w:rPr>
        <w:t>step-by-step</w:t>
      </w:r>
      <w:proofErr w:type="spellEnd"/>
      <w:r w:rsidRPr="00BD7DFF">
        <w:rPr>
          <w:color w:val="auto"/>
        </w:rPr>
        <w:t xml:space="preserve"> </w:t>
      </w:r>
      <w:proofErr w:type="spellStart"/>
      <w:r w:rsidRPr="00BD7DFF">
        <w:rPr>
          <w:color w:val="auto"/>
        </w:rPr>
        <w:t>for</w:t>
      </w:r>
      <w:proofErr w:type="spellEnd"/>
      <w:r w:rsidRPr="00BD7DFF">
        <w:rPr>
          <w:color w:val="auto"/>
        </w:rPr>
        <w:t xml:space="preserve"> </w:t>
      </w:r>
      <w:proofErr w:type="spellStart"/>
      <w:r w:rsidRPr="00BD7DFF">
        <w:rPr>
          <w:color w:val="auto"/>
        </w:rPr>
        <w:t>government</w:t>
      </w:r>
      <w:proofErr w:type="spellEnd"/>
      <w:r w:rsidRPr="00BD7DFF">
        <w:rPr>
          <w:color w:val="auto"/>
        </w:rPr>
        <w:t xml:space="preserve"> </w:t>
      </w:r>
      <w:proofErr w:type="spellStart"/>
      <w:r w:rsidRPr="00BD7DFF">
        <w:rPr>
          <w:color w:val="auto"/>
        </w:rPr>
        <w:t>and</w:t>
      </w:r>
      <w:proofErr w:type="spellEnd"/>
      <w:r w:rsidRPr="00BD7DFF">
        <w:rPr>
          <w:color w:val="auto"/>
        </w:rPr>
        <w:t xml:space="preserve"> </w:t>
      </w:r>
      <w:proofErr w:type="spellStart"/>
      <w:r w:rsidRPr="00BD7DFF">
        <w:rPr>
          <w:color w:val="auto"/>
        </w:rPr>
        <w:t>nonprofit</w:t>
      </w:r>
      <w:proofErr w:type="spellEnd"/>
      <w:r w:rsidRPr="00BD7DFF">
        <w:rPr>
          <w:color w:val="auto"/>
        </w:rPr>
        <w:t xml:space="preserve"> </w:t>
      </w:r>
      <w:proofErr w:type="spellStart"/>
      <w:r w:rsidRPr="00BD7DFF">
        <w:rPr>
          <w:color w:val="auto"/>
        </w:rPr>
        <w:t>agencies</w:t>
      </w:r>
      <w:proofErr w:type="spellEnd"/>
      <w:r w:rsidRPr="00BD7DFF">
        <w:rPr>
          <w:color w:val="auto"/>
        </w:rPr>
        <w:t xml:space="preserve">. – </w:t>
      </w:r>
      <w:proofErr w:type="spellStart"/>
      <w:r w:rsidRPr="00BD7DFF">
        <w:rPr>
          <w:color w:val="auto"/>
        </w:rPr>
        <w:t>Hoboken</w:t>
      </w:r>
      <w:proofErr w:type="spellEnd"/>
      <w:r w:rsidRPr="00BD7DFF">
        <w:rPr>
          <w:color w:val="auto"/>
        </w:rPr>
        <w:t xml:space="preserve"> </w:t>
      </w:r>
      <w:proofErr w:type="spellStart"/>
      <w:r w:rsidRPr="00BD7DFF">
        <w:rPr>
          <w:color w:val="auto"/>
        </w:rPr>
        <w:t>New</w:t>
      </w:r>
      <w:proofErr w:type="spellEnd"/>
      <w:r w:rsidRPr="00BD7DFF">
        <w:rPr>
          <w:color w:val="auto"/>
        </w:rPr>
        <w:t xml:space="preserve"> </w:t>
      </w:r>
      <w:proofErr w:type="spellStart"/>
      <w:r w:rsidRPr="00BD7DFF">
        <w:rPr>
          <w:color w:val="auto"/>
        </w:rPr>
        <w:t>Jersey</w:t>
      </w:r>
      <w:proofErr w:type="spellEnd"/>
      <w:r w:rsidRPr="00BD7DFF">
        <w:rPr>
          <w:color w:val="auto"/>
        </w:rPr>
        <w:t xml:space="preserve">: </w:t>
      </w:r>
      <w:proofErr w:type="spellStart"/>
      <w:r w:rsidRPr="00BD7DFF">
        <w:rPr>
          <w:color w:val="auto"/>
        </w:rPr>
        <w:t>John</w:t>
      </w:r>
      <w:proofErr w:type="spellEnd"/>
      <w:r w:rsidRPr="00BD7DFF">
        <w:rPr>
          <w:color w:val="auto"/>
        </w:rPr>
        <w:t xml:space="preserve"> </w:t>
      </w:r>
      <w:proofErr w:type="spellStart"/>
      <w:r w:rsidRPr="00BD7DFF">
        <w:rPr>
          <w:color w:val="auto"/>
        </w:rPr>
        <w:t>Wiley</w:t>
      </w:r>
      <w:proofErr w:type="spellEnd"/>
      <w:r w:rsidRPr="00BD7DFF">
        <w:rPr>
          <w:color w:val="auto"/>
        </w:rPr>
        <w:t xml:space="preserve"> &amp; </w:t>
      </w:r>
      <w:proofErr w:type="spellStart"/>
      <w:r w:rsidRPr="00BD7DFF">
        <w:rPr>
          <w:color w:val="auto"/>
        </w:rPr>
        <w:t>Sons</w:t>
      </w:r>
      <w:proofErr w:type="spellEnd"/>
      <w:r w:rsidRPr="00BD7DFF">
        <w:rPr>
          <w:color w:val="auto"/>
        </w:rPr>
        <w:t xml:space="preserve">, </w:t>
      </w:r>
      <w:proofErr w:type="spellStart"/>
      <w:r w:rsidRPr="00BD7DFF">
        <w:rPr>
          <w:color w:val="auto"/>
        </w:rPr>
        <w:t>Inc</w:t>
      </w:r>
      <w:proofErr w:type="spellEnd"/>
      <w:r w:rsidRPr="00BD7DFF">
        <w:rPr>
          <w:color w:val="auto"/>
        </w:rPr>
        <w:t>., 2003. – 305 p. – ISBN 0-471-42328-9</w:t>
      </w:r>
    </w:p>
    <w:p w:rsidR="003F14F8" w:rsidRPr="00BD7DFF" w:rsidRDefault="003F14F8" w:rsidP="003F14F8">
      <w:pPr>
        <w:pStyle w:val="Default"/>
        <w:numPr>
          <w:ilvl w:val="0"/>
          <w:numId w:val="9"/>
        </w:numPr>
        <w:spacing w:line="360" w:lineRule="auto"/>
        <w:jc w:val="both"/>
        <w:rPr>
          <w:rFonts w:eastAsia="Times New Roman"/>
          <w:b/>
          <w:color w:val="auto"/>
        </w:rPr>
      </w:pPr>
      <w:proofErr w:type="spellStart"/>
      <w:r w:rsidRPr="00BD7DFF">
        <w:rPr>
          <w:b/>
          <w:color w:val="auto"/>
        </w:rPr>
        <w:t>Piliponis</w:t>
      </w:r>
      <w:proofErr w:type="spellEnd"/>
      <w:r w:rsidRPr="00BD7DFF">
        <w:rPr>
          <w:b/>
          <w:color w:val="auto"/>
        </w:rPr>
        <w:t xml:space="preserve"> A. </w:t>
      </w:r>
      <w:r w:rsidRPr="00BD7DFF">
        <w:rPr>
          <w:color w:val="auto"/>
        </w:rPr>
        <w:t xml:space="preserve">Efektyvumo didinimo ir kokybės vadybos sąsajos Lietuvos organizacijose // ISO vadybos sistemos: paprastai ir aiškiai: konferencijos medžiaga [ 2007 m. rugsėjo 27 d., Vilnius, Lietuva]. – Vilnius, 2007. – URL: http://www.isokonferencija.lt/2007/piliponis.pdf </w:t>
      </w:r>
    </w:p>
    <w:p w:rsidR="003F14F8" w:rsidRPr="00BD7DFF" w:rsidRDefault="003F14F8" w:rsidP="003F14F8">
      <w:pPr>
        <w:pStyle w:val="ListParagraph"/>
        <w:numPr>
          <w:ilvl w:val="0"/>
          <w:numId w:val="9"/>
        </w:numPr>
        <w:spacing w:after="0" w:line="360" w:lineRule="auto"/>
        <w:rPr>
          <w:noProof w:val="0"/>
          <w:color w:val="auto"/>
        </w:rPr>
      </w:pPr>
      <w:proofErr w:type="spellStart"/>
      <w:r w:rsidRPr="00BD7DFF">
        <w:rPr>
          <w:rFonts w:eastAsia="Times New Roman"/>
          <w:b/>
          <w:noProof w:val="0"/>
          <w:color w:val="auto"/>
        </w:rPr>
        <w:t>Plakoutsi</w:t>
      </w:r>
      <w:proofErr w:type="spellEnd"/>
      <w:r w:rsidRPr="00BD7DFF">
        <w:rPr>
          <w:b/>
          <w:noProof w:val="0"/>
          <w:color w:val="auto"/>
        </w:rPr>
        <w:t xml:space="preserve"> A.,</w:t>
      </w:r>
      <w:r w:rsidRPr="00BD7DFF">
        <w:rPr>
          <w:rFonts w:eastAsia="Times New Roman"/>
          <w:b/>
          <w:noProof w:val="0"/>
          <w:color w:val="auto"/>
        </w:rPr>
        <w:t xml:space="preserve"> </w:t>
      </w:r>
      <w:proofErr w:type="spellStart"/>
      <w:r w:rsidRPr="00BD7DFF">
        <w:rPr>
          <w:rFonts w:eastAsia="Times New Roman"/>
          <w:b/>
          <w:noProof w:val="0"/>
          <w:color w:val="auto"/>
        </w:rPr>
        <w:t>Papadogianni</w:t>
      </w:r>
      <w:proofErr w:type="spellEnd"/>
      <w:r w:rsidRPr="00BD7DFF">
        <w:rPr>
          <w:b/>
          <w:noProof w:val="0"/>
          <w:color w:val="auto"/>
        </w:rPr>
        <w:t xml:space="preserve"> G.,</w:t>
      </w:r>
      <w:r w:rsidRPr="00BD7DFF">
        <w:rPr>
          <w:rFonts w:eastAsia="Times New Roman"/>
          <w:b/>
          <w:noProof w:val="0"/>
          <w:color w:val="auto"/>
        </w:rPr>
        <w:t xml:space="preserve"> </w:t>
      </w:r>
      <w:proofErr w:type="spellStart"/>
      <w:r w:rsidRPr="00BD7DFF">
        <w:rPr>
          <w:rFonts w:eastAsia="Times New Roman"/>
          <w:b/>
          <w:noProof w:val="0"/>
          <w:color w:val="auto"/>
        </w:rPr>
        <w:t>Glykas</w:t>
      </w:r>
      <w:proofErr w:type="spellEnd"/>
      <w:r w:rsidRPr="00BD7DFF">
        <w:rPr>
          <w:b/>
          <w:noProof w:val="0"/>
          <w:color w:val="auto"/>
        </w:rPr>
        <w:t xml:space="preserve"> M.</w:t>
      </w:r>
      <w:r w:rsidRPr="00BD7DFF">
        <w:rPr>
          <w:noProof w:val="0"/>
          <w:color w:val="auto"/>
        </w:rPr>
        <w:t xml:space="preserve"> </w:t>
      </w:r>
      <w:proofErr w:type="spellStart"/>
      <w:r w:rsidRPr="00BD7DFF">
        <w:rPr>
          <w:noProof w:val="0"/>
          <w:color w:val="auto"/>
        </w:rPr>
        <w:t>Performance</w:t>
      </w:r>
      <w:proofErr w:type="spellEnd"/>
      <w:r w:rsidRPr="00BD7DFF">
        <w:rPr>
          <w:noProof w:val="0"/>
          <w:color w:val="auto"/>
        </w:rPr>
        <w:t xml:space="preserve"> </w:t>
      </w:r>
      <w:proofErr w:type="spellStart"/>
      <w:r w:rsidRPr="00BD7DFF">
        <w:rPr>
          <w:noProof w:val="0"/>
          <w:color w:val="auto"/>
        </w:rPr>
        <w:t>measurement</w:t>
      </w:r>
      <w:proofErr w:type="spellEnd"/>
      <w:r w:rsidRPr="00BD7DFF">
        <w:rPr>
          <w:noProof w:val="0"/>
          <w:color w:val="auto"/>
        </w:rPr>
        <w:t xml:space="preserve"> </w:t>
      </w:r>
      <w:proofErr w:type="spellStart"/>
      <w:r w:rsidRPr="00BD7DFF">
        <w:rPr>
          <w:noProof w:val="0"/>
          <w:color w:val="auto"/>
        </w:rPr>
        <w:t>in</w:t>
      </w:r>
      <w:proofErr w:type="spellEnd"/>
      <w:r w:rsidRPr="00BD7DFF">
        <w:rPr>
          <w:noProof w:val="0"/>
          <w:color w:val="auto"/>
        </w:rPr>
        <w:t xml:space="preserve"> </w:t>
      </w:r>
      <w:proofErr w:type="spellStart"/>
      <w:r w:rsidRPr="00BD7DFF">
        <w:rPr>
          <w:noProof w:val="0"/>
          <w:color w:val="auto"/>
        </w:rPr>
        <w:t>business</w:t>
      </w:r>
      <w:proofErr w:type="spellEnd"/>
      <w:r w:rsidRPr="00BD7DFF">
        <w:rPr>
          <w:noProof w:val="0"/>
          <w:color w:val="auto"/>
        </w:rPr>
        <w:t xml:space="preserve"> </w:t>
      </w:r>
      <w:proofErr w:type="spellStart"/>
      <w:r w:rsidRPr="00BD7DFF">
        <w:rPr>
          <w:noProof w:val="0"/>
          <w:color w:val="auto"/>
        </w:rPr>
        <w:t>Process</w:t>
      </w:r>
      <w:proofErr w:type="spellEnd"/>
      <w:r w:rsidRPr="00BD7DFF">
        <w:rPr>
          <w:noProof w:val="0"/>
          <w:color w:val="auto"/>
        </w:rPr>
        <w:t xml:space="preserve">, </w:t>
      </w:r>
      <w:proofErr w:type="spellStart"/>
      <w:r w:rsidRPr="00BD7DFF">
        <w:rPr>
          <w:noProof w:val="0"/>
          <w:color w:val="auto"/>
        </w:rPr>
        <w:t>workflow</w:t>
      </w:r>
      <w:proofErr w:type="spellEnd"/>
      <w:r w:rsidRPr="00BD7DFF">
        <w:rPr>
          <w:noProof w:val="0"/>
          <w:color w:val="auto"/>
        </w:rPr>
        <w:t xml:space="preserve"> </w:t>
      </w:r>
      <w:proofErr w:type="spellStart"/>
      <w:r w:rsidRPr="00BD7DFF">
        <w:rPr>
          <w:noProof w:val="0"/>
          <w:color w:val="auto"/>
        </w:rPr>
        <w:t>and</w:t>
      </w:r>
      <w:proofErr w:type="spellEnd"/>
      <w:r w:rsidRPr="00BD7DFF">
        <w:rPr>
          <w:noProof w:val="0"/>
          <w:color w:val="auto"/>
        </w:rPr>
        <w:t xml:space="preserve"> </w:t>
      </w:r>
      <w:proofErr w:type="spellStart"/>
      <w:r w:rsidRPr="00BD7DFF">
        <w:rPr>
          <w:noProof w:val="0"/>
          <w:color w:val="auto"/>
        </w:rPr>
        <w:t>human</w:t>
      </w:r>
      <w:proofErr w:type="spellEnd"/>
      <w:r w:rsidRPr="00BD7DFF">
        <w:rPr>
          <w:noProof w:val="0"/>
          <w:color w:val="auto"/>
        </w:rPr>
        <w:t xml:space="preserve"> </w:t>
      </w:r>
      <w:proofErr w:type="spellStart"/>
      <w:r w:rsidRPr="00BD7DFF">
        <w:rPr>
          <w:noProof w:val="0"/>
          <w:color w:val="auto"/>
        </w:rPr>
        <w:t>resource</w:t>
      </w:r>
      <w:proofErr w:type="spellEnd"/>
      <w:r w:rsidRPr="00BD7DFF">
        <w:rPr>
          <w:noProof w:val="0"/>
          <w:color w:val="auto"/>
        </w:rPr>
        <w:t xml:space="preserve"> </w:t>
      </w:r>
      <w:proofErr w:type="spellStart"/>
      <w:r w:rsidRPr="00BD7DFF">
        <w:rPr>
          <w:noProof w:val="0"/>
          <w:color w:val="auto"/>
        </w:rPr>
        <w:t>management</w:t>
      </w:r>
      <w:proofErr w:type="spellEnd"/>
      <w:r w:rsidRPr="00BD7DFF">
        <w:rPr>
          <w:noProof w:val="0"/>
          <w:color w:val="auto"/>
        </w:rPr>
        <w:t xml:space="preserve"> //</w:t>
      </w:r>
      <w:r w:rsidRPr="00BD7DFF">
        <w:rPr>
          <w:rFonts w:eastAsia="Times New Roman"/>
          <w:noProof w:val="0"/>
          <w:color w:val="auto"/>
        </w:rPr>
        <w:t xml:space="preserve"> </w:t>
      </w:r>
      <w:proofErr w:type="spellStart"/>
      <w:r w:rsidRPr="00BD7DFF">
        <w:rPr>
          <w:rFonts w:eastAsia="Times New Roman"/>
          <w:noProof w:val="0"/>
          <w:color w:val="auto"/>
        </w:rPr>
        <w:t>Business</w:t>
      </w:r>
      <w:proofErr w:type="spellEnd"/>
      <w:r w:rsidRPr="00BD7DFF">
        <w:rPr>
          <w:rFonts w:eastAsia="Times New Roman"/>
          <w:noProof w:val="0"/>
          <w:color w:val="auto"/>
        </w:rPr>
        <w:t xml:space="preserve"> </w:t>
      </w:r>
      <w:proofErr w:type="spellStart"/>
      <w:r w:rsidRPr="00BD7DFF">
        <w:rPr>
          <w:rFonts w:eastAsia="Times New Roman"/>
          <w:noProof w:val="0"/>
          <w:color w:val="auto"/>
        </w:rPr>
        <w:t>process</w:t>
      </w:r>
      <w:proofErr w:type="spellEnd"/>
      <w:r w:rsidRPr="00BD7DFF">
        <w:rPr>
          <w:rFonts w:eastAsia="Times New Roman"/>
          <w:noProof w:val="0"/>
          <w:color w:val="auto"/>
        </w:rPr>
        <w:t xml:space="preserve"> </w:t>
      </w:r>
      <w:proofErr w:type="spellStart"/>
      <w:r w:rsidRPr="00BD7DFF">
        <w:rPr>
          <w:rFonts w:eastAsia="Times New Roman"/>
          <w:noProof w:val="0"/>
          <w:color w:val="auto"/>
        </w:rPr>
        <w:t>management</w:t>
      </w:r>
      <w:proofErr w:type="spellEnd"/>
      <w:r w:rsidRPr="00BD7DFF">
        <w:rPr>
          <w:noProof w:val="0"/>
          <w:color w:val="auto"/>
        </w:rPr>
        <w:t xml:space="preserve">. – </w:t>
      </w:r>
      <w:proofErr w:type="spellStart"/>
      <w:r w:rsidRPr="00BD7DFF">
        <w:rPr>
          <w:noProof w:val="0"/>
          <w:color w:val="auto"/>
        </w:rPr>
        <w:t>Berlin</w:t>
      </w:r>
      <w:proofErr w:type="spellEnd"/>
      <w:r w:rsidRPr="00BD7DFF">
        <w:rPr>
          <w:noProof w:val="0"/>
          <w:color w:val="auto"/>
        </w:rPr>
        <w:t xml:space="preserve">: </w:t>
      </w:r>
      <w:proofErr w:type="spellStart"/>
      <w:r w:rsidRPr="00BD7DFF">
        <w:rPr>
          <w:noProof w:val="0"/>
          <w:color w:val="auto"/>
        </w:rPr>
        <w:t>Springer</w:t>
      </w:r>
      <w:proofErr w:type="spellEnd"/>
      <w:r w:rsidRPr="00BD7DFF">
        <w:rPr>
          <w:noProof w:val="0"/>
          <w:color w:val="auto"/>
        </w:rPr>
        <w:t>, 2013, Nr. 444, 129-156 p. – ISBN 978-3-642-28408-3</w:t>
      </w:r>
    </w:p>
    <w:p w:rsidR="003F14F8" w:rsidRPr="00BD7DFF" w:rsidRDefault="003F14F8" w:rsidP="003F14F8">
      <w:pPr>
        <w:pStyle w:val="Default"/>
        <w:numPr>
          <w:ilvl w:val="0"/>
          <w:numId w:val="9"/>
        </w:numPr>
        <w:spacing w:line="360" w:lineRule="auto"/>
        <w:jc w:val="both"/>
        <w:rPr>
          <w:b/>
          <w:color w:val="auto"/>
        </w:rPr>
      </w:pPr>
      <w:proofErr w:type="spellStart"/>
      <w:r w:rsidRPr="00BD7DFF">
        <w:rPr>
          <w:b/>
          <w:color w:val="auto"/>
        </w:rPr>
        <w:t>Pleikienė</w:t>
      </w:r>
      <w:proofErr w:type="spellEnd"/>
      <w:r w:rsidRPr="00BD7DFF">
        <w:rPr>
          <w:b/>
          <w:color w:val="auto"/>
        </w:rPr>
        <w:t xml:space="preserve"> D. </w:t>
      </w:r>
      <w:r w:rsidRPr="00BD7DFF">
        <w:rPr>
          <w:color w:val="auto"/>
        </w:rPr>
        <w:t>Baldų gamybos įmonės („UAB Baldų meistras“) veiklos ekonominė analizė ir optimizavimo pagrindimas</w:t>
      </w:r>
      <w:r w:rsidRPr="00BD7DFF">
        <w:rPr>
          <w:bCs/>
          <w:color w:val="auto"/>
          <w:lang w:eastAsia="lt-LT"/>
        </w:rPr>
        <w:t xml:space="preserve">: magistro darbas: </w:t>
      </w:r>
      <w:r w:rsidRPr="00BD7DFF">
        <w:rPr>
          <w:color w:val="auto"/>
          <w:lang w:eastAsia="lt-LT"/>
        </w:rPr>
        <w:t>04S – Ekonomikos studijų programa. – Šiauliai: Šiaulių universitetas, 2010. – 135 p. – URL:</w:t>
      </w:r>
      <w:r w:rsidRPr="00BD7DFF">
        <w:rPr>
          <w:color w:val="auto"/>
        </w:rPr>
        <w:t xml:space="preserve"> http://vddb.laba.lt/fedora/get/LT-eLABa-0001:E.02~2010~D_20101108_154110-66121/DS.005.0.01.ETD</w:t>
      </w:r>
    </w:p>
    <w:p w:rsidR="003F14F8" w:rsidRPr="00BD7DFF" w:rsidRDefault="003F14F8" w:rsidP="003F14F8">
      <w:pPr>
        <w:widowControl/>
        <w:numPr>
          <w:ilvl w:val="0"/>
          <w:numId w:val="9"/>
        </w:numPr>
        <w:spacing w:line="360" w:lineRule="auto"/>
        <w:rPr>
          <w:color w:val="auto"/>
          <w:szCs w:val="24"/>
        </w:rPr>
      </w:pPr>
      <w:proofErr w:type="spellStart"/>
      <w:r w:rsidRPr="00BD7DFF">
        <w:rPr>
          <w:b/>
          <w:color w:val="auto"/>
          <w:szCs w:val="24"/>
        </w:rPr>
        <w:t>Pučkutė</w:t>
      </w:r>
      <w:proofErr w:type="spellEnd"/>
      <w:r w:rsidRPr="00BD7DFF">
        <w:rPr>
          <w:b/>
          <w:color w:val="auto"/>
          <w:szCs w:val="24"/>
        </w:rPr>
        <w:t xml:space="preserve"> G., </w:t>
      </w:r>
      <w:proofErr w:type="spellStart"/>
      <w:r w:rsidRPr="00BD7DFF">
        <w:rPr>
          <w:b/>
          <w:color w:val="auto"/>
          <w:szCs w:val="24"/>
        </w:rPr>
        <w:t>Gumbakytė</w:t>
      </w:r>
      <w:proofErr w:type="spellEnd"/>
      <w:r w:rsidRPr="00BD7DFF">
        <w:rPr>
          <w:b/>
          <w:color w:val="auto"/>
          <w:szCs w:val="24"/>
        </w:rPr>
        <w:t xml:space="preserve"> S.</w:t>
      </w:r>
      <w:r w:rsidRPr="00BD7DFF">
        <w:rPr>
          <w:color w:val="auto"/>
          <w:szCs w:val="24"/>
        </w:rPr>
        <w:t xml:space="preserve"> Strateginiai sprendimai finansinės krizės laikotarpiu // Akademinio jaunimo siekiai: ekonomikos, vadybos ir technologijų įžvalgos. – Šiauliai: Vakarų Lietuvos verslo kolegija, 2010, 16-23 p. – ISSN 2029-0217</w:t>
      </w:r>
    </w:p>
    <w:p w:rsidR="003F14F8" w:rsidRPr="00BD7DFF" w:rsidRDefault="003F14F8" w:rsidP="003F14F8">
      <w:pPr>
        <w:pStyle w:val="Default"/>
        <w:numPr>
          <w:ilvl w:val="0"/>
          <w:numId w:val="9"/>
        </w:numPr>
        <w:spacing w:line="360" w:lineRule="auto"/>
        <w:jc w:val="both"/>
        <w:rPr>
          <w:color w:val="auto"/>
        </w:rPr>
      </w:pPr>
      <w:r w:rsidRPr="00BD7DFF">
        <w:rPr>
          <w:b/>
          <w:color w:val="auto"/>
        </w:rPr>
        <w:t>Puškorius S.</w:t>
      </w:r>
      <w:r w:rsidRPr="00BD7DFF">
        <w:rPr>
          <w:color w:val="auto"/>
        </w:rPr>
        <w:t xml:space="preserve"> 3E koncepcijos plėtra // Viešoji politika ir administravimas. Vilnius: </w:t>
      </w:r>
      <w:r w:rsidRPr="00BD7DFF">
        <w:rPr>
          <w:bCs/>
          <w:iCs/>
          <w:color w:val="auto"/>
          <w:lang w:eastAsia="lt-LT"/>
        </w:rPr>
        <w:t>Mykolo Romerio universiteto Leidybos centras</w:t>
      </w:r>
      <w:r w:rsidRPr="00BD7DFF">
        <w:rPr>
          <w:color w:val="auto"/>
        </w:rPr>
        <w:t>, 2002, Nr. 3, p. 31-38. – ISSN 1648-2603</w:t>
      </w:r>
    </w:p>
    <w:p w:rsidR="003F14F8" w:rsidRPr="00BD7DFF" w:rsidRDefault="003F14F8" w:rsidP="003F14F8">
      <w:pPr>
        <w:pStyle w:val="ListParagraph"/>
        <w:numPr>
          <w:ilvl w:val="0"/>
          <w:numId w:val="9"/>
        </w:numPr>
        <w:spacing w:after="0" w:line="360" w:lineRule="auto"/>
        <w:rPr>
          <w:rStyle w:val="Hyperlink"/>
          <w:noProof w:val="0"/>
          <w:color w:val="auto"/>
          <w:u w:val="none"/>
        </w:rPr>
      </w:pPr>
      <w:proofErr w:type="spellStart"/>
      <w:r w:rsidRPr="00BD7DFF">
        <w:rPr>
          <w:rStyle w:val="Hyperlink"/>
          <w:b/>
          <w:noProof w:val="0"/>
          <w:color w:val="auto"/>
          <w:u w:val="none"/>
        </w:rPr>
        <w:t>Rompho</w:t>
      </w:r>
      <w:proofErr w:type="spellEnd"/>
      <w:r w:rsidRPr="00BD7DFF">
        <w:rPr>
          <w:rStyle w:val="Hyperlink"/>
          <w:b/>
          <w:noProof w:val="0"/>
          <w:color w:val="auto"/>
          <w:u w:val="none"/>
        </w:rPr>
        <w:t xml:space="preserve"> N., </w:t>
      </w:r>
      <w:proofErr w:type="spellStart"/>
      <w:r w:rsidRPr="00BD7DFF">
        <w:rPr>
          <w:rStyle w:val="Hyperlink"/>
          <w:b/>
          <w:noProof w:val="0"/>
          <w:color w:val="auto"/>
          <w:u w:val="none"/>
        </w:rPr>
        <w:t>Boon-itt</w:t>
      </w:r>
      <w:proofErr w:type="spellEnd"/>
      <w:r w:rsidRPr="00BD7DFF">
        <w:rPr>
          <w:rStyle w:val="Hyperlink"/>
          <w:b/>
          <w:noProof w:val="0"/>
          <w:color w:val="auto"/>
          <w:u w:val="none"/>
        </w:rPr>
        <w:t xml:space="preserve"> S.</w:t>
      </w:r>
      <w:r w:rsidRPr="00BD7DFF">
        <w:rPr>
          <w:rStyle w:val="Hyperlink"/>
          <w:noProof w:val="0"/>
          <w:color w:val="auto"/>
          <w:u w:val="none"/>
        </w:rPr>
        <w:t xml:space="preserve"> </w:t>
      </w:r>
      <w:proofErr w:type="spellStart"/>
      <w:r w:rsidRPr="00BD7DFF">
        <w:rPr>
          <w:rStyle w:val="Hyperlink"/>
          <w:noProof w:val="0"/>
          <w:color w:val="auto"/>
          <w:u w:val="none"/>
        </w:rPr>
        <w:t>Measuring</w:t>
      </w:r>
      <w:proofErr w:type="spellEnd"/>
      <w:r w:rsidRPr="00BD7DFF">
        <w:rPr>
          <w:rStyle w:val="Hyperlink"/>
          <w:noProof w:val="0"/>
          <w:color w:val="auto"/>
          <w:u w:val="none"/>
        </w:rPr>
        <w:t xml:space="preserve"> </w:t>
      </w:r>
      <w:proofErr w:type="spellStart"/>
      <w:r w:rsidRPr="00BD7DFF">
        <w:rPr>
          <w:rStyle w:val="Hyperlink"/>
          <w:noProof w:val="0"/>
          <w:color w:val="auto"/>
          <w:u w:val="none"/>
        </w:rPr>
        <w:t>the</w:t>
      </w:r>
      <w:proofErr w:type="spellEnd"/>
      <w:r w:rsidRPr="00BD7DFF">
        <w:rPr>
          <w:rStyle w:val="Hyperlink"/>
          <w:noProof w:val="0"/>
          <w:color w:val="auto"/>
          <w:u w:val="none"/>
        </w:rPr>
        <w:t xml:space="preserve"> </w:t>
      </w:r>
      <w:proofErr w:type="spellStart"/>
      <w:r w:rsidRPr="00BD7DFF">
        <w:rPr>
          <w:rStyle w:val="Hyperlink"/>
          <w:noProof w:val="0"/>
          <w:color w:val="auto"/>
          <w:u w:val="none"/>
        </w:rPr>
        <w:t>success</w:t>
      </w:r>
      <w:proofErr w:type="spellEnd"/>
      <w:r w:rsidRPr="00BD7DFF">
        <w:rPr>
          <w:rStyle w:val="Hyperlink"/>
          <w:noProof w:val="0"/>
          <w:color w:val="auto"/>
          <w:u w:val="none"/>
        </w:rPr>
        <w:t xml:space="preserve"> </w:t>
      </w:r>
      <w:proofErr w:type="spellStart"/>
      <w:r w:rsidRPr="00BD7DFF">
        <w:rPr>
          <w:rStyle w:val="Hyperlink"/>
          <w:noProof w:val="0"/>
          <w:color w:val="auto"/>
          <w:u w:val="none"/>
        </w:rPr>
        <w:t>of</w:t>
      </w:r>
      <w:proofErr w:type="spellEnd"/>
      <w:r w:rsidRPr="00BD7DFF">
        <w:rPr>
          <w:rStyle w:val="Hyperlink"/>
          <w:noProof w:val="0"/>
          <w:color w:val="auto"/>
          <w:u w:val="none"/>
        </w:rPr>
        <w:t xml:space="preserve"> a </w:t>
      </w:r>
      <w:proofErr w:type="spellStart"/>
      <w:r w:rsidRPr="00BD7DFF">
        <w:rPr>
          <w:rStyle w:val="Hyperlink"/>
          <w:noProof w:val="0"/>
          <w:color w:val="auto"/>
          <w:u w:val="none"/>
        </w:rPr>
        <w:t>performance</w:t>
      </w:r>
      <w:proofErr w:type="spellEnd"/>
      <w:r w:rsidRPr="00BD7DFF">
        <w:rPr>
          <w:rStyle w:val="Hyperlink"/>
          <w:noProof w:val="0"/>
          <w:color w:val="auto"/>
          <w:u w:val="none"/>
        </w:rPr>
        <w:t xml:space="preserve"> </w:t>
      </w:r>
      <w:proofErr w:type="spellStart"/>
      <w:r w:rsidRPr="00BD7DFF">
        <w:rPr>
          <w:rStyle w:val="Hyperlink"/>
          <w:noProof w:val="0"/>
          <w:color w:val="auto"/>
          <w:u w:val="none"/>
        </w:rPr>
        <w:t>measurement</w:t>
      </w:r>
      <w:proofErr w:type="spellEnd"/>
      <w:r w:rsidRPr="00BD7DFF">
        <w:rPr>
          <w:rStyle w:val="Hyperlink"/>
          <w:noProof w:val="0"/>
          <w:color w:val="auto"/>
          <w:u w:val="none"/>
        </w:rPr>
        <w:t xml:space="preserve"> </w:t>
      </w:r>
      <w:proofErr w:type="spellStart"/>
      <w:r w:rsidRPr="00BD7DFF">
        <w:rPr>
          <w:rStyle w:val="Hyperlink"/>
          <w:noProof w:val="0"/>
          <w:color w:val="auto"/>
          <w:u w:val="none"/>
        </w:rPr>
        <w:t>system</w:t>
      </w:r>
      <w:proofErr w:type="spellEnd"/>
      <w:r w:rsidRPr="00BD7DFF">
        <w:rPr>
          <w:rStyle w:val="Hyperlink"/>
          <w:noProof w:val="0"/>
          <w:color w:val="auto"/>
          <w:u w:val="none"/>
        </w:rPr>
        <w:t xml:space="preserve"> </w:t>
      </w:r>
      <w:proofErr w:type="spellStart"/>
      <w:r w:rsidRPr="00BD7DFF">
        <w:rPr>
          <w:rStyle w:val="Hyperlink"/>
          <w:noProof w:val="0"/>
          <w:color w:val="auto"/>
          <w:u w:val="none"/>
        </w:rPr>
        <w:t>in</w:t>
      </w:r>
      <w:proofErr w:type="spellEnd"/>
      <w:r w:rsidRPr="00BD7DFF">
        <w:rPr>
          <w:rStyle w:val="Hyperlink"/>
          <w:noProof w:val="0"/>
          <w:color w:val="auto"/>
          <w:u w:val="none"/>
        </w:rPr>
        <w:t xml:space="preserve"> </w:t>
      </w:r>
      <w:proofErr w:type="spellStart"/>
      <w:r w:rsidRPr="00BD7DFF">
        <w:rPr>
          <w:rStyle w:val="Hyperlink"/>
          <w:noProof w:val="0"/>
          <w:color w:val="auto"/>
          <w:u w:val="none"/>
        </w:rPr>
        <w:t>Thai</w:t>
      </w:r>
      <w:proofErr w:type="spellEnd"/>
      <w:r w:rsidRPr="00BD7DFF">
        <w:rPr>
          <w:rStyle w:val="Hyperlink"/>
          <w:noProof w:val="0"/>
          <w:color w:val="auto"/>
          <w:u w:val="none"/>
        </w:rPr>
        <w:t xml:space="preserve"> </w:t>
      </w:r>
      <w:proofErr w:type="spellStart"/>
      <w:r w:rsidRPr="00BD7DFF">
        <w:rPr>
          <w:rStyle w:val="Hyperlink"/>
          <w:noProof w:val="0"/>
          <w:color w:val="auto"/>
          <w:u w:val="none"/>
        </w:rPr>
        <w:t>firms</w:t>
      </w:r>
      <w:proofErr w:type="spellEnd"/>
      <w:r w:rsidRPr="00BD7DFF">
        <w:rPr>
          <w:rStyle w:val="Hyperlink"/>
          <w:noProof w:val="0"/>
          <w:color w:val="auto"/>
          <w:u w:val="none"/>
        </w:rPr>
        <w:t xml:space="preserve"> // </w:t>
      </w:r>
      <w:proofErr w:type="spellStart"/>
      <w:r w:rsidRPr="00BD7DFF">
        <w:rPr>
          <w:rStyle w:val="Hyperlink"/>
          <w:noProof w:val="0"/>
          <w:color w:val="auto"/>
          <w:u w:val="none"/>
        </w:rPr>
        <w:t>International</w:t>
      </w:r>
      <w:proofErr w:type="spellEnd"/>
      <w:r w:rsidRPr="00BD7DFF">
        <w:rPr>
          <w:rStyle w:val="Hyperlink"/>
          <w:noProof w:val="0"/>
          <w:color w:val="auto"/>
          <w:u w:val="none"/>
        </w:rPr>
        <w:t xml:space="preserve"> </w:t>
      </w:r>
      <w:proofErr w:type="spellStart"/>
      <w:r w:rsidRPr="00BD7DFF">
        <w:rPr>
          <w:rStyle w:val="Hyperlink"/>
          <w:noProof w:val="0"/>
          <w:color w:val="auto"/>
          <w:u w:val="none"/>
        </w:rPr>
        <w:t>Journal</w:t>
      </w:r>
      <w:proofErr w:type="spellEnd"/>
      <w:r w:rsidRPr="00BD7DFF">
        <w:rPr>
          <w:rStyle w:val="Hyperlink"/>
          <w:noProof w:val="0"/>
          <w:color w:val="auto"/>
          <w:u w:val="none"/>
        </w:rPr>
        <w:t xml:space="preserve"> </w:t>
      </w:r>
      <w:proofErr w:type="spellStart"/>
      <w:r w:rsidRPr="00BD7DFF">
        <w:rPr>
          <w:rStyle w:val="Hyperlink"/>
          <w:noProof w:val="0"/>
          <w:color w:val="auto"/>
          <w:u w:val="none"/>
        </w:rPr>
        <w:t>of</w:t>
      </w:r>
      <w:proofErr w:type="spellEnd"/>
      <w:r w:rsidRPr="00BD7DFF">
        <w:rPr>
          <w:rStyle w:val="Hyperlink"/>
          <w:noProof w:val="0"/>
          <w:color w:val="auto"/>
          <w:u w:val="none"/>
        </w:rPr>
        <w:t xml:space="preserve"> </w:t>
      </w:r>
      <w:proofErr w:type="spellStart"/>
      <w:r w:rsidRPr="00BD7DFF">
        <w:rPr>
          <w:rStyle w:val="Hyperlink"/>
          <w:noProof w:val="0"/>
          <w:color w:val="auto"/>
          <w:u w:val="none"/>
        </w:rPr>
        <w:t>Productivity</w:t>
      </w:r>
      <w:proofErr w:type="spellEnd"/>
      <w:r w:rsidRPr="00BD7DFF">
        <w:rPr>
          <w:rStyle w:val="Hyperlink"/>
          <w:noProof w:val="0"/>
          <w:color w:val="auto"/>
          <w:u w:val="none"/>
        </w:rPr>
        <w:t xml:space="preserve"> </w:t>
      </w:r>
      <w:proofErr w:type="spellStart"/>
      <w:r w:rsidRPr="00BD7DFF">
        <w:rPr>
          <w:rStyle w:val="Hyperlink"/>
          <w:noProof w:val="0"/>
          <w:color w:val="auto"/>
          <w:u w:val="none"/>
        </w:rPr>
        <w:t>and</w:t>
      </w:r>
      <w:proofErr w:type="spellEnd"/>
      <w:r w:rsidRPr="00BD7DFF">
        <w:rPr>
          <w:rStyle w:val="Hyperlink"/>
          <w:noProof w:val="0"/>
          <w:color w:val="auto"/>
          <w:u w:val="none"/>
        </w:rPr>
        <w:t xml:space="preserve"> </w:t>
      </w:r>
      <w:proofErr w:type="spellStart"/>
      <w:r w:rsidRPr="00BD7DFF">
        <w:rPr>
          <w:rStyle w:val="Hyperlink"/>
          <w:noProof w:val="0"/>
          <w:color w:val="auto"/>
          <w:u w:val="none"/>
        </w:rPr>
        <w:t>Performance</w:t>
      </w:r>
      <w:proofErr w:type="spellEnd"/>
      <w:r w:rsidRPr="00BD7DFF">
        <w:rPr>
          <w:rStyle w:val="Hyperlink"/>
          <w:noProof w:val="0"/>
          <w:color w:val="auto"/>
          <w:u w:val="none"/>
        </w:rPr>
        <w:t xml:space="preserve"> </w:t>
      </w:r>
      <w:proofErr w:type="spellStart"/>
      <w:r w:rsidRPr="00BD7DFF">
        <w:rPr>
          <w:rStyle w:val="Hyperlink"/>
          <w:noProof w:val="0"/>
          <w:color w:val="auto"/>
          <w:u w:val="none"/>
        </w:rPr>
        <w:t>Management</w:t>
      </w:r>
      <w:proofErr w:type="spellEnd"/>
      <w:r w:rsidRPr="00BD7DFF">
        <w:rPr>
          <w:rStyle w:val="Hyperlink"/>
          <w:noProof w:val="0"/>
          <w:color w:val="auto"/>
          <w:u w:val="none"/>
        </w:rPr>
        <w:t xml:space="preserve">. </w:t>
      </w:r>
      <w:proofErr w:type="spellStart"/>
      <w:r w:rsidRPr="00BD7DFF">
        <w:rPr>
          <w:rStyle w:val="Hyperlink"/>
          <w:noProof w:val="0"/>
          <w:color w:val="auto"/>
          <w:u w:val="none"/>
        </w:rPr>
        <w:t>Emerald</w:t>
      </w:r>
      <w:proofErr w:type="spellEnd"/>
      <w:r w:rsidRPr="00BD7DFF">
        <w:rPr>
          <w:rStyle w:val="Hyperlink"/>
          <w:noProof w:val="0"/>
          <w:color w:val="auto"/>
          <w:u w:val="none"/>
        </w:rPr>
        <w:t xml:space="preserve"> </w:t>
      </w:r>
      <w:proofErr w:type="spellStart"/>
      <w:r w:rsidRPr="00BD7DFF">
        <w:rPr>
          <w:rStyle w:val="Hyperlink"/>
          <w:noProof w:val="0"/>
          <w:color w:val="auto"/>
          <w:u w:val="none"/>
        </w:rPr>
        <w:t>Group</w:t>
      </w:r>
      <w:proofErr w:type="spellEnd"/>
      <w:r w:rsidRPr="00BD7DFF">
        <w:rPr>
          <w:rStyle w:val="Hyperlink"/>
          <w:noProof w:val="0"/>
          <w:color w:val="auto"/>
          <w:u w:val="none"/>
        </w:rPr>
        <w:t xml:space="preserve"> </w:t>
      </w:r>
      <w:proofErr w:type="spellStart"/>
      <w:r w:rsidRPr="00BD7DFF">
        <w:rPr>
          <w:rStyle w:val="Hyperlink"/>
          <w:noProof w:val="0"/>
          <w:color w:val="auto"/>
          <w:u w:val="none"/>
        </w:rPr>
        <w:t>Publishing</w:t>
      </w:r>
      <w:proofErr w:type="spellEnd"/>
      <w:r w:rsidRPr="00BD7DFF">
        <w:rPr>
          <w:rStyle w:val="Hyperlink"/>
          <w:noProof w:val="0"/>
          <w:color w:val="auto"/>
          <w:u w:val="none"/>
        </w:rPr>
        <w:t xml:space="preserve"> </w:t>
      </w:r>
      <w:proofErr w:type="spellStart"/>
      <w:r w:rsidRPr="00BD7DFF">
        <w:rPr>
          <w:rStyle w:val="Hyperlink"/>
          <w:noProof w:val="0"/>
          <w:color w:val="auto"/>
          <w:u w:val="none"/>
        </w:rPr>
        <w:t>Limited</w:t>
      </w:r>
      <w:proofErr w:type="spellEnd"/>
      <w:r w:rsidRPr="00BD7DFF">
        <w:rPr>
          <w:rStyle w:val="Hyperlink"/>
          <w:noProof w:val="0"/>
          <w:color w:val="auto"/>
          <w:u w:val="none"/>
        </w:rPr>
        <w:t xml:space="preserve">: 2012, </w:t>
      </w:r>
      <w:proofErr w:type="spellStart"/>
      <w:r w:rsidRPr="00BD7DFF">
        <w:rPr>
          <w:rStyle w:val="Hyperlink"/>
          <w:noProof w:val="0"/>
          <w:color w:val="auto"/>
          <w:u w:val="none"/>
        </w:rPr>
        <w:t>Vol</w:t>
      </w:r>
      <w:proofErr w:type="spellEnd"/>
      <w:r w:rsidRPr="00BD7DFF">
        <w:rPr>
          <w:rStyle w:val="Hyperlink"/>
          <w:noProof w:val="0"/>
          <w:color w:val="auto"/>
          <w:u w:val="none"/>
        </w:rPr>
        <w:t xml:space="preserve">. 6,1 </w:t>
      </w:r>
      <w:proofErr w:type="spellStart"/>
      <w:r w:rsidRPr="00BD7DFF">
        <w:rPr>
          <w:rStyle w:val="Hyperlink"/>
          <w:noProof w:val="0"/>
          <w:color w:val="auto"/>
          <w:u w:val="none"/>
        </w:rPr>
        <w:t>No</w:t>
      </w:r>
      <w:proofErr w:type="spellEnd"/>
      <w:r w:rsidRPr="00BD7DFF">
        <w:rPr>
          <w:rStyle w:val="Hyperlink"/>
          <w:noProof w:val="0"/>
          <w:color w:val="auto"/>
          <w:u w:val="none"/>
        </w:rPr>
        <w:t>. 5, 548-562 p. – ISSN 1741-0401</w:t>
      </w:r>
    </w:p>
    <w:p w:rsidR="003F14F8" w:rsidRPr="00BD7DFF" w:rsidRDefault="003F14F8" w:rsidP="003F14F8">
      <w:pPr>
        <w:pStyle w:val="Default"/>
        <w:numPr>
          <w:ilvl w:val="0"/>
          <w:numId w:val="9"/>
        </w:numPr>
        <w:spacing w:line="360" w:lineRule="auto"/>
        <w:jc w:val="both"/>
        <w:rPr>
          <w:rStyle w:val="Hyperlink"/>
          <w:color w:val="auto"/>
          <w:u w:val="none"/>
        </w:rPr>
      </w:pPr>
      <w:proofErr w:type="spellStart"/>
      <w:r w:rsidRPr="00BD7DFF">
        <w:rPr>
          <w:rStyle w:val="Hyperlink"/>
          <w:b/>
          <w:color w:val="auto"/>
          <w:u w:val="none"/>
        </w:rPr>
        <w:t>Rudzkienė</w:t>
      </w:r>
      <w:proofErr w:type="spellEnd"/>
      <w:r w:rsidRPr="00BD7DFF">
        <w:rPr>
          <w:rStyle w:val="Hyperlink"/>
          <w:b/>
          <w:color w:val="auto"/>
          <w:u w:val="none"/>
        </w:rPr>
        <w:t xml:space="preserve"> V., Jasinavičius R.</w:t>
      </w:r>
      <w:r w:rsidRPr="00BD7DFF">
        <w:rPr>
          <w:rStyle w:val="Hyperlink"/>
          <w:color w:val="auto"/>
          <w:u w:val="none"/>
        </w:rPr>
        <w:t xml:space="preserve"> Ekonominiai modeliai viešajam administravimui tobulinti // Viešasis administravimas. Vilnius: </w:t>
      </w:r>
      <w:proofErr w:type="spellStart"/>
      <w:r w:rsidRPr="00BD7DFF">
        <w:rPr>
          <w:rStyle w:val="Hyperlink"/>
          <w:color w:val="auto"/>
          <w:u w:val="none"/>
        </w:rPr>
        <w:t>Lithuanian</w:t>
      </w:r>
      <w:proofErr w:type="spellEnd"/>
      <w:r w:rsidRPr="00BD7DFF">
        <w:rPr>
          <w:rStyle w:val="Hyperlink"/>
          <w:color w:val="auto"/>
          <w:u w:val="none"/>
        </w:rPr>
        <w:t xml:space="preserve"> </w:t>
      </w:r>
      <w:proofErr w:type="spellStart"/>
      <w:r w:rsidRPr="00BD7DFF">
        <w:rPr>
          <w:rStyle w:val="Hyperlink"/>
          <w:color w:val="auto"/>
          <w:u w:val="none"/>
        </w:rPr>
        <w:t>Public</w:t>
      </w:r>
      <w:proofErr w:type="spellEnd"/>
      <w:r w:rsidRPr="00BD7DFF">
        <w:rPr>
          <w:rStyle w:val="Hyperlink"/>
          <w:color w:val="auto"/>
          <w:u w:val="none"/>
        </w:rPr>
        <w:t xml:space="preserve"> </w:t>
      </w:r>
      <w:proofErr w:type="spellStart"/>
      <w:r w:rsidRPr="00BD7DFF">
        <w:rPr>
          <w:rStyle w:val="Hyperlink"/>
          <w:color w:val="auto"/>
          <w:u w:val="none"/>
        </w:rPr>
        <w:t>Administration</w:t>
      </w:r>
      <w:proofErr w:type="spellEnd"/>
      <w:r w:rsidRPr="00BD7DFF">
        <w:rPr>
          <w:rStyle w:val="Hyperlink"/>
          <w:color w:val="auto"/>
          <w:u w:val="none"/>
        </w:rPr>
        <w:t xml:space="preserve"> </w:t>
      </w:r>
      <w:proofErr w:type="spellStart"/>
      <w:r w:rsidRPr="00BD7DFF">
        <w:rPr>
          <w:rStyle w:val="Hyperlink"/>
          <w:color w:val="auto"/>
          <w:u w:val="none"/>
        </w:rPr>
        <w:t>Training</w:t>
      </w:r>
      <w:proofErr w:type="spellEnd"/>
      <w:r w:rsidRPr="00BD7DFF">
        <w:rPr>
          <w:rStyle w:val="Hyperlink"/>
          <w:color w:val="auto"/>
          <w:u w:val="none"/>
        </w:rPr>
        <w:t xml:space="preserve"> </w:t>
      </w:r>
      <w:proofErr w:type="spellStart"/>
      <w:r w:rsidRPr="00BD7DFF">
        <w:rPr>
          <w:rStyle w:val="Hyperlink"/>
          <w:color w:val="auto"/>
          <w:u w:val="none"/>
        </w:rPr>
        <w:t>Association</w:t>
      </w:r>
      <w:proofErr w:type="spellEnd"/>
      <w:r w:rsidRPr="00BD7DFF">
        <w:rPr>
          <w:rStyle w:val="Hyperlink"/>
          <w:color w:val="auto"/>
          <w:u w:val="none"/>
        </w:rPr>
        <w:t xml:space="preserve">, 2006, Nr. 9, 23 – 30 p.  – </w:t>
      </w:r>
      <w:r w:rsidRPr="00BD7DFF">
        <w:t>ISSN 1648-4541</w:t>
      </w:r>
    </w:p>
    <w:p w:rsidR="003F14F8" w:rsidRPr="00BD7DFF" w:rsidRDefault="003F14F8" w:rsidP="003F14F8">
      <w:pPr>
        <w:pStyle w:val="Default"/>
        <w:numPr>
          <w:ilvl w:val="0"/>
          <w:numId w:val="9"/>
        </w:numPr>
        <w:spacing w:line="360" w:lineRule="auto"/>
        <w:rPr>
          <w:rStyle w:val="Hyperlink"/>
          <w:b/>
          <w:color w:val="auto"/>
          <w:u w:val="none"/>
        </w:rPr>
      </w:pPr>
      <w:proofErr w:type="spellStart"/>
      <w:r w:rsidRPr="00BD7DFF">
        <w:rPr>
          <w:rStyle w:val="Hyperlink"/>
          <w:b/>
          <w:color w:val="auto"/>
          <w:u w:val="none"/>
        </w:rPr>
        <w:t>Schobel</w:t>
      </w:r>
      <w:proofErr w:type="spellEnd"/>
      <w:r w:rsidRPr="00BD7DFF">
        <w:rPr>
          <w:rStyle w:val="Hyperlink"/>
          <w:b/>
          <w:color w:val="auto"/>
          <w:u w:val="none"/>
        </w:rPr>
        <w:t xml:space="preserve"> K., </w:t>
      </w:r>
      <w:proofErr w:type="spellStart"/>
      <w:r w:rsidRPr="00BD7DFF">
        <w:rPr>
          <w:rStyle w:val="Hyperlink"/>
          <w:b/>
          <w:color w:val="auto"/>
          <w:u w:val="none"/>
        </w:rPr>
        <w:t>Scholey</w:t>
      </w:r>
      <w:proofErr w:type="spellEnd"/>
      <w:r w:rsidRPr="00BD7DFF">
        <w:rPr>
          <w:rStyle w:val="Hyperlink"/>
          <w:b/>
          <w:color w:val="auto"/>
          <w:u w:val="none"/>
        </w:rPr>
        <w:t xml:space="preserve"> C. </w:t>
      </w:r>
      <w:r w:rsidRPr="00BD7DFF">
        <w:rPr>
          <w:rStyle w:val="Hyperlink"/>
          <w:color w:val="auto"/>
          <w:u w:val="none"/>
        </w:rPr>
        <w:t xml:space="preserve">Balanced </w:t>
      </w:r>
      <w:proofErr w:type="spellStart"/>
      <w:r w:rsidRPr="00BD7DFF">
        <w:rPr>
          <w:rStyle w:val="Hyperlink"/>
          <w:color w:val="auto"/>
          <w:u w:val="none"/>
        </w:rPr>
        <w:t>Scorecards</w:t>
      </w:r>
      <w:proofErr w:type="spellEnd"/>
      <w:r w:rsidRPr="00BD7DFF">
        <w:rPr>
          <w:rStyle w:val="Hyperlink"/>
          <w:color w:val="auto"/>
          <w:u w:val="none"/>
        </w:rPr>
        <w:t xml:space="preserve"> </w:t>
      </w:r>
      <w:proofErr w:type="spellStart"/>
      <w:r w:rsidRPr="00BD7DFF">
        <w:rPr>
          <w:rStyle w:val="Hyperlink"/>
          <w:color w:val="auto"/>
          <w:u w:val="none"/>
        </w:rPr>
        <w:t>in</w:t>
      </w:r>
      <w:proofErr w:type="spellEnd"/>
      <w:r w:rsidRPr="00BD7DFF">
        <w:rPr>
          <w:rStyle w:val="Hyperlink"/>
          <w:color w:val="auto"/>
          <w:u w:val="none"/>
        </w:rPr>
        <w:t xml:space="preserve"> </w:t>
      </w:r>
      <w:proofErr w:type="spellStart"/>
      <w:r w:rsidRPr="00BD7DFF">
        <w:rPr>
          <w:rStyle w:val="Hyperlink"/>
          <w:color w:val="auto"/>
          <w:u w:val="none"/>
        </w:rPr>
        <w:t>education</w:t>
      </w:r>
      <w:proofErr w:type="spellEnd"/>
      <w:r w:rsidRPr="00BD7DFF">
        <w:rPr>
          <w:rStyle w:val="Hyperlink"/>
          <w:color w:val="auto"/>
          <w:u w:val="none"/>
        </w:rPr>
        <w:t xml:space="preserve">: </w:t>
      </w:r>
      <w:proofErr w:type="spellStart"/>
      <w:r w:rsidRPr="00BD7DFF">
        <w:rPr>
          <w:rStyle w:val="Hyperlink"/>
          <w:color w:val="auto"/>
          <w:u w:val="none"/>
        </w:rPr>
        <w:t>focusing</w:t>
      </w:r>
      <w:proofErr w:type="spellEnd"/>
      <w:r w:rsidRPr="00BD7DFF">
        <w:rPr>
          <w:rStyle w:val="Hyperlink"/>
          <w:color w:val="auto"/>
          <w:u w:val="none"/>
        </w:rPr>
        <w:t xml:space="preserve"> </w:t>
      </w:r>
      <w:proofErr w:type="spellStart"/>
      <w:r w:rsidRPr="00BD7DFF">
        <w:rPr>
          <w:rStyle w:val="Hyperlink"/>
          <w:color w:val="auto"/>
          <w:u w:val="none"/>
        </w:rPr>
        <w:t>on</w:t>
      </w:r>
      <w:proofErr w:type="spellEnd"/>
      <w:r w:rsidRPr="00BD7DFF">
        <w:rPr>
          <w:rStyle w:val="Hyperlink"/>
          <w:color w:val="auto"/>
          <w:u w:val="none"/>
        </w:rPr>
        <w:t xml:space="preserve"> </w:t>
      </w:r>
      <w:proofErr w:type="spellStart"/>
      <w:r w:rsidRPr="00BD7DFF">
        <w:rPr>
          <w:rStyle w:val="Hyperlink"/>
          <w:color w:val="auto"/>
          <w:u w:val="none"/>
        </w:rPr>
        <w:t>financial</w:t>
      </w:r>
      <w:proofErr w:type="spellEnd"/>
      <w:r w:rsidRPr="00BD7DFF">
        <w:rPr>
          <w:rStyle w:val="Hyperlink"/>
          <w:color w:val="auto"/>
          <w:u w:val="none"/>
        </w:rPr>
        <w:t xml:space="preserve"> </w:t>
      </w:r>
      <w:proofErr w:type="spellStart"/>
      <w:r w:rsidRPr="00BD7DFF">
        <w:rPr>
          <w:rStyle w:val="Hyperlink"/>
          <w:color w:val="auto"/>
          <w:u w:val="none"/>
        </w:rPr>
        <w:t>strategies</w:t>
      </w:r>
      <w:proofErr w:type="spellEnd"/>
      <w:r w:rsidRPr="00BD7DFF">
        <w:rPr>
          <w:rStyle w:val="Hyperlink"/>
          <w:color w:val="auto"/>
          <w:u w:val="none"/>
        </w:rPr>
        <w:t xml:space="preserve"> // </w:t>
      </w:r>
      <w:proofErr w:type="spellStart"/>
      <w:r w:rsidRPr="00BD7DFF">
        <w:rPr>
          <w:rStyle w:val="Hyperlink"/>
          <w:color w:val="auto"/>
          <w:u w:val="none"/>
        </w:rPr>
        <w:t>Measuring</w:t>
      </w:r>
      <w:proofErr w:type="spellEnd"/>
      <w:r w:rsidRPr="00BD7DFF">
        <w:rPr>
          <w:rStyle w:val="Hyperlink"/>
          <w:color w:val="auto"/>
          <w:u w:val="none"/>
        </w:rPr>
        <w:t xml:space="preserve"> </w:t>
      </w:r>
      <w:proofErr w:type="spellStart"/>
      <w:r w:rsidRPr="00BD7DFF">
        <w:rPr>
          <w:rStyle w:val="Hyperlink"/>
          <w:color w:val="auto"/>
          <w:u w:val="none"/>
        </w:rPr>
        <w:t>business</w:t>
      </w:r>
      <w:proofErr w:type="spellEnd"/>
      <w:r w:rsidRPr="00BD7DFF">
        <w:rPr>
          <w:rStyle w:val="Hyperlink"/>
          <w:color w:val="auto"/>
          <w:u w:val="none"/>
        </w:rPr>
        <w:t xml:space="preserve"> </w:t>
      </w:r>
      <w:proofErr w:type="spellStart"/>
      <w:r w:rsidRPr="00BD7DFF">
        <w:rPr>
          <w:rStyle w:val="Hyperlink"/>
          <w:color w:val="auto"/>
          <w:u w:val="none"/>
        </w:rPr>
        <w:t>excellence</w:t>
      </w:r>
      <w:proofErr w:type="spellEnd"/>
      <w:r w:rsidRPr="00BD7DFF">
        <w:rPr>
          <w:rStyle w:val="Hyperlink"/>
          <w:color w:val="auto"/>
          <w:u w:val="none"/>
        </w:rPr>
        <w:t xml:space="preserve">. </w:t>
      </w:r>
      <w:proofErr w:type="spellStart"/>
      <w:r w:rsidRPr="00BD7DFF">
        <w:rPr>
          <w:rStyle w:val="Hyperlink"/>
          <w:color w:val="auto"/>
          <w:u w:val="none"/>
        </w:rPr>
        <w:t>Emerald</w:t>
      </w:r>
      <w:proofErr w:type="spellEnd"/>
      <w:r w:rsidRPr="00BD7DFF">
        <w:rPr>
          <w:rStyle w:val="Hyperlink"/>
          <w:color w:val="auto"/>
          <w:u w:val="none"/>
        </w:rPr>
        <w:t xml:space="preserve"> </w:t>
      </w:r>
      <w:proofErr w:type="spellStart"/>
      <w:r w:rsidRPr="00BD7DFF">
        <w:rPr>
          <w:rStyle w:val="Hyperlink"/>
          <w:color w:val="auto"/>
          <w:u w:val="none"/>
        </w:rPr>
        <w:t>Group</w:t>
      </w:r>
      <w:proofErr w:type="spellEnd"/>
      <w:r w:rsidRPr="00BD7DFF">
        <w:rPr>
          <w:rStyle w:val="Hyperlink"/>
          <w:color w:val="auto"/>
          <w:u w:val="none"/>
        </w:rPr>
        <w:t xml:space="preserve"> </w:t>
      </w:r>
      <w:proofErr w:type="spellStart"/>
      <w:r w:rsidRPr="00BD7DFF">
        <w:rPr>
          <w:rStyle w:val="Hyperlink"/>
          <w:color w:val="auto"/>
          <w:u w:val="none"/>
        </w:rPr>
        <w:t>Publishing</w:t>
      </w:r>
      <w:proofErr w:type="spellEnd"/>
      <w:r w:rsidRPr="00BD7DFF">
        <w:rPr>
          <w:rStyle w:val="Hyperlink"/>
          <w:color w:val="auto"/>
          <w:u w:val="none"/>
        </w:rPr>
        <w:t xml:space="preserve"> </w:t>
      </w:r>
      <w:proofErr w:type="spellStart"/>
      <w:r w:rsidRPr="00BD7DFF">
        <w:rPr>
          <w:rStyle w:val="Hyperlink"/>
          <w:color w:val="auto"/>
          <w:u w:val="none"/>
        </w:rPr>
        <w:t>Limited</w:t>
      </w:r>
      <w:proofErr w:type="spellEnd"/>
      <w:r w:rsidRPr="00BD7DFF">
        <w:rPr>
          <w:rStyle w:val="Hyperlink"/>
          <w:color w:val="auto"/>
          <w:u w:val="none"/>
        </w:rPr>
        <w:t xml:space="preserve">, 2012, </w:t>
      </w:r>
      <w:proofErr w:type="spellStart"/>
      <w:r w:rsidRPr="00BD7DFF">
        <w:rPr>
          <w:rStyle w:val="Hyperlink"/>
          <w:color w:val="auto"/>
          <w:u w:val="none"/>
        </w:rPr>
        <w:t>Vol</w:t>
      </w:r>
      <w:proofErr w:type="spellEnd"/>
      <w:r w:rsidRPr="00BD7DFF">
        <w:rPr>
          <w:rStyle w:val="Hyperlink"/>
          <w:color w:val="auto"/>
          <w:u w:val="none"/>
        </w:rPr>
        <w:t xml:space="preserve">. 16, </w:t>
      </w:r>
      <w:proofErr w:type="spellStart"/>
      <w:r w:rsidRPr="00BD7DFF">
        <w:rPr>
          <w:rStyle w:val="Hyperlink"/>
          <w:color w:val="auto"/>
          <w:u w:val="none"/>
        </w:rPr>
        <w:t>No</w:t>
      </w:r>
      <w:proofErr w:type="spellEnd"/>
      <w:r w:rsidRPr="00BD7DFF">
        <w:rPr>
          <w:rStyle w:val="Hyperlink"/>
          <w:color w:val="auto"/>
          <w:u w:val="none"/>
        </w:rPr>
        <w:t>. 3, 17-28 p. – ISSN 1368-3047</w:t>
      </w:r>
    </w:p>
    <w:p w:rsidR="003F14F8" w:rsidRPr="00BD7DFF" w:rsidRDefault="003F14F8" w:rsidP="003F14F8">
      <w:pPr>
        <w:pStyle w:val="Default"/>
        <w:numPr>
          <w:ilvl w:val="0"/>
          <w:numId w:val="9"/>
        </w:numPr>
        <w:spacing w:line="360" w:lineRule="auto"/>
        <w:jc w:val="both"/>
        <w:rPr>
          <w:rStyle w:val="Hyperlink"/>
          <w:color w:val="auto"/>
          <w:u w:val="none"/>
        </w:rPr>
      </w:pPr>
      <w:proofErr w:type="spellStart"/>
      <w:r w:rsidRPr="00BD7DFF">
        <w:rPr>
          <w:rStyle w:val="Hyperlink"/>
          <w:b/>
          <w:color w:val="auto"/>
          <w:u w:val="none"/>
        </w:rPr>
        <w:lastRenderedPageBreak/>
        <w:t>Self</w:t>
      </w:r>
      <w:proofErr w:type="spellEnd"/>
      <w:r w:rsidRPr="00BD7DFF">
        <w:rPr>
          <w:rStyle w:val="Hyperlink"/>
          <w:b/>
          <w:color w:val="auto"/>
          <w:u w:val="none"/>
        </w:rPr>
        <w:t xml:space="preserve"> J.</w:t>
      </w:r>
      <w:r w:rsidRPr="00BD7DFF">
        <w:rPr>
          <w:rStyle w:val="Hyperlink"/>
          <w:color w:val="auto"/>
          <w:u w:val="none"/>
        </w:rPr>
        <w:t xml:space="preserve"> </w:t>
      </w:r>
      <w:proofErr w:type="spellStart"/>
      <w:r w:rsidRPr="00BD7DFF">
        <w:rPr>
          <w:rStyle w:val="Hyperlink"/>
          <w:color w:val="auto"/>
          <w:u w:val="none"/>
        </w:rPr>
        <w:t>Metrics</w:t>
      </w:r>
      <w:proofErr w:type="spellEnd"/>
      <w:r w:rsidRPr="00BD7DFF">
        <w:rPr>
          <w:rStyle w:val="Hyperlink"/>
          <w:color w:val="auto"/>
          <w:u w:val="none"/>
        </w:rPr>
        <w:t xml:space="preserve"> </w:t>
      </w:r>
      <w:proofErr w:type="spellStart"/>
      <w:r w:rsidRPr="00BD7DFF">
        <w:rPr>
          <w:rStyle w:val="Hyperlink"/>
          <w:color w:val="auto"/>
          <w:u w:val="none"/>
        </w:rPr>
        <w:t>and</w:t>
      </w:r>
      <w:proofErr w:type="spellEnd"/>
      <w:r w:rsidRPr="00BD7DFF">
        <w:rPr>
          <w:rStyle w:val="Hyperlink"/>
          <w:color w:val="auto"/>
          <w:u w:val="none"/>
        </w:rPr>
        <w:t xml:space="preserve"> </w:t>
      </w:r>
      <w:proofErr w:type="spellStart"/>
      <w:r w:rsidRPr="00BD7DFF">
        <w:rPr>
          <w:rStyle w:val="Hyperlink"/>
          <w:color w:val="auto"/>
          <w:u w:val="none"/>
        </w:rPr>
        <w:t>management</w:t>
      </w:r>
      <w:proofErr w:type="spellEnd"/>
      <w:r w:rsidRPr="00BD7DFF">
        <w:rPr>
          <w:rStyle w:val="Hyperlink"/>
          <w:color w:val="auto"/>
          <w:u w:val="none"/>
        </w:rPr>
        <w:t xml:space="preserve">: </w:t>
      </w:r>
      <w:proofErr w:type="spellStart"/>
      <w:r w:rsidRPr="00BD7DFF">
        <w:rPr>
          <w:rStyle w:val="Hyperlink"/>
          <w:color w:val="auto"/>
          <w:u w:val="none"/>
        </w:rPr>
        <w:t>applying</w:t>
      </w:r>
      <w:proofErr w:type="spellEnd"/>
      <w:r w:rsidRPr="00BD7DFF">
        <w:rPr>
          <w:rStyle w:val="Hyperlink"/>
          <w:color w:val="auto"/>
          <w:u w:val="none"/>
        </w:rPr>
        <w:t xml:space="preserve"> </w:t>
      </w:r>
      <w:proofErr w:type="spellStart"/>
      <w:r w:rsidRPr="00BD7DFF">
        <w:rPr>
          <w:rStyle w:val="Hyperlink"/>
          <w:color w:val="auto"/>
          <w:u w:val="none"/>
        </w:rPr>
        <w:t>the</w:t>
      </w:r>
      <w:proofErr w:type="spellEnd"/>
      <w:r w:rsidRPr="00BD7DFF">
        <w:rPr>
          <w:rStyle w:val="Hyperlink"/>
          <w:color w:val="auto"/>
          <w:u w:val="none"/>
        </w:rPr>
        <w:t xml:space="preserve"> </w:t>
      </w:r>
      <w:proofErr w:type="spellStart"/>
      <w:r w:rsidRPr="00BD7DFF">
        <w:rPr>
          <w:rStyle w:val="Hyperlink"/>
          <w:color w:val="auto"/>
          <w:u w:val="none"/>
        </w:rPr>
        <w:t>results</w:t>
      </w:r>
      <w:proofErr w:type="spellEnd"/>
      <w:r w:rsidRPr="00BD7DFF">
        <w:rPr>
          <w:rStyle w:val="Hyperlink"/>
          <w:color w:val="auto"/>
          <w:u w:val="none"/>
        </w:rPr>
        <w:t xml:space="preserve"> </w:t>
      </w:r>
      <w:proofErr w:type="spellStart"/>
      <w:r w:rsidRPr="00BD7DFF">
        <w:rPr>
          <w:rStyle w:val="Hyperlink"/>
          <w:color w:val="auto"/>
          <w:u w:val="none"/>
        </w:rPr>
        <w:t>of</w:t>
      </w:r>
      <w:proofErr w:type="spellEnd"/>
      <w:r w:rsidRPr="00BD7DFF">
        <w:rPr>
          <w:rStyle w:val="Hyperlink"/>
          <w:color w:val="auto"/>
          <w:u w:val="none"/>
        </w:rPr>
        <w:t xml:space="preserve"> </w:t>
      </w:r>
      <w:proofErr w:type="spellStart"/>
      <w:r w:rsidRPr="00BD7DFF">
        <w:rPr>
          <w:rStyle w:val="Hyperlink"/>
          <w:color w:val="auto"/>
          <w:u w:val="none"/>
        </w:rPr>
        <w:t>the</w:t>
      </w:r>
      <w:proofErr w:type="spellEnd"/>
      <w:r w:rsidRPr="00BD7DFF">
        <w:rPr>
          <w:rStyle w:val="Hyperlink"/>
          <w:color w:val="auto"/>
          <w:u w:val="none"/>
        </w:rPr>
        <w:t xml:space="preserve"> </w:t>
      </w:r>
      <w:proofErr w:type="spellStart"/>
      <w:r w:rsidRPr="00BD7DFF">
        <w:rPr>
          <w:rStyle w:val="Hyperlink"/>
          <w:color w:val="auto"/>
          <w:u w:val="none"/>
        </w:rPr>
        <w:t>balanced</w:t>
      </w:r>
      <w:proofErr w:type="spellEnd"/>
      <w:r w:rsidRPr="00BD7DFF">
        <w:rPr>
          <w:rStyle w:val="Hyperlink"/>
          <w:color w:val="auto"/>
          <w:u w:val="none"/>
        </w:rPr>
        <w:t xml:space="preserve"> </w:t>
      </w:r>
      <w:proofErr w:type="spellStart"/>
      <w:r w:rsidRPr="00BD7DFF">
        <w:rPr>
          <w:rStyle w:val="Hyperlink"/>
          <w:color w:val="auto"/>
          <w:u w:val="none"/>
        </w:rPr>
        <w:t>scorecard</w:t>
      </w:r>
      <w:proofErr w:type="spellEnd"/>
      <w:r w:rsidRPr="00BD7DFF">
        <w:rPr>
          <w:rStyle w:val="Hyperlink"/>
          <w:color w:val="auto"/>
          <w:u w:val="none"/>
        </w:rPr>
        <w:t xml:space="preserve"> // </w:t>
      </w:r>
      <w:proofErr w:type="spellStart"/>
      <w:r w:rsidRPr="00BD7DFF">
        <w:rPr>
          <w:rStyle w:val="Hyperlink"/>
          <w:color w:val="auto"/>
          <w:u w:val="none"/>
        </w:rPr>
        <w:t>Performance</w:t>
      </w:r>
      <w:proofErr w:type="spellEnd"/>
      <w:r w:rsidRPr="00BD7DFF">
        <w:rPr>
          <w:rStyle w:val="Hyperlink"/>
          <w:color w:val="auto"/>
          <w:u w:val="none"/>
        </w:rPr>
        <w:t xml:space="preserve"> </w:t>
      </w:r>
      <w:proofErr w:type="spellStart"/>
      <w:r w:rsidRPr="00BD7DFF">
        <w:rPr>
          <w:rStyle w:val="Hyperlink"/>
          <w:color w:val="auto"/>
          <w:u w:val="none"/>
        </w:rPr>
        <w:t>Measurement</w:t>
      </w:r>
      <w:proofErr w:type="spellEnd"/>
      <w:r w:rsidRPr="00BD7DFF">
        <w:rPr>
          <w:rStyle w:val="Hyperlink"/>
          <w:color w:val="auto"/>
          <w:u w:val="none"/>
        </w:rPr>
        <w:t xml:space="preserve"> </w:t>
      </w:r>
      <w:proofErr w:type="spellStart"/>
      <w:r w:rsidRPr="00BD7DFF">
        <w:rPr>
          <w:rStyle w:val="Hyperlink"/>
          <w:color w:val="auto"/>
          <w:u w:val="none"/>
        </w:rPr>
        <w:t>and</w:t>
      </w:r>
      <w:proofErr w:type="spellEnd"/>
      <w:r w:rsidRPr="00BD7DFF">
        <w:rPr>
          <w:rStyle w:val="Hyperlink"/>
          <w:color w:val="auto"/>
          <w:u w:val="none"/>
        </w:rPr>
        <w:t xml:space="preserve"> </w:t>
      </w:r>
      <w:proofErr w:type="spellStart"/>
      <w:r w:rsidRPr="00BD7DFF">
        <w:rPr>
          <w:rStyle w:val="Hyperlink"/>
          <w:color w:val="auto"/>
          <w:u w:val="none"/>
        </w:rPr>
        <w:t>Metrics</w:t>
      </w:r>
      <w:proofErr w:type="spellEnd"/>
      <w:r w:rsidRPr="00BD7DFF">
        <w:rPr>
          <w:rStyle w:val="Hyperlink"/>
          <w:color w:val="auto"/>
          <w:u w:val="none"/>
        </w:rPr>
        <w:t>.</w:t>
      </w:r>
      <w:r w:rsidRPr="00BD7DFF">
        <w:t xml:space="preserve"> </w:t>
      </w:r>
      <w:proofErr w:type="spellStart"/>
      <w:r w:rsidRPr="00BD7DFF">
        <w:rPr>
          <w:rStyle w:val="Hyperlink"/>
          <w:color w:val="auto"/>
          <w:u w:val="none"/>
        </w:rPr>
        <w:t>Emerald</w:t>
      </w:r>
      <w:proofErr w:type="spellEnd"/>
      <w:r w:rsidRPr="00BD7DFF">
        <w:rPr>
          <w:rStyle w:val="Hyperlink"/>
          <w:color w:val="auto"/>
          <w:u w:val="none"/>
        </w:rPr>
        <w:t xml:space="preserve"> </w:t>
      </w:r>
      <w:proofErr w:type="spellStart"/>
      <w:r w:rsidRPr="00BD7DFF">
        <w:rPr>
          <w:rStyle w:val="Hyperlink"/>
          <w:color w:val="auto"/>
          <w:u w:val="none"/>
        </w:rPr>
        <w:t>Group</w:t>
      </w:r>
      <w:proofErr w:type="spellEnd"/>
      <w:r w:rsidRPr="00BD7DFF">
        <w:rPr>
          <w:rStyle w:val="Hyperlink"/>
          <w:color w:val="auto"/>
          <w:u w:val="none"/>
        </w:rPr>
        <w:t xml:space="preserve"> </w:t>
      </w:r>
      <w:proofErr w:type="spellStart"/>
      <w:r w:rsidRPr="00BD7DFF">
        <w:rPr>
          <w:rStyle w:val="Hyperlink"/>
          <w:color w:val="auto"/>
          <w:u w:val="none"/>
        </w:rPr>
        <w:t>Publishing</w:t>
      </w:r>
      <w:proofErr w:type="spellEnd"/>
      <w:r w:rsidRPr="00BD7DFF">
        <w:rPr>
          <w:rStyle w:val="Hyperlink"/>
          <w:color w:val="auto"/>
          <w:u w:val="none"/>
        </w:rPr>
        <w:t xml:space="preserve"> </w:t>
      </w:r>
      <w:proofErr w:type="spellStart"/>
      <w:r w:rsidRPr="00BD7DFF">
        <w:rPr>
          <w:rStyle w:val="Hyperlink"/>
          <w:color w:val="auto"/>
          <w:u w:val="none"/>
        </w:rPr>
        <w:t>Limited</w:t>
      </w:r>
      <w:proofErr w:type="spellEnd"/>
      <w:r w:rsidRPr="00BD7DFF">
        <w:rPr>
          <w:rStyle w:val="Hyperlink"/>
          <w:color w:val="auto"/>
          <w:u w:val="none"/>
        </w:rPr>
        <w:t xml:space="preserve">: 2004, </w:t>
      </w:r>
      <w:proofErr w:type="spellStart"/>
      <w:r w:rsidRPr="00BD7DFF">
        <w:rPr>
          <w:rStyle w:val="Hyperlink"/>
          <w:color w:val="auto"/>
          <w:u w:val="none"/>
        </w:rPr>
        <w:t>Vol</w:t>
      </w:r>
      <w:proofErr w:type="spellEnd"/>
      <w:r w:rsidRPr="00BD7DFF">
        <w:rPr>
          <w:rStyle w:val="Hyperlink"/>
          <w:color w:val="auto"/>
          <w:u w:val="none"/>
        </w:rPr>
        <w:t xml:space="preserve">. 5., </w:t>
      </w:r>
      <w:proofErr w:type="spellStart"/>
      <w:r w:rsidRPr="00BD7DFF">
        <w:rPr>
          <w:rStyle w:val="Hyperlink"/>
          <w:color w:val="auto"/>
          <w:u w:val="none"/>
        </w:rPr>
        <w:t>No</w:t>
      </w:r>
      <w:proofErr w:type="spellEnd"/>
      <w:r w:rsidRPr="00BD7DFF">
        <w:rPr>
          <w:rStyle w:val="Hyperlink"/>
          <w:color w:val="auto"/>
          <w:u w:val="none"/>
        </w:rPr>
        <w:t>. 3, 101-105 p. – ISSN 1467-8047</w:t>
      </w:r>
    </w:p>
    <w:p w:rsidR="003F14F8" w:rsidRPr="00BD7DFF" w:rsidRDefault="003F14F8" w:rsidP="003F14F8">
      <w:pPr>
        <w:pStyle w:val="Default"/>
        <w:numPr>
          <w:ilvl w:val="0"/>
          <w:numId w:val="9"/>
        </w:numPr>
        <w:spacing w:line="360" w:lineRule="auto"/>
        <w:jc w:val="both"/>
        <w:rPr>
          <w:color w:val="auto"/>
        </w:rPr>
      </w:pPr>
      <w:proofErr w:type="spellStart"/>
      <w:r w:rsidRPr="00BD7DFF">
        <w:rPr>
          <w:b/>
          <w:color w:val="auto"/>
        </w:rPr>
        <w:t>Slatkevičienė</w:t>
      </w:r>
      <w:proofErr w:type="spellEnd"/>
      <w:r w:rsidRPr="00BD7DFF">
        <w:rPr>
          <w:b/>
          <w:color w:val="auto"/>
        </w:rPr>
        <w:t xml:space="preserve"> G.</w:t>
      </w:r>
      <w:r w:rsidRPr="00BD7DFF">
        <w:rPr>
          <w:color w:val="auto"/>
        </w:rPr>
        <w:t xml:space="preserve"> </w:t>
      </w:r>
      <w:r w:rsidRPr="00BD7DFF">
        <w:rPr>
          <w:rFonts w:eastAsia="Times New Roman"/>
          <w:color w:val="auto"/>
        </w:rPr>
        <w:t xml:space="preserve">Veiklos kompleksinio vertinimo sistema: sudarymo teorija ir metodai. – Kaunas: Technologija, 2001. – 187 p. – ISBN </w:t>
      </w:r>
      <w:r w:rsidRPr="00BD7DFF">
        <w:rPr>
          <w:color w:val="auto"/>
        </w:rPr>
        <w:t>9955-090-87-1</w:t>
      </w:r>
    </w:p>
    <w:p w:rsidR="003F14F8" w:rsidRPr="00BD7DFF" w:rsidRDefault="003F14F8" w:rsidP="003F14F8">
      <w:pPr>
        <w:pStyle w:val="Default"/>
        <w:numPr>
          <w:ilvl w:val="0"/>
          <w:numId w:val="9"/>
        </w:numPr>
        <w:spacing w:line="360" w:lineRule="auto"/>
        <w:jc w:val="both"/>
        <w:rPr>
          <w:color w:val="auto"/>
        </w:rPr>
      </w:pPr>
      <w:proofErr w:type="spellStart"/>
      <w:r w:rsidRPr="00BD7DFF">
        <w:rPr>
          <w:b/>
          <w:color w:val="auto"/>
        </w:rPr>
        <w:t>Sližytė</w:t>
      </w:r>
      <w:proofErr w:type="spellEnd"/>
      <w:r w:rsidRPr="00BD7DFF">
        <w:rPr>
          <w:b/>
          <w:color w:val="auto"/>
        </w:rPr>
        <w:t xml:space="preserve"> A. </w:t>
      </w:r>
      <w:r w:rsidRPr="00BD7DFF">
        <w:rPr>
          <w:color w:val="auto"/>
        </w:rPr>
        <w:t>Kompleksinio organizacijos veiklos vertinimo  sistemos formavimas // Vadybos mokslas ir studijos – kaimo verslų ir jų infrastruktūros plėtrai. Kaunas: Vytauto Didžiojo universitetas, 2009, Nr. 18 (3), 74 – 81 p. – ISSN 1822-6760</w:t>
      </w:r>
    </w:p>
    <w:p w:rsidR="003F14F8" w:rsidRPr="00BD7DFF" w:rsidRDefault="003F14F8" w:rsidP="003F14F8">
      <w:pPr>
        <w:pStyle w:val="Default"/>
        <w:numPr>
          <w:ilvl w:val="0"/>
          <w:numId w:val="9"/>
        </w:numPr>
        <w:spacing w:line="360" w:lineRule="auto"/>
        <w:jc w:val="both"/>
        <w:rPr>
          <w:rStyle w:val="Hyperlink"/>
          <w:b/>
          <w:color w:val="auto"/>
          <w:u w:val="none"/>
        </w:rPr>
      </w:pPr>
      <w:proofErr w:type="spellStart"/>
      <w:r w:rsidRPr="00BD7DFF">
        <w:rPr>
          <w:rStyle w:val="Hyperlink"/>
          <w:b/>
          <w:color w:val="auto"/>
          <w:u w:val="none"/>
        </w:rPr>
        <w:t>Sofijanova</w:t>
      </w:r>
      <w:proofErr w:type="spellEnd"/>
      <w:r w:rsidRPr="00BD7DFF">
        <w:rPr>
          <w:rStyle w:val="Hyperlink"/>
          <w:b/>
          <w:color w:val="auto"/>
          <w:u w:val="none"/>
        </w:rPr>
        <w:t xml:space="preserve"> E., </w:t>
      </w:r>
      <w:proofErr w:type="spellStart"/>
      <w:r w:rsidRPr="00BD7DFF">
        <w:rPr>
          <w:rStyle w:val="Hyperlink"/>
          <w:b/>
          <w:color w:val="auto"/>
          <w:u w:val="none"/>
        </w:rPr>
        <w:t>Zabijakin-Chatleska</w:t>
      </w:r>
      <w:proofErr w:type="spellEnd"/>
      <w:r w:rsidRPr="00BD7DFF">
        <w:rPr>
          <w:rStyle w:val="Hyperlink"/>
          <w:b/>
          <w:color w:val="auto"/>
          <w:u w:val="none"/>
        </w:rPr>
        <w:t xml:space="preserve"> V. </w:t>
      </w:r>
      <w:proofErr w:type="spellStart"/>
      <w:r w:rsidRPr="00BD7DFF">
        <w:rPr>
          <w:rStyle w:val="Hyperlink"/>
          <w:color w:val="auto"/>
          <w:u w:val="none"/>
        </w:rPr>
        <w:t>High</w:t>
      </w:r>
      <w:proofErr w:type="spellEnd"/>
      <w:r w:rsidRPr="00BD7DFF">
        <w:rPr>
          <w:rStyle w:val="Hyperlink"/>
          <w:color w:val="auto"/>
          <w:u w:val="none"/>
        </w:rPr>
        <w:t xml:space="preserve"> </w:t>
      </w:r>
      <w:proofErr w:type="spellStart"/>
      <w:r w:rsidRPr="00BD7DFF">
        <w:rPr>
          <w:rStyle w:val="Hyperlink"/>
          <w:color w:val="auto"/>
          <w:u w:val="none"/>
        </w:rPr>
        <w:t>performance</w:t>
      </w:r>
      <w:proofErr w:type="spellEnd"/>
      <w:r w:rsidRPr="00BD7DFF">
        <w:rPr>
          <w:rStyle w:val="Hyperlink"/>
          <w:color w:val="auto"/>
          <w:u w:val="none"/>
        </w:rPr>
        <w:t xml:space="preserve"> </w:t>
      </w:r>
      <w:proofErr w:type="spellStart"/>
      <w:r w:rsidRPr="00BD7DFF">
        <w:rPr>
          <w:rStyle w:val="Hyperlink"/>
          <w:color w:val="auto"/>
          <w:u w:val="none"/>
        </w:rPr>
        <w:t>work</w:t>
      </w:r>
      <w:proofErr w:type="spellEnd"/>
      <w:r w:rsidRPr="00BD7DFF">
        <w:rPr>
          <w:rStyle w:val="Hyperlink"/>
          <w:color w:val="auto"/>
          <w:u w:val="none"/>
        </w:rPr>
        <w:t xml:space="preserve"> </w:t>
      </w:r>
      <w:proofErr w:type="spellStart"/>
      <w:r w:rsidRPr="00BD7DFF">
        <w:rPr>
          <w:rStyle w:val="Hyperlink"/>
          <w:color w:val="auto"/>
          <w:u w:val="none"/>
        </w:rPr>
        <w:t>practices</w:t>
      </w:r>
      <w:proofErr w:type="spellEnd"/>
      <w:r w:rsidRPr="00BD7DFF">
        <w:rPr>
          <w:rStyle w:val="Hyperlink"/>
          <w:color w:val="auto"/>
          <w:u w:val="none"/>
        </w:rPr>
        <w:t xml:space="preserve"> </w:t>
      </w:r>
      <w:proofErr w:type="spellStart"/>
      <w:r w:rsidRPr="00BD7DFF">
        <w:rPr>
          <w:rStyle w:val="Hyperlink"/>
          <w:color w:val="auto"/>
          <w:u w:val="none"/>
        </w:rPr>
        <w:t>and</w:t>
      </w:r>
      <w:proofErr w:type="spellEnd"/>
      <w:r w:rsidRPr="00BD7DFF">
        <w:rPr>
          <w:rStyle w:val="Hyperlink"/>
          <w:color w:val="auto"/>
          <w:u w:val="none"/>
        </w:rPr>
        <w:t xml:space="preserve"> </w:t>
      </w:r>
      <w:proofErr w:type="spellStart"/>
      <w:r w:rsidRPr="00BD7DFF">
        <w:rPr>
          <w:rStyle w:val="Hyperlink"/>
          <w:color w:val="auto"/>
          <w:u w:val="none"/>
        </w:rPr>
        <w:t>organizational</w:t>
      </w:r>
      <w:proofErr w:type="spellEnd"/>
      <w:r w:rsidRPr="00BD7DFF">
        <w:rPr>
          <w:rStyle w:val="Hyperlink"/>
          <w:color w:val="auto"/>
          <w:u w:val="none"/>
        </w:rPr>
        <w:t xml:space="preserve"> </w:t>
      </w:r>
      <w:proofErr w:type="spellStart"/>
      <w:r w:rsidRPr="00BD7DFF">
        <w:rPr>
          <w:rStyle w:val="Hyperlink"/>
          <w:color w:val="auto"/>
          <w:u w:val="none"/>
        </w:rPr>
        <w:t>performance</w:t>
      </w:r>
      <w:proofErr w:type="spellEnd"/>
      <w:r w:rsidRPr="00BD7DFF">
        <w:rPr>
          <w:rStyle w:val="Hyperlink"/>
          <w:color w:val="auto"/>
          <w:u w:val="none"/>
        </w:rPr>
        <w:t xml:space="preserve">: </w:t>
      </w:r>
      <w:proofErr w:type="spellStart"/>
      <w:r w:rsidRPr="00BD7DFF">
        <w:rPr>
          <w:rStyle w:val="Hyperlink"/>
          <w:color w:val="auto"/>
          <w:u w:val="none"/>
        </w:rPr>
        <w:t>an</w:t>
      </w:r>
      <w:proofErr w:type="spellEnd"/>
      <w:r w:rsidRPr="00BD7DFF">
        <w:rPr>
          <w:rStyle w:val="Hyperlink"/>
          <w:color w:val="auto"/>
          <w:u w:val="none"/>
        </w:rPr>
        <w:t xml:space="preserve"> </w:t>
      </w:r>
      <w:proofErr w:type="spellStart"/>
      <w:r w:rsidRPr="00BD7DFF">
        <w:rPr>
          <w:rStyle w:val="Hyperlink"/>
          <w:color w:val="auto"/>
          <w:u w:val="none"/>
        </w:rPr>
        <w:t>analysis</w:t>
      </w:r>
      <w:proofErr w:type="spellEnd"/>
      <w:r w:rsidRPr="00BD7DFF">
        <w:rPr>
          <w:rStyle w:val="Hyperlink"/>
          <w:color w:val="auto"/>
          <w:u w:val="none"/>
        </w:rPr>
        <w:t xml:space="preserve"> </w:t>
      </w:r>
      <w:proofErr w:type="spellStart"/>
      <w:r w:rsidRPr="00BD7DFF">
        <w:rPr>
          <w:rStyle w:val="Hyperlink"/>
          <w:color w:val="auto"/>
          <w:u w:val="none"/>
        </w:rPr>
        <w:t>of</w:t>
      </w:r>
      <w:proofErr w:type="spellEnd"/>
      <w:r w:rsidRPr="00BD7DFF">
        <w:rPr>
          <w:rStyle w:val="Hyperlink"/>
          <w:color w:val="auto"/>
          <w:u w:val="none"/>
        </w:rPr>
        <w:t xml:space="preserve"> </w:t>
      </w:r>
      <w:proofErr w:type="spellStart"/>
      <w:r w:rsidRPr="00BD7DFF">
        <w:rPr>
          <w:rStyle w:val="Hyperlink"/>
          <w:color w:val="auto"/>
          <w:u w:val="none"/>
        </w:rPr>
        <w:t>the</w:t>
      </w:r>
      <w:proofErr w:type="spellEnd"/>
      <w:r w:rsidRPr="00BD7DFF">
        <w:rPr>
          <w:rStyle w:val="Hyperlink"/>
          <w:color w:val="auto"/>
          <w:u w:val="none"/>
        </w:rPr>
        <w:t xml:space="preserve"> </w:t>
      </w:r>
      <w:proofErr w:type="spellStart"/>
      <w:r w:rsidRPr="00BD7DFF">
        <w:rPr>
          <w:rStyle w:val="Hyperlink"/>
          <w:color w:val="auto"/>
          <w:u w:val="none"/>
        </w:rPr>
        <w:t>macedonian</w:t>
      </w:r>
      <w:proofErr w:type="spellEnd"/>
      <w:r w:rsidRPr="00BD7DFF">
        <w:rPr>
          <w:rStyle w:val="Hyperlink"/>
          <w:color w:val="auto"/>
          <w:u w:val="none"/>
        </w:rPr>
        <w:t xml:space="preserve"> </w:t>
      </w:r>
      <w:proofErr w:type="spellStart"/>
      <w:r w:rsidRPr="00BD7DFF">
        <w:rPr>
          <w:rStyle w:val="Hyperlink"/>
          <w:color w:val="auto"/>
          <w:u w:val="none"/>
        </w:rPr>
        <w:t>food</w:t>
      </w:r>
      <w:proofErr w:type="spellEnd"/>
      <w:r w:rsidRPr="00BD7DFF">
        <w:rPr>
          <w:rStyle w:val="Hyperlink"/>
          <w:color w:val="auto"/>
          <w:u w:val="none"/>
        </w:rPr>
        <w:t xml:space="preserve"> </w:t>
      </w:r>
      <w:proofErr w:type="spellStart"/>
      <w:r w:rsidRPr="00BD7DFF">
        <w:rPr>
          <w:rStyle w:val="Hyperlink"/>
          <w:color w:val="auto"/>
          <w:u w:val="none"/>
        </w:rPr>
        <w:t>and</w:t>
      </w:r>
      <w:proofErr w:type="spellEnd"/>
      <w:r w:rsidRPr="00BD7DFF">
        <w:rPr>
          <w:rStyle w:val="Hyperlink"/>
          <w:color w:val="auto"/>
          <w:u w:val="none"/>
        </w:rPr>
        <w:t xml:space="preserve"> </w:t>
      </w:r>
      <w:proofErr w:type="spellStart"/>
      <w:r w:rsidRPr="00BD7DFF">
        <w:rPr>
          <w:rStyle w:val="Hyperlink"/>
          <w:color w:val="auto"/>
          <w:u w:val="none"/>
        </w:rPr>
        <w:t>beverage</w:t>
      </w:r>
      <w:proofErr w:type="spellEnd"/>
      <w:r w:rsidRPr="00BD7DFF">
        <w:rPr>
          <w:rStyle w:val="Hyperlink"/>
          <w:color w:val="auto"/>
          <w:u w:val="none"/>
        </w:rPr>
        <w:t xml:space="preserve"> </w:t>
      </w:r>
      <w:proofErr w:type="spellStart"/>
      <w:r w:rsidRPr="00BD7DFF">
        <w:rPr>
          <w:rStyle w:val="Hyperlink"/>
          <w:color w:val="auto"/>
          <w:u w:val="none"/>
        </w:rPr>
        <w:t>industry</w:t>
      </w:r>
      <w:proofErr w:type="spellEnd"/>
      <w:r w:rsidRPr="00BD7DFF">
        <w:rPr>
          <w:rStyle w:val="Hyperlink"/>
          <w:color w:val="auto"/>
          <w:u w:val="none"/>
        </w:rPr>
        <w:t xml:space="preserve"> //  XI </w:t>
      </w:r>
      <w:proofErr w:type="spellStart"/>
      <w:r w:rsidRPr="00BD7DFF">
        <w:rPr>
          <w:rStyle w:val="Hyperlink"/>
          <w:color w:val="auto"/>
          <w:u w:val="none"/>
        </w:rPr>
        <w:t>international</w:t>
      </w:r>
      <w:proofErr w:type="spellEnd"/>
      <w:r w:rsidRPr="00BD7DFF">
        <w:rPr>
          <w:rStyle w:val="Hyperlink"/>
          <w:color w:val="auto"/>
          <w:u w:val="none"/>
        </w:rPr>
        <w:t xml:space="preserve"> </w:t>
      </w:r>
      <w:proofErr w:type="spellStart"/>
      <w:r w:rsidRPr="00BD7DFF">
        <w:rPr>
          <w:rStyle w:val="Hyperlink"/>
          <w:color w:val="auto"/>
          <w:u w:val="none"/>
        </w:rPr>
        <w:t>scientific</w:t>
      </w:r>
      <w:proofErr w:type="spellEnd"/>
      <w:r w:rsidRPr="00BD7DFF">
        <w:rPr>
          <w:rStyle w:val="Hyperlink"/>
          <w:color w:val="auto"/>
          <w:u w:val="none"/>
        </w:rPr>
        <w:t xml:space="preserve"> </w:t>
      </w:r>
      <w:proofErr w:type="spellStart"/>
      <w:r w:rsidRPr="00BD7DFF">
        <w:rPr>
          <w:rStyle w:val="Hyperlink"/>
          <w:color w:val="auto"/>
          <w:u w:val="none"/>
        </w:rPr>
        <w:t>conference</w:t>
      </w:r>
      <w:proofErr w:type="spellEnd"/>
      <w:r w:rsidRPr="00BD7DFF">
        <w:rPr>
          <w:rStyle w:val="Hyperlink"/>
          <w:color w:val="auto"/>
          <w:u w:val="none"/>
        </w:rPr>
        <w:t xml:space="preserve"> „</w:t>
      </w:r>
      <w:proofErr w:type="spellStart"/>
      <w:r w:rsidRPr="00BD7DFF">
        <w:rPr>
          <w:rStyle w:val="Hyperlink"/>
          <w:color w:val="auto"/>
          <w:u w:val="none"/>
        </w:rPr>
        <w:t>Management</w:t>
      </w:r>
      <w:proofErr w:type="spellEnd"/>
      <w:r w:rsidRPr="00BD7DFF">
        <w:rPr>
          <w:rStyle w:val="Hyperlink"/>
          <w:color w:val="auto"/>
          <w:u w:val="none"/>
        </w:rPr>
        <w:t xml:space="preserve"> </w:t>
      </w:r>
      <w:proofErr w:type="spellStart"/>
      <w:r w:rsidRPr="00BD7DFF">
        <w:rPr>
          <w:rStyle w:val="Hyperlink"/>
          <w:color w:val="auto"/>
          <w:u w:val="none"/>
        </w:rPr>
        <w:t>and</w:t>
      </w:r>
      <w:proofErr w:type="spellEnd"/>
      <w:r w:rsidRPr="00BD7DFF">
        <w:rPr>
          <w:rStyle w:val="Hyperlink"/>
          <w:color w:val="auto"/>
          <w:u w:val="none"/>
        </w:rPr>
        <w:t xml:space="preserve"> </w:t>
      </w:r>
      <w:proofErr w:type="spellStart"/>
      <w:r w:rsidRPr="00BD7DFF">
        <w:rPr>
          <w:rStyle w:val="Hyperlink"/>
          <w:color w:val="auto"/>
          <w:u w:val="none"/>
        </w:rPr>
        <w:t>engineering</w:t>
      </w:r>
      <w:proofErr w:type="spellEnd"/>
      <w:r w:rsidRPr="00BD7DFF">
        <w:rPr>
          <w:rStyle w:val="Hyperlink"/>
          <w:color w:val="auto"/>
          <w:u w:val="none"/>
        </w:rPr>
        <w:t xml:space="preserve">‘ 13“ [2013 m. </w:t>
      </w:r>
      <w:proofErr w:type="spellStart"/>
      <w:r w:rsidRPr="00BD7DFF">
        <w:rPr>
          <w:rStyle w:val="Hyperlink"/>
          <w:color w:val="auto"/>
          <w:u w:val="none"/>
        </w:rPr>
        <w:t>June</w:t>
      </w:r>
      <w:proofErr w:type="spellEnd"/>
      <w:r w:rsidRPr="00BD7DFF">
        <w:rPr>
          <w:rStyle w:val="Hyperlink"/>
          <w:color w:val="auto"/>
          <w:u w:val="none"/>
        </w:rPr>
        <w:t xml:space="preserve"> 23 – 26, </w:t>
      </w:r>
      <w:proofErr w:type="spellStart"/>
      <w:r w:rsidRPr="00BD7DFF">
        <w:rPr>
          <w:rStyle w:val="Hyperlink"/>
          <w:color w:val="auto"/>
          <w:u w:val="none"/>
        </w:rPr>
        <w:t>Sozopol</w:t>
      </w:r>
      <w:proofErr w:type="spellEnd"/>
      <w:r w:rsidRPr="00BD7DFF">
        <w:rPr>
          <w:rStyle w:val="Hyperlink"/>
          <w:color w:val="auto"/>
          <w:u w:val="none"/>
        </w:rPr>
        <w:t xml:space="preserve">, </w:t>
      </w:r>
      <w:proofErr w:type="spellStart"/>
      <w:r w:rsidRPr="00BD7DFF">
        <w:rPr>
          <w:rStyle w:val="Hyperlink"/>
          <w:color w:val="auto"/>
          <w:u w:val="none"/>
        </w:rPr>
        <w:t>Bulgaria</w:t>
      </w:r>
      <w:proofErr w:type="spellEnd"/>
      <w:r w:rsidRPr="00BD7DFF">
        <w:rPr>
          <w:rStyle w:val="Hyperlink"/>
          <w:color w:val="auto"/>
          <w:u w:val="none"/>
        </w:rPr>
        <w:t xml:space="preserve">]. – </w:t>
      </w:r>
      <w:proofErr w:type="spellStart"/>
      <w:r w:rsidRPr="00BD7DFF">
        <w:rPr>
          <w:rStyle w:val="Hyperlink"/>
          <w:color w:val="auto"/>
          <w:u w:val="none"/>
        </w:rPr>
        <w:t>Sozopol</w:t>
      </w:r>
      <w:proofErr w:type="spellEnd"/>
      <w:r w:rsidRPr="00BD7DFF">
        <w:rPr>
          <w:rStyle w:val="Hyperlink"/>
          <w:color w:val="auto"/>
          <w:u w:val="none"/>
        </w:rPr>
        <w:t xml:space="preserve">: </w:t>
      </w:r>
      <w:proofErr w:type="spellStart"/>
      <w:r w:rsidRPr="00BD7DFF">
        <w:rPr>
          <w:rStyle w:val="Hyperlink"/>
          <w:color w:val="auto"/>
          <w:u w:val="none"/>
        </w:rPr>
        <w:t>University</w:t>
      </w:r>
      <w:proofErr w:type="spellEnd"/>
      <w:r w:rsidRPr="00BD7DFF">
        <w:rPr>
          <w:rStyle w:val="Hyperlink"/>
          <w:color w:val="auto"/>
          <w:u w:val="none"/>
        </w:rPr>
        <w:t xml:space="preserve"> </w:t>
      </w:r>
      <w:proofErr w:type="spellStart"/>
      <w:r w:rsidRPr="00BD7DFF">
        <w:rPr>
          <w:rStyle w:val="Hyperlink"/>
          <w:color w:val="auto"/>
          <w:u w:val="none"/>
        </w:rPr>
        <w:t>of</w:t>
      </w:r>
      <w:proofErr w:type="spellEnd"/>
      <w:r w:rsidRPr="00BD7DFF">
        <w:rPr>
          <w:rStyle w:val="Hyperlink"/>
          <w:color w:val="auto"/>
          <w:u w:val="none"/>
        </w:rPr>
        <w:t xml:space="preserve"> </w:t>
      </w:r>
      <w:proofErr w:type="spellStart"/>
      <w:r w:rsidRPr="00BD7DFF">
        <w:rPr>
          <w:rStyle w:val="Hyperlink"/>
          <w:color w:val="auto"/>
          <w:u w:val="none"/>
        </w:rPr>
        <w:t>Versailles</w:t>
      </w:r>
      <w:proofErr w:type="spellEnd"/>
      <w:r w:rsidRPr="00BD7DFF">
        <w:rPr>
          <w:rStyle w:val="Hyperlink"/>
          <w:color w:val="auto"/>
          <w:u w:val="none"/>
        </w:rPr>
        <w:t>, 2013. – 634 – 647 p. – ISSN 1310 – 3946</w:t>
      </w:r>
    </w:p>
    <w:p w:rsidR="003F14F8" w:rsidRPr="00BD7DFF" w:rsidRDefault="003F14F8" w:rsidP="003F14F8">
      <w:pPr>
        <w:widowControl/>
        <w:numPr>
          <w:ilvl w:val="0"/>
          <w:numId w:val="9"/>
        </w:numPr>
        <w:autoSpaceDE w:val="0"/>
        <w:autoSpaceDN w:val="0"/>
        <w:adjustRightInd w:val="0"/>
        <w:spacing w:line="360" w:lineRule="auto"/>
        <w:rPr>
          <w:color w:val="auto"/>
          <w:szCs w:val="24"/>
          <w:lang w:eastAsia="lt-LT"/>
        </w:rPr>
      </w:pPr>
      <w:proofErr w:type="spellStart"/>
      <w:r w:rsidRPr="00BD7DFF">
        <w:rPr>
          <w:b/>
          <w:bCs/>
          <w:color w:val="auto"/>
        </w:rPr>
        <w:t>Sudnickas</w:t>
      </w:r>
      <w:proofErr w:type="spellEnd"/>
      <w:r w:rsidRPr="00BD7DFF">
        <w:rPr>
          <w:b/>
          <w:bCs/>
          <w:color w:val="auto"/>
        </w:rPr>
        <w:t xml:space="preserve"> T.</w:t>
      </w:r>
      <w:r w:rsidRPr="00BD7DFF">
        <w:rPr>
          <w:bCs/>
          <w:color w:val="auto"/>
        </w:rPr>
        <w:t xml:space="preserve"> </w:t>
      </w:r>
      <w:r w:rsidRPr="00BD7DFF">
        <w:rPr>
          <w:color w:val="auto"/>
          <w:szCs w:val="24"/>
          <w:lang w:eastAsia="lt-LT"/>
        </w:rPr>
        <w:t>Subalansuotų rodiklių sistemos taikymo aspektai Lietuvos viešajame sektoriuje</w:t>
      </w:r>
      <w:r w:rsidRPr="00BD7DFF">
        <w:rPr>
          <w:bCs/>
          <w:color w:val="auto"/>
          <w:szCs w:val="24"/>
          <w:lang w:eastAsia="lt-LT"/>
        </w:rPr>
        <w:t xml:space="preserve"> // </w:t>
      </w:r>
      <w:r w:rsidRPr="00BD7DFF">
        <w:rPr>
          <w:bCs/>
          <w:iCs/>
          <w:color w:val="auto"/>
          <w:szCs w:val="24"/>
          <w:lang w:eastAsia="lt-LT"/>
        </w:rPr>
        <w:t xml:space="preserve">Viešoji politika ir administravimas. – Vilnius: Mykolo Romerio universiteto Leidybos centras, 2005, Nr. 12, 38-45 p. – </w:t>
      </w:r>
      <w:r w:rsidRPr="00BD7DFF">
        <w:rPr>
          <w:color w:val="auto"/>
        </w:rPr>
        <w:t>ISSN 1648-2603</w:t>
      </w:r>
    </w:p>
    <w:p w:rsidR="003F14F8" w:rsidRPr="00BD7DFF" w:rsidRDefault="003F14F8" w:rsidP="003F14F8">
      <w:pPr>
        <w:widowControl/>
        <w:numPr>
          <w:ilvl w:val="0"/>
          <w:numId w:val="9"/>
        </w:numPr>
        <w:autoSpaceDE w:val="0"/>
        <w:autoSpaceDN w:val="0"/>
        <w:adjustRightInd w:val="0"/>
        <w:spacing w:line="360" w:lineRule="auto"/>
        <w:rPr>
          <w:bCs/>
          <w:iCs/>
          <w:color w:val="auto"/>
          <w:szCs w:val="24"/>
          <w:lang w:eastAsia="lt-LT"/>
        </w:rPr>
      </w:pPr>
      <w:proofErr w:type="spellStart"/>
      <w:r w:rsidRPr="00BD7DFF">
        <w:rPr>
          <w:b/>
          <w:bCs/>
          <w:color w:val="auto"/>
        </w:rPr>
        <w:t>Sudnickas</w:t>
      </w:r>
      <w:proofErr w:type="spellEnd"/>
      <w:r w:rsidRPr="00BD7DFF">
        <w:rPr>
          <w:b/>
          <w:bCs/>
          <w:color w:val="auto"/>
        </w:rPr>
        <w:t xml:space="preserve"> T.</w:t>
      </w:r>
      <w:r w:rsidRPr="00BD7DFF">
        <w:rPr>
          <w:bCs/>
          <w:color w:val="auto"/>
        </w:rPr>
        <w:t xml:space="preserve"> </w:t>
      </w:r>
      <w:r w:rsidRPr="00BD7DFF">
        <w:rPr>
          <w:bCs/>
          <w:color w:val="auto"/>
          <w:szCs w:val="24"/>
          <w:lang w:eastAsia="lt-LT"/>
        </w:rPr>
        <w:t xml:space="preserve">Šiuolaikinės veiklos matavimo sistemos. Integravimo su kokybės valdymo ir procesų tobulinimo sistemomis galimybės // </w:t>
      </w:r>
      <w:r w:rsidRPr="00BD7DFF">
        <w:rPr>
          <w:bCs/>
          <w:iCs/>
          <w:color w:val="auto"/>
          <w:szCs w:val="24"/>
          <w:lang w:eastAsia="lt-LT"/>
        </w:rPr>
        <w:t>Viešoji politika ir administravimas. – Vilnius: Mykolo Romerio universiteto Leidybos centras, 2008, Nr. 26, 17-24 p. – ISSN 1648-2603</w:t>
      </w:r>
    </w:p>
    <w:p w:rsidR="003F14F8" w:rsidRPr="00BD7DFF" w:rsidRDefault="003F14F8" w:rsidP="003F14F8">
      <w:pPr>
        <w:pStyle w:val="Default"/>
        <w:numPr>
          <w:ilvl w:val="0"/>
          <w:numId w:val="9"/>
        </w:numPr>
        <w:spacing w:line="360" w:lineRule="auto"/>
        <w:jc w:val="both"/>
        <w:rPr>
          <w:color w:val="auto"/>
        </w:rPr>
      </w:pPr>
      <w:proofErr w:type="spellStart"/>
      <w:r w:rsidRPr="00BD7DFF">
        <w:rPr>
          <w:b/>
          <w:color w:val="auto"/>
        </w:rPr>
        <w:t>Svaravičius</w:t>
      </w:r>
      <w:proofErr w:type="spellEnd"/>
      <w:r w:rsidRPr="00BD7DFF">
        <w:rPr>
          <w:b/>
          <w:color w:val="auto"/>
        </w:rPr>
        <w:t xml:space="preserve"> A. </w:t>
      </w:r>
      <w:r w:rsidRPr="00BD7DFF">
        <w:rPr>
          <w:color w:val="auto"/>
        </w:rPr>
        <w:t>Efektyvaus valdymo metodai. URL: http://estrategija.lt/index1.html [žiūrėta 2013 05 17]</w:t>
      </w:r>
    </w:p>
    <w:p w:rsidR="003F14F8" w:rsidRPr="00BD7DFF" w:rsidRDefault="003F14F8" w:rsidP="003F14F8">
      <w:pPr>
        <w:pStyle w:val="Default"/>
        <w:numPr>
          <w:ilvl w:val="0"/>
          <w:numId w:val="9"/>
        </w:numPr>
        <w:spacing w:line="360" w:lineRule="auto"/>
        <w:jc w:val="both"/>
        <w:rPr>
          <w:b/>
          <w:color w:val="auto"/>
        </w:rPr>
      </w:pPr>
      <w:proofErr w:type="spellStart"/>
      <w:r w:rsidRPr="00BD7DFF">
        <w:rPr>
          <w:b/>
          <w:color w:val="auto"/>
        </w:rPr>
        <w:t>Svaravičius</w:t>
      </w:r>
      <w:proofErr w:type="spellEnd"/>
      <w:r w:rsidRPr="00BD7DFF">
        <w:rPr>
          <w:b/>
          <w:color w:val="auto"/>
        </w:rPr>
        <w:t xml:space="preserve"> A. </w:t>
      </w:r>
      <w:r w:rsidRPr="00BD7DFF">
        <w:rPr>
          <w:color w:val="auto"/>
        </w:rPr>
        <w:t>Kaip sukurti subalansuotų rodiklių sistemą įmonėje. URL: http://estrategija.lt/07Visu_straipsniu_sarasas/01KaipsukurtiBSC/KaipsukurtiBSC.htm [žiūrėta 2013 05 17]</w:t>
      </w:r>
    </w:p>
    <w:p w:rsidR="003F14F8" w:rsidRPr="00BD7DFF" w:rsidRDefault="003F14F8" w:rsidP="003F14F8">
      <w:pPr>
        <w:pStyle w:val="ListParagraph"/>
        <w:numPr>
          <w:ilvl w:val="0"/>
          <w:numId w:val="9"/>
        </w:numPr>
        <w:spacing w:after="0" w:line="360" w:lineRule="auto"/>
        <w:rPr>
          <w:noProof w:val="0"/>
          <w:szCs w:val="24"/>
        </w:rPr>
      </w:pPr>
      <w:proofErr w:type="spellStart"/>
      <w:r w:rsidRPr="00BD7DFF">
        <w:rPr>
          <w:b/>
          <w:noProof w:val="0"/>
          <w:szCs w:val="24"/>
        </w:rPr>
        <w:t>Šaulinskas</w:t>
      </w:r>
      <w:proofErr w:type="spellEnd"/>
      <w:r w:rsidRPr="00BD7DFF">
        <w:rPr>
          <w:b/>
          <w:noProof w:val="0"/>
          <w:szCs w:val="24"/>
        </w:rPr>
        <w:t xml:space="preserve"> L., </w:t>
      </w:r>
      <w:proofErr w:type="spellStart"/>
      <w:r w:rsidRPr="00BD7DFF">
        <w:rPr>
          <w:b/>
          <w:noProof w:val="0"/>
          <w:szCs w:val="24"/>
        </w:rPr>
        <w:t>Tilvytienė</w:t>
      </w:r>
      <w:proofErr w:type="spellEnd"/>
      <w:r w:rsidRPr="00BD7DFF">
        <w:rPr>
          <w:b/>
          <w:noProof w:val="0"/>
          <w:szCs w:val="24"/>
        </w:rPr>
        <w:t xml:space="preserve"> R.</w:t>
      </w:r>
      <w:r w:rsidRPr="00BD7DFF">
        <w:rPr>
          <w:noProof w:val="0"/>
          <w:szCs w:val="24"/>
        </w:rPr>
        <w:t xml:space="preserve"> Paslaugas teikiančių įmonių pardavimų kokybės gerinimo modelis // Ekonomika ir vadyba: aktualijos ir perspektyvos. Šiauliai: VŠĮ Šiaulių universiteto leidykla, 2013, Nr. 1 (29), 152 – 165 p. – ISSN 1648-9098</w:t>
      </w:r>
    </w:p>
    <w:p w:rsidR="003F14F8" w:rsidRPr="00BD7DFF" w:rsidRDefault="003F14F8" w:rsidP="003F14F8">
      <w:pPr>
        <w:pStyle w:val="ListParagraph"/>
        <w:numPr>
          <w:ilvl w:val="0"/>
          <w:numId w:val="9"/>
        </w:numPr>
        <w:spacing w:after="0" w:line="360" w:lineRule="auto"/>
        <w:rPr>
          <w:noProof w:val="0"/>
        </w:rPr>
      </w:pPr>
      <w:proofErr w:type="spellStart"/>
      <w:r w:rsidRPr="00BD7DFF">
        <w:rPr>
          <w:b/>
          <w:noProof w:val="0"/>
        </w:rPr>
        <w:t>Šeputytė</w:t>
      </w:r>
      <w:proofErr w:type="spellEnd"/>
      <w:r w:rsidRPr="00BD7DFF">
        <w:rPr>
          <w:b/>
          <w:noProof w:val="0"/>
        </w:rPr>
        <w:t xml:space="preserve"> R.</w:t>
      </w:r>
      <w:r w:rsidRPr="00BD7DFF">
        <w:rPr>
          <w:noProof w:val="0"/>
        </w:rPr>
        <w:t xml:space="preserve"> Įmonių ekonominės veiklos efektyvumo vertinimas: magistro darbas: 621L10009 – Finansų rinkų programa. – Vilnius: Mykolo Romerio universitetas, 2012,  - 102 p. – URL: http://vddb.library.lt/fedora/get/LT-eLABa-0001:E.02~2013~D_20130205_094631-17272/DS.005.0.01.ETD</w:t>
      </w:r>
    </w:p>
    <w:p w:rsidR="003F14F8" w:rsidRPr="00BD7DFF" w:rsidRDefault="003F14F8" w:rsidP="003F14F8">
      <w:pPr>
        <w:pStyle w:val="Default"/>
        <w:numPr>
          <w:ilvl w:val="0"/>
          <w:numId w:val="9"/>
        </w:numPr>
        <w:spacing w:line="360" w:lineRule="auto"/>
        <w:jc w:val="both"/>
        <w:rPr>
          <w:rStyle w:val="Hyperlink"/>
          <w:b/>
          <w:color w:val="auto"/>
          <w:u w:val="none"/>
        </w:rPr>
      </w:pPr>
      <w:proofErr w:type="spellStart"/>
      <w:r w:rsidRPr="00BD7DFF">
        <w:rPr>
          <w:rStyle w:val="Hyperlink"/>
          <w:b/>
          <w:color w:val="auto"/>
          <w:u w:val="none"/>
        </w:rPr>
        <w:t>Šerėnaitė</w:t>
      </w:r>
      <w:proofErr w:type="spellEnd"/>
      <w:r w:rsidRPr="00BD7DFF">
        <w:rPr>
          <w:rStyle w:val="Hyperlink"/>
          <w:b/>
          <w:color w:val="auto"/>
          <w:u w:val="none"/>
        </w:rPr>
        <w:t xml:space="preserve"> J., </w:t>
      </w:r>
      <w:proofErr w:type="spellStart"/>
      <w:r w:rsidRPr="00BD7DFF">
        <w:rPr>
          <w:rStyle w:val="Hyperlink"/>
          <w:b/>
          <w:color w:val="auto"/>
          <w:u w:val="none"/>
        </w:rPr>
        <w:t>Ginevičius</w:t>
      </w:r>
      <w:proofErr w:type="spellEnd"/>
      <w:r w:rsidRPr="00BD7DFF">
        <w:rPr>
          <w:rStyle w:val="Hyperlink"/>
          <w:b/>
          <w:color w:val="auto"/>
          <w:u w:val="none"/>
        </w:rPr>
        <w:t xml:space="preserve"> R.</w:t>
      </w:r>
      <w:r w:rsidRPr="00BD7DFF">
        <w:rPr>
          <w:rStyle w:val="Hyperlink"/>
          <w:color w:val="auto"/>
          <w:u w:val="none"/>
        </w:rPr>
        <w:t xml:space="preserve"> Įmonių darbo kokybės daugiakriterinio vertinimo metodika // 16-osios Lietuvos jaunųjų mokslininkų konferencijos „Mokslas – Lietuvos ateitis” teminė konferencija: Verslas XXI amžiuje: konferencijos medžiaga [2013 m. vasario 7 d., Vilnius, Lietuva]. – Vilnius: Vilniaus Gedimino technikos universitetas, 2013 – 117-121 p. – </w:t>
      </w:r>
      <w:proofErr w:type="spellStart"/>
      <w:r w:rsidRPr="00BD7DFF">
        <w:rPr>
          <w:rStyle w:val="Hyperlink"/>
          <w:color w:val="auto"/>
          <w:u w:val="none"/>
        </w:rPr>
        <w:t>eISSN</w:t>
      </w:r>
      <w:proofErr w:type="spellEnd"/>
      <w:r w:rsidRPr="00BD7DFF">
        <w:rPr>
          <w:rStyle w:val="Hyperlink"/>
          <w:color w:val="auto"/>
          <w:u w:val="none"/>
        </w:rPr>
        <w:t xml:space="preserve"> 2029-7149</w:t>
      </w:r>
    </w:p>
    <w:p w:rsidR="003F14F8" w:rsidRPr="00BD7DFF" w:rsidRDefault="003F14F8" w:rsidP="003F14F8">
      <w:pPr>
        <w:pStyle w:val="Default"/>
        <w:numPr>
          <w:ilvl w:val="0"/>
          <w:numId w:val="9"/>
        </w:numPr>
        <w:spacing w:line="360" w:lineRule="auto"/>
        <w:jc w:val="both"/>
        <w:rPr>
          <w:color w:val="auto"/>
        </w:rPr>
      </w:pPr>
      <w:proofErr w:type="spellStart"/>
      <w:r w:rsidRPr="00BD7DFF">
        <w:rPr>
          <w:b/>
          <w:color w:val="auto"/>
        </w:rPr>
        <w:lastRenderedPageBreak/>
        <w:t>Šimaitytė</w:t>
      </w:r>
      <w:proofErr w:type="spellEnd"/>
      <w:r w:rsidRPr="00BD7DFF">
        <w:rPr>
          <w:b/>
          <w:color w:val="auto"/>
        </w:rPr>
        <w:t xml:space="preserve"> D. ir kt.</w:t>
      </w:r>
      <w:r w:rsidRPr="00BD7DFF">
        <w:rPr>
          <w:color w:val="auto"/>
        </w:rPr>
        <w:t xml:space="preserve"> AB „Linas“ veiklos ekonominio efektyvumo įvertinimas // Jaunųjų mokslininkų darbai. Šiauliai: VŠĮ Šiaulių universiteto leidykla, 2006, Nr. 2 (9), p. 13-17. – ISSN 1648-8776</w:t>
      </w:r>
    </w:p>
    <w:p w:rsidR="003F14F8" w:rsidRPr="00BD7DFF" w:rsidRDefault="003F14F8" w:rsidP="003F14F8">
      <w:pPr>
        <w:pStyle w:val="ListParagraph"/>
        <w:numPr>
          <w:ilvl w:val="0"/>
          <w:numId w:val="9"/>
        </w:numPr>
        <w:spacing w:after="0" w:line="360" w:lineRule="auto"/>
        <w:rPr>
          <w:noProof w:val="0"/>
          <w:color w:val="auto"/>
          <w:szCs w:val="24"/>
        </w:rPr>
      </w:pPr>
      <w:proofErr w:type="spellStart"/>
      <w:r w:rsidRPr="00BD7DFF">
        <w:rPr>
          <w:b/>
          <w:noProof w:val="0"/>
          <w:color w:val="auto"/>
          <w:szCs w:val="24"/>
        </w:rPr>
        <w:t>Šlekienė</w:t>
      </w:r>
      <w:proofErr w:type="spellEnd"/>
      <w:r w:rsidRPr="00BD7DFF">
        <w:rPr>
          <w:b/>
          <w:noProof w:val="0"/>
          <w:color w:val="auto"/>
          <w:szCs w:val="24"/>
        </w:rPr>
        <w:t xml:space="preserve"> D., </w:t>
      </w:r>
      <w:proofErr w:type="spellStart"/>
      <w:r w:rsidRPr="00BD7DFF">
        <w:rPr>
          <w:b/>
          <w:noProof w:val="0"/>
          <w:color w:val="auto"/>
          <w:szCs w:val="24"/>
        </w:rPr>
        <w:t>Klimavičienė</w:t>
      </w:r>
      <w:proofErr w:type="spellEnd"/>
      <w:r w:rsidRPr="00BD7DFF">
        <w:rPr>
          <w:b/>
          <w:noProof w:val="0"/>
          <w:color w:val="auto"/>
          <w:szCs w:val="24"/>
        </w:rPr>
        <w:t xml:space="preserve"> I. </w:t>
      </w:r>
      <w:r w:rsidRPr="00BD7DFF">
        <w:rPr>
          <w:noProof w:val="0"/>
          <w:color w:val="auto"/>
          <w:szCs w:val="24"/>
        </w:rPr>
        <w:t>Įmonės veiklos finansinis įvertinimas. –</w:t>
      </w:r>
      <w:r w:rsidRPr="00BD7DFF">
        <w:rPr>
          <w:i/>
          <w:noProof w:val="0"/>
          <w:color w:val="auto"/>
          <w:szCs w:val="24"/>
        </w:rPr>
        <w:t xml:space="preserve"> </w:t>
      </w:r>
      <w:r w:rsidRPr="00BD7DFF">
        <w:rPr>
          <w:noProof w:val="0"/>
          <w:color w:val="auto"/>
          <w:szCs w:val="24"/>
        </w:rPr>
        <w:t>Kaunas: Technologija, 1999. – 136 p. – ISBN 9986-13-721-7</w:t>
      </w:r>
    </w:p>
    <w:p w:rsidR="003F14F8" w:rsidRPr="00BD7DFF" w:rsidRDefault="003F14F8" w:rsidP="003F14F8">
      <w:pPr>
        <w:pStyle w:val="Default"/>
        <w:numPr>
          <w:ilvl w:val="0"/>
          <w:numId w:val="9"/>
        </w:numPr>
        <w:spacing w:line="360" w:lineRule="auto"/>
        <w:jc w:val="both"/>
        <w:rPr>
          <w:color w:val="auto"/>
        </w:rPr>
      </w:pPr>
      <w:r w:rsidRPr="00BD7DFF">
        <w:rPr>
          <w:b/>
          <w:color w:val="auto"/>
        </w:rPr>
        <w:t xml:space="preserve">Štaras K., </w:t>
      </w:r>
      <w:proofErr w:type="spellStart"/>
      <w:r w:rsidRPr="00BD7DFF">
        <w:rPr>
          <w:b/>
          <w:color w:val="auto"/>
        </w:rPr>
        <w:t>Šiopė</w:t>
      </w:r>
      <w:proofErr w:type="spellEnd"/>
      <w:r w:rsidRPr="00BD7DFF">
        <w:rPr>
          <w:b/>
          <w:color w:val="auto"/>
        </w:rPr>
        <w:t xml:space="preserve"> A.</w:t>
      </w:r>
      <w:r w:rsidRPr="00BD7DFF">
        <w:rPr>
          <w:color w:val="auto"/>
        </w:rPr>
        <w:t xml:space="preserve"> VŠĮ Centro poliklinikos veiklos efektyvumo vertinimas // </w:t>
      </w:r>
      <w:r w:rsidRPr="00BD7DFF">
        <w:rPr>
          <w:bCs/>
          <w:color w:val="auto"/>
        </w:rPr>
        <w:t xml:space="preserve">Socialinių mokslų studijos. Vilnius: </w:t>
      </w:r>
      <w:r w:rsidRPr="00BD7DFF">
        <w:rPr>
          <w:bCs/>
          <w:iCs/>
          <w:color w:val="auto"/>
          <w:lang w:eastAsia="lt-LT"/>
        </w:rPr>
        <w:t>Mykolo Romerio universiteto Leidybos centras</w:t>
      </w:r>
      <w:r w:rsidRPr="00BD7DFF">
        <w:rPr>
          <w:bCs/>
          <w:color w:val="auto"/>
        </w:rPr>
        <w:t xml:space="preserve">, 2010, Nr. 3 (7), p. </w:t>
      </w:r>
      <w:r w:rsidRPr="00BD7DFF">
        <w:rPr>
          <w:color w:val="auto"/>
        </w:rPr>
        <w:t>163–176. – ISSN 2029–2244</w:t>
      </w:r>
    </w:p>
    <w:p w:rsidR="003F14F8" w:rsidRPr="00BD7DFF" w:rsidRDefault="003F14F8" w:rsidP="003F14F8">
      <w:pPr>
        <w:pStyle w:val="Default"/>
        <w:numPr>
          <w:ilvl w:val="0"/>
          <w:numId w:val="9"/>
        </w:numPr>
        <w:spacing w:line="360" w:lineRule="auto"/>
        <w:jc w:val="both"/>
        <w:rPr>
          <w:rStyle w:val="Hyperlink"/>
          <w:b/>
          <w:color w:val="auto"/>
          <w:u w:val="none"/>
        </w:rPr>
      </w:pPr>
      <w:proofErr w:type="spellStart"/>
      <w:r w:rsidRPr="00BD7DFF">
        <w:rPr>
          <w:rStyle w:val="Hyperlink"/>
          <w:b/>
          <w:color w:val="auto"/>
          <w:u w:val="none"/>
        </w:rPr>
        <w:t>Taticchi</w:t>
      </w:r>
      <w:proofErr w:type="spellEnd"/>
      <w:r w:rsidRPr="00BD7DFF">
        <w:rPr>
          <w:rStyle w:val="Hyperlink"/>
          <w:b/>
          <w:color w:val="auto"/>
          <w:u w:val="none"/>
        </w:rPr>
        <w:t xml:space="preserve"> P. </w:t>
      </w:r>
      <w:proofErr w:type="spellStart"/>
      <w:r w:rsidRPr="00BD7DFF">
        <w:rPr>
          <w:rStyle w:val="Hyperlink"/>
          <w:color w:val="auto"/>
          <w:u w:val="none"/>
        </w:rPr>
        <w:t>Business</w:t>
      </w:r>
      <w:proofErr w:type="spellEnd"/>
      <w:r w:rsidRPr="00BD7DFF">
        <w:rPr>
          <w:rStyle w:val="Hyperlink"/>
          <w:color w:val="auto"/>
          <w:u w:val="none"/>
        </w:rPr>
        <w:t xml:space="preserve"> </w:t>
      </w:r>
      <w:proofErr w:type="spellStart"/>
      <w:r w:rsidRPr="00BD7DFF">
        <w:rPr>
          <w:rStyle w:val="Hyperlink"/>
          <w:color w:val="auto"/>
          <w:u w:val="none"/>
        </w:rPr>
        <w:t>Performance</w:t>
      </w:r>
      <w:proofErr w:type="spellEnd"/>
      <w:r w:rsidRPr="00BD7DFF">
        <w:rPr>
          <w:rStyle w:val="Hyperlink"/>
          <w:color w:val="auto"/>
          <w:u w:val="none"/>
        </w:rPr>
        <w:t xml:space="preserve"> </w:t>
      </w:r>
      <w:proofErr w:type="spellStart"/>
      <w:r w:rsidRPr="00BD7DFF">
        <w:rPr>
          <w:rStyle w:val="Hyperlink"/>
          <w:color w:val="auto"/>
          <w:u w:val="none"/>
        </w:rPr>
        <w:t>Measurement</w:t>
      </w:r>
      <w:proofErr w:type="spellEnd"/>
      <w:r w:rsidRPr="00BD7DFF">
        <w:rPr>
          <w:rStyle w:val="Hyperlink"/>
          <w:color w:val="auto"/>
          <w:u w:val="none"/>
        </w:rPr>
        <w:t xml:space="preserve"> </w:t>
      </w:r>
      <w:proofErr w:type="spellStart"/>
      <w:r w:rsidRPr="00BD7DFF">
        <w:rPr>
          <w:rStyle w:val="Hyperlink"/>
          <w:color w:val="auto"/>
          <w:u w:val="none"/>
        </w:rPr>
        <w:t>and</w:t>
      </w:r>
      <w:proofErr w:type="spellEnd"/>
      <w:r w:rsidRPr="00BD7DFF">
        <w:rPr>
          <w:rStyle w:val="Hyperlink"/>
          <w:color w:val="auto"/>
          <w:u w:val="none"/>
        </w:rPr>
        <w:t xml:space="preserve"> </w:t>
      </w:r>
      <w:proofErr w:type="spellStart"/>
      <w:r w:rsidRPr="00BD7DFF">
        <w:rPr>
          <w:rStyle w:val="Hyperlink"/>
          <w:color w:val="auto"/>
          <w:u w:val="none"/>
        </w:rPr>
        <w:t>Management</w:t>
      </w:r>
      <w:proofErr w:type="spellEnd"/>
      <w:r w:rsidRPr="00BD7DFF">
        <w:rPr>
          <w:rStyle w:val="Hyperlink"/>
          <w:color w:val="auto"/>
          <w:u w:val="none"/>
        </w:rPr>
        <w:t xml:space="preserve">. </w:t>
      </w:r>
      <w:proofErr w:type="spellStart"/>
      <w:r w:rsidRPr="00BD7DFF">
        <w:rPr>
          <w:rStyle w:val="Hyperlink"/>
          <w:color w:val="auto"/>
          <w:u w:val="none"/>
        </w:rPr>
        <w:t>Berlin</w:t>
      </w:r>
      <w:proofErr w:type="spellEnd"/>
      <w:r w:rsidRPr="00BD7DFF">
        <w:rPr>
          <w:rStyle w:val="Hyperlink"/>
          <w:color w:val="auto"/>
          <w:u w:val="none"/>
        </w:rPr>
        <w:t xml:space="preserve">: </w:t>
      </w:r>
      <w:proofErr w:type="spellStart"/>
      <w:r w:rsidRPr="00BD7DFF">
        <w:rPr>
          <w:rStyle w:val="Hyperlink"/>
          <w:color w:val="auto"/>
          <w:u w:val="none"/>
        </w:rPr>
        <w:t>Springer</w:t>
      </w:r>
      <w:proofErr w:type="spellEnd"/>
      <w:r w:rsidRPr="00BD7DFF">
        <w:rPr>
          <w:rStyle w:val="Hyperlink"/>
          <w:color w:val="auto"/>
          <w:u w:val="none"/>
        </w:rPr>
        <w:t>, 2010, 376 p. – ISBN 978-3-642-04799-2</w:t>
      </w:r>
    </w:p>
    <w:p w:rsidR="003F14F8" w:rsidRPr="00BD7DFF" w:rsidRDefault="003F14F8" w:rsidP="003F14F8">
      <w:pPr>
        <w:pStyle w:val="Default"/>
        <w:numPr>
          <w:ilvl w:val="0"/>
          <w:numId w:val="9"/>
        </w:numPr>
        <w:spacing w:line="360" w:lineRule="auto"/>
        <w:jc w:val="both"/>
        <w:rPr>
          <w:color w:val="auto"/>
        </w:rPr>
      </w:pPr>
      <w:proofErr w:type="spellStart"/>
      <w:r w:rsidRPr="00BD7DFF">
        <w:rPr>
          <w:b/>
          <w:color w:val="auto"/>
        </w:rPr>
        <w:t>Taticchi</w:t>
      </w:r>
      <w:proofErr w:type="spellEnd"/>
      <w:r w:rsidRPr="00BD7DFF">
        <w:rPr>
          <w:b/>
          <w:color w:val="auto"/>
        </w:rPr>
        <w:t xml:space="preserve"> P., </w:t>
      </w:r>
      <w:proofErr w:type="spellStart"/>
      <w:r w:rsidRPr="00BD7DFF">
        <w:rPr>
          <w:b/>
          <w:color w:val="auto"/>
        </w:rPr>
        <w:t>Asfalti</w:t>
      </w:r>
      <w:proofErr w:type="spellEnd"/>
      <w:r w:rsidRPr="00BD7DFF">
        <w:rPr>
          <w:b/>
          <w:color w:val="auto"/>
        </w:rPr>
        <w:t xml:space="preserve"> A. ir </w:t>
      </w:r>
      <w:proofErr w:type="spellStart"/>
      <w:r w:rsidRPr="00BD7DFF">
        <w:rPr>
          <w:b/>
          <w:color w:val="auto"/>
        </w:rPr>
        <w:t>Sole</w:t>
      </w:r>
      <w:proofErr w:type="spellEnd"/>
      <w:r w:rsidRPr="00BD7DFF">
        <w:rPr>
          <w:b/>
          <w:color w:val="auto"/>
        </w:rPr>
        <w:t xml:space="preserve"> F.</w:t>
      </w:r>
      <w:r w:rsidRPr="00BD7DFF">
        <w:rPr>
          <w:color w:val="auto"/>
        </w:rPr>
        <w:t xml:space="preserve"> </w:t>
      </w:r>
      <w:proofErr w:type="spellStart"/>
      <w:r w:rsidRPr="00BD7DFF">
        <w:rPr>
          <w:color w:val="auto"/>
        </w:rPr>
        <w:t>Performance</w:t>
      </w:r>
      <w:proofErr w:type="spellEnd"/>
      <w:r w:rsidRPr="00BD7DFF">
        <w:rPr>
          <w:color w:val="auto"/>
        </w:rPr>
        <w:t xml:space="preserve"> </w:t>
      </w:r>
      <w:proofErr w:type="spellStart"/>
      <w:r w:rsidRPr="00BD7DFF">
        <w:rPr>
          <w:color w:val="auto"/>
        </w:rPr>
        <w:t>measurement</w:t>
      </w:r>
      <w:proofErr w:type="spellEnd"/>
      <w:r w:rsidRPr="00BD7DFF">
        <w:rPr>
          <w:color w:val="auto"/>
        </w:rPr>
        <w:t xml:space="preserve"> </w:t>
      </w:r>
      <w:proofErr w:type="spellStart"/>
      <w:r w:rsidRPr="00BD7DFF">
        <w:rPr>
          <w:color w:val="auto"/>
        </w:rPr>
        <w:t>management</w:t>
      </w:r>
      <w:proofErr w:type="spellEnd"/>
      <w:r w:rsidRPr="00BD7DFF">
        <w:rPr>
          <w:color w:val="auto"/>
        </w:rPr>
        <w:t xml:space="preserve"> </w:t>
      </w:r>
      <w:proofErr w:type="spellStart"/>
      <w:r w:rsidRPr="00BD7DFF">
        <w:rPr>
          <w:color w:val="auto"/>
        </w:rPr>
        <w:t>in</w:t>
      </w:r>
      <w:proofErr w:type="spellEnd"/>
      <w:r w:rsidRPr="00BD7DFF">
        <w:rPr>
          <w:color w:val="auto"/>
        </w:rPr>
        <w:t xml:space="preserve"> </w:t>
      </w:r>
      <w:proofErr w:type="spellStart"/>
      <w:r w:rsidRPr="00BD7DFF">
        <w:rPr>
          <w:color w:val="auto"/>
        </w:rPr>
        <w:t>Smes</w:t>
      </w:r>
      <w:proofErr w:type="spellEnd"/>
      <w:r w:rsidRPr="00BD7DFF">
        <w:rPr>
          <w:color w:val="auto"/>
        </w:rPr>
        <w:t xml:space="preserve">: </w:t>
      </w:r>
      <w:proofErr w:type="spellStart"/>
      <w:r w:rsidRPr="00BD7DFF">
        <w:rPr>
          <w:color w:val="auto"/>
        </w:rPr>
        <w:t>dicussion</w:t>
      </w:r>
      <w:proofErr w:type="spellEnd"/>
      <w:r w:rsidRPr="00BD7DFF">
        <w:rPr>
          <w:color w:val="auto"/>
        </w:rPr>
        <w:t xml:space="preserve"> </w:t>
      </w:r>
      <w:proofErr w:type="spellStart"/>
      <w:r w:rsidRPr="00BD7DFF">
        <w:rPr>
          <w:color w:val="auto"/>
        </w:rPr>
        <w:t>of</w:t>
      </w:r>
      <w:proofErr w:type="spellEnd"/>
      <w:r w:rsidRPr="00BD7DFF">
        <w:rPr>
          <w:color w:val="auto"/>
        </w:rPr>
        <w:t xml:space="preserve"> </w:t>
      </w:r>
      <w:proofErr w:type="spellStart"/>
      <w:r w:rsidRPr="00BD7DFF">
        <w:rPr>
          <w:color w:val="auto"/>
        </w:rPr>
        <w:t>preliminar</w:t>
      </w:r>
      <w:proofErr w:type="spellEnd"/>
      <w:r w:rsidRPr="00BD7DFF">
        <w:rPr>
          <w:color w:val="auto"/>
        </w:rPr>
        <w:t xml:space="preserve"> </w:t>
      </w:r>
      <w:proofErr w:type="spellStart"/>
      <w:r w:rsidRPr="00BD7DFF">
        <w:rPr>
          <w:color w:val="auto"/>
        </w:rPr>
        <w:t>results</w:t>
      </w:r>
      <w:proofErr w:type="spellEnd"/>
      <w:r w:rsidRPr="00BD7DFF">
        <w:rPr>
          <w:color w:val="auto"/>
        </w:rPr>
        <w:t xml:space="preserve"> </w:t>
      </w:r>
      <w:proofErr w:type="spellStart"/>
      <w:r w:rsidRPr="00BD7DFF">
        <w:rPr>
          <w:color w:val="auto"/>
        </w:rPr>
        <w:t>from</w:t>
      </w:r>
      <w:proofErr w:type="spellEnd"/>
      <w:r w:rsidRPr="00BD7DFF">
        <w:rPr>
          <w:color w:val="auto"/>
        </w:rPr>
        <w:t xml:space="preserve"> </w:t>
      </w:r>
      <w:proofErr w:type="spellStart"/>
      <w:r w:rsidRPr="00BD7DFF">
        <w:rPr>
          <w:color w:val="auto"/>
        </w:rPr>
        <w:t>an</w:t>
      </w:r>
      <w:proofErr w:type="spellEnd"/>
      <w:r w:rsidRPr="00BD7DFF">
        <w:rPr>
          <w:color w:val="auto"/>
        </w:rPr>
        <w:t xml:space="preserve"> </w:t>
      </w:r>
      <w:proofErr w:type="spellStart"/>
      <w:r w:rsidRPr="00BD7DFF">
        <w:rPr>
          <w:color w:val="auto"/>
        </w:rPr>
        <w:t>Italian</w:t>
      </w:r>
      <w:proofErr w:type="spellEnd"/>
      <w:r w:rsidRPr="00BD7DFF">
        <w:rPr>
          <w:color w:val="auto"/>
        </w:rPr>
        <w:t xml:space="preserve"> </w:t>
      </w:r>
      <w:proofErr w:type="spellStart"/>
      <w:r w:rsidRPr="00BD7DFF">
        <w:rPr>
          <w:color w:val="auto"/>
        </w:rPr>
        <w:t>survey</w:t>
      </w:r>
      <w:proofErr w:type="spellEnd"/>
      <w:r w:rsidRPr="00BD7DFF">
        <w:rPr>
          <w:color w:val="auto"/>
        </w:rPr>
        <w:t xml:space="preserve"> // </w:t>
      </w:r>
      <w:proofErr w:type="spellStart"/>
      <w:r w:rsidRPr="00BD7DFF">
        <w:rPr>
          <w:color w:val="auto"/>
        </w:rPr>
        <w:t>Business</w:t>
      </w:r>
      <w:proofErr w:type="spellEnd"/>
      <w:r w:rsidRPr="00BD7DFF">
        <w:rPr>
          <w:color w:val="auto"/>
        </w:rPr>
        <w:t xml:space="preserve"> </w:t>
      </w:r>
      <w:proofErr w:type="spellStart"/>
      <w:r w:rsidRPr="00BD7DFF">
        <w:rPr>
          <w:color w:val="auto"/>
        </w:rPr>
        <w:t>performance</w:t>
      </w:r>
      <w:proofErr w:type="spellEnd"/>
      <w:r w:rsidRPr="00BD7DFF">
        <w:rPr>
          <w:color w:val="auto"/>
        </w:rPr>
        <w:t xml:space="preserve"> </w:t>
      </w:r>
      <w:proofErr w:type="spellStart"/>
      <w:r w:rsidRPr="00BD7DFF">
        <w:rPr>
          <w:color w:val="auto"/>
        </w:rPr>
        <w:t>measurement</w:t>
      </w:r>
      <w:proofErr w:type="spellEnd"/>
      <w:r w:rsidRPr="00BD7DFF">
        <w:rPr>
          <w:color w:val="auto"/>
        </w:rPr>
        <w:t xml:space="preserve"> </w:t>
      </w:r>
      <w:proofErr w:type="spellStart"/>
      <w:r w:rsidRPr="00BD7DFF">
        <w:rPr>
          <w:color w:val="auto"/>
        </w:rPr>
        <w:t>and</w:t>
      </w:r>
      <w:proofErr w:type="spellEnd"/>
      <w:r w:rsidRPr="00BD7DFF">
        <w:rPr>
          <w:color w:val="auto"/>
        </w:rPr>
        <w:t xml:space="preserve"> </w:t>
      </w:r>
      <w:proofErr w:type="spellStart"/>
      <w:r w:rsidRPr="00BD7DFF">
        <w:rPr>
          <w:color w:val="auto"/>
        </w:rPr>
        <w:t>management</w:t>
      </w:r>
      <w:proofErr w:type="spellEnd"/>
      <w:r w:rsidRPr="00BD7DFF">
        <w:rPr>
          <w:color w:val="auto"/>
        </w:rPr>
        <w:t xml:space="preserve">: </w:t>
      </w:r>
      <w:proofErr w:type="spellStart"/>
      <w:r w:rsidRPr="00BD7DFF">
        <w:rPr>
          <w:color w:val="auto"/>
        </w:rPr>
        <w:t>new</w:t>
      </w:r>
      <w:proofErr w:type="spellEnd"/>
      <w:r w:rsidRPr="00BD7DFF">
        <w:rPr>
          <w:color w:val="auto"/>
        </w:rPr>
        <w:t xml:space="preserve"> </w:t>
      </w:r>
      <w:proofErr w:type="spellStart"/>
      <w:r w:rsidRPr="00BD7DFF">
        <w:rPr>
          <w:color w:val="auto"/>
        </w:rPr>
        <w:t>contents</w:t>
      </w:r>
      <w:proofErr w:type="spellEnd"/>
      <w:r w:rsidRPr="00BD7DFF">
        <w:rPr>
          <w:color w:val="auto"/>
        </w:rPr>
        <w:t xml:space="preserve">, </w:t>
      </w:r>
      <w:proofErr w:type="spellStart"/>
      <w:r w:rsidRPr="00BD7DFF">
        <w:rPr>
          <w:color w:val="auto"/>
        </w:rPr>
        <w:t>themes</w:t>
      </w:r>
      <w:proofErr w:type="spellEnd"/>
      <w:r w:rsidRPr="00BD7DFF">
        <w:rPr>
          <w:color w:val="auto"/>
        </w:rPr>
        <w:t xml:space="preserve"> </w:t>
      </w:r>
      <w:proofErr w:type="spellStart"/>
      <w:r w:rsidRPr="00BD7DFF">
        <w:rPr>
          <w:color w:val="auto"/>
        </w:rPr>
        <w:t>and</w:t>
      </w:r>
      <w:proofErr w:type="spellEnd"/>
      <w:r w:rsidRPr="00BD7DFF">
        <w:rPr>
          <w:color w:val="auto"/>
        </w:rPr>
        <w:t xml:space="preserve"> </w:t>
      </w:r>
      <w:proofErr w:type="spellStart"/>
      <w:r w:rsidRPr="00BD7DFF">
        <w:rPr>
          <w:color w:val="auto"/>
        </w:rPr>
        <w:t>challenges</w:t>
      </w:r>
      <w:proofErr w:type="spellEnd"/>
      <w:r w:rsidRPr="00BD7DFF">
        <w:rPr>
          <w:color w:val="auto"/>
        </w:rPr>
        <w:t xml:space="preserve">. – </w:t>
      </w:r>
      <w:proofErr w:type="spellStart"/>
      <w:r w:rsidRPr="00BD7DFF">
        <w:rPr>
          <w:color w:val="auto"/>
        </w:rPr>
        <w:t>London</w:t>
      </w:r>
      <w:proofErr w:type="spellEnd"/>
      <w:r w:rsidRPr="00BD7DFF">
        <w:rPr>
          <w:color w:val="auto"/>
        </w:rPr>
        <w:t xml:space="preserve">: </w:t>
      </w:r>
      <w:proofErr w:type="spellStart"/>
      <w:r w:rsidRPr="00BD7DFF">
        <w:rPr>
          <w:color w:val="auto"/>
        </w:rPr>
        <w:t>Springer</w:t>
      </w:r>
      <w:proofErr w:type="spellEnd"/>
      <w:r w:rsidRPr="00BD7DFF">
        <w:rPr>
          <w:color w:val="auto"/>
        </w:rPr>
        <w:t>, 2010, 3-11 p. – ISBN 978-3-642-04799-2</w:t>
      </w:r>
    </w:p>
    <w:p w:rsidR="003F14F8" w:rsidRPr="00BD7DFF" w:rsidRDefault="003F14F8" w:rsidP="003F14F8">
      <w:pPr>
        <w:pStyle w:val="Default"/>
        <w:numPr>
          <w:ilvl w:val="0"/>
          <w:numId w:val="9"/>
        </w:numPr>
        <w:spacing w:line="360" w:lineRule="auto"/>
        <w:jc w:val="both"/>
        <w:rPr>
          <w:rStyle w:val="Hyperlink"/>
          <w:color w:val="auto"/>
          <w:u w:val="none"/>
        </w:rPr>
      </w:pPr>
      <w:proofErr w:type="spellStart"/>
      <w:r w:rsidRPr="00BD7DFF">
        <w:rPr>
          <w:b/>
          <w:color w:val="auto"/>
        </w:rPr>
        <w:t>Tonchia</w:t>
      </w:r>
      <w:proofErr w:type="spellEnd"/>
      <w:r w:rsidRPr="00BD7DFF">
        <w:rPr>
          <w:b/>
          <w:color w:val="auto"/>
        </w:rPr>
        <w:t xml:space="preserve"> S.</w:t>
      </w:r>
      <w:r w:rsidRPr="00BD7DFF">
        <w:rPr>
          <w:rStyle w:val="Hyperlink"/>
          <w:b/>
          <w:color w:val="auto"/>
          <w:u w:val="none"/>
        </w:rPr>
        <w:t xml:space="preserve">, </w:t>
      </w:r>
      <w:proofErr w:type="spellStart"/>
      <w:r w:rsidRPr="00BD7DFF">
        <w:rPr>
          <w:rStyle w:val="Hyperlink"/>
          <w:b/>
          <w:color w:val="auto"/>
          <w:u w:val="none"/>
        </w:rPr>
        <w:t>Quagini</w:t>
      </w:r>
      <w:proofErr w:type="spellEnd"/>
      <w:r w:rsidRPr="00BD7DFF">
        <w:rPr>
          <w:rStyle w:val="Hyperlink"/>
          <w:b/>
          <w:color w:val="auto"/>
          <w:u w:val="none"/>
        </w:rPr>
        <w:t xml:space="preserve"> L. </w:t>
      </w:r>
      <w:proofErr w:type="spellStart"/>
      <w:r w:rsidRPr="00BD7DFF">
        <w:rPr>
          <w:rStyle w:val="Hyperlink"/>
          <w:color w:val="auto"/>
          <w:u w:val="none"/>
        </w:rPr>
        <w:t>Performance</w:t>
      </w:r>
      <w:proofErr w:type="spellEnd"/>
      <w:r w:rsidRPr="00BD7DFF">
        <w:rPr>
          <w:rStyle w:val="Hyperlink"/>
          <w:color w:val="auto"/>
          <w:u w:val="none"/>
        </w:rPr>
        <w:t xml:space="preserve"> </w:t>
      </w:r>
      <w:proofErr w:type="spellStart"/>
      <w:r w:rsidRPr="00BD7DFF">
        <w:rPr>
          <w:rStyle w:val="Hyperlink"/>
          <w:color w:val="auto"/>
          <w:u w:val="none"/>
        </w:rPr>
        <w:t>Measurement</w:t>
      </w:r>
      <w:proofErr w:type="spellEnd"/>
      <w:r w:rsidRPr="00BD7DFF">
        <w:rPr>
          <w:rStyle w:val="Hyperlink"/>
          <w:color w:val="auto"/>
          <w:u w:val="none"/>
        </w:rPr>
        <w:t xml:space="preserve">. </w:t>
      </w:r>
      <w:proofErr w:type="spellStart"/>
      <w:r w:rsidRPr="00BD7DFF">
        <w:rPr>
          <w:rStyle w:val="Hyperlink"/>
          <w:color w:val="auto"/>
          <w:u w:val="none"/>
        </w:rPr>
        <w:t>Linking</w:t>
      </w:r>
      <w:proofErr w:type="spellEnd"/>
      <w:r w:rsidRPr="00BD7DFF">
        <w:rPr>
          <w:rStyle w:val="Hyperlink"/>
          <w:color w:val="auto"/>
          <w:u w:val="none"/>
        </w:rPr>
        <w:t xml:space="preserve"> Balanced Scorecard to </w:t>
      </w:r>
      <w:proofErr w:type="spellStart"/>
      <w:r w:rsidRPr="00BD7DFF">
        <w:rPr>
          <w:rStyle w:val="Hyperlink"/>
          <w:color w:val="auto"/>
          <w:u w:val="none"/>
        </w:rPr>
        <w:t>Business</w:t>
      </w:r>
      <w:proofErr w:type="spellEnd"/>
      <w:r w:rsidRPr="00BD7DFF">
        <w:rPr>
          <w:rStyle w:val="Hyperlink"/>
          <w:color w:val="auto"/>
          <w:u w:val="none"/>
        </w:rPr>
        <w:t xml:space="preserve"> </w:t>
      </w:r>
      <w:proofErr w:type="spellStart"/>
      <w:r w:rsidRPr="00BD7DFF">
        <w:rPr>
          <w:rStyle w:val="Hyperlink"/>
          <w:color w:val="auto"/>
          <w:u w:val="none"/>
        </w:rPr>
        <w:t>Intelligence</w:t>
      </w:r>
      <w:proofErr w:type="spellEnd"/>
      <w:r w:rsidRPr="00BD7DFF">
        <w:rPr>
          <w:rStyle w:val="Hyperlink"/>
          <w:color w:val="auto"/>
          <w:u w:val="none"/>
        </w:rPr>
        <w:t xml:space="preserve">. – </w:t>
      </w:r>
      <w:proofErr w:type="spellStart"/>
      <w:r w:rsidRPr="00BD7DFF">
        <w:rPr>
          <w:rStyle w:val="Hyperlink"/>
          <w:color w:val="auto"/>
          <w:u w:val="none"/>
        </w:rPr>
        <w:t>New</w:t>
      </w:r>
      <w:proofErr w:type="spellEnd"/>
      <w:r w:rsidRPr="00BD7DFF">
        <w:rPr>
          <w:rStyle w:val="Hyperlink"/>
          <w:color w:val="auto"/>
          <w:u w:val="none"/>
        </w:rPr>
        <w:t xml:space="preserve"> </w:t>
      </w:r>
      <w:proofErr w:type="spellStart"/>
      <w:r w:rsidRPr="00BD7DFF">
        <w:rPr>
          <w:rStyle w:val="Hyperlink"/>
          <w:color w:val="auto"/>
          <w:u w:val="none"/>
        </w:rPr>
        <w:t>York</w:t>
      </w:r>
      <w:proofErr w:type="spellEnd"/>
      <w:r w:rsidRPr="00BD7DFF">
        <w:rPr>
          <w:rStyle w:val="Hyperlink"/>
          <w:color w:val="auto"/>
          <w:u w:val="none"/>
        </w:rPr>
        <w:t xml:space="preserve">: </w:t>
      </w:r>
      <w:proofErr w:type="spellStart"/>
      <w:r w:rsidRPr="00BD7DFF">
        <w:rPr>
          <w:rStyle w:val="Hyperlink"/>
          <w:color w:val="auto"/>
          <w:u w:val="none"/>
        </w:rPr>
        <w:t>Springer</w:t>
      </w:r>
      <w:proofErr w:type="spellEnd"/>
      <w:r w:rsidRPr="00BD7DFF">
        <w:rPr>
          <w:rStyle w:val="Hyperlink"/>
          <w:color w:val="auto"/>
          <w:u w:val="none"/>
        </w:rPr>
        <w:t>, 2010. – 167 p. – ISBN 978-3-642-13234-6</w:t>
      </w:r>
    </w:p>
    <w:p w:rsidR="003F14F8" w:rsidRPr="00BD7DFF" w:rsidRDefault="003F14F8" w:rsidP="003F14F8">
      <w:pPr>
        <w:pStyle w:val="Default"/>
        <w:numPr>
          <w:ilvl w:val="0"/>
          <w:numId w:val="9"/>
        </w:numPr>
        <w:spacing w:line="360" w:lineRule="auto"/>
        <w:jc w:val="both"/>
        <w:rPr>
          <w:b/>
          <w:color w:val="auto"/>
        </w:rPr>
      </w:pPr>
      <w:proofErr w:type="spellStart"/>
      <w:r w:rsidRPr="00BD7DFF">
        <w:rPr>
          <w:b/>
          <w:color w:val="auto"/>
        </w:rPr>
        <w:t>Uleckas</w:t>
      </w:r>
      <w:proofErr w:type="spellEnd"/>
      <w:r w:rsidRPr="00BD7DFF">
        <w:rPr>
          <w:b/>
          <w:color w:val="auto"/>
        </w:rPr>
        <w:t xml:space="preserve"> E. </w:t>
      </w:r>
      <w:r w:rsidRPr="00BD7DFF">
        <w:rPr>
          <w:color w:val="auto"/>
        </w:rPr>
        <w:t>LEAN vadybos koncepcija ir taikymas įmonėje // Mokslas – Lietuvos ateitis: konferencijos medžiaga [2007 m. gegužės 3 d., Vilnius, Lietuva]. – URL: http://leidykla.vgtu.lt/conferences/JMK_TRANSPORTAS_2007/Pagalbiniai/PDF/VGTU-Transportas-450-454.pdf</w:t>
      </w:r>
    </w:p>
    <w:p w:rsidR="003F14F8" w:rsidRPr="00BD7DFF" w:rsidRDefault="003F14F8" w:rsidP="003F14F8">
      <w:pPr>
        <w:pStyle w:val="ListParagraph"/>
        <w:numPr>
          <w:ilvl w:val="0"/>
          <w:numId w:val="9"/>
        </w:numPr>
        <w:spacing w:after="0" w:line="360" w:lineRule="auto"/>
        <w:rPr>
          <w:noProof w:val="0"/>
          <w:color w:val="auto"/>
        </w:rPr>
      </w:pPr>
      <w:r w:rsidRPr="00BD7DFF">
        <w:rPr>
          <w:b/>
          <w:noProof w:val="0"/>
          <w:color w:val="auto"/>
        </w:rPr>
        <w:t>Vaivada S., Blinstrubas A.</w:t>
      </w:r>
      <w:r w:rsidRPr="00BD7DFF">
        <w:rPr>
          <w:noProof w:val="0"/>
          <w:color w:val="auto"/>
        </w:rPr>
        <w:t xml:space="preserve"> Fenomenologijos, kaip kokybinės diagnostikos metodo, taikymas socialiniuose moksluose // Studijos šiuolaikinėje visuomenėje: Respublikinės mokslinės praktinės konferencijos, įvykusios 2011 m. kovo 1 d., straipsnių rinkinys. – Šiauliai: Šiaurės Lietuvos kolegija, 2011. – 180 – 192 p. – ISSN 2029-431X</w:t>
      </w:r>
    </w:p>
    <w:p w:rsidR="003F14F8" w:rsidRPr="00BD7DFF" w:rsidRDefault="003F14F8" w:rsidP="003F14F8">
      <w:pPr>
        <w:pStyle w:val="ListParagraph"/>
        <w:numPr>
          <w:ilvl w:val="0"/>
          <w:numId w:val="9"/>
        </w:numPr>
        <w:spacing w:after="0" w:line="360" w:lineRule="auto"/>
        <w:rPr>
          <w:noProof w:val="0"/>
          <w:color w:val="auto"/>
        </w:rPr>
      </w:pPr>
      <w:r w:rsidRPr="00BD7DFF">
        <w:rPr>
          <w:b/>
          <w:noProof w:val="0"/>
          <w:color w:val="auto"/>
        </w:rPr>
        <w:t>Valdžios sektoriaus deficitas 2012 m. mažėjo.</w:t>
      </w:r>
      <w:r w:rsidRPr="00BD7DFF">
        <w:rPr>
          <w:noProof w:val="0"/>
          <w:color w:val="auto"/>
        </w:rPr>
        <w:t xml:space="preserve"> URL: http://vz.lt/article/2013/10/21/valdzios-sektoriaus-deficitas-2012-m-mazejo#ixzz2iUA7DqxF [žiūrėta 2013-10-22]</w:t>
      </w:r>
    </w:p>
    <w:p w:rsidR="003F14F8" w:rsidRPr="00BD7DFF" w:rsidRDefault="003F14F8" w:rsidP="003F14F8">
      <w:pPr>
        <w:pStyle w:val="ListParagraph"/>
        <w:numPr>
          <w:ilvl w:val="0"/>
          <w:numId w:val="9"/>
        </w:numPr>
        <w:spacing w:after="0" w:line="360" w:lineRule="auto"/>
        <w:rPr>
          <w:noProof w:val="0"/>
          <w:color w:val="auto"/>
        </w:rPr>
      </w:pPr>
      <w:proofErr w:type="spellStart"/>
      <w:r w:rsidRPr="00BD7DFF">
        <w:rPr>
          <w:b/>
          <w:noProof w:val="0"/>
          <w:color w:val="auto"/>
        </w:rPr>
        <w:t>Vidickienė</w:t>
      </w:r>
      <w:proofErr w:type="spellEnd"/>
      <w:r w:rsidRPr="00BD7DFF">
        <w:rPr>
          <w:b/>
          <w:noProof w:val="0"/>
          <w:color w:val="auto"/>
        </w:rPr>
        <w:t xml:space="preserve"> D.</w:t>
      </w:r>
      <w:r w:rsidRPr="00BD7DFF">
        <w:rPr>
          <w:noProof w:val="0"/>
          <w:color w:val="auto"/>
        </w:rPr>
        <w:t xml:space="preserve"> Įmonių veiklos vertinimo sistema: naujausios verslo vertinimo tendencijos. – Vilnius: Vilniaus universiteto leidykla, 2004. – 130 p. – ISBN 9986-196-01-9</w:t>
      </w:r>
    </w:p>
    <w:p w:rsidR="003F14F8" w:rsidRPr="00BD7DFF" w:rsidRDefault="003F14F8" w:rsidP="003F14F8">
      <w:pPr>
        <w:pStyle w:val="Default"/>
        <w:numPr>
          <w:ilvl w:val="0"/>
          <w:numId w:val="9"/>
        </w:numPr>
        <w:spacing w:line="360" w:lineRule="auto"/>
        <w:jc w:val="both"/>
        <w:rPr>
          <w:rStyle w:val="Hyperlink"/>
          <w:color w:val="auto"/>
          <w:u w:val="none"/>
        </w:rPr>
      </w:pPr>
      <w:r w:rsidRPr="00BD7DFF">
        <w:rPr>
          <w:rStyle w:val="Hyperlink"/>
          <w:b/>
          <w:color w:val="auto"/>
          <w:u w:val="none"/>
        </w:rPr>
        <w:t xml:space="preserve">Vijeikis J., Makštutis A. </w:t>
      </w:r>
      <w:proofErr w:type="spellStart"/>
      <w:r w:rsidRPr="00BD7DFF">
        <w:rPr>
          <w:rStyle w:val="Hyperlink"/>
          <w:color w:val="auto"/>
          <w:u w:val="none"/>
        </w:rPr>
        <w:t>Small</w:t>
      </w:r>
      <w:proofErr w:type="spellEnd"/>
      <w:r w:rsidRPr="00BD7DFF">
        <w:rPr>
          <w:rStyle w:val="Hyperlink"/>
          <w:color w:val="auto"/>
          <w:u w:val="none"/>
        </w:rPr>
        <w:t xml:space="preserve"> </w:t>
      </w:r>
      <w:proofErr w:type="spellStart"/>
      <w:r w:rsidRPr="00BD7DFF">
        <w:rPr>
          <w:rStyle w:val="Hyperlink"/>
          <w:color w:val="auto"/>
          <w:u w:val="none"/>
        </w:rPr>
        <w:t>and</w:t>
      </w:r>
      <w:proofErr w:type="spellEnd"/>
      <w:r w:rsidRPr="00BD7DFF">
        <w:rPr>
          <w:rStyle w:val="Hyperlink"/>
          <w:color w:val="auto"/>
          <w:u w:val="none"/>
        </w:rPr>
        <w:t xml:space="preserve"> </w:t>
      </w:r>
      <w:proofErr w:type="spellStart"/>
      <w:r w:rsidRPr="00BD7DFF">
        <w:rPr>
          <w:rStyle w:val="Hyperlink"/>
          <w:color w:val="auto"/>
          <w:u w:val="none"/>
        </w:rPr>
        <w:t>medium-sized</w:t>
      </w:r>
      <w:proofErr w:type="spellEnd"/>
      <w:r w:rsidRPr="00BD7DFF">
        <w:rPr>
          <w:rStyle w:val="Hyperlink"/>
          <w:color w:val="auto"/>
          <w:u w:val="none"/>
        </w:rPr>
        <w:t xml:space="preserve"> </w:t>
      </w:r>
      <w:proofErr w:type="spellStart"/>
      <w:r w:rsidRPr="00BD7DFF">
        <w:rPr>
          <w:rStyle w:val="Hyperlink"/>
          <w:color w:val="auto"/>
          <w:u w:val="none"/>
        </w:rPr>
        <w:t>business</w:t>
      </w:r>
      <w:proofErr w:type="spellEnd"/>
      <w:r w:rsidRPr="00BD7DFF">
        <w:rPr>
          <w:rStyle w:val="Hyperlink"/>
          <w:color w:val="auto"/>
          <w:u w:val="none"/>
        </w:rPr>
        <w:t xml:space="preserve"> </w:t>
      </w:r>
      <w:proofErr w:type="spellStart"/>
      <w:r w:rsidRPr="00BD7DFF">
        <w:rPr>
          <w:rStyle w:val="Hyperlink"/>
          <w:color w:val="auto"/>
          <w:u w:val="none"/>
        </w:rPr>
        <w:t>competitiveness</w:t>
      </w:r>
      <w:proofErr w:type="spellEnd"/>
      <w:r w:rsidRPr="00BD7DFF">
        <w:rPr>
          <w:rStyle w:val="Hyperlink"/>
          <w:color w:val="auto"/>
          <w:u w:val="none"/>
        </w:rPr>
        <w:t xml:space="preserve"> </w:t>
      </w:r>
      <w:proofErr w:type="spellStart"/>
      <w:r w:rsidRPr="00BD7DFF">
        <w:rPr>
          <w:rStyle w:val="Hyperlink"/>
          <w:color w:val="auto"/>
          <w:u w:val="none"/>
        </w:rPr>
        <w:t>in</w:t>
      </w:r>
      <w:proofErr w:type="spellEnd"/>
      <w:r w:rsidRPr="00BD7DFF">
        <w:rPr>
          <w:rStyle w:val="Hyperlink"/>
          <w:color w:val="auto"/>
          <w:u w:val="none"/>
        </w:rPr>
        <w:t xml:space="preserve"> </w:t>
      </w:r>
      <w:proofErr w:type="spellStart"/>
      <w:r w:rsidRPr="00BD7DFF">
        <w:rPr>
          <w:rStyle w:val="Hyperlink"/>
          <w:color w:val="auto"/>
          <w:u w:val="none"/>
        </w:rPr>
        <w:t>Lithuania</w:t>
      </w:r>
      <w:proofErr w:type="spellEnd"/>
      <w:r w:rsidRPr="00BD7DFF">
        <w:rPr>
          <w:rStyle w:val="Hyperlink"/>
          <w:color w:val="auto"/>
          <w:u w:val="none"/>
        </w:rPr>
        <w:t xml:space="preserve"> // Ekonomika ir vadyba: aktualijos ir perspektyvos. Šiauliai: VŠĮ Šiaulių universiteto leidykla,  2009, Nr. 2 (15), 328 - 338 p. – ISSN 1648-9098</w:t>
      </w:r>
    </w:p>
    <w:p w:rsidR="003F14F8" w:rsidRPr="00BD7DFF" w:rsidRDefault="003F14F8" w:rsidP="003F14F8">
      <w:pPr>
        <w:pStyle w:val="Default"/>
        <w:numPr>
          <w:ilvl w:val="0"/>
          <w:numId w:val="9"/>
        </w:numPr>
        <w:spacing w:line="360" w:lineRule="auto"/>
        <w:jc w:val="both"/>
        <w:rPr>
          <w:color w:val="auto"/>
        </w:rPr>
      </w:pPr>
      <w:r w:rsidRPr="00BD7DFF">
        <w:rPr>
          <w:b/>
          <w:color w:val="auto"/>
        </w:rPr>
        <w:t xml:space="preserve">Vitkienė A. </w:t>
      </w:r>
      <w:r w:rsidRPr="00BD7DFF">
        <w:rPr>
          <w:color w:val="auto"/>
        </w:rPr>
        <w:t xml:space="preserve">Integruotų sisteminio veiklos vertinimo technologijų taikymas kaip valdymo efektyvumo didinimo priemonė // Regioninės problemos: Ekonomika, vadyba, technologijos: konferencijos medžiaga [2005 m. spalio 28 d., Klaipėda, Lietuva]. – Klaipėda: Vakarų Lietuvos verslo kolegija,  2005. – URL: </w:t>
      </w:r>
      <w:r w:rsidRPr="00BD7DFF">
        <w:rPr>
          <w:color w:val="auto"/>
        </w:rPr>
        <w:lastRenderedPageBreak/>
        <w:t xml:space="preserve">http://www.ebiblioteka.lt/resursai/Konferencijos/VLVK_051028/2%20sekcija/II03_Vitkiene.pdf </w:t>
      </w:r>
    </w:p>
    <w:p w:rsidR="003F14F8" w:rsidRPr="00BD7DFF" w:rsidRDefault="003F14F8" w:rsidP="003F14F8">
      <w:pPr>
        <w:pStyle w:val="ListParagraph"/>
        <w:numPr>
          <w:ilvl w:val="0"/>
          <w:numId w:val="9"/>
        </w:numPr>
        <w:spacing w:after="0" w:line="360" w:lineRule="auto"/>
        <w:rPr>
          <w:noProof w:val="0"/>
        </w:rPr>
      </w:pPr>
      <w:proofErr w:type="spellStart"/>
      <w:r w:rsidRPr="00BD7DFF">
        <w:rPr>
          <w:b/>
          <w:noProof w:val="0"/>
        </w:rPr>
        <w:t>Wiersma</w:t>
      </w:r>
      <w:proofErr w:type="spellEnd"/>
      <w:r w:rsidRPr="00BD7DFF">
        <w:rPr>
          <w:b/>
          <w:noProof w:val="0"/>
        </w:rPr>
        <w:t xml:space="preserve"> E.</w:t>
      </w:r>
      <w:r w:rsidRPr="00BD7DFF">
        <w:rPr>
          <w:noProof w:val="0"/>
        </w:rPr>
        <w:t xml:space="preserve"> </w:t>
      </w:r>
      <w:proofErr w:type="spellStart"/>
      <w:r w:rsidRPr="00BD7DFF">
        <w:rPr>
          <w:noProof w:val="0"/>
        </w:rPr>
        <w:t>For</w:t>
      </w:r>
      <w:proofErr w:type="spellEnd"/>
      <w:r w:rsidRPr="00BD7DFF">
        <w:rPr>
          <w:noProof w:val="0"/>
        </w:rPr>
        <w:t xml:space="preserve"> </w:t>
      </w:r>
      <w:proofErr w:type="spellStart"/>
      <w:r w:rsidRPr="00BD7DFF">
        <w:rPr>
          <w:noProof w:val="0"/>
        </w:rPr>
        <w:t>which</w:t>
      </w:r>
      <w:proofErr w:type="spellEnd"/>
      <w:r w:rsidRPr="00BD7DFF">
        <w:rPr>
          <w:noProof w:val="0"/>
        </w:rPr>
        <w:t xml:space="preserve"> </w:t>
      </w:r>
      <w:proofErr w:type="spellStart"/>
      <w:r w:rsidRPr="00BD7DFF">
        <w:rPr>
          <w:noProof w:val="0"/>
        </w:rPr>
        <w:t>purposes</w:t>
      </w:r>
      <w:proofErr w:type="spellEnd"/>
      <w:r w:rsidRPr="00BD7DFF">
        <w:rPr>
          <w:noProof w:val="0"/>
        </w:rPr>
        <w:t xml:space="preserve"> </w:t>
      </w:r>
      <w:proofErr w:type="spellStart"/>
      <w:r w:rsidRPr="00BD7DFF">
        <w:rPr>
          <w:noProof w:val="0"/>
        </w:rPr>
        <w:t>do</w:t>
      </w:r>
      <w:proofErr w:type="spellEnd"/>
      <w:r w:rsidRPr="00BD7DFF">
        <w:rPr>
          <w:noProof w:val="0"/>
        </w:rPr>
        <w:t xml:space="preserve"> </w:t>
      </w:r>
      <w:proofErr w:type="spellStart"/>
      <w:r w:rsidRPr="00BD7DFF">
        <w:rPr>
          <w:noProof w:val="0"/>
        </w:rPr>
        <w:t>managers</w:t>
      </w:r>
      <w:proofErr w:type="spellEnd"/>
      <w:r w:rsidRPr="00BD7DFF">
        <w:rPr>
          <w:noProof w:val="0"/>
        </w:rPr>
        <w:t xml:space="preserve"> </w:t>
      </w:r>
      <w:proofErr w:type="spellStart"/>
      <w:r w:rsidRPr="00BD7DFF">
        <w:rPr>
          <w:noProof w:val="0"/>
        </w:rPr>
        <w:t>use</w:t>
      </w:r>
      <w:proofErr w:type="spellEnd"/>
      <w:r w:rsidRPr="00BD7DFF">
        <w:rPr>
          <w:noProof w:val="0"/>
        </w:rPr>
        <w:t xml:space="preserve"> Balanced </w:t>
      </w:r>
      <w:proofErr w:type="spellStart"/>
      <w:r w:rsidRPr="00BD7DFF">
        <w:rPr>
          <w:noProof w:val="0"/>
        </w:rPr>
        <w:t>Scorecards</w:t>
      </w:r>
      <w:proofErr w:type="spellEnd"/>
      <w:r w:rsidRPr="00BD7DFF">
        <w:rPr>
          <w:noProof w:val="0"/>
        </w:rPr>
        <w:t xml:space="preserve">? </w:t>
      </w:r>
      <w:proofErr w:type="spellStart"/>
      <w:r w:rsidRPr="00BD7DFF">
        <w:rPr>
          <w:noProof w:val="0"/>
        </w:rPr>
        <w:t>An</w:t>
      </w:r>
      <w:proofErr w:type="spellEnd"/>
      <w:r w:rsidRPr="00BD7DFF">
        <w:rPr>
          <w:noProof w:val="0"/>
        </w:rPr>
        <w:t xml:space="preserve"> </w:t>
      </w:r>
      <w:proofErr w:type="spellStart"/>
      <w:r w:rsidRPr="00BD7DFF">
        <w:rPr>
          <w:noProof w:val="0"/>
        </w:rPr>
        <w:t>empirical</w:t>
      </w:r>
      <w:proofErr w:type="spellEnd"/>
      <w:r w:rsidRPr="00BD7DFF">
        <w:rPr>
          <w:noProof w:val="0"/>
        </w:rPr>
        <w:t xml:space="preserve"> </w:t>
      </w:r>
      <w:proofErr w:type="spellStart"/>
      <w:r w:rsidRPr="00BD7DFF">
        <w:rPr>
          <w:noProof w:val="0"/>
        </w:rPr>
        <w:t>study</w:t>
      </w:r>
      <w:proofErr w:type="spellEnd"/>
      <w:r w:rsidRPr="00BD7DFF">
        <w:rPr>
          <w:noProof w:val="0"/>
        </w:rPr>
        <w:t xml:space="preserve"> // </w:t>
      </w:r>
      <w:proofErr w:type="spellStart"/>
      <w:r w:rsidRPr="00BD7DFF">
        <w:rPr>
          <w:noProof w:val="0"/>
        </w:rPr>
        <w:t>Management</w:t>
      </w:r>
      <w:proofErr w:type="spellEnd"/>
      <w:r w:rsidRPr="00BD7DFF">
        <w:rPr>
          <w:noProof w:val="0"/>
        </w:rPr>
        <w:t xml:space="preserve"> </w:t>
      </w:r>
      <w:proofErr w:type="spellStart"/>
      <w:r w:rsidRPr="00BD7DFF">
        <w:rPr>
          <w:noProof w:val="0"/>
        </w:rPr>
        <w:t>Accounting</w:t>
      </w:r>
      <w:proofErr w:type="spellEnd"/>
      <w:r w:rsidRPr="00BD7DFF">
        <w:rPr>
          <w:noProof w:val="0"/>
        </w:rPr>
        <w:t xml:space="preserve"> </w:t>
      </w:r>
      <w:proofErr w:type="spellStart"/>
      <w:r w:rsidRPr="00BD7DFF">
        <w:rPr>
          <w:noProof w:val="0"/>
        </w:rPr>
        <w:t>Research</w:t>
      </w:r>
      <w:proofErr w:type="spellEnd"/>
      <w:r w:rsidRPr="00BD7DFF">
        <w:rPr>
          <w:noProof w:val="0"/>
        </w:rPr>
        <w:t xml:space="preserve">. </w:t>
      </w:r>
      <w:proofErr w:type="spellStart"/>
      <w:r w:rsidRPr="00BD7DFF">
        <w:rPr>
          <w:noProof w:val="0"/>
        </w:rPr>
        <w:t>Dorchester</w:t>
      </w:r>
      <w:proofErr w:type="spellEnd"/>
      <w:r w:rsidRPr="00BD7DFF">
        <w:rPr>
          <w:noProof w:val="0"/>
        </w:rPr>
        <w:t xml:space="preserve">: </w:t>
      </w:r>
      <w:proofErr w:type="spellStart"/>
      <w:r w:rsidRPr="00BD7DFF">
        <w:rPr>
          <w:noProof w:val="0"/>
        </w:rPr>
        <w:t>Elsevier</w:t>
      </w:r>
      <w:proofErr w:type="spellEnd"/>
      <w:r w:rsidRPr="00BD7DFF">
        <w:rPr>
          <w:noProof w:val="0"/>
        </w:rPr>
        <w:t xml:space="preserve"> </w:t>
      </w:r>
      <w:proofErr w:type="spellStart"/>
      <w:r w:rsidRPr="00BD7DFF">
        <w:rPr>
          <w:noProof w:val="0"/>
        </w:rPr>
        <w:t>Ltd</w:t>
      </w:r>
      <w:proofErr w:type="spellEnd"/>
      <w:r w:rsidRPr="00BD7DFF">
        <w:rPr>
          <w:noProof w:val="0"/>
        </w:rPr>
        <w:t xml:space="preserve">, 2009, Vol.20, </w:t>
      </w:r>
      <w:proofErr w:type="spellStart"/>
      <w:r w:rsidRPr="00BD7DFF">
        <w:rPr>
          <w:noProof w:val="0"/>
        </w:rPr>
        <w:t>Issue</w:t>
      </w:r>
      <w:proofErr w:type="spellEnd"/>
      <w:r w:rsidRPr="00BD7DFF">
        <w:rPr>
          <w:noProof w:val="0"/>
        </w:rPr>
        <w:t xml:space="preserve"> 4, 239 – 251 p. – ISSN: 1044-5005 </w:t>
      </w:r>
    </w:p>
    <w:p w:rsidR="003F14F8" w:rsidRPr="00BD7DFF" w:rsidRDefault="003F14F8" w:rsidP="003F14F8">
      <w:pPr>
        <w:pStyle w:val="ListParagraph"/>
        <w:numPr>
          <w:ilvl w:val="0"/>
          <w:numId w:val="9"/>
        </w:numPr>
        <w:spacing w:after="0" w:line="360" w:lineRule="auto"/>
        <w:rPr>
          <w:noProof w:val="0"/>
          <w:color w:val="auto"/>
        </w:rPr>
      </w:pPr>
      <w:proofErr w:type="spellStart"/>
      <w:r w:rsidRPr="00BD7DFF">
        <w:rPr>
          <w:b/>
          <w:noProof w:val="0"/>
          <w:color w:val="auto"/>
        </w:rPr>
        <w:t>Wonnacott</w:t>
      </w:r>
      <w:proofErr w:type="spellEnd"/>
      <w:r w:rsidRPr="00BD7DFF">
        <w:rPr>
          <w:b/>
          <w:noProof w:val="0"/>
          <w:color w:val="auto"/>
        </w:rPr>
        <w:t xml:space="preserve"> P., </w:t>
      </w:r>
      <w:proofErr w:type="spellStart"/>
      <w:r w:rsidRPr="00BD7DFF">
        <w:rPr>
          <w:b/>
          <w:noProof w:val="0"/>
          <w:color w:val="auto"/>
        </w:rPr>
        <w:t>Wonnacott</w:t>
      </w:r>
      <w:proofErr w:type="spellEnd"/>
      <w:r w:rsidRPr="00BD7DFF">
        <w:rPr>
          <w:b/>
          <w:noProof w:val="0"/>
          <w:color w:val="auto"/>
        </w:rPr>
        <w:t xml:space="preserve"> R.</w:t>
      </w:r>
      <w:r w:rsidRPr="00BD7DFF">
        <w:rPr>
          <w:noProof w:val="0"/>
          <w:color w:val="auto"/>
        </w:rPr>
        <w:t xml:space="preserve"> Mikroekonomika. – Kaunas: Poligrafija ir informatika, 1998. – 549 p. – ISBN 9986-850-15-0</w:t>
      </w:r>
    </w:p>
    <w:p w:rsidR="003F14F8" w:rsidRPr="00BD7DFF" w:rsidRDefault="003F14F8" w:rsidP="003F14F8">
      <w:pPr>
        <w:pStyle w:val="ListParagraph"/>
        <w:numPr>
          <w:ilvl w:val="0"/>
          <w:numId w:val="9"/>
        </w:numPr>
        <w:spacing w:after="0" w:line="360" w:lineRule="auto"/>
        <w:rPr>
          <w:noProof w:val="0"/>
        </w:rPr>
      </w:pPr>
      <w:r w:rsidRPr="00BD7DFF">
        <w:rPr>
          <w:b/>
          <w:noProof w:val="0"/>
        </w:rPr>
        <w:t xml:space="preserve">Zujus S., </w:t>
      </w:r>
      <w:proofErr w:type="spellStart"/>
      <w:r w:rsidRPr="00BD7DFF">
        <w:rPr>
          <w:b/>
          <w:noProof w:val="0"/>
        </w:rPr>
        <w:t>Pilinkus</w:t>
      </w:r>
      <w:proofErr w:type="spellEnd"/>
      <w:r w:rsidRPr="00BD7DFF">
        <w:rPr>
          <w:b/>
          <w:noProof w:val="0"/>
        </w:rPr>
        <w:t xml:space="preserve"> D.</w:t>
      </w:r>
      <w:r w:rsidRPr="00BD7DFF">
        <w:rPr>
          <w:noProof w:val="0"/>
        </w:rPr>
        <w:t xml:space="preserve"> Subalansuotų rodiklių sistemos privalumai ir trūkumai: Lietuvos įmonių patirtis // Jaunasis mokslininkas 2013: studentų mokslinės konferencijos straipsnių rinkinys [2013 m. balandžio 18 d.]. Akademija: Aleksandro Stulginskio universitetas, 2013, 42 – 48 p. – ISSN 1822 – 9913</w:t>
      </w:r>
    </w:p>
    <w:p w:rsidR="003F14F8" w:rsidRPr="00BD7DFF" w:rsidRDefault="003F14F8" w:rsidP="003F14F8">
      <w:pPr>
        <w:pStyle w:val="Default"/>
        <w:numPr>
          <w:ilvl w:val="0"/>
          <w:numId w:val="9"/>
        </w:numPr>
        <w:spacing w:line="360" w:lineRule="auto"/>
        <w:jc w:val="both"/>
        <w:rPr>
          <w:rStyle w:val="Hyperlink"/>
          <w:b/>
          <w:color w:val="auto"/>
          <w:u w:val="none"/>
        </w:rPr>
      </w:pPr>
      <w:r w:rsidRPr="00BD7DFF">
        <w:rPr>
          <w:b/>
          <w:color w:val="auto"/>
        </w:rPr>
        <w:t>Žukauskaitė J.</w:t>
      </w:r>
      <w:r w:rsidRPr="00BD7DFF">
        <w:rPr>
          <w:color w:val="auto"/>
        </w:rPr>
        <w:t xml:space="preserve"> </w:t>
      </w:r>
      <w:r w:rsidRPr="00BD7DFF">
        <w:rPr>
          <w:bCs/>
          <w:color w:val="auto"/>
          <w:lang w:eastAsia="lt-LT"/>
        </w:rPr>
        <w:t xml:space="preserve">Įmonių procesų efektyvumo vertinimas: magistro darbas: </w:t>
      </w:r>
      <w:r w:rsidRPr="00BD7DFF">
        <w:rPr>
          <w:color w:val="auto"/>
          <w:lang w:eastAsia="lt-LT"/>
        </w:rPr>
        <w:t xml:space="preserve">62103S138 - Verslo informacijos sistemų studijų programa. – Kaunas: Vilniaus universitetas, 2010. – 61 p. – URL: </w:t>
      </w:r>
      <w:hyperlink r:id="rId39" w:history="1">
        <w:r w:rsidRPr="00BD7DFF">
          <w:rPr>
            <w:rStyle w:val="Hyperlink"/>
            <w:color w:val="auto"/>
            <w:u w:val="none"/>
          </w:rPr>
          <w:t>http://vddb.library.lt/fedora/get/LT-eLABa-0001:E.02~2010~D_20110709_152458-93682/DS.005.1.01.ETD</w:t>
        </w:r>
      </w:hyperlink>
    </w:p>
    <w:p w:rsidR="008A5073" w:rsidRPr="00BD7DFF" w:rsidRDefault="008A5073" w:rsidP="008A5073"/>
    <w:p w:rsidR="008A5073" w:rsidRPr="00BD7DFF" w:rsidRDefault="008A5073" w:rsidP="008A5073"/>
    <w:p w:rsidR="008A5073" w:rsidRPr="00BD7DFF" w:rsidRDefault="008A5073">
      <w:pPr>
        <w:widowControl/>
        <w:ind w:firstLine="0"/>
        <w:jc w:val="left"/>
        <w:rPr>
          <w:b/>
          <w:bCs/>
          <w:kern w:val="32"/>
          <w:sz w:val="32"/>
          <w:szCs w:val="32"/>
        </w:rPr>
      </w:pPr>
      <w:r w:rsidRPr="00BD7DFF">
        <w:br w:type="page"/>
      </w:r>
    </w:p>
    <w:p w:rsidR="00B470F2" w:rsidRPr="00BD7DFF" w:rsidRDefault="00A30ECC" w:rsidP="009D30DD">
      <w:pPr>
        <w:pStyle w:val="Heading1"/>
      </w:pPr>
      <w:bookmarkStart w:id="67" w:name="_Toc374462337"/>
      <w:r w:rsidRPr="00BD7DFF">
        <w:lastRenderedPageBreak/>
        <w:t>ANOTACIJA LIETUVIŲ IR ANGLŲ KALBOMIS</w:t>
      </w:r>
      <w:bookmarkEnd w:id="67"/>
      <w:r w:rsidRPr="00BD7DFF">
        <w:t xml:space="preserve"> </w:t>
      </w:r>
    </w:p>
    <w:p w:rsidR="00A30ECC" w:rsidRPr="00BD7DFF" w:rsidRDefault="00A30ECC" w:rsidP="00A30ECC"/>
    <w:p w:rsidR="00A00D35" w:rsidRPr="00BD7DFF" w:rsidRDefault="00A00D35" w:rsidP="00A00D35">
      <w:pPr>
        <w:spacing w:line="360" w:lineRule="auto"/>
      </w:pPr>
      <w:r w:rsidRPr="00BD7DFF">
        <w:rPr>
          <w:b/>
        </w:rPr>
        <w:t xml:space="preserve">Legeckaitė K. </w:t>
      </w:r>
      <w:r w:rsidRPr="00BD7DFF">
        <w:t xml:space="preserve">Įmonių veiklos efektyvumo vertinimas taikant subalansuotų rodiklių sistemą / Verslo sistemų ekonomikos magistro baigiamasis darbas. Vadovė doc. dr. Z. Gineitienė. – Vilnius: Mykolo Romerio universitetas, Ekonomikos ir finansų valdymo fakultetas, 2013. – </w:t>
      </w:r>
      <w:r w:rsidR="009D2F11">
        <w:t>9</w:t>
      </w:r>
      <w:r w:rsidR="00625303">
        <w:t>3</w:t>
      </w:r>
      <w:r w:rsidRPr="00BD7DFF">
        <w:t xml:space="preserve"> p.</w:t>
      </w:r>
    </w:p>
    <w:p w:rsidR="00A00D35" w:rsidRPr="00BD7DFF" w:rsidRDefault="00A00D35" w:rsidP="00E4036E">
      <w:pPr>
        <w:spacing w:line="276" w:lineRule="auto"/>
      </w:pPr>
    </w:p>
    <w:p w:rsidR="00A00D35" w:rsidRPr="00BD7DFF" w:rsidRDefault="00A00D35" w:rsidP="00E4036E">
      <w:pPr>
        <w:tabs>
          <w:tab w:val="left" w:pos="4111"/>
        </w:tabs>
        <w:spacing w:line="276" w:lineRule="auto"/>
        <w:ind w:firstLine="0"/>
        <w:jc w:val="center"/>
        <w:rPr>
          <w:b/>
        </w:rPr>
      </w:pPr>
      <w:r w:rsidRPr="00BD7DFF">
        <w:rPr>
          <w:b/>
        </w:rPr>
        <w:t>ANOTACIJA</w:t>
      </w:r>
    </w:p>
    <w:p w:rsidR="00A00D35" w:rsidRPr="00BD7DFF" w:rsidRDefault="00A00D35" w:rsidP="00E4036E">
      <w:pPr>
        <w:spacing w:line="276" w:lineRule="auto"/>
        <w:jc w:val="center"/>
        <w:rPr>
          <w:b/>
        </w:rPr>
      </w:pPr>
    </w:p>
    <w:p w:rsidR="00A00D35" w:rsidRPr="00BD7DFF" w:rsidRDefault="00A00D35" w:rsidP="00A00D35">
      <w:pPr>
        <w:spacing w:line="360" w:lineRule="auto"/>
      </w:pPr>
      <w:r w:rsidRPr="00BD7DFF">
        <w:t xml:space="preserve">Magistro baigiamajame darbe teoriniu aspektu yra vertinama efektyvumo koncepcija ir įmonių veiklos vertinimo metodų samprata ir reikšmė, pateikiama įmonių veiklos vertinimo modelių apžvalga bei analizuojama jų </w:t>
      </w:r>
      <w:r w:rsidR="00E4036E" w:rsidRPr="00BD7DFF">
        <w:t xml:space="preserve">nauda ir </w:t>
      </w:r>
      <w:r w:rsidRPr="00BD7DFF">
        <w:t>įtaka įmonės konkurencingumui. Metodologinėje šio darbo dalyje yra pateikiamas tyrimo problemos</w:t>
      </w:r>
      <w:r w:rsidR="00E4036E" w:rsidRPr="00BD7DFF">
        <w:t xml:space="preserve"> ir metodų</w:t>
      </w:r>
      <w:r w:rsidRPr="00BD7DFF">
        <w:t xml:space="preserve"> pagrindimas bei aprašyta tyrimo eiga. Empirinėje darbo dalyje yra aprašoma UAB „Projektavimas“ veikla bei atliekama šios įmonės situacijos analizė ištiriant išorės ir vidaus aplinkos veiksnius bei įmonės stiprybes, silpnybes bei galimybes, grėsmes. Taip pat empirinėje yra atliekama giluminio interviu su UAB „Projektavimas“ vadovu ir kiekybinio šios įmonės verslo klientų poreikių ir jų tenkinimo tyrimo duomenų analizė. Tai pat yra aprašomas subalansuotų rodiklių sistemos diegimas UAB „Projektavimas“ bei analizuojama įdiegtos sistemos nauda.</w:t>
      </w:r>
    </w:p>
    <w:p w:rsidR="00A00D35" w:rsidRPr="00BD7DFF" w:rsidRDefault="00A00D35" w:rsidP="00A00D35">
      <w:pPr>
        <w:spacing w:line="360" w:lineRule="auto"/>
      </w:pPr>
      <w:r w:rsidRPr="00BD7DFF">
        <w:rPr>
          <w:b/>
        </w:rPr>
        <w:t>Pagrindiniai žodžiai:</w:t>
      </w:r>
      <w:r w:rsidRPr="00BD7DFF">
        <w:t xml:space="preserve"> efektyvumas, veiklos vertinimas, subalansuotų rodiklių sistema</w:t>
      </w:r>
      <w:r w:rsidR="00E4036E" w:rsidRPr="00BD7DFF">
        <w:t>.</w:t>
      </w:r>
    </w:p>
    <w:p w:rsidR="00A00D35" w:rsidRPr="00BD7DFF" w:rsidRDefault="00A00D35" w:rsidP="00A00D35">
      <w:pPr>
        <w:spacing w:line="360" w:lineRule="auto"/>
      </w:pPr>
    </w:p>
    <w:p w:rsidR="00A00D35" w:rsidRPr="009D2F11" w:rsidRDefault="00A00D35" w:rsidP="00A00D35">
      <w:pPr>
        <w:spacing w:line="360" w:lineRule="auto"/>
        <w:rPr>
          <w:lang w:val="en-US"/>
        </w:rPr>
      </w:pPr>
      <w:r w:rsidRPr="009D2F11">
        <w:rPr>
          <w:b/>
          <w:lang w:val="en-US"/>
        </w:rPr>
        <w:t xml:space="preserve">Legeckaitė K. </w:t>
      </w:r>
      <w:r w:rsidR="00ED4D56" w:rsidRPr="00ED4D56">
        <w:rPr>
          <w:lang w:val="en-US"/>
        </w:rPr>
        <w:t xml:space="preserve">Evaluation of company’s performance efficiency using balanced scorecard </w:t>
      </w:r>
      <w:r w:rsidRPr="009D2F11">
        <w:rPr>
          <w:lang w:val="en-US"/>
        </w:rPr>
        <w:t xml:space="preserve">/ Master‘s Work in Business Systems Economics. Supervisor assoc. dr. Z. </w:t>
      </w:r>
      <w:proofErr w:type="spellStart"/>
      <w:r w:rsidRPr="009D2F11">
        <w:rPr>
          <w:lang w:val="en-US"/>
        </w:rPr>
        <w:t>Gineitienė</w:t>
      </w:r>
      <w:proofErr w:type="spellEnd"/>
      <w:r w:rsidRPr="009D2F11">
        <w:rPr>
          <w:lang w:val="en-US"/>
        </w:rPr>
        <w:t xml:space="preserve">. – Vilnius: Faculty of Economics and Finance Management, </w:t>
      </w:r>
      <w:proofErr w:type="spellStart"/>
      <w:r w:rsidRPr="009D2F11">
        <w:rPr>
          <w:lang w:val="en-US"/>
        </w:rPr>
        <w:t>Mykolas</w:t>
      </w:r>
      <w:proofErr w:type="spellEnd"/>
      <w:r w:rsidRPr="009D2F11">
        <w:rPr>
          <w:lang w:val="en-US"/>
        </w:rPr>
        <w:t xml:space="preserve"> </w:t>
      </w:r>
      <w:proofErr w:type="spellStart"/>
      <w:r w:rsidRPr="009D2F11">
        <w:rPr>
          <w:lang w:val="en-US"/>
        </w:rPr>
        <w:t>Romeris</w:t>
      </w:r>
      <w:proofErr w:type="spellEnd"/>
      <w:r w:rsidRPr="009D2F11">
        <w:rPr>
          <w:lang w:val="en-US"/>
        </w:rPr>
        <w:t xml:space="preserve"> University, 2013. – </w:t>
      </w:r>
      <w:r w:rsidR="009D2F11">
        <w:rPr>
          <w:lang w:val="en-US"/>
        </w:rPr>
        <w:t>9</w:t>
      </w:r>
      <w:r w:rsidR="00625303">
        <w:rPr>
          <w:lang w:val="en-US"/>
        </w:rPr>
        <w:t>3</w:t>
      </w:r>
      <w:r w:rsidRPr="009D2F11">
        <w:rPr>
          <w:lang w:val="en-US"/>
        </w:rPr>
        <w:t xml:space="preserve"> p.</w:t>
      </w:r>
    </w:p>
    <w:p w:rsidR="00A00D35" w:rsidRPr="009D2F11" w:rsidRDefault="00A00D35" w:rsidP="00E4036E">
      <w:pPr>
        <w:spacing w:line="276" w:lineRule="auto"/>
        <w:ind w:firstLine="0"/>
        <w:jc w:val="center"/>
        <w:rPr>
          <w:b/>
          <w:lang w:val="en-US"/>
        </w:rPr>
      </w:pPr>
    </w:p>
    <w:p w:rsidR="00A00D35" w:rsidRPr="009D2F11" w:rsidRDefault="00A00D35" w:rsidP="00E4036E">
      <w:pPr>
        <w:spacing w:line="276" w:lineRule="auto"/>
        <w:ind w:firstLine="0"/>
        <w:jc w:val="center"/>
        <w:rPr>
          <w:b/>
          <w:lang w:val="en-US"/>
        </w:rPr>
      </w:pPr>
      <w:r w:rsidRPr="009D2F11">
        <w:rPr>
          <w:b/>
          <w:lang w:val="en-US"/>
        </w:rPr>
        <w:t>ANOTATION</w:t>
      </w:r>
    </w:p>
    <w:p w:rsidR="00A00D35" w:rsidRPr="009D2F11" w:rsidRDefault="00A00D35" w:rsidP="00E4036E">
      <w:pPr>
        <w:spacing w:line="276" w:lineRule="auto"/>
        <w:ind w:firstLine="0"/>
        <w:jc w:val="center"/>
        <w:rPr>
          <w:b/>
          <w:lang w:val="en-US"/>
        </w:rPr>
      </w:pPr>
    </w:p>
    <w:p w:rsidR="00A00D35" w:rsidRPr="009D2F11" w:rsidRDefault="00A00D35" w:rsidP="00A00D35">
      <w:pPr>
        <w:spacing w:line="360" w:lineRule="auto"/>
        <w:rPr>
          <w:lang w:val="en-US"/>
        </w:rPr>
      </w:pPr>
      <w:r w:rsidRPr="009D2F11">
        <w:rPr>
          <w:lang w:val="en-US"/>
        </w:rPr>
        <w:t>Master's thesis analyzes theoretical aspects of the efficiency concept and business performance evaluation methods. Also there is analy</w:t>
      </w:r>
      <w:r w:rsidR="003775DC" w:rsidRPr="009D2F11">
        <w:rPr>
          <w:lang w:val="en-US"/>
        </w:rPr>
        <w:t>si</w:t>
      </w:r>
      <w:r w:rsidRPr="009D2F11">
        <w:rPr>
          <w:lang w:val="en-US"/>
        </w:rPr>
        <w:t xml:space="preserve">s </w:t>
      </w:r>
      <w:r w:rsidR="003775DC" w:rsidRPr="009D2F11">
        <w:rPr>
          <w:lang w:val="en-US"/>
        </w:rPr>
        <w:t>of</w:t>
      </w:r>
      <w:r w:rsidRPr="009D2F11">
        <w:rPr>
          <w:lang w:val="en-US"/>
        </w:rPr>
        <w:t xml:space="preserve"> business performance evaluation models</w:t>
      </w:r>
      <w:r w:rsidR="003775DC" w:rsidRPr="009D2F11">
        <w:rPr>
          <w:lang w:val="en-US"/>
        </w:rPr>
        <w:t>,</w:t>
      </w:r>
      <w:r w:rsidRPr="009D2F11">
        <w:rPr>
          <w:lang w:val="en-US"/>
        </w:rPr>
        <w:t xml:space="preserve"> their</w:t>
      </w:r>
      <w:r w:rsidR="003775DC" w:rsidRPr="009D2F11">
        <w:rPr>
          <w:lang w:val="en-US"/>
        </w:rPr>
        <w:t xml:space="preserve"> benefits for company’s performance and</w:t>
      </w:r>
      <w:r w:rsidRPr="009D2F11">
        <w:rPr>
          <w:lang w:val="en-US"/>
        </w:rPr>
        <w:t xml:space="preserve"> impact on the company's competitiveness. Methodological part of this study holds the justification of the research problem and methods. Also in this part is described in the course of this master‘s thesis research. In thesis empirical part included a brief description of Ltd “Projektavimas</w:t>
      </w:r>
      <w:r w:rsidR="00E4036E" w:rsidRPr="009D2F11">
        <w:rPr>
          <w:lang w:val="en-US"/>
        </w:rPr>
        <w:t>”</w:t>
      </w:r>
      <w:r w:rsidRPr="009D2F11">
        <w:rPr>
          <w:lang w:val="en-US"/>
        </w:rPr>
        <w:t xml:space="preserve"> activity, gap analysis that investigates internal and external environmental factors of the company's activity. There is also included SWOT analysis, empirical in-depth interview with Ltd “Projektavimas” director data analysis and survey</w:t>
      </w:r>
      <w:r w:rsidR="00E4036E" w:rsidRPr="009D2F11">
        <w:rPr>
          <w:lang w:val="en-US"/>
        </w:rPr>
        <w:t>s</w:t>
      </w:r>
      <w:r w:rsidRPr="009D2F11">
        <w:rPr>
          <w:lang w:val="en-US"/>
        </w:rPr>
        <w:t xml:space="preserve"> of business customer needs data analysis. Also in this part of the work were described the </w:t>
      </w:r>
      <w:r w:rsidR="00E4036E" w:rsidRPr="009D2F11">
        <w:rPr>
          <w:lang w:val="en-US"/>
        </w:rPr>
        <w:t>installation of</w:t>
      </w:r>
      <w:r w:rsidRPr="009D2F11">
        <w:rPr>
          <w:lang w:val="en-US"/>
        </w:rPr>
        <w:t xml:space="preserve"> Balanced Scorecard system in Ltd “Projektavimas” and analyzed the benefits of this system.</w:t>
      </w:r>
    </w:p>
    <w:p w:rsidR="00A00D35" w:rsidRPr="009D2F11" w:rsidRDefault="00A00D35" w:rsidP="00A00D35">
      <w:pPr>
        <w:spacing w:line="360" w:lineRule="auto"/>
        <w:rPr>
          <w:b/>
          <w:lang w:val="en-US"/>
        </w:rPr>
      </w:pPr>
      <w:r w:rsidRPr="009D2F11">
        <w:rPr>
          <w:b/>
          <w:lang w:val="en-US"/>
        </w:rPr>
        <w:t>Key Words:</w:t>
      </w:r>
      <w:r w:rsidRPr="009D2F11">
        <w:rPr>
          <w:lang w:val="en-US"/>
        </w:rPr>
        <w:t xml:space="preserve"> efficiency, performance measurement, Balanced Scorecard.</w:t>
      </w:r>
    </w:p>
    <w:p w:rsidR="00E4036E" w:rsidRPr="00BD7DFF" w:rsidRDefault="00E4036E">
      <w:pPr>
        <w:widowControl/>
        <w:ind w:firstLine="0"/>
        <w:jc w:val="left"/>
        <w:rPr>
          <w:b/>
        </w:rPr>
      </w:pPr>
      <w:r w:rsidRPr="00BD7DFF">
        <w:rPr>
          <w:b/>
        </w:rPr>
        <w:br w:type="page"/>
      </w:r>
    </w:p>
    <w:p w:rsidR="00E26C3F" w:rsidRDefault="00E26C3F" w:rsidP="00E26C3F">
      <w:pPr>
        <w:spacing w:line="360" w:lineRule="auto"/>
      </w:pPr>
      <w:r w:rsidRPr="00A30ECC">
        <w:rPr>
          <w:b/>
        </w:rPr>
        <w:lastRenderedPageBreak/>
        <w:t>Legeckaitė K</w:t>
      </w:r>
      <w:r w:rsidRPr="003E2C7A">
        <w:rPr>
          <w:b/>
        </w:rPr>
        <w:t xml:space="preserve">. </w:t>
      </w:r>
      <w:r w:rsidRPr="003E2C7A">
        <w:t>Įmonių veiklos efektyvumo vertinimas taikant subalansuotų rodiklių sistemą /</w:t>
      </w:r>
      <w:r>
        <w:t xml:space="preserve"> Verslo sistemų ekonomikos magistro baigiamasis darbas. Vadovė doc. dr. Z. Gineitienė. – Vilnius: Mykolo Romerio universitetas, Ekonomikos ir finans</w:t>
      </w:r>
      <w:r w:rsidR="00625303">
        <w:t>ų valdymo fakultetas, 2013. – 93</w:t>
      </w:r>
      <w:r>
        <w:t xml:space="preserve"> p.</w:t>
      </w:r>
    </w:p>
    <w:p w:rsidR="00E26C3F" w:rsidRDefault="00E26C3F" w:rsidP="00E26C3F">
      <w:pPr>
        <w:spacing w:line="360" w:lineRule="auto"/>
      </w:pPr>
    </w:p>
    <w:p w:rsidR="00E26C3F" w:rsidRDefault="00E26C3F" w:rsidP="00E26C3F">
      <w:pPr>
        <w:pStyle w:val="Heading1"/>
        <w:spacing w:after="240"/>
      </w:pPr>
      <w:bookmarkStart w:id="68" w:name="_Toc373687886"/>
      <w:bookmarkStart w:id="69" w:name="_Toc374462338"/>
      <w:r w:rsidRPr="005142AD">
        <w:t>SANTRAUKA</w:t>
      </w:r>
      <w:bookmarkEnd w:id="68"/>
      <w:bookmarkEnd w:id="69"/>
    </w:p>
    <w:p w:rsidR="00E26C3F" w:rsidRPr="00E26C3F" w:rsidRDefault="00E26C3F" w:rsidP="00E26C3F"/>
    <w:p w:rsidR="00E26C3F" w:rsidRDefault="00E26C3F" w:rsidP="00E26C3F">
      <w:pPr>
        <w:spacing w:line="360" w:lineRule="auto"/>
      </w:pPr>
      <w:r>
        <w:t xml:space="preserve">Verslo sistemų ekonomikos magistro baigiamojo darbo tema yra </w:t>
      </w:r>
      <w:r w:rsidRPr="002814AC">
        <w:t>aktuali</w:t>
      </w:r>
      <w:r>
        <w:t>, nes a</w:t>
      </w:r>
      <w:r w:rsidRPr="00815EE4">
        <w:t>tskirų vertinimo metodų adaptavimas organizacijos kaip visumos veiklos vertinimo procese yra</w:t>
      </w:r>
      <w:r w:rsidRPr="002814AC">
        <w:t xml:space="preserve"> aktuali problema,</w:t>
      </w:r>
      <w:r w:rsidRPr="00815EE4">
        <w:t xml:space="preserve"> kurią sukuria skirtingų teorinių metodų prieštaravimas, tinkamumas skirtingiems </w:t>
      </w:r>
      <w:r>
        <w:t>įmonės</w:t>
      </w:r>
      <w:r w:rsidRPr="00815EE4">
        <w:t xml:space="preserve"> veiklos aspektams vertinti bei valdyti ir specifiniams </w:t>
      </w:r>
      <w:r>
        <w:t>įmonės</w:t>
      </w:r>
      <w:r w:rsidRPr="00815EE4">
        <w:t xml:space="preserve"> informaciniams poreikiams</w:t>
      </w:r>
      <w:r>
        <w:t xml:space="preserve">. </w:t>
      </w:r>
      <w:r w:rsidRPr="00515AA8">
        <w:rPr>
          <w:i/>
        </w:rPr>
        <w:t>Darbo probleminis klausimas</w:t>
      </w:r>
      <w:r w:rsidRPr="00515AA8">
        <w:t>: kaip vertinti įmonės veiklos efektyvumą taikant subalansuotų rodiklių sistemą?</w:t>
      </w:r>
      <w:r>
        <w:t xml:space="preserve"> </w:t>
      </w:r>
      <w:r>
        <w:rPr>
          <w:i/>
        </w:rPr>
        <w:t>Tyrimo</w:t>
      </w:r>
      <w:r w:rsidRPr="00815EE4">
        <w:rPr>
          <w:i/>
        </w:rPr>
        <w:t xml:space="preserve"> objektas</w:t>
      </w:r>
      <w:r>
        <w:t xml:space="preserve"> –  įmonės veiklos efektyvumas. </w:t>
      </w:r>
      <w:r w:rsidRPr="00515AA8">
        <w:rPr>
          <w:i/>
        </w:rPr>
        <w:t>Tyrimo hipotezė</w:t>
      </w:r>
      <w:r w:rsidRPr="00515AA8">
        <w:t>: UAB „Projektavimas“ tikslinga tobulinti veiklos efektyvumo vertinimą naudojant subalansuotų rodiklių sistemą ir naudotis šios sistemos strateginiu žemėlapiu</w:t>
      </w:r>
      <w:r>
        <w:t>.</w:t>
      </w:r>
      <w:r w:rsidRPr="00515AA8">
        <w:t xml:space="preserve"> </w:t>
      </w:r>
      <w:r>
        <w:rPr>
          <w:i/>
        </w:rPr>
        <w:t>Tyrimo</w:t>
      </w:r>
      <w:r w:rsidRPr="00815EE4">
        <w:rPr>
          <w:i/>
        </w:rPr>
        <w:t xml:space="preserve"> tikslas</w:t>
      </w:r>
      <w:r>
        <w:t xml:space="preserve"> yra teoriškai pagrįsti įmonių veiklos efektyvumo vertinimo aspektus ir empiriškai įvertinti įmonės veiklos efektyvumą taikant subalansuotų rodiklių sistemą. Šio </w:t>
      </w:r>
      <w:r w:rsidRPr="00815EE4">
        <w:rPr>
          <w:i/>
        </w:rPr>
        <w:t>tyrimo uždaviniai</w:t>
      </w:r>
      <w:r>
        <w:t xml:space="preserve"> yra išanalizuoti mokslinę literatūrą įmonių veiklos efektyvumo vertinimo tema, parengti įmonių veiklos efektyvumo vertinimo metodologiją bei įvertinti UAB „Projektavimas“ veiklos efektyvumą taikant subalansuotų rodiklių sistemą. </w:t>
      </w:r>
      <w:r w:rsidRPr="00815EE4">
        <w:rPr>
          <w:i/>
        </w:rPr>
        <w:t>Darbe taikoma</w:t>
      </w:r>
      <w:r w:rsidRPr="00815EE4">
        <w:t xml:space="preserve"> mokslinės literatūros ir straipsnių analizė, autorių nuomonių lyginamoji analizė, loginė analizė, matematinė – statistinė analizė, grupavimas, abstrahavimas, grafinis duomenų vaizdavimas bei sisteminimas, anketinė apklausa ir giluminis interviu.</w:t>
      </w:r>
      <w:r>
        <w:t xml:space="preserve"> </w:t>
      </w:r>
      <w:r w:rsidRPr="008451CB">
        <w:rPr>
          <w:i/>
        </w:rPr>
        <w:t>Temos na</w:t>
      </w:r>
      <w:r>
        <w:rPr>
          <w:i/>
        </w:rPr>
        <w:t>ujumas ir reikšmingumas:</w:t>
      </w:r>
      <w:r w:rsidRPr="008451CB">
        <w:t xml:space="preserve"> šiame magistro baigiamajame darbe pirmą kartą yra atliekamas UAB „Projektavimas“ veiklos efektyvumo vertinimas taikant subalansuotų rodiklių sistemą. Darbo metu gauti rezultatai padės įmonei ne tik įvertinti veiklos efektyvumą, bet ateityje jį ir  padidinti. </w:t>
      </w:r>
    </w:p>
    <w:p w:rsidR="00E26C3F" w:rsidRDefault="00E26C3F" w:rsidP="00E26C3F">
      <w:pPr>
        <w:spacing w:line="360" w:lineRule="auto"/>
      </w:pPr>
      <w:r w:rsidRPr="008451CB">
        <w:t>Pirmojoje darbo dalyje teoriniu aspektu vertinama efektyvumo koncepcija ir įmonių veiklos vertinimo metodų samprata ir reikšmė. Taip pat yra pateikiama įmonių veiklos vertinimo modelių apžvalga bei analizuojama jų įtaka įmonės konkurencingumui. Antrojoje darbo dalyje yra pateikiamas tyrimo problemos pagrindimas, tyrimo metodų pagrindimas bei aprašyta tyrimo eiga. Trečiojoje dalyje yra aprašoma UAB „Projektavimas“ veikla bei atliekama šios įmonės situacijos analizė ištiriant išorės ir vidaus aplinkos veiksnius bei įmonės stiprybes, silpnybes bei galimybes, grėsmes. Taip pat empirinėje yra atliekama giluminio interviu su UAB „Projektavimas“ vadovu ir kiekybinio šios įmonės verslo klientų poreikių ir jų tenkinimo tyrimo duomenų analizė. Paskutiniuose šio magistro baigiamojo darbo empirinės dalies poskyriuose yra aprašomas subalansuotų rodiklių sistemos diegimas UAB „Projektavimas“ bei analizuojama įdirgtos sistemos nauda.</w:t>
      </w:r>
    </w:p>
    <w:p w:rsidR="00E26C3F" w:rsidRDefault="00E26C3F" w:rsidP="00E26C3F">
      <w:pPr>
        <w:spacing w:line="360" w:lineRule="auto"/>
      </w:pPr>
      <w:r w:rsidRPr="00E0143A">
        <w:t xml:space="preserve">Mokslinėje literatūroje efektyvumas jis yra traktuojamas kaip santykis tarp pageidautinų įmonės </w:t>
      </w:r>
      <w:r w:rsidRPr="00E0143A">
        <w:lastRenderedPageBreak/>
        <w:t xml:space="preserve">veiklos rezultatų ir išteklių, panaudotų tiems rezultatams pasiekti. Parengus tyrimo metodologiją nustatyta, jog kiekvienai įmonei itin svarbu gebėti įvertinti savo veiklą ir tik suformavus tinkamą rodiklių sistemą ir įvertinus veiklos efektyvumo dinamiką, galima daryti išvadas apie įmonės veiklos efektyvumo potencialą bei nustatyti jo didinimo galimybes. Atlikus įmonės situacijos analizę, išanalizavus išorės ir vidaus aplinkos veiksnius, atlikus giluminio interviu bei verslo klientų apklausos tyrimų duomenų analizę nustatyta, jog pagrindinės UAB „Projektavimas“ veiklos stiprybės yra aukšta paslaugų kokybė, aukšta darbuotojų kvalifikacija jei ilgametė jų darbo patirtis. Kaip pagrindines analizuojamos įmonės silpnybes galima įvardinti ilgą užsakymų vykdymo terminą bei mažą įmonės žinomumą. Diegiant subalansuotų rodiklių sistemą buvo išskirti 19 tarpinių strateginių tikslų, kurie buvo suskirstyti į keturias perspektyvas ir skirstomi į dvi dalis – tarpiniai strateginiai tikslai veiklos efektyvumo ir klientų pasitenkinimo didinimo strategijai įgyvendinti. Išanalizavus subalansuotų rodiklių sistemos naudą </w:t>
      </w:r>
      <w:r>
        <w:t>įmonei</w:t>
      </w:r>
      <w:r w:rsidRPr="00E0143A">
        <w:t xml:space="preserve"> galima teigti, kad tyrimo metu iškelta hipotezė pasitvirtino ir subalansuotų rodiklių sistemos įdiegimas turėjo teigiamos įtakos šios įmonės veiklos efektyvumui.</w:t>
      </w:r>
    </w:p>
    <w:p w:rsidR="00E26C3F" w:rsidRDefault="00E26C3F" w:rsidP="00E26C3F">
      <w:pPr>
        <w:spacing w:line="360" w:lineRule="auto"/>
      </w:pPr>
      <w:r>
        <w:t>Atlikus UAB „Projektavimas“ veiklos efektyvumo vertinimą taikant subalansuotų rodiklių sistemą rekomenduojama sudaryti sąnaudų biudžetus ir atlikti monitoringą, siekiant naujų klientų bendradarbiauti su statybų bendrovėmis, bei architektūrinėmis įmonėmis. Taip pat sukurti darbuotojų motyvacinę sistemą bei sudaryti tam skirtą biudžetą, sudaryti marketingo biudžetą bei įmonės strateginių tikslų įgyvendinimui naudoti subalansuotų rodiklių sistemą.</w:t>
      </w:r>
    </w:p>
    <w:p w:rsidR="00E26C3F" w:rsidRDefault="00E26C3F" w:rsidP="00E26C3F">
      <w:pPr>
        <w:spacing w:line="360" w:lineRule="auto"/>
      </w:pPr>
      <w:r w:rsidRPr="00320CD2">
        <w:t xml:space="preserve">Darbo apimtis - </w:t>
      </w:r>
      <w:r>
        <w:t>9</w:t>
      </w:r>
      <w:r w:rsidR="00625303">
        <w:t>3</w:t>
      </w:r>
      <w:r w:rsidRPr="00320CD2">
        <w:t xml:space="preserve"> psl. Darbo metu buvo remtasi 8</w:t>
      </w:r>
      <w:r>
        <w:t>8</w:t>
      </w:r>
      <w:r w:rsidRPr="00320CD2">
        <w:t xml:space="preserve"> bibliografiniais šaltiniais (</w:t>
      </w:r>
      <w:r>
        <w:t>64</w:t>
      </w:r>
      <w:r w:rsidRPr="00320CD2">
        <w:t xml:space="preserve"> lietuvių kalba ir 2</w:t>
      </w:r>
      <w:r>
        <w:t>4</w:t>
      </w:r>
      <w:r w:rsidRPr="00320CD2">
        <w:t xml:space="preserve"> užsienio). Magistro baigiamajame darbe yra pateikiami </w:t>
      </w:r>
      <w:r>
        <w:t>23</w:t>
      </w:r>
      <w:r w:rsidRPr="00320CD2">
        <w:t xml:space="preserve"> paveiksl</w:t>
      </w:r>
      <w:r>
        <w:t>ai</w:t>
      </w:r>
      <w:r w:rsidRPr="00320CD2">
        <w:t>, 1</w:t>
      </w:r>
      <w:r>
        <w:t>2</w:t>
      </w:r>
      <w:r w:rsidRPr="00320CD2">
        <w:t xml:space="preserve"> lentelių bei 1</w:t>
      </w:r>
      <w:r>
        <w:t>3</w:t>
      </w:r>
      <w:r w:rsidRPr="00320CD2">
        <w:t xml:space="preserve"> pried</w:t>
      </w:r>
      <w:r>
        <w:t>ų</w:t>
      </w:r>
      <w:r w:rsidRPr="00320CD2">
        <w:t>.</w:t>
      </w:r>
    </w:p>
    <w:p w:rsidR="0087123F" w:rsidRPr="00BD7DFF" w:rsidRDefault="0087123F" w:rsidP="005142AD"/>
    <w:p w:rsidR="00AC3E4B" w:rsidRPr="00BD7DFF" w:rsidRDefault="00AC3E4B">
      <w:pPr>
        <w:widowControl/>
        <w:ind w:firstLine="0"/>
        <w:jc w:val="left"/>
        <w:rPr>
          <w:b/>
        </w:rPr>
      </w:pPr>
      <w:r w:rsidRPr="00BD7DFF">
        <w:rPr>
          <w:b/>
        </w:rPr>
        <w:br w:type="page"/>
      </w:r>
    </w:p>
    <w:p w:rsidR="00E92CD7" w:rsidRPr="003F3F17" w:rsidRDefault="00E92CD7" w:rsidP="00E92CD7">
      <w:pPr>
        <w:spacing w:line="360" w:lineRule="auto"/>
        <w:rPr>
          <w:lang w:val="en-US"/>
        </w:rPr>
      </w:pPr>
      <w:r w:rsidRPr="003F3F17">
        <w:rPr>
          <w:b/>
          <w:lang w:val="en-US"/>
        </w:rPr>
        <w:lastRenderedPageBreak/>
        <w:t xml:space="preserve">Legeckaitė K. </w:t>
      </w:r>
      <w:r>
        <w:rPr>
          <w:lang w:val="en-US"/>
        </w:rPr>
        <w:t>E</w:t>
      </w:r>
      <w:r w:rsidRPr="00E92CD7">
        <w:rPr>
          <w:lang w:val="en-US"/>
        </w:rPr>
        <w:t xml:space="preserve">valuation </w:t>
      </w:r>
      <w:r>
        <w:rPr>
          <w:lang w:val="en-US"/>
        </w:rPr>
        <w:t>of c</w:t>
      </w:r>
      <w:r w:rsidRPr="003F3F17">
        <w:rPr>
          <w:lang w:val="en-US"/>
        </w:rPr>
        <w:t>ompany</w:t>
      </w:r>
      <w:r>
        <w:rPr>
          <w:lang w:val="en-US"/>
        </w:rPr>
        <w:t>’s</w:t>
      </w:r>
      <w:r w:rsidRPr="003F3F17">
        <w:rPr>
          <w:lang w:val="en-US"/>
        </w:rPr>
        <w:t xml:space="preserve"> performance</w:t>
      </w:r>
      <w:r>
        <w:rPr>
          <w:lang w:val="en-US"/>
        </w:rPr>
        <w:t xml:space="preserve"> efficiency</w:t>
      </w:r>
      <w:r w:rsidRPr="003F3F17">
        <w:rPr>
          <w:lang w:val="en-US"/>
        </w:rPr>
        <w:t xml:space="preserve"> using balanced scorecard / Master‘s Work in Business Systems Economics. Supervisor assoc. dr. Z. </w:t>
      </w:r>
      <w:proofErr w:type="spellStart"/>
      <w:r w:rsidRPr="003F3F17">
        <w:rPr>
          <w:lang w:val="en-US"/>
        </w:rPr>
        <w:t>Gineitienė</w:t>
      </w:r>
      <w:proofErr w:type="spellEnd"/>
      <w:r w:rsidRPr="003F3F17">
        <w:rPr>
          <w:lang w:val="en-US"/>
        </w:rPr>
        <w:t xml:space="preserve">. – Vilnius: Faculty of Economics and Finance Management, </w:t>
      </w:r>
      <w:proofErr w:type="spellStart"/>
      <w:r w:rsidRPr="003F3F17">
        <w:rPr>
          <w:lang w:val="en-US"/>
        </w:rPr>
        <w:t>Mykolas</w:t>
      </w:r>
      <w:proofErr w:type="spellEnd"/>
      <w:r w:rsidRPr="003F3F17">
        <w:rPr>
          <w:lang w:val="en-US"/>
        </w:rPr>
        <w:t xml:space="preserve"> </w:t>
      </w:r>
      <w:proofErr w:type="spellStart"/>
      <w:r w:rsidRPr="003F3F17">
        <w:rPr>
          <w:lang w:val="en-US"/>
        </w:rPr>
        <w:t>Romeris</w:t>
      </w:r>
      <w:proofErr w:type="spellEnd"/>
      <w:r w:rsidRPr="003F3F17">
        <w:rPr>
          <w:lang w:val="en-US"/>
        </w:rPr>
        <w:t xml:space="preserve"> University, 2013. – </w:t>
      </w:r>
      <w:r>
        <w:rPr>
          <w:lang w:val="en-US"/>
        </w:rPr>
        <w:t>9</w:t>
      </w:r>
      <w:r w:rsidR="00625303">
        <w:rPr>
          <w:lang w:val="en-US"/>
        </w:rPr>
        <w:t>3</w:t>
      </w:r>
      <w:r w:rsidRPr="003F3F17">
        <w:rPr>
          <w:lang w:val="en-US"/>
        </w:rPr>
        <w:t xml:space="preserve"> p.</w:t>
      </w:r>
    </w:p>
    <w:p w:rsidR="00E92CD7" w:rsidRPr="003F3F17" w:rsidRDefault="00E92CD7" w:rsidP="00E92CD7">
      <w:pPr>
        <w:spacing w:line="360" w:lineRule="auto"/>
        <w:rPr>
          <w:lang w:val="en-US"/>
        </w:rPr>
      </w:pPr>
    </w:p>
    <w:p w:rsidR="00E92CD7" w:rsidRPr="003F3F17" w:rsidRDefault="00E92CD7" w:rsidP="00E92CD7">
      <w:pPr>
        <w:pStyle w:val="Heading1"/>
        <w:spacing w:after="0" w:line="360" w:lineRule="auto"/>
        <w:rPr>
          <w:lang w:val="en-US"/>
        </w:rPr>
      </w:pPr>
      <w:bookmarkStart w:id="70" w:name="_Toc373687887"/>
      <w:bookmarkStart w:id="71" w:name="_Toc374462339"/>
      <w:r w:rsidRPr="003F3F17">
        <w:rPr>
          <w:lang w:val="en-US"/>
        </w:rPr>
        <w:t>SUMMARY</w:t>
      </w:r>
      <w:bookmarkEnd w:id="70"/>
      <w:bookmarkEnd w:id="71"/>
    </w:p>
    <w:p w:rsidR="00E92CD7" w:rsidRPr="003F3F17" w:rsidRDefault="00E92CD7" w:rsidP="00E92CD7">
      <w:pPr>
        <w:widowControl/>
        <w:spacing w:line="360" w:lineRule="auto"/>
        <w:ind w:firstLine="0"/>
        <w:rPr>
          <w:lang w:val="en-US"/>
        </w:rPr>
      </w:pPr>
    </w:p>
    <w:p w:rsidR="00E92CD7" w:rsidRDefault="00E92CD7" w:rsidP="00E92CD7">
      <w:pPr>
        <w:widowControl/>
        <w:spacing w:line="360" w:lineRule="auto"/>
        <w:rPr>
          <w:lang w:val="en-US"/>
        </w:rPr>
      </w:pPr>
      <w:r w:rsidRPr="003F3F17">
        <w:rPr>
          <w:lang w:val="en-US"/>
        </w:rPr>
        <w:t xml:space="preserve">Business Systems Economics master's thesis </w:t>
      </w:r>
      <w:r w:rsidRPr="00B568F7">
        <w:rPr>
          <w:i/>
          <w:lang w:val="en-US"/>
        </w:rPr>
        <w:t>topic is relevant</w:t>
      </w:r>
      <w:r>
        <w:rPr>
          <w:lang w:val="en-US"/>
        </w:rPr>
        <w:t xml:space="preserve"> </w:t>
      </w:r>
      <w:r w:rsidRPr="003F3F17">
        <w:rPr>
          <w:lang w:val="en-US"/>
        </w:rPr>
        <w:t>because of the</w:t>
      </w:r>
      <w:r w:rsidRPr="003F3F17">
        <w:t xml:space="preserve"> </w:t>
      </w:r>
      <w:r w:rsidRPr="003F3F17">
        <w:rPr>
          <w:lang w:val="en-US"/>
        </w:rPr>
        <w:t xml:space="preserve">adaptation of different assessment methods </w:t>
      </w:r>
      <w:r>
        <w:rPr>
          <w:lang w:val="en-US"/>
        </w:rPr>
        <w:t>for</w:t>
      </w:r>
      <w:r w:rsidRPr="003F3F17">
        <w:rPr>
          <w:lang w:val="en-US"/>
        </w:rPr>
        <w:t xml:space="preserve"> organization as a whole, the appraisal process is an </w:t>
      </w:r>
      <w:r>
        <w:rPr>
          <w:lang w:val="en-US"/>
        </w:rPr>
        <w:t>pressing</w:t>
      </w:r>
      <w:r w:rsidRPr="003F3F17">
        <w:rPr>
          <w:lang w:val="en-US"/>
        </w:rPr>
        <w:t xml:space="preserve"> problem, which creates a conflict of different theoretical methods, the suitability of the different aspects of the company's performance assessment and management, and company</w:t>
      </w:r>
      <w:r>
        <w:rPr>
          <w:lang w:val="en-US"/>
        </w:rPr>
        <w:t xml:space="preserve">’s </w:t>
      </w:r>
      <w:r w:rsidRPr="003F3F17">
        <w:rPr>
          <w:lang w:val="en-US"/>
        </w:rPr>
        <w:t xml:space="preserve">needs of the specific information. </w:t>
      </w:r>
      <w:r>
        <w:rPr>
          <w:lang w:val="en-US"/>
        </w:rPr>
        <w:t xml:space="preserve">This </w:t>
      </w:r>
      <w:r w:rsidRPr="00B568F7">
        <w:rPr>
          <w:i/>
          <w:lang w:val="en-US"/>
        </w:rPr>
        <w:t>study’s problematic issue</w:t>
      </w:r>
      <w:r>
        <w:rPr>
          <w:lang w:val="en-US"/>
        </w:rPr>
        <w:t xml:space="preserve"> is</w:t>
      </w:r>
      <w:r w:rsidRPr="003F3F17">
        <w:rPr>
          <w:lang w:val="en-US"/>
        </w:rPr>
        <w:t xml:space="preserve"> how to evaluate the </w:t>
      </w:r>
      <w:r w:rsidRPr="00B568F7">
        <w:rPr>
          <w:lang w:val="en-US"/>
        </w:rPr>
        <w:t xml:space="preserve">company's </w:t>
      </w:r>
      <w:r w:rsidRPr="003F3F17">
        <w:rPr>
          <w:lang w:val="en-US"/>
        </w:rPr>
        <w:t xml:space="preserve">effectiveness </w:t>
      </w:r>
      <w:r>
        <w:rPr>
          <w:lang w:val="en-US"/>
        </w:rPr>
        <w:t>using</w:t>
      </w:r>
      <w:r w:rsidRPr="003F3F17">
        <w:rPr>
          <w:lang w:val="en-US"/>
        </w:rPr>
        <w:t xml:space="preserve"> balanced scorecard? Th</w:t>
      </w:r>
      <w:r>
        <w:rPr>
          <w:lang w:val="en-US"/>
        </w:rPr>
        <w:t xml:space="preserve">is </w:t>
      </w:r>
      <w:r w:rsidRPr="00B568F7">
        <w:rPr>
          <w:i/>
          <w:lang w:val="en-US"/>
        </w:rPr>
        <w:t>study’s object</w:t>
      </w:r>
      <w:r w:rsidRPr="003F3F17">
        <w:rPr>
          <w:lang w:val="en-US"/>
        </w:rPr>
        <w:t xml:space="preserve"> </w:t>
      </w:r>
      <w:r>
        <w:rPr>
          <w:lang w:val="en-US"/>
        </w:rPr>
        <w:t xml:space="preserve">is </w:t>
      </w:r>
      <w:r w:rsidRPr="003F3F17">
        <w:rPr>
          <w:lang w:val="en-US"/>
        </w:rPr>
        <w:t xml:space="preserve">company’s efficiency. </w:t>
      </w:r>
      <w:r w:rsidRPr="00B568F7">
        <w:rPr>
          <w:i/>
          <w:lang w:val="en-US"/>
        </w:rPr>
        <w:t>Research hypothesis</w:t>
      </w:r>
      <w:r w:rsidRPr="003F3F17">
        <w:rPr>
          <w:lang w:val="en-US"/>
        </w:rPr>
        <w:t xml:space="preserve">: </w:t>
      </w:r>
      <w:r w:rsidRPr="00B568F7">
        <w:rPr>
          <w:lang w:val="en-US"/>
        </w:rPr>
        <w:t xml:space="preserve">It is appropriate for Ltd. </w:t>
      </w:r>
      <w:r>
        <w:rPr>
          <w:lang w:val="en-US"/>
        </w:rPr>
        <w:t>“</w:t>
      </w:r>
      <w:r w:rsidRPr="00B568F7">
        <w:rPr>
          <w:lang w:val="en-US"/>
        </w:rPr>
        <w:t>Projektavimas</w:t>
      </w:r>
      <w:r>
        <w:rPr>
          <w:lang w:val="en-US"/>
        </w:rPr>
        <w:t>”</w:t>
      </w:r>
      <w:r w:rsidRPr="00B568F7">
        <w:rPr>
          <w:lang w:val="en-US"/>
        </w:rPr>
        <w:t xml:space="preserve"> use balanced scorecard and strategic map for evaluating an</w:t>
      </w:r>
      <w:r>
        <w:rPr>
          <w:lang w:val="en-US"/>
        </w:rPr>
        <w:t>d</w:t>
      </w:r>
      <w:r w:rsidRPr="00B568F7">
        <w:rPr>
          <w:lang w:val="en-US"/>
        </w:rPr>
        <w:t xml:space="preserve"> improving business operational efficiency.</w:t>
      </w:r>
      <w:r w:rsidRPr="003F3F17">
        <w:rPr>
          <w:lang w:val="en-US"/>
        </w:rPr>
        <w:t xml:space="preserve"> </w:t>
      </w:r>
      <w:r w:rsidRPr="00F97D90">
        <w:rPr>
          <w:lang w:val="en-US"/>
        </w:rPr>
        <w:t xml:space="preserve">The </w:t>
      </w:r>
      <w:r w:rsidRPr="00F97D90">
        <w:rPr>
          <w:i/>
          <w:lang w:val="en-US"/>
        </w:rPr>
        <w:t>aim of this thesis</w:t>
      </w:r>
      <w:r w:rsidRPr="00F97D90">
        <w:rPr>
          <w:lang w:val="en-US"/>
        </w:rPr>
        <w:t xml:space="preserve"> is to justify business performance evaluation in theor</w:t>
      </w:r>
      <w:r>
        <w:rPr>
          <w:lang w:val="en-US"/>
        </w:rPr>
        <w:t>et</w:t>
      </w:r>
      <w:r w:rsidRPr="00F97D90">
        <w:rPr>
          <w:lang w:val="en-US"/>
        </w:rPr>
        <w:t>ical level and empirically assess company</w:t>
      </w:r>
      <w:r>
        <w:rPr>
          <w:lang w:val="en-US"/>
        </w:rPr>
        <w:t>’</w:t>
      </w:r>
      <w:r w:rsidRPr="00F97D90">
        <w:rPr>
          <w:lang w:val="en-US"/>
        </w:rPr>
        <w:t>s performance efficiency using balanced scorecard.</w:t>
      </w:r>
      <w:r>
        <w:rPr>
          <w:lang w:val="en-US"/>
        </w:rPr>
        <w:t xml:space="preserve"> </w:t>
      </w:r>
      <w:r w:rsidRPr="00F97D90">
        <w:rPr>
          <w:lang w:val="en-US"/>
        </w:rPr>
        <w:t xml:space="preserve">This </w:t>
      </w:r>
      <w:r w:rsidRPr="00F97D90">
        <w:rPr>
          <w:i/>
          <w:lang w:val="en-US"/>
        </w:rPr>
        <w:t>study's objectives</w:t>
      </w:r>
      <w:r w:rsidRPr="00F97D90">
        <w:rPr>
          <w:lang w:val="en-US"/>
        </w:rPr>
        <w:t xml:space="preserve"> is to analyze the scientific literature on the effectiveness of the corporate business theme, set up enterprises operating efficiency evaluation methodology and evaluate the company </w:t>
      </w:r>
      <w:r>
        <w:rPr>
          <w:lang w:val="en-US"/>
        </w:rPr>
        <w:t>“</w:t>
      </w:r>
      <w:r w:rsidRPr="00F97D90">
        <w:rPr>
          <w:lang w:val="en-US"/>
        </w:rPr>
        <w:t>Projektavimas</w:t>
      </w:r>
      <w:r>
        <w:rPr>
          <w:lang w:val="en-US"/>
        </w:rPr>
        <w:t>”</w:t>
      </w:r>
      <w:r w:rsidRPr="00F97D90">
        <w:rPr>
          <w:lang w:val="en-US"/>
        </w:rPr>
        <w:t xml:space="preserve"> the efficiency of using the balanced scorecard.</w:t>
      </w:r>
      <w:r w:rsidRPr="003F3F17">
        <w:rPr>
          <w:lang w:val="en-US"/>
        </w:rPr>
        <w:t xml:space="preserve"> </w:t>
      </w:r>
      <w:r w:rsidRPr="00F97D90">
        <w:rPr>
          <w:lang w:val="en-US"/>
        </w:rPr>
        <w:t xml:space="preserve">The </w:t>
      </w:r>
      <w:r w:rsidRPr="00F97D90">
        <w:rPr>
          <w:i/>
          <w:lang w:val="en-US"/>
        </w:rPr>
        <w:t>paper applies</w:t>
      </w:r>
      <w:r w:rsidRPr="00F97D90">
        <w:rPr>
          <w:lang w:val="en-US"/>
        </w:rPr>
        <w:t xml:space="preserve"> </w:t>
      </w:r>
      <w:r>
        <w:rPr>
          <w:lang w:val="en-US"/>
        </w:rPr>
        <w:t>analysis of</w:t>
      </w:r>
      <w:r w:rsidRPr="00F97D90">
        <w:rPr>
          <w:lang w:val="en-US"/>
        </w:rPr>
        <w:t xml:space="preserve"> scientific literature and articles, the author reviews comparative analysis, logical analysis, and mathematical - statistical analysis, clustering, abstraction, graphical representation and organization, a questionnaire survey and in-depth interview.</w:t>
      </w:r>
      <w:r w:rsidRPr="003F3F17">
        <w:rPr>
          <w:lang w:val="en-US"/>
        </w:rPr>
        <w:t xml:space="preserve"> </w:t>
      </w:r>
      <w:r w:rsidRPr="00205F72">
        <w:rPr>
          <w:i/>
          <w:lang w:val="en-US"/>
        </w:rPr>
        <w:t>Topic novelty and significance</w:t>
      </w:r>
      <w:r w:rsidRPr="00205F72">
        <w:rPr>
          <w:lang w:val="en-US"/>
        </w:rPr>
        <w:t xml:space="preserve">: For the first time in this thesis is evaluating Ltd. </w:t>
      </w:r>
      <w:r>
        <w:rPr>
          <w:lang w:val="en-US"/>
        </w:rPr>
        <w:t>“</w:t>
      </w:r>
      <w:r w:rsidRPr="00205F72">
        <w:rPr>
          <w:lang w:val="en-US"/>
        </w:rPr>
        <w:t>Projektavimas</w:t>
      </w:r>
      <w:r>
        <w:rPr>
          <w:lang w:val="en-US"/>
        </w:rPr>
        <w:t>”</w:t>
      </w:r>
      <w:r w:rsidRPr="00205F72">
        <w:rPr>
          <w:lang w:val="en-US"/>
        </w:rPr>
        <w:t xml:space="preserve"> performance efficiency using balanced scorecard. The results not only will help assess performance efficiency, but also increase it in the future.</w:t>
      </w:r>
    </w:p>
    <w:p w:rsidR="00E92CD7" w:rsidRDefault="00E92CD7" w:rsidP="00E92CD7">
      <w:pPr>
        <w:widowControl/>
        <w:spacing w:line="360" w:lineRule="auto"/>
        <w:rPr>
          <w:lang w:val="en-US"/>
        </w:rPr>
      </w:pPr>
      <w:r w:rsidRPr="002F5932">
        <w:rPr>
          <w:lang w:val="en-US"/>
        </w:rPr>
        <w:t>Master's thesis analyzes theoretical aspects of the efficiency concept and business performance evaluation methods. Also there is analysis of business performance evaluation models, their benefits for company’s performance and impact on the company's competitiveness. Methodological part of this study holds the justification of the research problem and methods. Also in this part is described in the course of this master‘s thesis research. In thesis empirical part included a brief description of Ltd “Projektavimas” activity, gap analysis that investigates internal and external environmental factors of the company's activity. There is also included SWOT analysis, empirical in-depth interview with Ltd “Projektavimas” director data analysis and surveys of business customer needs data analysis. Also in this part of the work were described the installation of Balanced Scorecard system in Ltd “Projektavimas” and analyzed the benefits of this system.</w:t>
      </w:r>
    </w:p>
    <w:p w:rsidR="00E92CD7" w:rsidRDefault="00E92CD7" w:rsidP="00E92CD7">
      <w:pPr>
        <w:widowControl/>
        <w:spacing w:line="360" w:lineRule="auto"/>
        <w:rPr>
          <w:lang w:val="en-US"/>
        </w:rPr>
      </w:pPr>
      <w:r w:rsidRPr="002F5932">
        <w:rPr>
          <w:lang w:val="en-US"/>
        </w:rPr>
        <w:t>Efficiency in the scientific literature is regarded as ratio between the preferred company's performance and the resources used to achieve the results.</w:t>
      </w:r>
      <w:r>
        <w:rPr>
          <w:lang w:val="en-US"/>
        </w:rPr>
        <w:t xml:space="preserve"> </w:t>
      </w:r>
      <w:r w:rsidRPr="002F5932">
        <w:rPr>
          <w:lang w:val="en-US"/>
        </w:rPr>
        <w:t xml:space="preserve">The development of the methodology for </w:t>
      </w:r>
      <w:r w:rsidRPr="002F5932">
        <w:rPr>
          <w:lang w:val="en-US"/>
        </w:rPr>
        <w:lastRenderedPageBreak/>
        <w:t>the study found that it is essential for every company to be able to assess their performance and just the right formation and assessment indicator system of operational efficiency dynamics can draw conclusions about the effectiveness of the company's activities and determine its potential growth.</w:t>
      </w:r>
      <w:r>
        <w:rPr>
          <w:lang w:val="en-US"/>
        </w:rPr>
        <w:t xml:space="preserve"> </w:t>
      </w:r>
      <w:r w:rsidRPr="00A81946">
        <w:rPr>
          <w:lang w:val="en-US"/>
        </w:rPr>
        <w:t xml:space="preserve">After doing an analysis of the company's performance situation, analysis of internal and external environmental factors, result of in-depth interview and business customer survey research data analysis showed that the main operational strength of Ltd. </w:t>
      </w:r>
      <w:r>
        <w:rPr>
          <w:lang w:val="en-US"/>
        </w:rPr>
        <w:t>“</w:t>
      </w:r>
      <w:r w:rsidRPr="00A81946">
        <w:rPr>
          <w:lang w:val="en-US"/>
        </w:rPr>
        <w:t>Projektavimas</w:t>
      </w:r>
      <w:r>
        <w:rPr>
          <w:lang w:val="en-US"/>
        </w:rPr>
        <w:t>”</w:t>
      </w:r>
      <w:r w:rsidRPr="00A81946">
        <w:rPr>
          <w:lang w:val="en-US"/>
        </w:rPr>
        <w:t xml:space="preserve"> is high quality of services, high qualification of employees when their long-time experience. Company's main weaknesses can be identified long-term orders fulfillment and small company's awareness.</w:t>
      </w:r>
      <w:r>
        <w:rPr>
          <w:lang w:val="en-US"/>
        </w:rPr>
        <w:t xml:space="preserve"> </w:t>
      </w:r>
      <w:r w:rsidRPr="00A81946">
        <w:rPr>
          <w:lang w:val="en-US"/>
        </w:rPr>
        <w:t>During the installation of the balanced scorecard system there have been identified 19 intermediate strategic objectives, which were divided into four perspectives and into two parts - the intermediate strategic objectives of operational efficiency and customer satisfaction improvement strategies.</w:t>
      </w:r>
      <w:r>
        <w:rPr>
          <w:lang w:val="en-US"/>
        </w:rPr>
        <w:t xml:space="preserve"> </w:t>
      </w:r>
      <w:r w:rsidRPr="00A81946">
        <w:rPr>
          <w:lang w:val="en-US"/>
        </w:rPr>
        <w:t>The analysis of the balanced scorecard system benefits for the company confirmed study the hypothesis, and the balanced scorecard system will have a positive impact on the operational efficiency of the company.</w:t>
      </w:r>
    </w:p>
    <w:p w:rsidR="00E92CD7" w:rsidRDefault="00E92CD7" w:rsidP="00E92CD7">
      <w:pPr>
        <w:widowControl/>
        <w:spacing w:line="360" w:lineRule="auto"/>
        <w:rPr>
          <w:lang w:val="en-US"/>
        </w:rPr>
      </w:pPr>
      <w:r w:rsidRPr="00A81946">
        <w:rPr>
          <w:lang w:val="en-US"/>
        </w:rPr>
        <w:t xml:space="preserve">After performing Ltd </w:t>
      </w:r>
      <w:r>
        <w:rPr>
          <w:lang w:val="en-US"/>
        </w:rPr>
        <w:t>“</w:t>
      </w:r>
      <w:r w:rsidRPr="00A81946">
        <w:rPr>
          <w:lang w:val="en-US"/>
        </w:rPr>
        <w:t>Projektavimas</w:t>
      </w:r>
      <w:r>
        <w:rPr>
          <w:lang w:val="en-US"/>
        </w:rPr>
        <w:t>”</w:t>
      </w:r>
      <w:r w:rsidRPr="00A81946">
        <w:rPr>
          <w:lang w:val="en-US"/>
        </w:rPr>
        <w:t xml:space="preserve"> performance efficiency evaluation using balanced scorecard it is recommended</w:t>
      </w:r>
      <w:r>
        <w:rPr>
          <w:lang w:val="en-US"/>
        </w:rPr>
        <w:t xml:space="preserve"> for the company</w:t>
      </w:r>
      <w:r w:rsidRPr="00A81946">
        <w:rPr>
          <w:lang w:val="en-US"/>
        </w:rPr>
        <w:t xml:space="preserve"> to form cost budgets and monitor them, cooperate with construction companies and architectural firms to bring new customers. Also create employee motivation system and form a budget for it, create a marketing budget and use of the balanced scorecard system to fulfill company's strategic objectives.</w:t>
      </w:r>
    </w:p>
    <w:p w:rsidR="00E92CD7" w:rsidRDefault="00E92CD7" w:rsidP="00E92CD7">
      <w:pPr>
        <w:widowControl/>
        <w:spacing w:line="360" w:lineRule="auto"/>
        <w:rPr>
          <w:lang w:val="en-US"/>
        </w:rPr>
      </w:pPr>
      <w:r w:rsidRPr="00A81946">
        <w:rPr>
          <w:lang w:val="en-US"/>
        </w:rPr>
        <w:t>Thesis consists of 9</w:t>
      </w:r>
      <w:r w:rsidR="00625303">
        <w:rPr>
          <w:lang w:val="en-US"/>
        </w:rPr>
        <w:t>3</w:t>
      </w:r>
      <w:r w:rsidRPr="00A81946">
        <w:rPr>
          <w:lang w:val="en-US"/>
        </w:rPr>
        <w:t xml:space="preserve"> pages. Work was based on 88 literature sources (64 in </w:t>
      </w:r>
      <w:proofErr w:type="spellStart"/>
      <w:r w:rsidRPr="00A81946">
        <w:rPr>
          <w:lang w:val="en-US"/>
        </w:rPr>
        <w:t>lithuanian</w:t>
      </w:r>
      <w:proofErr w:type="spellEnd"/>
      <w:r w:rsidRPr="00A81946">
        <w:rPr>
          <w:lang w:val="en-US"/>
        </w:rPr>
        <w:t xml:space="preserve"> language and 24 foreign). Master's thesis is presented in 23 figures, 12 tables and 13 accessories.</w:t>
      </w:r>
    </w:p>
    <w:p w:rsidR="0087123F" w:rsidRPr="00BD7DFF" w:rsidRDefault="0087123F" w:rsidP="00E92CD7">
      <w:pPr>
        <w:ind w:firstLine="0"/>
      </w:pPr>
    </w:p>
    <w:p w:rsidR="00DB70DC" w:rsidRPr="00BD7DFF" w:rsidRDefault="00DB70DC">
      <w:pPr>
        <w:widowControl/>
        <w:ind w:firstLine="0"/>
        <w:jc w:val="left"/>
        <w:rPr>
          <w:b/>
          <w:bCs/>
          <w:kern w:val="32"/>
          <w:szCs w:val="32"/>
        </w:rPr>
      </w:pPr>
      <w:r w:rsidRPr="00BD7DFF">
        <w:br w:type="page"/>
      </w:r>
    </w:p>
    <w:p w:rsidR="00371B5D" w:rsidRPr="00BD7DFF" w:rsidRDefault="00371B5D" w:rsidP="00E63B7F">
      <w:pPr>
        <w:pStyle w:val="Heading1"/>
      </w:pPr>
      <w:bookmarkStart w:id="72" w:name="_Toc374462340"/>
      <w:r w:rsidRPr="00BD7DFF">
        <w:lastRenderedPageBreak/>
        <w:t>PRIEDAI</w:t>
      </w:r>
      <w:bookmarkEnd w:id="72"/>
    </w:p>
    <w:p w:rsidR="00347092" w:rsidRPr="00BD7DFF" w:rsidRDefault="00347092" w:rsidP="00347092"/>
    <w:p w:rsidR="00FE741C" w:rsidRPr="00BD7DFF" w:rsidRDefault="00FE741C" w:rsidP="00FE741C"/>
    <w:p w:rsidR="00FE741C" w:rsidRPr="00BD7DFF" w:rsidRDefault="00FE741C" w:rsidP="00E92CD7">
      <w:pPr>
        <w:pStyle w:val="PRIEDAS"/>
      </w:pPr>
      <w:bookmarkStart w:id="73" w:name="_Toc374463771"/>
      <w:r w:rsidRPr="00BD7DFF">
        <w:t>1 PRIEDAS. Giluminio interviu tyrimo modelis</w:t>
      </w:r>
      <w:bookmarkEnd w:id="73"/>
    </w:p>
    <w:p w:rsidR="00FE741C" w:rsidRPr="00BD7DFF" w:rsidRDefault="00FE741C" w:rsidP="00FE741C"/>
    <w:p w:rsidR="00FE741C" w:rsidRPr="00BD7DFF" w:rsidRDefault="00FE741C" w:rsidP="00FE741C">
      <w:pPr>
        <w:rPr>
          <w:lang w:eastAsia="lt-LT"/>
        </w:rPr>
      </w:pPr>
      <w:r w:rsidRPr="00BD7DFF">
        <w:rPr>
          <w:noProof/>
          <w:lang w:eastAsia="lt-LT"/>
        </w:rPr>
        <mc:AlternateContent>
          <mc:Choice Requires="wpc">
            <w:drawing>
              <wp:inline distT="0" distB="0" distL="0" distR="0" wp14:anchorId="2DBBDA83" wp14:editId="1ABA8D83">
                <wp:extent cx="6115050" cy="5981700"/>
                <wp:effectExtent l="0" t="0" r="0" b="0"/>
                <wp:docPr id="282" name="Canvas 28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50" name="Rectangle 4"/>
                        <wps:cNvSpPr>
                          <a:spLocks noChangeArrowheads="1"/>
                        </wps:cNvSpPr>
                        <wps:spPr bwMode="auto">
                          <a:xfrm>
                            <a:off x="1640126" y="142876"/>
                            <a:ext cx="2628979" cy="419100"/>
                          </a:xfrm>
                          <a:prstGeom prst="rect">
                            <a:avLst/>
                          </a:prstGeom>
                          <a:solidFill>
                            <a:srgbClr val="FFFFFF"/>
                          </a:solidFill>
                          <a:ln w="9525">
                            <a:solidFill>
                              <a:srgbClr val="000000"/>
                            </a:solidFill>
                            <a:miter lim="800000"/>
                            <a:headEnd/>
                            <a:tailEnd/>
                          </a:ln>
                        </wps:spPr>
                        <wps:txbx>
                          <w:txbxContent>
                            <w:p w:rsidR="00A40ED2" w:rsidRPr="00D7577F" w:rsidRDefault="00A40ED2" w:rsidP="00FE741C">
                              <w:pPr>
                                <w:ind w:firstLine="0"/>
                                <w:jc w:val="center"/>
                                <w:rPr>
                                  <w:b/>
                                  <w:sz w:val="20"/>
                                </w:rPr>
                              </w:pPr>
                              <w:r w:rsidRPr="00D7577F">
                                <w:rPr>
                                  <w:b/>
                                  <w:sz w:val="20"/>
                                </w:rPr>
                                <w:t>TYRIMO OBJEKTAS</w:t>
                              </w:r>
                            </w:p>
                            <w:p w:rsidR="00A40ED2" w:rsidRPr="00D7577F" w:rsidRDefault="00A40ED2" w:rsidP="00FE741C">
                              <w:pPr>
                                <w:ind w:firstLine="0"/>
                                <w:jc w:val="center"/>
                                <w:rPr>
                                  <w:sz w:val="20"/>
                                </w:rPr>
                              </w:pPr>
                              <w:r w:rsidRPr="00D7577F">
                                <w:rPr>
                                  <w:sz w:val="20"/>
                                </w:rPr>
                                <w:t>UAB „Projektavimas“ veikla</w:t>
                              </w:r>
                            </w:p>
                          </w:txbxContent>
                        </wps:txbx>
                        <wps:bodyPr rot="0" vert="horz" wrap="square" lIns="91440" tIns="45720" rIns="91440" bIns="45720" anchor="t" anchorCtr="0" upright="1">
                          <a:noAutofit/>
                        </wps:bodyPr>
                      </wps:wsp>
                      <wps:wsp>
                        <wps:cNvPr id="251" name="Rectangle 5"/>
                        <wps:cNvSpPr>
                          <a:spLocks noChangeArrowheads="1"/>
                        </wps:cNvSpPr>
                        <wps:spPr bwMode="auto">
                          <a:xfrm>
                            <a:off x="1000363" y="704850"/>
                            <a:ext cx="4124325" cy="409733"/>
                          </a:xfrm>
                          <a:prstGeom prst="rect">
                            <a:avLst/>
                          </a:prstGeom>
                          <a:solidFill>
                            <a:srgbClr val="FFFFFF"/>
                          </a:solidFill>
                          <a:ln w="9525">
                            <a:solidFill>
                              <a:srgbClr val="000000"/>
                            </a:solidFill>
                            <a:miter lim="800000"/>
                            <a:headEnd/>
                            <a:tailEnd/>
                          </a:ln>
                        </wps:spPr>
                        <wps:txbx>
                          <w:txbxContent>
                            <w:p w:rsidR="00A40ED2" w:rsidRPr="00D7577F" w:rsidRDefault="00A40ED2" w:rsidP="00FE741C">
                              <w:pPr>
                                <w:jc w:val="center"/>
                                <w:rPr>
                                  <w:b/>
                                  <w:sz w:val="20"/>
                                </w:rPr>
                              </w:pPr>
                              <w:r w:rsidRPr="00D7577F">
                                <w:rPr>
                                  <w:b/>
                                  <w:sz w:val="20"/>
                                </w:rPr>
                                <w:t>TYRIMO TIKSLAS</w:t>
                              </w:r>
                            </w:p>
                            <w:p w:rsidR="00A40ED2" w:rsidRPr="00D7577F" w:rsidRDefault="00A40ED2" w:rsidP="00FE741C">
                              <w:pPr>
                                <w:jc w:val="center"/>
                                <w:rPr>
                                  <w:sz w:val="20"/>
                                </w:rPr>
                              </w:pPr>
                              <w:r w:rsidRPr="00D7577F">
                                <w:rPr>
                                  <w:sz w:val="20"/>
                                </w:rPr>
                                <w:t>Ištirti UAB „Projektavimas“ vadovo įmonės aplinkos suvokimą</w:t>
                              </w:r>
                            </w:p>
                          </w:txbxContent>
                        </wps:txbx>
                        <wps:bodyPr rot="0" vert="horz" wrap="square" lIns="91440" tIns="45720" rIns="91440" bIns="45720" anchor="t" anchorCtr="0" upright="1">
                          <a:noAutofit/>
                        </wps:bodyPr>
                      </wps:wsp>
                      <wps:wsp>
                        <wps:cNvPr id="252" name="Rectangle 6"/>
                        <wps:cNvSpPr>
                          <a:spLocks noChangeArrowheads="1"/>
                        </wps:cNvSpPr>
                        <wps:spPr bwMode="auto">
                          <a:xfrm>
                            <a:off x="1397914" y="1297729"/>
                            <a:ext cx="3429635" cy="283421"/>
                          </a:xfrm>
                          <a:prstGeom prst="rect">
                            <a:avLst/>
                          </a:prstGeom>
                          <a:solidFill>
                            <a:srgbClr val="FFFFFF"/>
                          </a:solidFill>
                          <a:ln w="9525">
                            <a:solidFill>
                              <a:srgbClr val="000000"/>
                            </a:solidFill>
                            <a:miter lim="800000"/>
                            <a:headEnd/>
                            <a:tailEnd/>
                          </a:ln>
                        </wps:spPr>
                        <wps:txbx>
                          <w:txbxContent>
                            <w:p w:rsidR="00A40ED2" w:rsidRPr="00D7577F" w:rsidRDefault="00A40ED2" w:rsidP="00FE741C">
                              <w:pPr>
                                <w:ind w:firstLine="0"/>
                                <w:jc w:val="center"/>
                                <w:rPr>
                                  <w:b/>
                                  <w:sz w:val="20"/>
                                </w:rPr>
                              </w:pPr>
                              <w:r w:rsidRPr="00D7577F">
                                <w:rPr>
                                  <w:b/>
                                  <w:sz w:val="20"/>
                                </w:rPr>
                                <w:t>TYRIMO UŽDAVINIAI</w:t>
                              </w:r>
                            </w:p>
                          </w:txbxContent>
                        </wps:txbx>
                        <wps:bodyPr rot="0" vert="horz" wrap="square" lIns="91440" tIns="45720" rIns="91440" bIns="45720" anchor="t" anchorCtr="0" upright="1">
                          <a:noAutofit/>
                        </wps:bodyPr>
                      </wps:wsp>
                      <wps:wsp>
                        <wps:cNvPr id="253" name="Rectangle 7"/>
                        <wps:cNvSpPr>
                          <a:spLocks noChangeArrowheads="1"/>
                        </wps:cNvSpPr>
                        <wps:spPr bwMode="auto">
                          <a:xfrm>
                            <a:off x="0" y="1840627"/>
                            <a:ext cx="1885474" cy="569198"/>
                          </a:xfrm>
                          <a:prstGeom prst="rect">
                            <a:avLst/>
                          </a:prstGeom>
                          <a:solidFill>
                            <a:srgbClr val="FFFFFF"/>
                          </a:solidFill>
                          <a:ln w="9525">
                            <a:solidFill>
                              <a:srgbClr val="000000"/>
                            </a:solidFill>
                            <a:miter lim="800000"/>
                            <a:headEnd/>
                            <a:tailEnd/>
                          </a:ln>
                        </wps:spPr>
                        <wps:txbx>
                          <w:txbxContent>
                            <w:p w:rsidR="00A40ED2" w:rsidRPr="00D7577F" w:rsidRDefault="00A40ED2" w:rsidP="00FE741C">
                              <w:pPr>
                                <w:ind w:firstLine="0"/>
                                <w:rPr>
                                  <w:sz w:val="20"/>
                                </w:rPr>
                              </w:pPr>
                              <w:r w:rsidRPr="00D7577F">
                                <w:rPr>
                                  <w:sz w:val="20"/>
                                </w:rPr>
                                <w:t>Apibrėžti UAB „Projektavimas“ misiją, pagrindines vertybes ir viziją</w:t>
                              </w:r>
                            </w:p>
                          </w:txbxContent>
                        </wps:txbx>
                        <wps:bodyPr rot="0" vert="horz" wrap="square" lIns="91440" tIns="45720" rIns="91440" bIns="45720" anchor="t" anchorCtr="0" upright="1">
                          <a:noAutofit/>
                        </wps:bodyPr>
                      </wps:wsp>
                      <wps:wsp>
                        <wps:cNvPr id="254" name="Rectangle 8"/>
                        <wps:cNvSpPr>
                          <a:spLocks noChangeArrowheads="1"/>
                        </wps:cNvSpPr>
                        <wps:spPr bwMode="auto">
                          <a:xfrm>
                            <a:off x="3733800" y="1840627"/>
                            <a:ext cx="1945085" cy="569198"/>
                          </a:xfrm>
                          <a:prstGeom prst="rect">
                            <a:avLst/>
                          </a:prstGeom>
                          <a:solidFill>
                            <a:srgbClr val="FFFFFF"/>
                          </a:solidFill>
                          <a:ln w="9525">
                            <a:solidFill>
                              <a:srgbClr val="000000"/>
                            </a:solidFill>
                            <a:miter lim="800000"/>
                            <a:headEnd/>
                            <a:tailEnd/>
                          </a:ln>
                        </wps:spPr>
                        <wps:txbx>
                          <w:txbxContent>
                            <w:p w:rsidR="00A40ED2" w:rsidRPr="00D7577F" w:rsidRDefault="00A40ED2" w:rsidP="00FE741C">
                              <w:pPr>
                                <w:ind w:firstLine="0"/>
                                <w:rPr>
                                  <w:sz w:val="20"/>
                                </w:rPr>
                              </w:pPr>
                              <w:r w:rsidRPr="00D7577F">
                                <w:rPr>
                                  <w:sz w:val="20"/>
                                </w:rPr>
                                <w:t>Identifikuoti UAB „Projektavimas“ vidinės ir išorinės aplinkos veiksnius</w:t>
                              </w:r>
                            </w:p>
                          </w:txbxContent>
                        </wps:txbx>
                        <wps:bodyPr rot="0" vert="horz" wrap="square" lIns="91440" tIns="45720" rIns="91440" bIns="45720" anchor="t" anchorCtr="0" upright="1">
                          <a:noAutofit/>
                        </wps:bodyPr>
                      </wps:wsp>
                      <wps:wsp>
                        <wps:cNvPr id="255" name="Rectangle 10"/>
                        <wps:cNvSpPr>
                          <a:spLocks noChangeArrowheads="1"/>
                        </wps:cNvSpPr>
                        <wps:spPr bwMode="auto">
                          <a:xfrm>
                            <a:off x="1000363" y="2716562"/>
                            <a:ext cx="3827186" cy="483838"/>
                          </a:xfrm>
                          <a:prstGeom prst="rect">
                            <a:avLst/>
                          </a:prstGeom>
                          <a:solidFill>
                            <a:srgbClr val="FFFFFF"/>
                          </a:solidFill>
                          <a:ln w="9525">
                            <a:solidFill>
                              <a:srgbClr val="000000"/>
                            </a:solidFill>
                            <a:miter lim="800000"/>
                            <a:headEnd/>
                            <a:tailEnd/>
                          </a:ln>
                        </wps:spPr>
                        <wps:txbx>
                          <w:txbxContent>
                            <w:p w:rsidR="00A40ED2" w:rsidRPr="00D7577F" w:rsidRDefault="00A40ED2" w:rsidP="00FE741C">
                              <w:pPr>
                                <w:jc w:val="center"/>
                                <w:rPr>
                                  <w:b/>
                                  <w:sz w:val="20"/>
                                </w:rPr>
                              </w:pPr>
                              <w:r w:rsidRPr="00D7577F">
                                <w:rPr>
                                  <w:b/>
                                  <w:sz w:val="20"/>
                                </w:rPr>
                                <w:t>TYRIMO METODIKA</w:t>
                              </w:r>
                            </w:p>
                            <w:p w:rsidR="00A40ED2" w:rsidRPr="00D7577F" w:rsidRDefault="00A40ED2" w:rsidP="00FE741C">
                              <w:pPr>
                                <w:jc w:val="center"/>
                                <w:rPr>
                                  <w:sz w:val="20"/>
                                </w:rPr>
                              </w:pPr>
                              <w:r w:rsidRPr="00D7577F">
                                <w:rPr>
                                  <w:sz w:val="20"/>
                                </w:rPr>
                                <w:t>Giluminis interviu su UAB „Projektavimas“ vadovu</w:t>
                              </w:r>
                            </w:p>
                          </w:txbxContent>
                        </wps:txbx>
                        <wps:bodyPr rot="0" vert="horz" wrap="square" lIns="91440" tIns="45720" rIns="91440" bIns="45720" anchor="t" anchorCtr="0" upright="1">
                          <a:noAutofit/>
                        </wps:bodyPr>
                      </wps:wsp>
                      <wps:wsp>
                        <wps:cNvPr id="256" name="Rectangle 11"/>
                        <wps:cNvSpPr>
                          <a:spLocks noChangeArrowheads="1"/>
                        </wps:cNvSpPr>
                        <wps:spPr bwMode="auto">
                          <a:xfrm>
                            <a:off x="1000601" y="3343752"/>
                            <a:ext cx="3826948" cy="504348"/>
                          </a:xfrm>
                          <a:prstGeom prst="rect">
                            <a:avLst/>
                          </a:prstGeom>
                          <a:solidFill>
                            <a:srgbClr val="FFFFFF"/>
                          </a:solidFill>
                          <a:ln w="9525">
                            <a:solidFill>
                              <a:srgbClr val="000000"/>
                            </a:solidFill>
                            <a:miter lim="800000"/>
                            <a:headEnd/>
                            <a:tailEnd/>
                          </a:ln>
                        </wps:spPr>
                        <wps:txbx>
                          <w:txbxContent>
                            <w:p w:rsidR="00A40ED2" w:rsidRPr="00D7577F" w:rsidRDefault="00A40ED2" w:rsidP="00FE741C">
                              <w:pPr>
                                <w:ind w:firstLine="0"/>
                                <w:jc w:val="center"/>
                                <w:rPr>
                                  <w:b/>
                                  <w:sz w:val="20"/>
                                </w:rPr>
                              </w:pPr>
                              <w:r w:rsidRPr="00D7577F">
                                <w:rPr>
                                  <w:b/>
                                  <w:sz w:val="20"/>
                                </w:rPr>
                                <w:t>TYRIMO IMTIES NUSTATYMAS</w:t>
                              </w:r>
                            </w:p>
                            <w:p w:rsidR="00A40ED2" w:rsidRPr="00D7577F" w:rsidRDefault="00A40ED2" w:rsidP="00FE741C">
                              <w:pPr>
                                <w:ind w:firstLine="0"/>
                                <w:jc w:val="center"/>
                                <w:rPr>
                                  <w:sz w:val="20"/>
                                </w:rPr>
                              </w:pPr>
                              <w:r w:rsidRPr="00D7577F">
                                <w:rPr>
                                  <w:sz w:val="20"/>
                                </w:rPr>
                                <w:t>UAB „Projektavimas“ vadovas</w:t>
                              </w:r>
                            </w:p>
                          </w:txbxContent>
                        </wps:txbx>
                        <wps:bodyPr rot="0" vert="horz" wrap="square" lIns="91440" tIns="45720" rIns="91440" bIns="45720" anchor="t" anchorCtr="0" upright="1">
                          <a:noAutofit/>
                        </wps:bodyPr>
                      </wps:wsp>
                      <wps:wsp>
                        <wps:cNvPr id="257" name="Rectangle 12"/>
                        <wps:cNvSpPr>
                          <a:spLocks noChangeArrowheads="1"/>
                        </wps:cNvSpPr>
                        <wps:spPr bwMode="auto">
                          <a:xfrm>
                            <a:off x="989845" y="3962517"/>
                            <a:ext cx="3837704" cy="542808"/>
                          </a:xfrm>
                          <a:prstGeom prst="rect">
                            <a:avLst/>
                          </a:prstGeom>
                          <a:solidFill>
                            <a:srgbClr val="FFFFFF"/>
                          </a:solidFill>
                          <a:ln w="9525">
                            <a:solidFill>
                              <a:srgbClr val="000000"/>
                            </a:solidFill>
                            <a:miter lim="800000"/>
                            <a:headEnd/>
                            <a:tailEnd/>
                          </a:ln>
                        </wps:spPr>
                        <wps:txbx>
                          <w:txbxContent>
                            <w:p w:rsidR="00A40ED2" w:rsidRPr="00D7577F" w:rsidRDefault="00A40ED2" w:rsidP="00FE741C">
                              <w:pPr>
                                <w:jc w:val="center"/>
                                <w:rPr>
                                  <w:b/>
                                  <w:sz w:val="20"/>
                                </w:rPr>
                              </w:pPr>
                              <w:r w:rsidRPr="00D7577F">
                                <w:rPr>
                                  <w:b/>
                                  <w:sz w:val="20"/>
                                </w:rPr>
                                <w:t>TYRIMO ORGANIZAVIMAS</w:t>
                              </w:r>
                            </w:p>
                            <w:p w:rsidR="00A40ED2" w:rsidRPr="00D7577F" w:rsidRDefault="00A40ED2" w:rsidP="00FE741C">
                              <w:pPr>
                                <w:jc w:val="center"/>
                                <w:rPr>
                                  <w:sz w:val="20"/>
                                </w:rPr>
                              </w:pPr>
                              <w:r w:rsidRPr="00D7577F">
                                <w:rPr>
                                  <w:sz w:val="20"/>
                                </w:rPr>
                                <w:t>Interviu vyko UAB „Projektavimas“ patalpose, atsakymai fiksuojami raštu</w:t>
                              </w:r>
                            </w:p>
                          </w:txbxContent>
                        </wps:txbx>
                        <wps:bodyPr rot="0" vert="horz" wrap="square" lIns="91440" tIns="45720" rIns="91440" bIns="45720" anchor="t" anchorCtr="0" upright="1">
                          <a:noAutofit/>
                        </wps:bodyPr>
                      </wps:wsp>
                      <wps:wsp>
                        <wps:cNvPr id="258" name="Rectangle 13"/>
                        <wps:cNvSpPr>
                          <a:spLocks noChangeArrowheads="1"/>
                        </wps:cNvSpPr>
                        <wps:spPr bwMode="auto">
                          <a:xfrm>
                            <a:off x="848360" y="4764390"/>
                            <a:ext cx="2171462" cy="683910"/>
                          </a:xfrm>
                          <a:prstGeom prst="rect">
                            <a:avLst/>
                          </a:prstGeom>
                          <a:solidFill>
                            <a:srgbClr val="FFFFFF"/>
                          </a:solidFill>
                          <a:ln w="9525">
                            <a:solidFill>
                              <a:srgbClr val="000000"/>
                            </a:solidFill>
                            <a:miter lim="800000"/>
                            <a:headEnd/>
                            <a:tailEnd/>
                          </a:ln>
                        </wps:spPr>
                        <wps:txbx>
                          <w:txbxContent>
                            <w:p w:rsidR="00A40ED2" w:rsidRPr="00D7577F" w:rsidRDefault="00A40ED2" w:rsidP="00FE741C">
                              <w:pPr>
                                <w:ind w:firstLine="0"/>
                                <w:jc w:val="center"/>
                                <w:rPr>
                                  <w:b/>
                                  <w:sz w:val="20"/>
                                </w:rPr>
                              </w:pPr>
                              <w:r w:rsidRPr="00D7577F">
                                <w:rPr>
                                  <w:b/>
                                  <w:sz w:val="20"/>
                                </w:rPr>
                                <w:t>TYRIMO ANALIZĖ</w:t>
                              </w:r>
                            </w:p>
                            <w:p w:rsidR="00A40ED2" w:rsidRPr="00D7577F" w:rsidRDefault="00A40ED2" w:rsidP="00FE741C">
                              <w:pPr>
                                <w:ind w:firstLine="0"/>
                                <w:jc w:val="center"/>
                                <w:rPr>
                                  <w:sz w:val="20"/>
                                </w:rPr>
                              </w:pPr>
                              <w:r w:rsidRPr="00D7577F">
                                <w:rPr>
                                  <w:sz w:val="20"/>
                                </w:rPr>
                                <w:t>Atsakymų grupavimas, lentelės sudarymas, duomenų analizė</w:t>
                              </w:r>
                            </w:p>
                          </w:txbxContent>
                        </wps:txbx>
                        <wps:bodyPr rot="0" vert="horz" wrap="square" lIns="91440" tIns="45720" rIns="91440" bIns="45720" anchor="t" anchorCtr="0" upright="1">
                          <a:noAutofit/>
                        </wps:bodyPr>
                      </wps:wsp>
                      <wps:wsp>
                        <wps:cNvPr id="259" name="Rectangle 14"/>
                        <wps:cNvSpPr>
                          <a:spLocks noChangeArrowheads="1"/>
                        </wps:cNvSpPr>
                        <wps:spPr bwMode="auto">
                          <a:xfrm>
                            <a:off x="3086497" y="4763910"/>
                            <a:ext cx="2171462" cy="684389"/>
                          </a:xfrm>
                          <a:prstGeom prst="rect">
                            <a:avLst/>
                          </a:prstGeom>
                          <a:solidFill>
                            <a:srgbClr val="FFFFFF"/>
                          </a:solidFill>
                          <a:ln w="9525">
                            <a:solidFill>
                              <a:srgbClr val="000000"/>
                            </a:solidFill>
                            <a:miter lim="800000"/>
                            <a:headEnd/>
                            <a:tailEnd/>
                          </a:ln>
                        </wps:spPr>
                        <wps:txbx>
                          <w:txbxContent>
                            <w:p w:rsidR="00A40ED2" w:rsidRPr="00D7577F" w:rsidRDefault="00A40ED2" w:rsidP="00FE741C">
                              <w:pPr>
                                <w:ind w:firstLine="0"/>
                                <w:jc w:val="center"/>
                                <w:rPr>
                                  <w:b/>
                                  <w:sz w:val="20"/>
                                </w:rPr>
                              </w:pPr>
                              <w:r w:rsidRPr="00D7577F">
                                <w:rPr>
                                  <w:b/>
                                  <w:sz w:val="20"/>
                                </w:rPr>
                                <w:t>IŠVADOS IR REKOMENDACIJOS</w:t>
                              </w:r>
                            </w:p>
                            <w:p w:rsidR="00A40ED2" w:rsidRPr="00D7577F" w:rsidRDefault="00A40ED2" w:rsidP="00FE741C">
                              <w:pPr>
                                <w:ind w:firstLine="0"/>
                                <w:jc w:val="center"/>
                                <w:rPr>
                                  <w:sz w:val="20"/>
                                </w:rPr>
                              </w:pPr>
                              <w:r w:rsidRPr="00D7577F">
                                <w:rPr>
                                  <w:sz w:val="20"/>
                                </w:rPr>
                                <w:t>Gautų rezultatų apibendrinimas ir išvadų formavimas</w:t>
                              </w:r>
                            </w:p>
                          </w:txbxContent>
                        </wps:txbx>
                        <wps:bodyPr rot="0" vert="horz" wrap="square" lIns="91440" tIns="45720" rIns="91440" bIns="45720" anchor="t" anchorCtr="0" upright="1">
                          <a:noAutofit/>
                        </wps:bodyPr>
                      </wps:wsp>
                      <wps:wsp>
                        <wps:cNvPr id="260" name="Rectangle 15"/>
                        <wps:cNvSpPr>
                          <a:spLocks noChangeArrowheads="1"/>
                        </wps:cNvSpPr>
                        <wps:spPr bwMode="auto">
                          <a:xfrm>
                            <a:off x="1943100" y="1840627"/>
                            <a:ext cx="1726327" cy="569198"/>
                          </a:xfrm>
                          <a:prstGeom prst="rect">
                            <a:avLst/>
                          </a:prstGeom>
                          <a:solidFill>
                            <a:srgbClr val="FFFFFF"/>
                          </a:solidFill>
                          <a:ln w="9525">
                            <a:solidFill>
                              <a:srgbClr val="000000"/>
                            </a:solidFill>
                            <a:miter lim="800000"/>
                            <a:headEnd/>
                            <a:tailEnd/>
                          </a:ln>
                        </wps:spPr>
                        <wps:txbx>
                          <w:txbxContent>
                            <w:p w:rsidR="00A40ED2" w:rsidRPr="00D7577F" w:rsidRDefault="00A40ED2" w:rsidP="00FE741C">
                              <w:pPr>
                                <w:ind w:firstLine="0"/>
                                <w:rPr>
                                  <w:sz w:val="20"/>
                                </w:rPr>
                              </w:pPr>
                              <w:r w:rsidRPr="00D7577F">
                                <w:rPr>
                                  <w:sz w:val="20"/>
                                </w:rPr>
                                <w:t>Nustatyti UAB „Projektavimas“ strateginius tikslus</w:t>
                              </w:r>
                            </w:p>
                          </w:txbxContent>
                        </wps:txbx>
                        <wps:bodyPr rot="0" vert="horz" wrap="square" lIns="91440" tIns="45720" rIns="91440" bIns="45720" anchor="t" anchorCtr="0" upright="1">
                          <a:noAutofit/>
                        </wps:bodyPr>
                      </wps:wsp>
                      <wps:wsp>
                        <wps:cNvPr id="261" name="AutoShape 17"/>
                        <wps:cNvCnPr>
                          <a:cxnSpLocks noChangeShapeType="1"/>
                        </wps:cNvCnPr>
                        <wps:spPr bwMode="auto">
                          <a:xfrm flipV="1">
                            <a:off x="3075623" y="3848100"/>
                            <a:ext cx="0" cy="9462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2" name="AutoShape 18"/>
                        <wps:cNvCnPr>
                          <a:cxnSpLocks noChangeShapeType="1"/>
                        </wps:cNvCnPr>
                        <wps:spPr bwMode="auto">
                          <a:xfrm flipV="1">
                            <a:off x="3019822" y="3202081"/>
                            <a:ext cx="0" cy="14119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3" name="AutoShape 19"/>
                        <wps:cNvCnPr>
                          <a:cxnSpLocks noChangeShapeType="1"/>
                        </wps:cNvCnPr>
                        <wps:spPr bwMode="auto">
                          <a:xfrm>
                            <a:off x="2911039" y="3266971"/>
                            <a:ext cx="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4" name="AutoShape 20"/>
                        <wps:cNvCnPr>
                          <a:cxnSpLocks noChangeShapeType="1"/>
                        </wps:cNvCnPr>
                        <wps:spPr bwMode="auto">
                          <a:xfrm>
                            <a:off x="3086497" y="3577259"/>
                            <a:ext cx="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6" name="AutoShape 22"/>
                        <wps:cNvCnPr>
                          <a:cxnSpLocks noChangeShapeType="1"/>
                        </wps:cNvCnPr>
                        <wps:spPr bwMode="auto">
                          <a:xfrm flipV="1">
                            <a:off x="2931796" y="561976"/>
                            <a:ext cx="0" cy="14287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7" name="AutoShape 24"/>
                        <wps:cNvCnPr>
                          <a:cxnSpLocks noChangeShapeType="1"/>
                        </wps:cNvCnPr>
                        <wps:spPr bwMode="auto">
                          <a:xfrm>
                            <a:off x="637779" y="1724025"/>
                            <a:ext cx="4211440" cy="859"/>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268" name="AutoShape 25"/>
                        <wps:cNvCnPr>
                          <a:cxnSpLocks noChangeShapeType="1"/>
                        </wps:cNvCnPr>
                        <wps:spPr bwMode="auto">
                          <a:xfrm>
                            <a:off x="646908" y="1724884"/>
                            <a:ext cx="0" cy="115619"/>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269" name="AutoShape 26"/>
                        <wps:cNvCnPr>
                          <a:cxnSpLocks noChangeShapeType="1"/>
                        </wps:cNvCnPr>
                        <wps:spPr bwMode="auto">
                          <a:xfrm>
                            <a:off x="2907428" y="1724884"/>
                            <a:ext cx="0" cy="115659"/>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270" name="AutoShape 27"/>
                        <wps:cNvCnPr>
                          <a:cxnSpLocks noChangeShapeType="1"/>
                        </wps:cNvCnPr>
                        <wps:spPr bwMode="auto">
                          <a:xfrm>
                            <a:off x="4857117" y="1727529"/>
                            <a:ext cx="0" cy="113014"/>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271" name="AutoShape 30"/>
                        <wps:cNvCnPr>
                          <a:cxnSpLocks noChangeShapeType="1"/>
                        </wps:cNvCnPr>
                        <wps:spPr bwMode="auto">
                          <a:xfrm>
                            <a:off x="989845" y="2572646"/>
                            <a:ext cx="3867272"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272" name="AutoShape 31"/>
                        <wps:cNvCnPr>
                          <a:cxnSpLocks noChangeShapeType="1"/>
                        </wps:cNvCnPr>
                        <wps:spPr bwMode="auto">
                          <a:xfrm flipV="1">
                            <a:off x="1000601" y="2409825"/>
                            <a:ext cx="0" cy="152957"/>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273" name="AutoShape 33"/>
                        <wps:cNvCnPr>
                          <a:cxnSpLocks noChangeShapeType="1"/>
                        </wps:cNvCnPr>
                        <wps:spPr bwMode="auto">
                          <a:xfrm>
                            <a:off x="2907428" y="2419694"/>
                            <a:ext cx="0" cy="152952"/>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274" name="AutoShape 34"/>
                        <wps:cNvCnPr>
                          <a:cxnSpLocks noChangeShapeType="1"/>
                        </wps:cNvCnPr>
                        <wps:spPr bwMode="auto">
                          <a:xfrm>
                            <a:off x="4867635" y="2419855"/>
                            <a:ext cx="0" cy="152791"/>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275" name="AutoShape 36"/>
                        <wps:cNvCnPr>
                          <a:cxnSpLocks noChangeShapeType="1"/>
                        </wps:cNvCnPr>
                        <wps:spPr bwMode="auto">
                          <a:xfrm>
                            <a:off x="3084751" y="2562782"/>
                            <a:ext cx="1746" cy="15378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276" name="AutoShape 37"/>
                        <wps:cNvCnPr>
                          <a:cxnSpLocks noChangeShapeType="1"/>
                        </wps:cNvCnPr>
                        <wps:spPr bwMode="auto">
                          <a:xfrm>
                            <a:off x="1940084" y="4619930"/>
                            <a:ext cx="2326005" cy="859"/>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277" name="AutoShape 38"/>
                        <wps:cNvCnPr>
                          <a:cxnSpLocks noChangeShapeType="1"/>
                        </wps:cNvCnPr>
                        <wps:spPr bwMode="auto">
                          <a:xfrm flipV="1">
                            <a:off x="1927940" y="4610995"/>
                            <a:ext cx="2619" cy="152921"/>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278" name="AutoShape 39"/>
                        <wps:cNvCnPr>
                          <a:cxnSpLocks noChangeShapeType="1"/>
                        </wps:cNvCnPr>
                        <wps:spPr bwMode="auto">
                          <a:xfrm flipV="1">
                            <a:off x="4266088" y="4610995"/>
                            <a:ext cx="1" cy="152916"/>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279" name="AutoShape 40"/>
                        <wps:cNvCnPr>
                          <a:cxnSpLocks noChangeShapeType="1"/>
                        </wps:cNvCnPr>
                        <wps:spPr bwMode="auto">
                          <a:xfrm>
                            <a:off x="3074750" y="4505325"/>
                            <a:ext cx="873" cy="10567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280" name="Straight Connector 280"/>
                        <wps:cNvCnPr/>
                        <wps:spPr>
                          <a:xfrm>
                            <a:off x="2948782" y="1114583"/>
                            <a:ext cx="0" cy="200025"/>
                          </a:xfrm>
                          <a:prstGeom prst="line">
                            <a:avLst/>
                          </a:prstGeom>
                          <a:noFill/>
                          <a:ln w="9525" cap="flat" cmpd="sng" algn="ctr">
                            <a:solidFill>
                              <a:sysClr val="windowText" lastClr="000000">
                                <a:shade val="95000"/>
                                <a:satMod val="105000"/>
                              </a:sysClr>
                            </a:solidFill>
                            <a:prstDash val="solid"/>
                          </a:ln>
                          <a:effectLst/>
                        </wps:spPr>
                        <wps:bodyPr/>
                      </wps:wsp>
                      <wps:wsp>
                        <wps:cNvPr id="281" name="Straight Connector 281"/>
                        <wps:cNvCnPr/>
                        <wps:spPr>
                          <a:xfrm flipV="1">
                            <a:off x="3128487" y="1581150"/>
                            <a:ext cx="0" cy="142875"/>
                          </a:xfrm>
                          <a:prstGeom prst="line">
                            <a:avLst/>
                          </a:prstGeom>
                          <a:noFill/>
                          <a:ln w="9525" cap="flat" cmpd="sng" algn="ctr">
                            <a:solidFill>
                              <a:sysClr val="windowText" lastClr="000000">
                                <a:shade val="95000"/>
                                <a:satMod val="105000"/>
                              </a:sysClr>
                            </a:solidFill>
                            <a:prstDash val="solid"/>
                          </a:ln>
                          <a:effectLst/>
                        </wps:spPr>
                        <wps:bodyPr/>
                      </wps:wsp>
                    </wpc:wpc>
                  </a:graphicData>
                </a:graphic>
              </wp:inline>
            </w:drawing>
          </mc:Choice>
          <mc:Fallback>
            <w:pict>
              <v:group id="Canvas 282" o:spid="_x0000_s1159" editas="canvas" style="width:481.5pt;height:471pt;mso-position-horizontal-relative:char;mso-position-vertical-relative:line" coordsize="61150,598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60" type="#_x0000_t75" style="position:absolute;width:61150;height:59817;visibility:visible;mso-wrap-style:square">
                  <v:fill o:detectmouseclick="t"/>
                  <v:path o:connecttype="none"/>
                </v:shape>
                <v:rect id="Rectangle 4" o:spid="_x0000_s1161" style="position:absolute;left:16401;top:1428;width:26290;height:41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kx88IA&#10;AADcAAAADwAAAGRycy9kb3ducmV2LnhtbERPTW+CQBC9m/Q/bKZJb7pIo2nRhTRtaOpR4dLbyE6B&#10;ys4SdlHqr3cPJj2+vO9tNplOnGlwrWUFy0UEgriyuuVaQVnk8xcQziNr7CyTgj9ykKUPsy0m2l54&#10;T+eDr0UIYZeggsb7PpHSVQ0ZdAvbEwfuxw4GfYBDLfWAlxBuOhlH0VoabDk0NNjTe0PV6TAaBcc2&#10;LvG6Lz4j85o/+91U/I7fH0o9PU5vGxCeJv8vvru/tIJ4FeaHM+EIyP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OTHzwgAAANwAAAAPAAAAAAAAAAAAAAAAAJgCAABkcnMvZG93&#10;bnJldi54bWxQSwUGAAAAAAQABAD1AAAAhwMAAAAA&#10;">
                  <v:textbox>
                    <w:txbxContent>
                      <w:p w:rsidR="00F32F4D" w:rsidRPr="00D7577F" w:rsidRDefault="00F32F4D" w:rsidP="00FE741C">
                        <w:pPr>
                          <w:ind w:firstLine="0"/>
                          <w:jc w:val="center"/>
                          <w:rPr>
                            <w:b/>
                            <w:sz w:val="20"/>
                          </w:rPr>
                        </w:pPr>
                        <w:r w:rsidRPr="00D7577F">
                          <w:rPr>
                            <w:b/>
                            <w:sz w:val="20"/>
                          </w:rPr>
                          <w:t>TYRIMO OBJEKTAS</w:t>
                        </w:r>
                      </w:p>
                      <w:p w:rsidR="00F32F4D" w:rsidRPr="00D7577F" w:rsidRDefault="00F32F4D" w:rsidP="00FE741C">
                        <w:pPr>
                          <w:ind w:firstLine="0"/>
                          <w:jc w:val="center"/>
                          <w:rPr>
                            <w:sz w:val="20"/>
                          </w:rPr>
                        </w:pPr>
                        <w:r w:rsidRPr="00D7577F">
                          <w:rPr>
                            <w:sz w:val="20"/>
                          </w:rPr>
                          <w:t>UAB „Projektavimas“ veikla</w:t>
                        </w:r>
                      </w:p>
                    </w:txbxContent>
                  </v:textbox>
                </v:rect>
                <v:rect id="Rectangle 5" o:spid="_x0000_s1162" style="position:absolute;left:10003;top:7048;width:41243;height:40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WUaMUA&#10;AADcAAAADwAAAGRycy9kb3ducmV2LnhtbESPQWvCQBSE74L/YXmF3nRjiqVNXUWUiD0m8dLba/Y1&#10;SZt9G7Ibjf56t1DocZiZb5jVZjStOFPvGssKFvMIBHFpdcOVglORzl5AOI+ssbVMCq7kYLOeTlaY&#10;aHvhjM65r0SAsEtQQe19l0jpypoMurntiIP3ZXuDPsi+krrHS4CbVsZR9CwNNhwWauxoV1P5kw9G&#10;wWcTn/CWFYfIvKZP/n0svoePvVKPD+P2DYSn0f+H/9pHrSBeLuD3TDgCcn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dZRoxQAAANwAAAAPAAAAAAAAAAAAAAAAAJgCAABkcnMv&#10;ZG93bnJldi54bWxQSwUGAAAAAAQABAD1AAAAigMAAAAA&#10;">
                  <v:textbox>
                    <w:txbxContent>
                      <w:p w:rsidR="00F32F4D" w:rsidRPr="00D7577F" w:rsidRDefault="00F32F4D" w:rsidP="00FE741C">
                        <w:pPr>
                          <w:jc w:val="center"/>
                          <w:rPr>
                            <w:b/>
                            <w:sz w:val="20"/>
                          </w:rPr>
                        </w:pPr>
                        <w:r w:rsidRPr="00D7577F">
                          <w:rPr>
                            <w:b/>
                            <w:sz w:val="20"/>
                          </w:rPr>
                          <w:t>TYRIMO TIKSLAS</w:t>
                        </w:r>
                      </w:p>
                      <w:p w:rsidR="00F32F4D" w:rsidRPr="00D7577F" w:rsidRDefault="00F32F4D" w:rsidP="00FE741C">
                        <w:pPr>
                          <w:jc w:val="center"/>
                          <w:rPr>
                            <w:sz w:val="20"/>
                          </w:rPr>
                        </w:pPr>
                        <w:r w:rsidRPr="00D7577F">
                          <w:rPr>
                            <w:sz w:val="20"/>
                          </w:rPr>
                          <w:t>Ištirti UAB „Projektavimas“ vadovo įmonės aplinkos suvokimą</w:t>
                        </w:r>
                      </w:p>
                    </w:txbxContent>
                  </v:textbox>
                </v:rect>
                <v:rect id="Rectangle 6" o:spid="_x0000_s1163" style="position:absolute;left:13979;top:12977;width:34296;height:28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cKH8UA&#10;AADcAAAADwAAAGRycy9kb3ducmV2LnhtbESPQWvCQBSE7wX/w/IKvTWbplhqdBVRLPZokktvz+wz&#10;SZt9G7KrSf31bqHgcZiZb5jFajStuFDvGssKXqIYBHFpdcOVgiLfPb+DcB5ZY2uZFPySg9Vy8rDA&#10;VNuBD3TJfCUChF2KCmrvu1RKV9Zk0EW2Iw7eyfYGfZB9JXWPQ4CbViZx/CYNNhwWauxoU1P5k52N&#10;gmOTFHg95B+xme1e/eeYf5+/tko9PY7rOQhPo7+H/9t7rSCZJvB3JhwBub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pwofxQAAANwAAAAPAAAAAAAAAAAAAAAAAJgCAABkcnMv&#10;ZG93bnJldi54bWxQSwUGAAAAAAQABAD1AAAAigMAAAAA&#10;">
                  <v:textbox>
                    <w:txbxContent>
                      <w:p w:rsidR="00F32F4D" w:rsidRPr="00D7577F" w:rsidRDefault="00F32F4D" w:rsidP="00FE741C">
                        <w:pPr>
                          <w:ind w:firstLine="0"/>
                          <w:jc w:val="center"/>
                          <w:rPr>
                            <w:b/>
                            <w:sz w:val="20"/>
                          </w:rPr>
                        </w:pPr>
                        <w:r w:rsidRPr="00D7577F">
                          <w:rPr>
                            <w:b/>
                            <w:sz w:val="20"/>
                          </w:rPr>
                          <w:t>TYRIMO UŽDAVINIAI</w:t>
                        </w:r>
                      </w:p>
                    </w:txbxContent>
                  </v:textbox>
                </v:rect>
                <v:rect id="Rectangle 7" o:spid="_x0000_s1164" style="position:absolute;top:18406;width:18854;height:56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uvhMUA&#10;AADcAAAADwAAAGRycy9kb3ducmV2LnhtbESPT2vCQBTE70K/w/IKvenGSKWmriKWlPao8eLtNfua&#10;pGbfhuzmT/30bkHocZiZ3zDr7Whq0VPrKssK5rMIBHFudcWFglOWTl9AOI+ssbZMCn7JwXbzMFlj&#10;ou3AB+qPvhABwi5BBaX3TSKly0sy6Ga2IQ7et20N+iDbQuoWhwA3tYyjaCkNVhwWSmxoX1J+OXZG&#10;wVcVn/B6yN4js0oX/nPMfrrzm1JPj+PuFYSn0f+H7+0PrSB+XsD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6+ExQAAANwAAAAPAAAAAAAAAAAAAAAAAJgCAABkcnMv&#10;ZG93bnJldi54bWxQSwUGAAAAAAQABAD1AAAAigMAAAAA&#10;">
                  <v:textbox>
                    <w:txbxContent>
                      <w:p w:rsidR="00F32F4D" w:rsidRPr="00D7577F" w:rsidRDefault="00F32F4D" w:rsidP="00FE741C">
                        <w:pPr>
                          <w:ind w:firstLine="0"/>
                          <w:rPr>
                            <w:sz w:val="20"/>
                          </w:rPr>
                        </w:pPr>
                        <w:r w:rsidRPr="00D7577F">
                          <w:rPr>
                            <w:sz w:val="20"/>
                          </w:rPr>
                          <w:t>Apibrėžti UAB „Projektavimas“ misiją, pagrindines vertybes ir viziją</w:t>
                        </w:r>
                      </w:p>
                    </w:txbxContent>
                  </v:textbox>
                </v:rect>
                <v:rect id="Rectangle 8" o:spid="_x0000_s1165" style="position:absolute;left:37338;top:18406;width:19450;height:56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I38MUA&#10;AADcAAAADwAAAGRycy9kb3ducmV2LnhtbESPzW7CMBCE70h9B2sr9QYO6Y9KiIMQFRU9QnLhtsTb&#10;JCVeR7GBlKfHSJV6HM3MN5p0MZhWnKl3jWUF00kEgri0uuFKQZGvx+8gnEfW2FomBb/kYJE9jFJM&#10;tL3wls47X4kAYZeggtr7LpHSlTUZdBPbEQfv2/YGfZB9JXWPlwA3rYyj6E0abDgs1NjRqqbyuDsZ&#10;BYcmLvC6zT8jM1s/+68h/zntP5R6ehyWcxCeBv8f/mtvtIL49QXuZ8IRk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AjfwxQAAANwAAAAPAAAAAAAAAAAAAAAAAJgCAABkcnMv&#10;ZG93bnJldi54bWxQSwUGAAAAAAQABAD1AAAAigMAAAAA&#10;">
                  <v:textbox>
                    <w:txbxContent>
                      <w:p w:rsidR="00F32F4D" w:rsidRPr="00D7577F" w:rsidRDefault="00F32F4D" w:rsidP="00FE741C">
                        <w:pPr>
                          <w:ind w:firstLine="0"/>
                          <w:rPr>
                            <w:sz w:val="20"/>
                          </w:rPr>
                        </w:pPr>
                        <w:r w:rsidRPr="00D7577F">
                          <w:rPr>
                            <w:sz w:val="20"/>
                          </w:rPr>
                          <w:t>Identifikuoti UAB „Projektavimas“ vidinės ir išorinės aplinkos veiksnius</w:t>
                        </w:r>
                      </w:p>
                    </w:txbxContent>
                  </v:textbox>
                </v:rect>
                <v:rect id="Rectangle 10" o:spid="_x0000_s1166" style="position:absolute;left:10003;top:27165;width:38272;height:48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6Sa8UA&#10;AADcAAAADwAAAGRycy9kb3ducmV2LnhtbESPQWvCQBSE74X+h+UVeqsbUyJtmlXEYtGjxktvr9nX&#10;JDX7NmTXJPrrXUHocZiZb5hsMZpG9NS52rKC6SQCQVxYXXOp4JCvX95AOI+ssbFMCs7kYDF/fMgw&#10;1XbgHfV7X4oAYZeigsr7NpXSFRUZdBPbEgfv13YGfZBdKXWHQ4CbRsZRNJMGaw4LFba0qqg47k9G&#10;wU8dH/Cyy78i875+9dsx/zt9fyr1/DQuP0B4Gv1/+N7eaAVxksDtTDgCcn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TpJrxQAAANwAAAAPAAAAAAAAAAAAAAAAAJgCAABkcnMv&#10;ZG93bnJldi54bWxQSwUGAAAAAAQABAD1AAAAigMAAAAA&#10;">
                  <v:textbox>
                    <w:txbxContent>
                      <w:p w:rsidR="00F32F4D" w:rsidRPr="00D7577F" w:rsidRDefault="00F32F4D" w:rsidP="00FE741C">
                        <w:pPr>
                          <w:jc w:val="center"/>
                          <w:rPr>
                            <w:b/>
                            <w:sz w:val="20"/>
                          </w:rPr>
                        </w:pPr>
                        <w:r w:rsidRPr="00D7577F">
                          <w:rPr>
                            <w:b/>
                            <w:sz w:val="20"/>
                          </w:rPr>
                          <w:t>TYRIMO METODIKA</w:t>
                        </w:r>
                      </w:p>
                      <w:p w:rsidR="00F32F4D" w:rsidRPr="00D7577F" w:rsidRDefault="00F32F4D" w:rsidP="00FE741C">
                        <w:pPr>
                          <w:jc w:val="center"/>
                          <w:rPr>
                            <w:sz w:val="20"/>
                          </w:rPr>
                        </w:pPr>
                        <w:r w:rsidRPr="00D7577F">
                          <w:rPr>
                            <w:sz w:val="20"/>
                          </w:rPr>
                          <w:t>Giluminis interviu su UAB „Projektavimas“ vadovu</w:t>
                        </w:r>
                      </w:p>
                    </w:txbxContent>
                  </v:textbox>
                </v:rect>
                <v:rect id="Rectangle 11" o:spid="_x0000_s1167" style="position:absolute;left:10006;top:33437;width:38269;height:50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wMHMUA&#10;AADcAAAADwAAAGRycy9kb3ducmV2LnhtbESPQWvCQBSE74X+h+UVeqsbI0obXaVUUuzRxEtvz+wz&#10;iWbfhuyaRH99t1DocZiZb5jVZjSN6KlztWUF00kEgriwuuZSwSFPX15BOI+ssbFMCm7kYLN+fFhh&#10;ou3Ae+ozX4oAYZeggsr7NpHSFRUZdBPbEgfvZDuDPsiulLrDIcBNI+MoWkiDNYeFClv6qKi4ZFej&#10;4FjHB7zv88/IvKUz/zXm5+v3Vqnnp/F9CcLT6P/Df+2dVhDPF/B7Jhw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nAwcxQAAANwAAAAPAAAAAAAAAAAAAAAAAJgCAABkcnMv&#10;ZG93bnJldi54bWxQSwUGAAAAAAQABAD1AAAAigMAAAAA&#10;">
                  <v:textbox>
                    <w:txbxContent>
                      <w:p w:rsidR="00F32F4D" w:rsidRPr="00D7577F" w:rsidRDefault="00F32F4D" w:rsidP="00FE741C">
                        <w:pPr>
                          <w:ind w:firstLine="0"/>
                          <w:jc w:val="center"/>
                          <w:rPr>
                            <w:b/>
                            <w:sz w:val="20"/>
                          </w:rPr>
                        </w:pPr>
                        <w:r w:rsidRPr="00D7577F">
                          <w:rPr>
                            <w:b/>
                            <w:sz w:val="20"/>
                          </w:rPr>
                          <w:t>TYRIMO IMTIES NUSTATYMAS</w:t>
                        </w:r>
                      </w:p>
                      <w:p w:rsidR="00F32F4D" w:rsidRPr="00D7577F" w:rsidRDefault="00F32F4D" w:rsidP="00FE741C">
                        <w:pPr>
                          <w:ind w:firstLine="0"/>
                          <w:jc w:val="center"/>
                          <w:rPr>
                            <w:sz w:val="20"/>
                          </w:rPr>
                        </w:pPr>
                        <w:r w:rsidRPr="00D7577F">
                          <w:rPr>
                            <w:sz w:val="20"/>
                          </w:rPr>
                          <w:t>UAB „Projektavimas“ vadovas</w:t>
                        </w:r>
                      </w:p>
                    </w:txbxContent>
                  </v:textbox>
                </v:rect>
                <v:rect id="Rectangle 12" o:spid="_x0000_s1168" style="position:absolute;left:9898;top:39625;width:38377;height:5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Cph8UA&#10;AADcAAAADwAAAGRycy9kb3ducmV2LnhtbESPzW7CMBCE70h9B2sr9QYOqfpDiIMQFRU9QnLhtsTb&#10;JCVeR7GBlKfHSJV6HM3MN5p0MZhWnKl3jWUF00kEgri0uuFKQZGvx+8gnEfW2FomBb/kYJE9jFJM&#10;tL3wls47X4kAYZeggtr7LpHSlTUZdBPbEQfv2/YGfZB9JXWPlwA3rYyj6FUabDgs1NjRqqbyuDsZ&#10;BYcmLvC6zT8jM1s/+68h/zntP5R6ehyWcxCeBv8f/mtvtIL45Q3uZ8IRk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0KmHxQAAANwAAAAPAAAAAAAAAAAAAAAAAJgCAABkcnMv&#10;ZG93bnJldi54bWxQSwUGAAAAAAQABAD1AAAAigMAAAAA&#10;">
                  <v:textbox>
                    <w:txbxContent>
                      <w:p w:rsidR="00F32F4D" w:rsidRPr="00D7577F" w:rsidRDefault="00F32F4D" w:rsidP="00FE741C">
                        <w:pPr>
                          <w:jc w:val="center"/>
                          <w:rPr>
                            <w:b/>
                            <w:sz w:val="20"/>
                          </w:rPr>
                        </w:pPr>
                        <w:r w:rsidRPr="00D7577F">
                          <w:rPr>
                            <w:b/>
                            <w:sz w:val="20"/>
                          </w:rPr>
                          <w:t>TYRIMO ORGANIZAVIMAS</w:t>
                        </w:r>
                      </w:p>
                      <w:p w:rsidR="00F32F4D" w:rsidRPr="00D7577F" w:rsidRDefault="00F32F4D" w:rsidP="00FE741C">
                        <w:pPr>
                          <w:jc w:val="center"/>
                          <w:rPr>
                            <w:sz w:val="20"/>
                          </w:rPr>
                        </w:pPr>
                        <w:r w:rsidRPr="00D7577F">
                          <w:rPr>
                            <w:sz w:val="20"/>
                          </w:rPr>
                          <w:t>Interviu vyko UAB „Projektavimas“ patalpose, atsakymai fiksuojami raštu</w:t>
                        </w:r>
                      </w:p>
                    </w:txbxContent>
                  </v:textbox>
                </v:rect>
                <v:rect id="Rectangle 13" o:spid="_x0000_s1169" style="position:absolute;left:8483;top:47643;width:21715;height:6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899cIA&#10;AADcAAAADwAAAGRycy9kb3ducmV2LnhtbERPTW+CQBC9m/Q/bKZJb7pIo2nRhTRtaOpR4dLbyE6B&#10;ys4SdlHqr3cPJj2+vO9tNplOnGlwrWUFy0UEgriyuuVaQVnk8xcQziNr7CyTgj9ykKUPsy0m2l54&#10;T+eDr0UIYZeggsb7PpHSVQ0ZdAvbEwfuxw4GfYBDLfWAlxBuOhlH0VoabDk0NNjTe0PV6TAaBcc2&#10;LvG6Lz4j85o/+91U/I7fH0o9PU5vGxCeJv8vvru/tIJ4FdaGM+EIyPQ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Tz31wgAAANwAAAAPAAAAAAAAAAAAAAAAAJgCAABkcnMvZG93&#10;bnJldi54bWxQSwUGAAAAAAQABAD1AAAAhwMAAAAA&#10;">
                  <v:textbox>
                    <w:txbxContent>
                      <w:p w:rsidR="00F32F4D" w:rsidRPr="00D7577F" w:rsidRDefault="00F32F4D" w:rsidP="00FE741C">
                        <w:pPr>
                          <w:ind w:firstLine="0"/>
                          <w:jc w:val="center"/>
                          <w:rPr>
                            <w:b/>
                            <w:sz w:val="20"/>
                          </w:rPr>
                        </w:pPr>
                        <w:r w:rsidRPr="00D7577F">
                          <w:rPr>
                            <w:b/>
                            <w:sz w:val="20"/>
                          </w:rPr>
                          <w:t>TYRIMO ANALIZĖ</w:t>
                        </w:r>
                      </w:p>
                      <w:p w:rsidR="00F32F4D" w:rsidRPr="00D7577F" w:rsidRDefault="00F32F4D" w:rsidP="00FE741C">
                        <w:pPr>
                          <w:ind w:firstLine="0"/>
                          <w:jc w:val="center"/>
                          <w:rPr>
                            <w:sz w:val="20"/>
                          </w:rPr>
                        </w:pPr>
                        <w:r w:rsidRPr="00D7577F">
                          <w:rPr>
                            <w:sz w:val="20"/>
                          </w:rPr>
                          <w:t>Atsakymų grupavimas, lentelės sudarymas, duomenų analizė</w:t>
                        </w:r>
                      </w:p>
                    </w:txbxContent>
                  </v:textbox>
                </v:rect>
                <v:rect id="Rectangle 14" o:spid="_x0000_s1170" style="position:absolute;left:30864;top:47639;width:21715;height:6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OYbsQA&#10;AADcAAAADwAAAGRycy9kb3ducmV2LnhtbESPQYvCMBSE74L/IbyFvWm6XVy0GkUURY9aL96ezbPt&#10;bvNSmqjVX2+EBY/DzHzDTGatqcSVGldaVvDVj0AQZ1aXnCs4pKveEITzyBory6TgTg5m025ngom2&#10;N97Rde9zESDsElRQeF8nUrqsIIOub2vi4J1tY9AH2eRSN3gLcFPJOIp+pMGSw0KBNS0Kyv72F6Pg&#10;VMYHfOzSdWRGq2+/bdPfy3Gp1OdHOx+D8NT6d/i/vdEK4sEIXmfCEZDT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8DmG7EAAAA3AAAAA8AAAAAAAAAAAAAAAAAmAIAAGRycy9k&#10;b3ducmV2LnhtbFBLBQYAAAAABAAEAPUAAACJAwAAAAA=&#10;">
                  <v:textbox>
                    <w:txbxContent>
                      <w:p w:rsidR="00F32F4D" w:rsidRPr="00D7577F" w:rsidRDefault="00F32F4D" w:rsidP="00FE741C">
                        <w:pPr>
                          <w:ind w:firstLine="0"/>
                          <w:jc w:val="center"/>
                          <w:rPr>
                            <w:b/>
                            <w:sz w:val="20"/>
                          </w:rPr>
                        </w:pPr>
                        <w:r w:rsidRPr="00D7577F">
                          <w:rPr>
                            <w:b/>
                            <w:sz w:val="20"/>
                          </w:rPr>
                          <w:t>IŠVADOS IR REKOMENDACIJOS</w:t>
                        </w:r>
                      </w:p>
                      <w:p w:rsidR="00F32F4D" w:rsidRPr="00D7577F" w:rsidRDefault="00F32F4D" w:rsidP="00FE741C">
                        <w:pPr>
                          <w:ind w:firstLine="0"/>
                          <w:jc w:val="center"/>
                          <w:rPr>
                            <w:sz w:val="20"/>
                          </w:rPr>
                        </w:pPr>
                        <w:r w:rsidRPr="00D7577F">
                          <w:rPr>
                            <w:sz w:val="20"/>
                          </w:rPr>
                          <w:t>Gautų rezultatų apibendrinimas ir išvadų formavimas</w:t>
                        </w:r>
                      </w:p>
                    </w:txbxContent>
                  </v:textbox>
                </v:rect>
                <v:rect id="Rectangle 15" o:spid="_x0000_s1171" style="position:absolute;left:19431;top:18406;width:17263;height:56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X7Tr8A&#10;AADcAAAADwAAAGRycy9kb3ducmV2LnhtbERPTa/BQBTdS/yHyZW8HVN9iVCGCCHPktrYXZ2rLZ07&#10;TWfQ59ebhcTy5HzPFq2pxIMaV1pWMBxEIIgzq0vOFRzTTX8MwnlkjZVlUvBPDhbzbmeGibZP3tPj&#10;4HMRQtglqKDwvk6kdFlBBt3A1sSBu9jGoA+wyaVu8BnCTSXjKBpJgyWHhgJrWhWU3Q53o+Bcxkd8&#10;7dNtZCabX79r0+v9tFbqp9cupyA8tf4r/rj/tIJ4FOaHM+EIyPk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AVftOvwAAANwAAAAPAAAAAAAAAAAAAAAAAJgCAABkcnMvZG93bnJl&#10;di54bWxQSwUGAAAAAAQABAD1AAAAhAMAAAAA&#10;">
                  <v:textbox>
                    <w:txbxContent>
                      <w:p w:rsidR="00F32F4D" w:rsidRPr="00D7577F" w:rsidRDefault="00F32F4D" w:rsidP="00FE741C">
                        <w:pPr>
                          <w:ind w:firstLine="0"/>
                          <w:rPr>
                            <w:sz w:val="20"/>
                          </w:rPr>
                        </w:pPr>
                        <w:r w:rsidRPr="00D7577F">
                          <w:rPr>
                            <w:sz w:val="20"/>
                          </w:rPr>
                          <w:t>Nustatyti UAB „Projektavimas“ strateginius tikslus</w:t>
                        </w:r>
                      </w:p>
                    </w:txbxContent>
                  </v:textbox>
                </v:rect>
                <v:shape id="AutoShape 17" o:spid="_x0000_s1172" type="#_x0000_t32" style="position:absolute;left:30756;top:38481;width:0;height:94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8j78MAAADcAAAADwAAAGRycy9kb3ducmV2LnhtbESPQYvCMBSE74L/ITzBi2haDyLVKCII&#10;i4eF1R48PpJnW2xeapKt3X9vFhb2OMzMN8x2P9hW9ORD41hBvshAEGtnGq4UlNfTfA0iRGSDrWNS&#10;8EMB9rvxaIuFcS/+ov4SK5EgHApUUMfYFVIGXZPFsHAdcfLuzluMSfpKGo+vBLetXGbZSlpsOC3U&#10;2NGxJv24fFsFzbn8LPvZM3q9Puc3n4frrdVKTSfDYQMi0hD/w3/tD6Ngucrh90w6AnL3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M/I+/DAAAA3AAAAA8AAAAAAAAAAAAA&#10;AAAAoQIAAGRycy9kb3ducmV2LnhtbFBLBQYAAAAABAAEAPkAAACRAwAAAAA=&#10;"/>
                <v:shape id="AutoShape 18" o:spid="_x0000_s1173" type="#_x0000_t32" style="position:absolute;left:30198;top:32020;width:0;height:141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29mMQAAADcAAAADwAAAGRycy9kb3ducmV2LnhtbESPQYvCMBSE7wv+h/AEL4um7UGkGmUR&#10;hMWDsNqDx0fyti3bvHSTbK3/3iwIHoeZ+YbZ7EbbiYF8aB0ryBcZCGLtTMu1gupymK9AhIhssHNM&#10;Cu4UYLedvG2wNO7GXzScYy0ShEOJCpoY+1LKoBuyGBauJ07et/MWY5K+lsbjLcFtJ4ssW0qLLaeF&#10;BnvaN6R/zn9WQXusTtXw/hu9Xh3zq8/D5dpppWbT8WMNItIYX+Fn+9MoKJYF/J9JR0Bu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7b2YxAAAANwAAAAPAAAAAAAAAAAA&#10;AAAAAKECAABkcnMvZG93bnJldi54bWxQSwUGAAAAAAQABAD5AAAAkgMAAAAA&#10;"/>
                <v:shape id="AutoShape 19" o:spid="_x0000_s1174" type="#_x0000_t32" style="position:absolute;left:29110;top:32669;width: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CYaMUAAADcAAAADwAAAGRycy9kb3ducmV2LnhtbESPT2sCMRTE7wW/Q3iFXopmtSiyNcoq&#10;CLXgwX/35+Z1E7p5WTdRt9++EQo9DjPzG2a26FwtbtQG61nBcJCBIC69tlwpOB7W/SmIEJE11p5J&#10;wQ8FWMx7TzPMtb/zjm77WIkE4ZCjAhNjk0sZSkMOw8A3xMn78q3DmGRbSd3iPcFdLUdZNpEOLacF&#10;gw2tDJXf+6tTsN0Ml8XZ2M3n7mK343VRX6vXk1Ivz13xDiJSF//Df+0PrWA0eYPHmX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ECYaMUAAADcAAAADwAAAAAAAAAA&#10;AAAAAAChAgAAZHJzL2Rvd25yZXYueG1sUEsFBgAAAAAEAAQA+QAAAJMDAAAAAA==&#10;"/>
                <v:shape id="AutoShape 20" o:spid="_x0000_s1175" type="#_x0000_t32" style="position:absolute;left:30864;top:35772;width: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6kAHMUAAADcAAAADwAAAGRycy9kb3ducmV2LnhtbESPT2sCMRTE7wW/Q3iFXopmlSqyNcoq&#10;CLXgwX/35+Z1E7p5WTdRt9++EQo9DjPzG2a26FwtbtQG61nBcJCBIC69tlwpOB7W/SmIEJE11p5J&#10;wQ8FWMx7TzPMtb/zjm77WIkE4ZCjAhNjk0sZSkMOw8A3xMn78q3DmGRbSd3iPcFdLUdZNpEOLacF&#10;gw2tDJXf+6tTsN0Ml8XZ2M3n7mK343VRX6vXk1Ivz13xDiJSF//Df+0PrWA0eYPHmXQE5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6kAHMUAAADcAAAADwAAAAAAAAAA&#10;AAAAAAChAgAAZHJzL2Rvd25yZXYueG1sUEsFBgAAAAAEAAQA+QAAAJMDAAAAAA==&#10;"/>
                <v:shape id="AutoShape 22" o:spid="_x0000_s1176" type="#_x0000_t32" style="position:absolute;left:29317;top:5619;width:0;height:142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a7m8QAAADcAAAADwAAAGRycy9kb3ducmV2LnhtbESPQYvCMBSE7wv+h/AEL4um9VCkGmUR&#10;hMWDsNqDx0fyti3bvHSTbK3/3iwIHoeZ+YbZ7EbbiYF8aB0ryBcZCGLtTMu1gupymK9AhIhssHNM&#10;Cu4UYLedvG2wNO7GXzScYy0ShEOJCpoY+1LKoBuyGBauJ07et/MWY5K+lsbjLcFtJ5dZVkiLLaeF&#10;BnvaN6R/zn9WQXusTtXw/hu9Xh3zq8/D5dpppWbT8WMNItIYX+Fn+9MoWBYF/J9JR0Bu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1rubxAAAANwAAAAPAAAAAAAAAAAA&#10;AAAAAKECAABkcnMvZG93bnJldi54bWxQSwUGAAAAAAQABAD5AAAAkgMAAAAA&#10;"/>
                <v:shape id="AutoShape 24" o:spid="_x0000_s1177" type="#_x0000_t32" style="position:absolute;left:6377;top:17240;width:42115;height: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3uea8YAAADcAAAADwAAAGRycy9kb3ducmV2LnhtbESPT2sCMRTE70K/Q3gFL1KzCtqyNcpW&#10;ELTgwT+9v25eN6Gbl3UTdf32jSD0OMzMb5jZonO1uFAbrGcFo2EGgrj02nKl4HhYvbyBCBFZY+2Z&#10;FNwowGL+1Jthrv2Vd3TZx0okCIccFZgYm1zKUBpyGIa+IU7ej28dxiTbSuoWrwnuajnOsql0aDkt&#10;GGxoaaj83Z+dgu1m9FF8G7v53J3sdrIq6nM1+FKq/9wV7yAidfE//GivtYLx9BXuZ9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N7nmvGAAAA3AAAAA8AAAAAAAAA&#10;AAAAAAAAoQIAAGRycy9kb3ducmV2LnhtbFBLBQYAAAAABAAEAPkAAACUAwAAAAA=&#10;"/>
                <v:shape id="AutoShape 25" o:spid="_x0000_s1178" type="#_x0000_t32" style="position:absolute;left:6469;top:17248;width:0;height:11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QKGcIAAADcAAAADwAAAGRycy9kb3ducmV2LnhtbERPz2vCMBS+D/wfwhN2GZoqTKQzSh0I&#10;U/Bg3e7P5q0JNi9dE7X+98tB8Pjx/V6seteIK3XBelYwGWcgiCuvLdcKvo+b0RxEiMgaG8+k4E4B&#10;VsvBywJz7W98oGsZa5FCOOSowMTY5lKGypDDMPYtceJ+fecwJtjVUnd4S+GukdMsm0mHllODwZY+&#10;DVXn8uIU7LeTdXEydrs7/Nn9+6ZoLvXbj1Kvw774ABGpj0/xw/2lFUxnaW06k46AXP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uQKGcIAAADcAAAADwAAAAAAAAAAAAAA&#10;AAChAgAAZHJzL2Rvd25yZXYueG1sUEsFBgAAAAAEAAQA+QAAAJADAAAAAA==&#10;"/>
                <v:shape id="AutoShape 26" o:spid="_x0000_s1179" type="#_x0000_t32" style="position:absolute;left:29074;top:17248;width:0;height:11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ivgsYAAADcAAAADwAAAGRycy9kb3ducmV2LnhtbESPT2sCMRTE70K/Q3gFL1KzCkq7NcpW&#10;ELTgwT+9v25eN6Gbl3UTdf32jSD0OMzMb5jZonO1uFAbrGcFo2EGgrj02nKl4HhYvbyCCBFZY+2Z&#10;FNwowGL+1Jthrv2Vd3TZx0okCIccFZgYm1zKUBpyGIa+IU7ej28dxiTbSuoWrwnuajnOsql0aDkt&#10;GGxoaaj83Z+dgu1m9FF8G7v53J3sdrIq6nM1+FKq/9wV7yAidfE//GivtYLx9A3uZ9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2or4LGAAAA3AAAAA8AAAAAAAAA&#10;AAAAAAAAoQIAAGRycy9kb3ducmV2LnhtbFBLBQYAAAAABAAEAPkAAACUAwAAAAA=&#10;"/>
                <v:shape id="AutoShape 27" o:spid="_x0000_s1180" type="#_x0000_t32" style="position:absolute;left:48571;top:17275;width:0;height:113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uQwsIAAADcAAAADwAAAGRycy9kb3ducmV2LnhtbERPy2oCMRTdC/2HcIVuRDMKrTIaZVoQ&#10;asGFr/11cp0EJzfTSdTp3zeLgsvDeS9WnavFndpgPSsYjzIQxKXXlisFx8N6OAMRIrLG2jMp+KUA&#10;q+VLb4G59g/e0X0fK5FCOOSowMTY5FKG0pDDMPINceIuvnUYE2wrqVt8pHBXy0mWvUuHllODwYY+&#10;DZXX/c0p2G7GH8XZ2M337sdu39ZFfasGJ6Ve+10xBxGpi0/xv/tLK5hM0/x0Jh0B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UuQwsIAAADcAAAADwAAAAAAAAAAAAAA&#10;AAChAgAAZHJzL2Rvd25yZXYueG1sUEsFBgAAAAAEAAQA+QAAAJADAAAAAA==&#10;"/>
                <v:shape id="AutoShape 30" o:spid="_x0000_s1181" type="#_x0000_t32" style="position:absolute;left:9898;top:25726;width:3867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c1WcYAAADcAAAADwAAAGRycy9kb3ducmV2LnhtbESPQWsCMRSE74X+h/AKvRTNrtBWVqNs&#10;C0IVPGj1/tw8N8HNy3YTdfvvG6HgcZiZb5jpvHeNuFAXrGcF+TADQVx5bblWsPteDMYgQkTW2Hgm&#10;Bb8UYD57fJhiof2VN3TZxlokCIcCFZgY20LKUBlyGIa+JU7e0XcOY5JdLXWH1wR3jRxl2Zt0aDkt&#10;GGzp01B12p6dgvUy/ygPxi5Xmx+7fl2Uzbl+2Sv1/NSXExCR+ngP/7e/tILRew63M+kI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YHNVnGAAAA3AAAAA8AAAAAAAAA&#10;AAAAAAAAoQIAAGRycy9kb3ducmV2LnhtbFBLBQYAAAAABAAEAPkAAACUAwAAAAA=&#10;"/>
                <v:shape id="AutoShape 31" o:spid="_x0000_s1182" type="#_x0000_t32" style="position:absolute;left:10006;top:24098;width:0;height:152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QrRcQAAADcAAAADwAAAGRycy9kb3ducmV2LnhtbESPQWvCQBSE70L/w/IKvUjdJAeV1FVK&#10;oSAeBDUHj4/d1yQ0+zbdXWP6711B8DjMzDfMajPaTgzkQ+tYQT7LQBBrZ1quFVSn7/cliBCRDXaO&#10;ScE/BdisXyYrLI278oGGY6xFgnAoUUETY19KGXRDFsPM9cTJ+3HeYkzS19J4vCa47WSRZXNpseW0&#10;0GBPXw3p3+PFKmh31b4apn/R6+UuP/s8nM6dVurtdfz8ABFpjM/wo701CopFAfcz6QjI9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2NCtFxAAAANwAAAAPAAAAAAAAAAAA&#10;AAAAAKECAABkcnMvZG93bnJldi54bWxQSwUGAAAAAAQABAD5AAAAkgMAAAAA&#10;"/>
                <v:shape id="AutoShape 33" o:spid="_x0000_s1183" type="#_x0000_t32" style="position:absolute;left:29074;top:24196;width:0;height:153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ZkOtcYAAADcAAAADwAAAGRycy9kb3ducmV2LnhtbESPT2sCMRTE74V+h/CEXopmVaplNcq2&#10;INSCB//dXzfPTXDzst1EXb99Uyj0OMzMb5j5snO1uFIbrGcFw0EGgrj02nKl4LBf9V9BhIissfZM&#10;Cu4UYLl4fJhjrv2Nt3TdxUokCIccFZgYm1zKUBpyGAa+IU7eybcOY5JtJXWLtwR3tRxl2UQ6tJwW&#10;DDb0bqg87y5OwWY9fCu+jF1/br/t5mVV1Jfq+ajUU68rZiAidfE//Nf+0ApG0zH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mZDrXGAAAA3AAAAA8AAAAAAAAA&#10;AAAAAAAAoQIAAGRycy9kb3ducmV2LnhtbFBLBQYAAAAABAAEAPkAAACUAwAAAAA=&#10;"/>
                <v:shape id="AutoShape 34" o:spid="_x0000_s1184" type="#_x0000_t32" style="position:absolute;left:48676;top:24198;width:0;height:152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CWwcYAAADcAAAADwAAAGRycy9kb3ducmV2LnhtbESPT2sCMRTE74V+h/CEXopmFatlNcq2&#10;INSCB//dXzfPTXDzst1EXb99Uyj0OMzMb5j5snO1uFIbrGcFw0EGgrj02nKl4LBf9V9BhIissfZM&#10;Cu4UYLl4fJhjrv2Nt3TdxUokCIccFZgYm1zKUBpyGAa+IU7eybcOY5JtJXWLtwR3tRxl2UQ6tJwW&#10;DDb0bqg87y5OwWY9fCu+jF1/br/t5mVV1Jfq+ajUU68rZiAidfE//Nf+0ApG0zH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ZwlsHGAAAA3AAAAA8AAAAAAAAA&#10;AAAAAAAAoQIAAGRycy9kb3ducmV2LnhtbFBLBQYAAAAABAAEAPkAAACUAwAAAAA=&#10;"/>
                <v:shape id="AutoShape 36" o:spid="_x0000_s1185" type="#_x0000_t32" style="position:absolute;left:30847;top:25627;width:17;height:153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wzWsYAAADcAAAADwAAAGRycy9kb3ducmV2LnhtbESPW2sCMRSE3wv+h3AKfSmaVfDC1ihr&#10;QagFH7y9Hzenm9DNyXYTdfvvm4Lg4zAz3zDzZedqcaU2WM8KhoMMBHHpteVKwfGw7s9AhIissfZM&#10;Cn4pwHLRe5pjrv2Nd3Tdx0okCIccFZgYm1zKUBpyGAa+IU7el28dxiTbSuoWbwnuajnKsol0aDkt&#10;GGzo3VD5vb84BdvNcFWcjd187n7sdrwu6kv1elLq5bkr3kBE6uIjfG9/aAWj6Rj+z6Qj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k8M1rGAAAA3AAAAA8AAAAAAAAA&#10;AAAAAAAAoQIAAGRycy9kb3ducmV2LnhtbFBLBQYAAAAABAAEAPkAAACUAwAAAAA=&#10;"/>
                <v:shape id="AutoShape 37" o:spid="_x0000_s1186" type="#_x0000_t32" style="position:absolute;left:19400;top:46199;width:23260;height: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6tLcYAAADcAAAADwAAAGRycy9kb3ducmV2LnhtbESPT2sCMRTE70K/Q3gFL1KzCtqyNcpW&#10;ELTgwT+9v25eN6Gbl3UTdf32jSD0OMzMb5jZonO1uFAbrGcFo2EGgrj02nKl4HhYvbyBCBFZY+2Z&#10;FNwowGL+1Jthrv2Vd3TZx0okCIccFZgYm1zKUBpyGIa+IU7ej28dxiTbSuoWrwnuajnOsql0aDkt&#10;GGxoaaj83Z+dgu1m9FF8G7v53J3sdrIq6nM1+FKq/9wV7yAidfE//GivtYLx6xTuZ9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nurS3GAAAA3AAAAA8AAAAAAAAA&#10;AAAAAAAAoQIAAGRycy9kb3ducmV2LnhtbFBLBQYAAAAABAAEAPkAAACUAwAAAAA=&#10;"/>
                <v:shape id="AutoShape 38" o:spid="_x0000_s1187" type="#_x0000_t32" style="position:absolute;left:19279;top:46109;width:26;height:153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OI3cQAAADcAAAADwAAAGRycy9kb3ducmV2LnhtbESPQYvCMBSE74L/ITzBi2haD6tUoyyC&#10;IB4WVnvw+EiebdnmpSaxdv/9ZmFhj8PMfMNs94NtRU8+NI4V5IsMBLF2puFKQXk9ztcgQkQ22Dom&#10;Bd8UYL8bj7ZYGPfiT+ovsRIJwqFABXWMXSFl0DVZDAvXESfv7rzFmKSvpPH4SnDbymWWvUmLDaeF&#10;Gjs61KS/Lk+roDmXH2U/e0Sv1+f85vNwvbVaqelkeN+AiDTE//Bf+2QULFcr+D2TjoDc/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Q4jdxAAAANwAAAAPAAAAAAAAAAAA&#10;AAAAAKECAABkcnMvZG93bnJldi54bWxQSwUGAAAAAAQABAD5AAAAkgMAAAAA&#10;"/>
                <v:shape id="AutoShape 39" o:spid="_x0000_s1188" type="#_x0000_t32" style="position:absolute;left:42660;top:46109;width:0;height:153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wcr8EAAADcAAAADwAAAGRycy9kb3ducmV2LnhtbERPTYvCMBC9C/6HMIIX0bQeXKlGEWFB&#10;PCyoPXgckrEtNpOaZGv3328OC3t8vO/tfrCt6MmHxrGCfJGBINbONFwpKG+f8zWIEJENto5JwQ8F&#10;2O/Goy0Wxr35Qv01ViKFcChQQR1jV0gZdE0Ww8J1xIl7OG8xJugraTy+U7ht5TLLVtJiw6mhxo6O&#10;Nenn9dsqaM7lV9nPXtHr9Tm/+zzc7q1WajoZDhsQkYb4L/5zn4yC5Udam86kIyB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X3ByvwQAAANwAAAAPAAAAAAAAAAAAAAAA&#10;AKECAABkcnMvZG93bnJldi54bWxQSwUGAAAAAAQABAD5AAAAjwMAAAAA&#10;"/>
                <v:shape id="AutoShape 40" o:spid="_x0000_s1189" type="#_x0000_t32" style="position:absolute;left:30747;top:45053;width:9;height:105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E5X8YAAADcAAAADwAAAGRycy9kb3ducmV2LnhtbESPT2sCMRTE74V+h/CEXopmFax2Ncq2&#10;INSCB//dXzfPTXDzst1EXb99Uyj0OMzMb5j5snO1uFIbrGcFw0EGgrj02nKl4LBf9acgQkTWWHsm&#10;BXcKsFw8Pswx1/7GW7ruYiUShEOOCkyMTS5lKA05DAPfECfv5FuHMcm2krrFW4K7Wo6y7EU6tJwW&#10;DDb0bqg87y5OwWY9fCu+jF1/br/tZrwq6kv1fFTqqdcVMxCRuvgf/mt/aAWjySv8nklHQC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hxOV/GAAAA3AAAAA8AAAAAAAAA&#10;AAAAAAAAoQIAAGRycy9kb3ducmV2LnhtbFBLBQYAAAAABAAEAPkAAACUAwAAAAA=&#10;"/>
                <v:line id="Straight Connector 280" o:spid="_x0000_s1190" style="position:absolute;visibility:visible;mso-wrap-style:square" from="29487,11145" to="29487,131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A9i+MMAAADcAAAADwAAAGRycy9kb3ducmV2LnhtbERPz2vCMBS+C/4P4Qm7aaqDItUoogx0&#10;hzGdoMdn82yrzUtJsrb775fDYMeP7/dy3ZtatOR8ZVnBdJKAIM6trrhQcP56G89B+ICssbZMCn7I&#10;w3o1HCwx07bjI7WnUIgYwj5DBWUITSalz0sy6Ce2IY7c3TqDIUJXSO2wi+GmlrMkSaXBimNDiQ1t&#10;S8qfp2+j4OP1M203h/d9fzmkt3x3vF0fnVPqZdRvFiAC9eFf/OfeawWzeZwfz8QjIF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APYvjDAAAA3AAAAA8AAAAAAAAAAAAA&#10;AAAAoQIAAGRycy9kb3ducmV2LnhtbFBLBQYAAAAABAAEAPkAAACRAwAAAAA=&#10;"/>
                <v:line id="Straight Connector 281" o:spid="_x0000_s1191" style="position:absolute;flip:y;visibility:visible;mso-wrap-style:square" from="31284,15811" to="31284,172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dGHMYAAADcAAAADwAAAGRycy9kb3ducmV2LnhtbESPQWsCMRSE7wX/Q3hCL0WzSpHtahQp&#10;FHrwUi0rvT03z82ym5dtkur23zeC0OMwM98wq81gO3EhHxrHCmbTDARx5XTDtYLPw9skBxEissbO&#10;MSn4pQCb9ehhhYV2V/6gyz7WIkE4FKjAxNgXUobKkMUwdT1x8s7OW4xJ+lpqj9cEt52cZ9lCWmw4&#10;LRjs6dVQ1e5/rAKZ756+/fb03Jbt8fhiyqrsv3ZKPY6H7RJEpCH+h+/td61gns/gdiYdAbn+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ZnRhzGAAAA3AAAAA8AAAAAAAAA&#10;AAAAAAAAoQIAAGRycy9kb3ducmV2LnhtbFBLBQYAAAAABAAEAPkAAACUAwAAAAA=&#10;"/>
                <w10:anchorlock/>
              </v:group>
            </w:pict>
          </mc:Fallback>
        </mc:AlternateContent>
      </w:r>
    </w:p>
    <w:p w:rsidR="00FE741C" w:rsidRPr="00BD7DFF" w:rsidRDefault="00FE741C" w:rsidP="00FE741C">
      <w:pPr>
        <w:widowControl/>
        <w:ind w:firstLine="0"/>
        <w:jc w:val="left"/>
        <w:rPr>
          <w:b/>
          <w:szCs w:val="24"/>
          <w:lang w:eastAsia="lt-LT"/>
        </w:rPr>
      </w:pPr>
      <w:r w:rsidRPr="00BD7DFF">
        <w:rPr>
          <w:lang w:eastAsia="lt-LT"/>
        </w:rPr>
        <w:br w:type="page"/>
      </w:r>
    </w:p>
    <w:p w:rsidR="00FE741C" w:rsidRPr="00BD7DFF" w:rsidRDefault="00FE741C" w:rsidP="00E92CD7">
      <w:pPr>
        <w:pStyle w:val="PRIEDAS"/>
        <w:rPr>
          <w:lang w:eastAsia="lt-LT"/>
        </w:rPr>
      </w:pPr>
      <w:bookmarkStart w:id="74" w:name="_Toc374463772"/>
      <w:r w:rsidRPr="00BD7DFF">
        <w:rPr>
          <w:lang w:eastAsia="lt-LT"/>
        </w:rPr>
        <w:lastRenderedPageBreak/>
        <w:t>2 PRIEDAS. Kiekybinio anketinės paklausos tyrimo modelis</w:t>
      </w:r>
      <w:bookmarkEnd w:id="74"/>
    </w:p>
    <w:p w:rsidR="00FE741C" w:rsidRPr="00BD7DFF" w:rsidRDefault="00FE741C" w:rsidP="00FE741C">
      <w:pPr>
        <w:rPr>
          <w:lang w:eastAsia="lt-LT"/>
        </w:rPr>
      </w:pPr>
    </w:p>
    <w:p w:rsidR="00FE741C" w:rsidRPr="00BD7DFF" w:rsidRDefault="00FE741C" w:rsidP="00FE741C">
      <w:pPr>
        <w:spacing w:before="240"/>
        <w:ind w:firstLine="0"/>
        <w:jc w:val="center"/>
        <w:rPr>
          <w:b/>
          <w:lang w:eastAsia="lt-LT"/>
        </w:rPr>
      </w:pPr>
      <w:r w:rsidRPr="00BD7DFF">
        <w:rPr>
          <w:b/>
          <w:noProof/>
          <w:lang w:eastAsia="lt-LT"/>
        </w:rPr>
        <mc:AlternateContent>
          <mc:Choice Requires="wpc">
            <w:drawing>
              <wp:inline distT="0" distB="0" distL="0" distR="0" wp14:anchorId="698D8E57" wp14:editId="769A897A">
                <wp:extent cx="6124575" cy="4838700"/>
                <wp:effectExtent l="0" t="0" r="104775" b="0"/>
                <wp:docPr id="320" name="Canvas 320"/>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83" name="Rectangle 4"/>
                        <wps:cNvSpPr>
                          <a:spLocks noChangeArrowheads="1"/>
                        </wps:cNvSpPr>
                        <wps:spPr bwMode="auto">
                          <a:xfrm>
                            <a:off x="1714818" y="0"/>
                            <a:ext cx="2628979" cy="333333"/>
                          </a:xfrm>
                          <a:prstGeom prst="rect">
                            <a:avLst/>
                          </a:prstGeom>
                          <a:solidFill>
                            <a:srgbClr val="FFFFFF"/>
                          </a:solidFill>
                          <a:ln w="9525">
                            <a:solidFill>
                              <a:srgbClr val="000000"/>
                            </a:solidFill>
                            <a:miter lim="800000"/>
                            <a:headEnd/>
                            <a:tailEnd/>
                          </a:ln>
                        </wps:spPr>
                        <wps:txbx>
                          <w:txbxContent>
                            <w:p w:rsidR="00A40ED2" w:rsidRPr="00A02016" w:rsidRDefault="00A40ED2" w:rsidP="00FE741C">
                              <w:pPr>
                                <w:jc w:val="center"/>
                                <w:rPr>
                                  <w:b/>
                                  <w:sz w:val="18"/>
                                </w:rPr>
                              </w:pPr>
                              <w:r w:rsidRPr="00A02016">
                                <w:rPr>
                                  <w:b/>
                                  <w:sz w:val="18"/>
                                </w:rPr>
                                <w:t>TYRIMO OBJEKTAS</w:t>
                              </w:r>
                            </w:p>
                            <w:p w:rsidR="00A40ED2" w:rsidRPr="00A02016" w:rsidRDefault="00A40ED2" w:rsidP="00FE741C">
                              <w:pPr>
                                <w:jc w:val="center"/>
                                <w:rPr>
                                  <w:sz w:val="18"/>
                                </w:rPr>
                              </w:pPr>
                              <w:r w:rsidRPr="00A02016">
                                <w:rPr>
                                  <w:sz w:val="18"/>
                                </w:rPr>
                                <w:t>UAB „Projektavimas“ veikla</w:t>
                              </w:r>
                            </w:p>
                          </w:txbxContent>
                        </wps:txbx>
                        <wps:bodyPr rot="0" vert="horz" wrap="square" lIns="91440" tIns="45720" rIns="91440" bIns="45720" anchor="t" anchorCtr="0" upright="1">
                          <a:noAutofit/>
                        </wps:bodyPr>
                      </wps:wsp>
                      <wps:wsp>
                        <wps:cNvPr id="284" name="Rectangle 5"/>
                        <wps:cNvSpPr>
                          <a:spLocks noChangeArrowheads="1"/>
                        </wps:cNvSpPr>
                        <wps:spPr bwMode="auto">
                          <a:xfrm>
                            <a:off x="967682" y="409775"/>
                            <a:ext cx="4192622" cy="336769"/>
                          </a:xfrm>
                          <a:prstGeom prst="rect">
                            <a:avLst/>
                          </a:prstGeom>
                          <a:solidFill>
                            <a:srgbClr val="FFFFFF"/>
                          </a:solidFill>
                          <a:ln w="9525">
                            <a:solidFill>
                              <a:srgbClr val="000000"/>
                            </a:solidFill>
                            <a:miter lim="800000"/>
                            <a:headEnd/>
                            <a:tailEnd/>
                          </a:ln>
                        </wps:spPr>
                        <wps:txbx>
                          <w:txbxContent>
                            <w:p w:rsidR="00A40ED2" w:rsidRPr="00A02016" w:rsidRDefault="00A40ED2" w:rsidP="00FE741C">
                              <w:pPr>
                                <w:jc w:val="center"/>
                                <w:rPr>
                                  <w:b/>
                                  <w:sz w:val="18"/>
                                </w:rPr>
                              </w:pPr>
                              <w:r w:rsidRPr="00A02016">
                                <w:rPr>
                                  <w:b/>
                                  <w:sz w:val="18"/>
                                </w:rPr>
                                <w:t>TYRIMO TIKSLAS</w:t>
                              </w:r>
                            </w:p>
                            <w:p w:rsidR="00A40ED2" w:rsidRPr="00A02016" w:rsidRDefault="00A40ED2" w:rsidP="00FE741C">
                              <w:pPr>
                                <w:jc w:val="center"/>
                                <w:rPr>
                                  <w:sz w:val="18"/>
                                </w:rPr>
                              </w:pPr>
                              <w:r w:rsidRPr="00A02016">
                                <w:rPr>
                                  <w:sz w:val="18"/>
                                </w:rPr>
                                <w:t>Ištirti kaip UAB „Projektavimas“ tenkina verslo klientų poreikius</w:t>
                              </w:r>
                            </w:p>
                          </w:txbxContent>
                        </wps:txbx>
                        <wps:bodyPr rot="0" vert="horz" wrap="square" lIns="91440" tIns="45720" rIns="91440" bIns="45720" anchor="t" anchorCtr="0" upright="1">
                          <a:noAutofit/>
                        </wps:bodyPr>
                      </wps:wsp>
                      <wps:wsp>
                        <wps:cNvPr id="285" name="Rectangle 6"/>
                        <wps:cNvSpPr>
                          <a:spLocks noChangeArrowheads="1"/>
                        </wps:cNvSpPr>
                        <wps:spPr bwMode="auto">
                          <a:xfrm>
                            <a:off x="1369933" y="819586"/>
                            <a:ext cx="3429635" cy="208762"/>
                          </a:xfrm>
                          <a:prstGeom prst="rect">
                            <a:avLst/>
                          </a:prstGeom>
                          <a:solidFill>
                            <a:srgbClr val="FFFFFF"/>
                          </a:solidFill>
                          <a:ln w="9525">
                            <a:solidFill>
                              <a:srgbClr val="000000"/>
                            </a:solidFill>
                            <a:miter lim="800000"/>
                            <a:headEnd/>
                            <a:tailEnd/>
                          </a:ln>
                        </wps:spPr>
                        <wps:txbx>
                          <w:txbxContent>
                            <w:p w:rsidR="00A40ED2" w:rsidRPr="00A02016" w:rsidRDefault="00A40ED2" w:rsidP="00FE741C">
                              <w:pPr>
                                <w:jc w:val="center"/>
                                <w:rPr>
                                  <w:b/>
                                  <w:sz w:val="18"/>
                                </w:rPr>
                              </w:pPr>
                              <w:r w:rsidRPr="00A02016">
                                <w:rPr>
                                  <w:b/>
                                  <w:sz w:val="18"/>
                                </w:rPr>
                                <w:t>TYRIMO U</w:t>
                              </w:r>
                              <w:r>
                                <w:rPr>
                                  <w:b/>
                                  <w:sz w:val="18"/>
                                </w:rPr>
                                <w:t>Ž</w:t>
                              </w:r>
                              <w:r w:rsidRPr="00A02016">
                                <w:rPr>
                                  <w:b/>
                                  <w:sz w:val="18"/>
                                </w:rPr>
                                <w:t>DAVINIAI</w:t>
                              </w:r>
                            </w:p>
                          </w:txbxContent>
                        </wps:txbx>
                        <wps:bodyPr rot="0" vert="horz" wrap="square" lIns="91440" tIns="45720" rIns="91440" bIns="45720" anchor="t" anchorCtr="0" upright="1">
                          <a:noAutofit/>
                        </wps:bodyPr>
                      </wps:wsp>
                      <wps:wsp>
                        <wps:cNvPr id="286" name="Rectangle 7"/>
                        <wps:cNvSpPr>
                          <a:spLocks noChangeArrowheads="1"/>
                        </wps:cNvSpPr>
                        <wps:spPr bwMode="auto">
                          <a:xfrm>
                            <a:off x="57626" y="1286079"/>
                            <a:ext cx="1142921" cy="878005"/>
                          </a:xfrm>
                          <a:prstGeom prst="rect">
                            <a:avLst/>
                          </a:prstGeom>
                          <a:solidFill>
                            <a:srgbClr val="FFFFFF"/>
                          </a:solidFill>
                          <a:ln w="9525">
                            <a:solidFill>
                              <a:srgbClr val="000000"/>
                            </a:solidFill>
                            <a:miter lim="800000"/>
                            <a:headEnd/>
                            <a:tailEnd/>
                          </a:ln>
                        </wps:spPr>
                        <wps:txbx>
                          <w:txbxContent>
                            <w:p w:rsidR="00A40ED2" w:rsidRPr="00A02016" w:rsidRDefault="00A40ED2" w:rsidP="00FE741C">
                              <w:pPr>
                                <w:rPr>
                                  <w:sz w:val="18"/>
                                </w:rPr>
                              </w:pPr>
                              <w:r w:rsidRPr="00A02016">
                                <w:rPr>
                                  <w:sz w:val="18"/>
                                </w:rPr>
                                <w:t>Išsiaiškinti, kokiems kriterijams verslo klientai teikia pirmenybė renkantis architektūros ir inžinerijos įmonę</w:t>
                              </w:r>
                            </w:p>
                          </w:txbxContent>
                        </wps:txbx>
                        <wps:bodyPr rot="0" vert="horz" wrap="square" lIns="91440" tIns="45720" rIns="91440" bIns="45720" anchor="t" anchorCtr="0" upright="1">
                          <a:noAutofit/>
                        </wps:bodyPr>
                      </wps:wsp>
                      <wps:wsp>
                        <wps:cNvPr id="287" name="Rectangle 8"/>
                        <wps:cNvSpPr>
                          <a:spLocks noChangeArrowheads="1"/>
                        </wps:cNvSpPr>
                        <wps:spPr bwMode="auto">
                          <a:xfrm>
                            <a:off x="2583577" y="1286079"/>
                            <a:ext cx="1114108" cy="878005"/>
                          </a:xfrm>
                          <a:prstGeom prst="rect">
                            <a:avLst/>
                          </a:prstGeom>
                          <a:solidFill>
                            <a:srgbClr val="FFFFFF"/>
                          </a:solidFill>
                          <a:ln w="9525">
                            <a:solidFill>
                              <a:srgbClr val="000000"/>
                            </a:solidFill>
                            <a:miter lim="800000"/>
                            <a:headEnd/>
                            <a:tailEnd/>
                          </a:ln>
                        </wps:spPr>
                        <wps:txbx>
                          <w:txbxContent>
                            <w:p w:rsidR="00A40ED2" w:rsidRPr="00A02016" w:rsidRDefault="00A40ED2" w:rsidP="00FE741C">
                              <w:pPr>
                                <w:rPr>
                                  <w:sz w:val="18"/>
                                </w:rPr>
                              </w:pPr>
                              <w:r w:rsidRPr="00A02016">
                                <w:rPr>
                                  <w:sz w:val="18"/>
                                </w:rPr>
                                <w:t>Ištirti projekto rengimo proceso ir pasiūlytų sprendimų vertinimą</w:t>
                              </w:r>
                            </w:p>
                          </w:txbxContent>
                        </wps:txbx>
                        <wps:bodyPr rot="0" vert="horz" wrap="square" lIns="91440" tIns="45720" rIns="91440" bIns="45720" anchor="t" anchorCtr="0" upright="1">
                          <a:noAutofit/>
                        </wps:bodyPr>
                      </wps:wsp>
                      <wps:wsp>
                        <wps:cNvPr id="288" name="Rectangle 9"/>
                        <wps:cNvSpPr>
                          <a:spLocks noChangeArrowheads="1"/>
                        </wps:cNvSpPr>
                        <wps:spPr bwMode="auto">
                          <a:xfrm>
                            <a:off x="3771027" y="1285220"/>
                            <a:ext cx="1164749" cy="878005"/>
                          </a:xfrm>
                          <a:prstGeom prst="rect">
                            <a:avLst/>
                          </a:prstGeom>
                          <a:solidFill>
                            <a:srgbClr val="FFFFFF"/>
                          </a:solidFill>
                          <a:ln w="9525">
                            <a:solidFill>
                              <a:srgbClr val="000000"/>
                            </a:solidFill>
                            <a:miter lim="800000"/>
                            <a:headEnd/>
                            <a:tailEnd/>
                          </a:ln>
                        </wps:spPr>
                        <wps:txbx>
                          <w:txbxContent>
                            <w:p w:rsidR="00A40ED2" w:rsidRPr="00A02016" w:rsidRDefault="00A40ED2" w:rsidP="00FE741C">
                              <w:pPr>
                                <w:rPr>
                                  <w:sz w:val="18"/>
                                </w:rPr>
                              </w:pPr>
                              <w:r w:rsidRPr="00A02016">
                                <w:rPr>
                                  <w:sz w:val="18"/>
                                </w:rPr>
                                <w:t>Išsiaiškinti kas paskatino verslo klientus pasirinkti UAB „Projektavimas“ paslaugas</w:t>
                              </w:r>
                            </w:p>
                          </w:txbxContent>
                        </wps:txbx>
                        <wps:bodyPr rot="0" vert="horz" wrap="square" lIns="91440" tIns="45720" rIns="91440" bIns="45720" anchor="t" anchorCtr="0" upright="1">
                          <a:noAutofit/>
                        </wps:bodyPr>
                      </wps:wsp>
                      <wps:wsp>
                        <wps:cNvPr id="289" name="Rectangle 10"/>
                        <wps:cNvSpPr>
                          <a:spLocks noChangeArrowheads="1"/>
                        </wps:cNvSpPr>
                        <wps:spPr bwMode="auto">
                          <a:xfrm>
                            <a:off x="1200547" y="2489685"/>
                            <a:ext cx="3771900" cy="358247"/>
                          </a:xfrm>
                          <a:prstGeom prst="rect">
                            <a:avLst/>
                          </a:prstGeom>
                          <a:solidFill>
                            <a:srgbClr val="FFFFFF"/>
                          </a:solidFill>
                          <a:ln w="9525">
                            <a:solidFill>
                              <a:srgbClr val="000000"/>
                            </a:solidFill>
                            <a:miter lim="800000"/>
                            <a:headEnd/>
                            <a:tailEnd/>
                          </a:ln>
                        </wps:spPr>
                        <wps:txbx>
                          <w:txbxContent>
                            <w:p w:rsidR="00A40ED2" w:rsidRPr="00A02016" w:rsidRDefault="00A40ED2" w:rsidP="00FE741C">
                              <w:pPr>
                                <w:jc w:val="center"/>
                                <w:rPr>
                                  <w:b/>
                                  <w:sz w:val="18"/>
                                </w:rPr>
                              </w:pPr>
                              <w:r w:rsidRPr="00A02016">
                                <w:rPr>
                                  <w:b/>
                                  <w:sz w:val="18"/>
                                </w:rPr>
                                <w:t>TYRIMO METODIKA</w:t>
                              </w:r>
                            </w:p>
                            <w:p w:rsidR="00A40ED2" w:rsidRPr="00A02016" w:rsidRDefault="00A40ED2" w:rsidP="00FE741C">
                              <w:pPr>
                                <w:jc w:val="center"/>
                                <w:rPr>
                                  <w:sz w:val="18"/>
                                </w:rPr>
                              </w:pPr>
                              <w:r w:rsidRPr="00A02016">
                                <w:rPr>
                                  <w:sz w:val="18"/>
                                </w:rPr>
                                <w:t>Anketinė apklausa</w:t>
                              </w:r>
                              <w:r>
                                <w:rPr>
                                  <w:sz w:val="18"/>
                                </w:rPr>
                                <w:t xml:space="preserve"> UAB „Projektavimas“ verslo klientams</w:t>
                              </w:r>
                            </w:p>
                          </w:txbxContent>
                        </wps:txbx>
                        <wps:bodyPr rot="0" vert="horz" wrap="square" lIns="91440" tIns="45720" rIns="91440" bIns="45720" anchor="t" anchorCtr="0" upright="1">
                          <a:noAutofit/>
                        </wps:bodyPr>
                      </wps:wsp>
                      <wps:wsp>
                        <wps:cNvPr id="290" name="Rectangle 11"/>
                        <wps:cNvSpPr>
                          <a:spLocks noChangeArrowheads="1"/>
                        </wps:cNvSpPr>
                        <wps:spPr bwMode="auto">
                          <a:xfrm>
                            <a:off x="1200547" y="3000852"/>
                            <a:ext cx="3771900" cy="342783"/>
                          </a:xfrm>
                          <a:prstGeom prst="rect">
                            <a:avLst/>
                          </a:prstGeom>
                          <a:solidFill>
                            <a:srgbClr val="FFFFFF"/>
                          </a:solidFill>
                          <a:ln w="9525">
                            <a:solidFill>
                              <a:srgbClr val="000000"/>
                            </a:solidFill>
                            <a:miter lim="800000"/>
                            <a:headEnd/>
                            <a:tailEnd/>
                          </a:ln>
                        </wps:spPr>
                        <wps:txbx>
                          <w:txbxContent>
                            <w:p w:rsidR="00A40ED2" w:rsidRPr="00A02016" w:rsidRDefault="00A40ED2" w:rsidP="00FE741C">
                              <w:pPr>
                                <w:jc w:val="center"/>
                                <w:rPr>
                                  <w:b/>
                                  <w:sz w:val="18"/>
                                </w:rPr>
                              </w:pPr>
                              <w:r w:rsidRPr="00A02016">
                                <w:rPr>
                                  <w:b/>
                                  <w:sz w:val="18"/>
                                </w:rPr>
                                <w:t>TYRIMO IMTIES NUSTATYMAS</w:t>
                              </w:r>
                            </w:p>
                            <w:p w:rsidR="00A40ED2" w:rsidRPr="00A02016" w:rsidRDefault="00A40ED2" w:rsidP="00FE741C">
                              <w:pPr>
                                <w:jc w:val="center"/>
                                <w:rPr>
                                  <w:sz w:val="18"/>
                                </w:rPr>
                              </w:pPr>
                              <w:r>
                                <w:rPr>
                                  <w:sz w:val="18"/>
                                </w:rPr>
                                <w:t>UAB „Projektavimas“ verslo klientai</w:t>
                              </w:r>
                              <w:r w:rsidRPr="00A02016">
                                <w:rPr>
                                  <w:sz w:val="18"/>
                                </w:rPr>
                                <w:t xml:space="preserve"> – </w:t>
                              </w:r>
                              <w:r>
                                <w:rPr>
                                  <w:sz w:val="18"/>
                                </w:rPr>
                                <w:t>39</w:t>
                              </w:r>
                              <w:r w:rsidRPr="00A02016">
                                <w:rPr>
                                  <w:sz w:val="18"/>
                                </w:rPr>
                                <w:t xml:space="preserve"> respondentai</w:t>
                              </w:r>
                            </w:p>
                          </w:txbxContent>
                        </wps:txbx>
                        <wps:bodyPr rot="0" vert="horz" wrap="square" lIns="91440" tIns="45720" rIns="91440" bIns="45720" anchor="t" anchorCtr="0" upright="1">
                          <a:noAutofit/>
                        </wps:bodyPr>
                      </wps:wsp>
                      <wps:wsp>
                        <wps:cNvPr id="291" name="Rectangle 12"/>
                        <wps:cNvSpPr>
                          <a:spLocks noChangeArrowheads="1"/>
                        </wps:cNvSpPr>
                        <wps:spPr bwMode="auto">
                          <a:xfrm>
                            <a:off x="1200547" y="3476795"/>
                            <a:ext cx="3771900" cy="485394"/>
                          </a:xfrm>
                          <a:prstGeom prst="rect">
                            <a:avLst/>
                          </a:prstGeom>
                          <a:solidFill>
                            <a:srgbClr val="FFFFFF"/>
                          </a:solidFill>
                          <a:ln w="9525">
                            <a:solidFill>
                              <a:srgbClr val="000000"/>
                            </a:solidFill>
                            <a:miter lim="800000"/>
                            <a:headEnd/>
                            <a:tailEnd/>
                          </a:ln>
                        </wps:spPr>
                        <wps:txbx>
                          <w:txbxContent>
                            <w:p w:rsidR="00A40ED2" w:rsidRPr="00A02016" w:rsidRDefault="00A40ED2" w:rsidP="00FE741C">
                              <w:pPr>
                                <w:jc w:val="center"/>
                                <w:rPr>
                                  <w:b/>
                                  <w:sz w:val="18"/>
                                </w:rPr>
                              </w:pPr>
                              <w:r w:rsidRPr="00A02016">
                                <w:rPr>
                                  <w:b/>
                                  <w:sz w:val="18"/>
                                </w:rPr>
                                <w:t>TYRIMO ORGANIZAVIMAS</w:t>
                              </w:r>
                            </w:p>
                            <w:p w:rsidR="00A40ED2" w:rsidRPr="00A02016" w:rsidRDefault="00A40ED2" w:rsidP="00FE741C">
                              <w:pPr>
                                <w:jc w:val="center"/>
                                <w:rPr>
                                  <w:sz w:val="18"/>
                                </w:rPr>
                              </w:pPr>
                              <w:r w:rsidRPr="00A02016">
                                <w:rPr>
                                  <w:sz w:val="18"/>
                                </w:rPr>
                                <w:t xml:space="preserve">Anketa </w:t>
                              </w:r>
                              <w:r>
                                <w:rPr>
                                  <w:sz w:val="18"/>
                                </w:rPr>
                                <w:t>UAB „Projektavimas“ verslo klientams parengta naudojant „Google Docs“ internetinę programą ir</w:t>
                              </w:r>
                              <w:r w:rsidRPr="00A02016">
                                <w:rPr>
                                  <w:sz w:val="18"/>
                                </w:rPr>
                                <w:t xml:space="preserve"> išsiuntinėta el. paštu</w:t>
                              </w:r>
                            </w:p>
                          </w:txbxContent>
                        </wps:txbx>
                        <wps:bodyPr rot="0" vert="horz" wrap="square" lIns="91440" tIns="45720" rIns="91440" bIns="45720" anchor="t" anchorCtr="0" upright="1">
                          <a:noAutofit/>
                        </wps:bodyPr>
                      </wps:wsp>
                      <wps:wsp>
                        <wps:cNvPr id="292" name="Rectangle 13"/>
                        <wps:cNvSpPr>
                          <a:spLocks noChangeArrowheads="1"/>
                        </wps:cNvSpPr>
                        <wps:spPr bwMode="auto">
                          <a:xfrm>
                            <a:off x="751761" y="4219921"/>
                            <a:ext cx="2171462" cy="590204"/>
                          </a:xfrm>
                          <a:prstGeom prst="rect">
                            <a:avLst/>
                          </a:prstGeom>
                          <a:solidFill>
                            <a:srgbClr val="FFFFFF"/>
                          </a:solidFill>
                          <a:ln w="9525">
                            <a:solidFill>
                              <a:srgbClr val="000000"/>
                            </a:solidFill>
                            <a:miter lim="800000"/>
                            <a:headEnd/>
                            <a:tailEnd/>
                          </a:ln>
                        </wps:spPr>
                        <wps:txbx>
                          <w:txbxContent>
                            <w:p w:rsidR="00A40ED2" w:rsidRPr="00A27199" w:rsidRDefault="00A40ED2" w:rsidP="00FE741C">
                              <w:pPr>
                                <w:jc w:val="center"/>
                                <w:rPr>
                                  <w:b/>
                                  <w:sz w:val="18"/>
                                </w:rPr>
                              </w:pPr>
                              <w:r w:rsidRPr="00A27199">
                                <w:rPr>
                                  <w:b/>
                                  <w:sz w:val="18"/>
                                </w:rPr>
                                <w:t>TYRIMO ANALIZĖ</w:t>
                              </w:r>
                            </w:p>
                            <w:p w:rsidR="00A40ED2" w:rsidRPr="00A27199" w:rsidRDefault="00A40ED2" w:rsidP="00FE741C">
                              <w:pPr>
                                <w:jc w:val="center"/>
                                <w:rPr>
                                  <w:sz w:val="18"/>
                                </w:rPr>
                              </w:pPr>
                              <w:r w:rsidRPr="00A27199">
                                <w:rPr>
                                  <w:sz w:val="18"/>
                                </w:rPr>
                                <w:t>Atsakymų grupavimas, lentelių sudarymas, grafinis duomenų vaizdavimas ir jų analizė</w:t>
                              </w:r>
                            </w:p>
                          </w:txbxContent>
                        </wps:txbx>
                        <wps:bodyPr rot="0" vert="horz" wrap="square" lIns="91440" tIns="45720" rIns="91440" bIns="45720" anchor="t" anchorCtr="0" upright="1">
                          <a:noAutofit/>
                        </wps:bodyPr>
                      </wps:wsp>
                      <wps:wsp>
                        <wps:cNvPr id="293" name="Rectangle 14"/>
                        <wps:cNvSpPr>
                          <a:spLocks noChangeArrowheads="1"/>
                        </wps:cNvSpPr>
                        <wps:spPr bwMode="auto">
                          <a:xfrm>
                            <a:off x="3087370" y="4218203"/>
                            <a:ext cx="2171462" cy="591922"/>
                          </a:xfrm>
                          <a:prstGeom prst="rect">
                            <a:avLst/>
                          </a:prstGeom>
                          <a:solidFill>
                            <a:srgbClr val="FFFFFF"/>
                          </a:solidFill>
                          <a:ln w="9525">
                            <a:solidFill>
                              <a:srgbClr val="000000"/>
                            </a:solidFill>
                            <a:miter lim="800000"/>
                            <a:headEnd/>
                            <a:tailEnd/>
                          </a:ln>
                        </wps:spPr>
                        <wps:txbx>
                          <w:txbxContent>
                            <w:p w:rsidR="00A40ED2" w:rsidRPr="00A27199" w:rsidRDefault="00A40ED2" w:rsidP="00FE741C">
                              <w:pPr>
                                <w:jc w:val="center"/>
                                <w:rPr>
                                  <w:b/>
                                  <w:sz w:val="18"/>
                                </w:rPr>
                              </w:pPr>
                              <w:r w:rsidRPr="00A27199">
                                <w:rPr>
                                  <w:b/>
                                  <w:sz w:val="18"/>
                                </w:rPr>
                                <w:t xml:space="preserve">IŠVADOS IR </w:t>
                              </w:r>
                              <w:r>
                                <w:rPr>
                                  <w:b/>
                                  <w:sz w:val="18"/>
                                </w:rPr>
                                <w:t>REKOMENDACIJOS</w:t>
                              </w:r>
                            </w:p>
                            <w:p w:rsidR="00A40ED2" w:rsidRPr="00A27199" w:rsidRDefault="00A40ED2" w:rsidP="00FE741C">
                              <w:pPr>
                                <w:jc w:val="center"/>
                                <w:rPr>
                                  <w:sz w:val="18"/>
                                </w:rPr>
                              </w:pPr>
                              <w:r w:rsidRPr="00A27199">
                                <w:rPr>
                                  <w:sz w:val="18"/>
                                </w:rPr>
                                <w:t>Gautų rezultatų apibendrinimas ir išvadų formavimas</w:t>
                              </w:r>
                            </w:p>
                          </w:txbxContent>
                        </wps:txbx>
                        <wps:bodyPr rot="0" vert="horz" wrap="square" lIns="91440" tIns="45720" rIns="91440" bIns="45720" anchor="t" anchorCtr="0" upright="1">
                          <a:noAutofit/>
                        </wps:bodyPr>
                      </wps:wsp>
                      <wps:wsp>
                        <wps:cNvPr id="294" name="Rectangle 15"/>
                        <wps:cNvSpPr>
                          <a:spLocks noChangeArrowheads="1"/>
                        </wps:cNvSpPr>
                        <wps:spPr bwMode="auto">
                          <a:xfrm>
                            <a:off x="1307068" y="1286079"/>
                            <a:ext cx="1171734" cy="877146"/>
                          </a:xfrm>
                          <a:prstGeom prst="rect">
                            <a:avLst/>
                          </a:prstGeom>
                          <a:solidFill>
                            <a:srgbClr val="FFFFFF"/>
                          </a:solidFill>
                          <a:ln w="9525">
                            <a:solidFill>
                              <a:srgbClr val="000000"/>
                            </a:solidFill>
                            <a:miter lim="800000"/>
                            <a:headEnd/>
                            <a:tailEnd/>
                          </a:ln>
                        </wps:spPr>
                        <wps:txbx>
                          <w:txbxContent>
                            <w:p w:rsidR="00A40ED2" w:rsidRPr="00A02016" w:rsidRDefault="00A40ED2" w:rsidP="00FE741C">
                              <w:pPr>
                                <w:rPr>
                                  <w:sz w:val="22"/>
                                </w:rPr>
                              </w:pPr>
                              <w:r w:rsidRPr="00A02016">
                                <w:rPr>
                                  <w:sz w:val="18"/>
                                </w:rPr>
                                <w:t>Išanalizuoti bendrą UAB „Projektavimas“ suteiktų paslaugų vertinimą</w:t>
                              </w:r>
                            </w:p>
                          </w:txbxContent>
                        </wps:txbx>
                        <wps:bodyPr rot="0" vert="horz" wrap="square" lIns="91440" tIns="45720" rIns="91440" bIns="45720" anchor="t" anchorCtr="0" upright="1">
                          <a:noAutofit/>
                        </wps:bodyPr>
                      </wps:wsp>
                      <wps:wsp>
                        <wps:cNvPr id="295" name="Rectangle 16"/>
                        <wps:cNvSpPr>
                          <a:spLocks noChangeArrowheads="1"/>
                        </wps:cNvSpPr>
                        <wps:spPr bwMode="auto">
                          <a:xfrm>
                            <a:off x="5029200" y="1285220"/>
                            <a:ext cx="1189196" cy="876286"/>
                          </a:xfrm>
                          <a:prstGeom prst="rect">
                            <a:avLst/>
                          </a:prstGeom>
                          <a:solidFill>
                            <a:srgbClr val="FFFFFF"/>
                          </a:solidFill>
                          <a:ln w="9525">
                            <a:solidFill>
                              <a:srgbClr val="000000"/>
                            </a:solidFill>
                            <a:miter lim="800000"/>
                            <a:headEnd/>
                            <a:tailEnd/>
                          </a:ln>
                        </wps:spPr>
                        <wps:txbx>
                          <w:txbxContent>
                            <w:p w:rsidR="00A40ED2" w:rsidRPr="00A02016" w:rsidRDefault="00A40ED2" w:rsidP="00FE741C">
                              <w:pPr>
                                <w:rPr>
                                  <w:sz w:val="18"/>
                                </w:rPr>
                              </w:pPr>
                              <w:r w:rsidRPr="00A02016">
                                <w:rPr>
                                  <w:sz w:val="18"/>
                                </w:rPr>
                                <w:t>Nustatyti verslo klientų nusiteikimą rekomenduoti UAB „Projektavimas“ paslaugas kitiems asmenims</w:t>
                              </w:r>
                            </w:p>
                          </w:txbxContent>
                        </wps:txbx>
                        <wps:bodyPr rot="0" vert="horz" wrap="square" lIns="91440" tIns="45720" rIns="91440" bIns="45720" anchor="t" anchorCtr="0" upright="1">
                          <a:noAutofit/>
                        </wps:bodyPr>
                      </wps:wsp>
                      <wps:wsp>
                        <wps:cNvPr id="296" name="AutoShape 17"/>
                        <wps:cNvCnPr>
                          <a:cxnSpLocks noChangeShapeType="1"/>
                        </wps:cNvCnPr>
                        <wps:spPr bwMode="auto">
                          <a:xfrm flipV="1">
                            <a:off x="3086497" y="3343634"/>
                            <a:ext cx="873" cy="13316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7" name="AutoShape 18"/>
                        <wps:cNvCnPr>
                          <a:cxnSpLocks noChangeShapeType="1"/>
                        </wps:cNvCnPr>
                        <wps:spPr bwMode="auto">
                          <a:xfrm flipV="1">
                            <a:off x="3086497" y="2847931"/>
                            <a:ext cx="873" cy="15292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8" name="AutoShape 19"/>
                        <wps:cNvCnPr>
                          <a:cxnSpLocks noChangeShapeType="1"/>
                        </wps:cNvCnPr>
                        <wps:spPr bwMode="auto">
                          <a:xfrm>
                            <a:off x="1892935" y="2163225"/>
                            <a:ext cx="873" cy="85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9" name="AutoShape 20"/>
                        <wps:cNvCnPr>
                          <a:cxnSpLocks noChangeShapeType="1"/>
                        </wps:cNvCnPr>
                        <wps:spPr bwMode="auto">
                          <a:xfrm>
                            <a:off x="3086497" y="2489685"/>
                            <a:ext cx="873" cy="85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0" name="AutoShape 21"/>
                        <wps:cNvCnPr>
                          <a:cxnSpLocks noChangeShapeType="1"/>
                        </wps:cNvCnPr>
                        <wps:spPr bwMode="auto">
                          <a:xfrm flipH="1" flipV="1">
                            <a:off x="3063993" y="746544"/>
                            <a:ext cx="20758" cy="7304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1" name="AutoShape 22"/>
                        <wps:cNvCnPr>
                          <a:cxnSpLocks noChangeShapeType="1"/>
                        </wps:cNvCnPr>
                        <wps:spPr bwMode="auto">
                          <a:xfrm flipV="1">
                            <a:off x="3085624" y="333333"/>
                            <a:ext cx="1746" cy="764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2" name="AutoShape 23"/>
                        <wps:cNvCnPr>
                          <a:cxnSpLocks noChangeShapeType="1"/>
                        </wps:cNvCnPr>
                        <wps:spPr bwMode="auto">
                          <a:xfrm rot="5400000" flipH="1">
                            <a:off x="3033218" y="1079887"/>
                            <a:ext cx="104811" cy="873"/>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303" name="AutoShape 24"/>
                        <wps:cNvCnPr>
                          <a:cxnSpLocks noChangeShapeType="1"/>
                        </wps:cNvCnPr>
                        <wps:spPr bwMode="auto">
                          <a:xfrm>
                            <a:off x="630396" y="1133159"/>
                            <a:ext cx="4993402" cy="859"/>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304" name="AutoShape 25"/>
                        <wps:cNvCnPr>
                          <a:cxnSpLocks noChangeShapeType="1"/>
                        </wps:cNvCnPr>
                        <wps:spPr bwMode="auto">
                          <a:xfrm>
                            <a:off x="627777" y="1133159"/>
                            <a:ext cx="1746" cy="152921"/>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305" name="AutoShape 26"/>
                        <wps:cNvCnPr>
                          <a:cxnSpLocks noChangeShapeType="1"/>
                        </wps:cNvCnPr>
                        <wps:spPr bwMode="auto">
                          <a:xfrm>
                            <a:off x="1892062" y="1134018"/>
                            <a:ext cx="873" cy="152061"/>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306" name="AutoShape 27"/>
                        <wps:cNvCnPr>
                          <a:cxnSpLocks noChangeShapeType="1"/>
                        </wps:cNvCnPr>
                        <wps:spPr bwMode="auto">
                          <a:xfrm>
                            <a:off x="3139758" y="1133159"/>
                            <a:ext cx="873" cy="152921"/>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307" name="AutoShape 28"/>
                        <wps:cNvCnPr>
                          <a:cxnSpLocks noChangeShapeType="1"/>
                        </wps:cNvCnPr>
                        <wps:spPr bwMode="auto">
                          <a:xfrm>
                            <a:off x="4352528" y="1134018"/>
                            <a:ext cx="873" cy="151202"/>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308" name="AutoShape 29"/>
                        <wps:cNvCnPr>
                          <a:cxnSpLocks noChangeShapeType="1"/>
                        </wps:cNvCnPr>
                        <wps:spPr bwMode="auto">
                          <a:xfrm>
                            <a:off x="5623798" y="1133159"/>
                            <a:ext cx="873" cy="152061"/>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309" name="AutoShape 30"/>
                        <wps:cNvCnPr>
                          <a:cxnSpLocks noChangeShapeType="1"/>
                        </wps:cNvCnPr>
                        <wps:spPr bwMode="auto">
                          <a:xfrm>
                            <a:off x="630396" y="2334187"/>
                            <a:ext cx="4996021" cy="1718"/>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310" name="AutoShape 31"/>
                        <wps:cNvCnPr>
                          <a:cxnSpLocks noChangeShapeType="1"/>
                        </wps:cNvCnPr>
                        <wps:spPr bwMode="auto">
                          <a:xfrm flipV="1">
                            <a:off x="627777" y="2164084"/>
                            <a:ext cx="1746" cy="169244"/>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311" name="AutoShape 32"/>
                        <wps:cNvCnPr>
                          <a:cxnSpLocks noChangeShapeType="1"/>
                        </wps:cNvCnPr>
                        <wps:spPr bwMode="auto">
                          <a:xfrm flipH="1">
                            <a:off x="5622925" y="2161507"/>
                            <a:ext cx="873" cy="17268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312" name="AutoShape 33"/>
                        <wps:cNvCnPr>
                          <a:cxnSpLocks noChangeShapeType="1"/>
                        </wps:cNvCnPr>
                        <wps:spPr bwMode="auto">
                          <a:xfrm>
                            <a:off x="1892935" y="2163225"/>
                            <a:ext cx="873" cy="170962"/>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313" name="AutoShape 34"/>
                        <wps:cNvCnPr>
                          <a:cxnSpLocks noChangeShapeType="1"/>
                        </wps:cNvCnPr>
                        <wps:spPr bwMode="auto">
                          <a:xfrm>
                            <a:off x="3140631" y="2164084"/>
                            <a:ext cx="0" cy="170103"/>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314" name="AutoShape 35"/>
                        <wps:cNvCnPr>
                          <a:cxnSpLocks noChangeShapeType="1"/>
                        </wps:cNvCnPr>
                        <wps:spPr bwMode="auto">
                          <a:xfrm>
                            <a:off x="4353401" y="2163225"/>
                            <a:ext cx="0" cy="170103"/>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315" name="AutoShape 36"/>
                        <wps:cNvCnPr>
                          <a:cxnSpLocks noChangeShapeType="1"/>
                        </wps:cNvCnPr>
                        <wps:spPr bwMode="auto">
                          <a:xfrm>
                            <a:off x="3084751" y="2335905"/>
                            <a:ext cx="1746" cy="15378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316" name="AutoShape 37"/>
                        <wps:cNvCnPr>
                          <a:cxnSpLocks noChangeShapeType="1"/>
                        </wps:cNvCnPr>
                        <wps:spPr bwMode="auto">
                          <a:xfrm>
                            <a:off x="1837928" y="4067000"/>
                            <a:ext cx="2326005" cy="859"/>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317" name="AutoShape 38"/>
                        <wps:cNvCnPr>
                          <a:cxnSpLocks noChangeShapeType="1"/>
                        </wps:cNvCnPr>
                        <wps:spPr bwMode="auto">
                          <a:xfrm flipV="1">
                            <a:off x="1837492" y="4067001"/>
                            <a:ext cx="3055" cy="15292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318" name="AutoShape 39"/>
                        <wps:cNvCnPr>
                          <a:cxnSpLocks noChangeShapeType="1"/>
                        </wps:cNvCnPr>
                        <wps:spPr bwMode="auto">
                          <a:xfrm flipH="1" flipV="1">
                            <a:off x="4162189" y="4067861"/>
                            <a:ext cx="10912" cy="150342"/>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319" name="AutoShape 40"/>
                        <wps:cNvCnPr>
                          <a:cxnSpLocks noChangeShapeType="1"/>
                        </wps:cNvCnPr>
                        <wps:spPr bwMode="auto">
                          <a:xfrm>
                            <a:off x="3086497" y="3962189"/>
                            <a:ext cx="873" cy="10567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c:wpc>
                  </a:graphicData>
                </a:graphic>
              </wp:inline>
            </w:drawing>
          </mc:Choice>
          <mc:Fallback>
            <w:pict>
              <v:group id="Canvas 320" o:spid="_x0000_s1192" editas="canvas" style="width:482.25pt;height:381pt;mso-position-horizontal-relative:char;mso-position-vertical-relative:line" coordsize="61245,483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">
                <v:shape id="_x0000_s1193" type="#_x0000_t75" style="position:absolute;width:61245;height:48387;visibility:visible;mso-wrap-style:square">
                  <v:fill o:detectmouseclick="t"/>
                  <v:path o:connecttype="none"/>
                </v:shape>
                <v:rect id="Rectangle 4" o:spid="_x0000_s1194" style="position:absolute;left:17148;width:26289;height:3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uDw8UA&#10;AADcAAAADwAAAGRycy9kb3ducmV2LnhtbESPQWvCQBSE7wX/w/KE3urGBIqmriItlnqMyaW31+xr&#10;kjb7NmTXJPXXdwXB4zAz3zCb3WRaMVDvGssKlosIBHFpdcOVgiI/PK1AOI+ssbVMCv7IwW47e9hg&#10;qu3IGQ0nX4kAYZeigtr7LpXSlTUZdAvbEQfv2/YGfZB9JXWPY4CbVsZR9CwNNhwWauzotaby93Q2&#10;Cr6auMBLlr9HZn1I/HHKf86fb0o9zqf9CwhPk7+Hb+0PrSBeJXA9E46A3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i4PDxQAAANwAAAAPAAAAAAAAAAAAAAAAAJgCAABkcnMv&#10;ZG93bnJldi54bWxQSwUGAAAAAAQABAD1AAAAigMAAAAA&#10;">
                  <v:textbox>
                    <w:txbxContent>
                      <w:p w:rsidR="00F32F4D" w:rsidRPr="00A02016" w:rsidRDefault="00F32F4D" w:rsidP="00FE741C">
                        <w:pPr>
                          <w:jc w:val="center"/>
                          <w:rPr>
                            <w:b/>
                            <w:sz w:val="18"/>
                          </w:rPr>
                        </w:pPr>
                        <w:r w:rsidRPr="00A02016">
                          <w:rPr>
                            <w:b/>
                            <w:sz w:val="18"/>
                          </w:rPr>
                          <w:t>TYRIMO OBJEKTAS</w:t>
                        </w:r>
                      </w:p>
                      <w:p w:rsidR="00F32F4D" w:rsidRPr="00A02016" w:rsidRDefault="00F32F4D" w:rsidP="00FE741C">
                        <w:pPr>
                          <w:jc w:val="center"/>
                          <w:rPr>
                            <w:sz w:val="18"/>
                          </w:rPr>
                        </w:pPr>
                        <w:r w:rsidRPr="00A02016">
                          <w:rPr>
                            <w:sz w:val="18"/>
                          </w:rPr>
                          <w:t>UAB „Projektavimas“ veikla</w:t>
                        </w:r>
                      </w:p>
                    </w:txbxContent>
                  </v:textbox>
                </v:rect>
                <v:rect id="Rectangle 5" o:spid="_x0000_s1195" style="position:absolute;left:9676;top:4097;width:41927;height:33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Ibt8UA&#10;AADcAAAADwAAAGRycy9kb3ducmV2LnhtbESPQWvCQBSE74X+h+UVeqsbUxEbXaW0pLTHJF56e2af&#10;STT7NmTXmPrru4LgcZiZb5jVZjStGKh3jWUF00kEgri0uuFKwbZIXxYgnEfW2FomBX/kYLN+fFhh&#10;ou2ZMxpyX4kAYZeggtr7LpHSlTUZdBPbEQdvb3uDPsi+krrHc4CbVsZRNJcGGw4LNXb0UVN5zE9G&#10;wa6Jt3jJiq/IvKWv/mcsDqffT6Wen8b3JQhPo7+Hb+1vrSBezOB6JhwBuf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Yhu3xQAAANwAAAAPAAAAAAAAAAAAAAAAAJgCAABkcnMv&#10;ZG93bnJldi54bWxQSwUGAAAAAAQABAD1AAAAigMAAAAA&#10;">
                  <v:textbox>
                    <w:txbxContent>
                      <w:p w:rsidR="00F32F4D" w:rsidRPr="00A02016" w:rsidRDefault="00F32F4D" w:rsidP="00FE741C">
                        <w:pPr>
                          <w:jc w:val="center"/>
                          <w:rPr>
                            <w:b/>
                            <w:sz w:val="18"/>
                          </w:rPr>
                        </w:pPr>
                        <w:r w:rsidRPr="00A02016">
                          <w:rPr>
                            <w:b/>
                            <w:sz w:val="18"/>
                          </w:rPr>
                          <w:t>TYRIMO TIKSLAS</w:t>
                        </w:r>
                      </w:p>
                      <w:p w:rsidR="00F32F4D" w:rsidRPr="00A02016" w:rsidRDefault="00F32F4D" w:rsidP="00FE741C">
                        <w:pPr>
                          <w:jc w:val="center"/>
                          <w:rPr>
                            <w:sz w:val="18"/>
                          </w:rPr>
                        </w:pPr>
                        <w:r w:rsidRPr="00A02016">
                          <w:rPr>
                            <w:sz w:val="18"/>
                          </w:rPr>
                          <w:t>Ištirti kaip UAB „Projektavimas“ tenkina verslo klientų poreikius</w:t>
                        </w:r>
                      </w:p>
                    </w:txbxContent>
                  </v:textbox>
                </v:rect>
                <v:rect id="Rectangle 6" o:spid="_x0000_s1196" style="position:absolute;left:13699;top:8195;width:34296;height:20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6+LMUA&#10;AADcAAAADwAAAGRycy9kb3ducmV2LnhtbESPQWvCQBSE74X+h+UVeqsbUxQbXaW0pLTHJF56e2af&#10;STT7NmTXmPrru4LgcZiZb5jVZjStGKh3jWUF00kEgri0uuFKwbZIXxYgnEfW2FomBX/kYLN+fFhh&#10;ou2ZMxpyX4kAYZeggtr7LpHSlTUZdBPbEQdvb3uDPsi+krrHc4CbVsZRNJcGGw4LNXb0UVN5zE9G&#10;wa6Jt3jJiq/IvKWv/mcsDqffT6Wen8b3JQhPo7+Hb+1vrSBezOB6JhwBuf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Lr4sxQAAANwAAAAPAAAAAAAAAAAAAAAAAJgCAABkcnMv&#10;ZG93bnJldi54bWxQSwUGAAAAAAQABAD1AAAAigMAAAAA&#10;">
                  <v:textbox>
                    <w:txbxContent>
                      <w:p w:rsidR="00F32F4D" w:rsidRPr="00A02016" w:rsidRDefault="00F32F4D" w:rsidP="00FE741C">
                        <w:pPr>
                          <w:jc w:val="center"/>
                          <w:rPr>
                            <w:b/>
                            <w:sz w:val="18"/>
                          </w:rPr>
                        </w:pPr>
                        <w:r w:rsidRPr="00A02016">
                          <w:rPr>
                            <w:b/>
                            <w:sz w:val="18"/>
                          </w:rPr>
                          <w:t>TYRIMO U</w:t>
                        </w:r>
                        <w:r>
                          <w:rPr>
                            <w:b/>
                            <w:sz w:val="18"/>
                          </w:rPr>
                          <w:t>Ž</w:t>
                        </w:r>
                        <w:r w:rsidRPr="00A02016">
                          <w:rPr>
                            <w:b/>
                            <w:sz w:val="18"/>
                          </w:rPr>
                          <w:t>DAVINIAI</w:t>
                        </w:r>
                      </w:p>
                    </w:txbxContent>
                  </v:textbox>
                </v:rect>
                <v:rect id="Rectangle 7" o:spid="_x0000_s1197" style="position:absolute;left:576;top:12860;width:11429;height:8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wgW8MA&#10;AADcAAAADwAAAGRycy9kb3ducmV2LnhtbESPQYvCMBSE74L/ITzBm6Z2QbRrFFFc3KO2F2/P5m3b&#10;3ealNFGrv34jCB6HmfmGWaw6U4srta6yrGAyjkAQ51ZXXCjI0t1oBsJ5ZI21ZVJwJwerZb+3wETb&#10;Gx/oevSFCBB2CSoovW8SKV1ekkE3tg1x8H5sa9AH2RZSt3gLcFPLOIqm0mDFYaHEhjYl5X/Hi1Fw&#10;ruIMH4f0KzLz3Yf/7tLfy2mr1HDQrT9BeOr8O/xq77WCeDaF55lwBO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PwgW8MAAADcAAAADwAAAAAAAAAAAAAAAACYAgAAZHJzL2Rv&#10;d25yZXYueG1sUEsFBgAAAAAEAAQA9QAAAIgDAAAAAA==&#10;">
                  <v:textbox>
                    <w:txbxContent>
                      <w:p w:rsidR="00F32F4D" w:rsidRPr="00A02016" w:rsidRDefault="00F32F4D" w:rsidP="00FE741C">
                        <w:pPr>
                          <w:rPr>
                            <w:sz w:val="18"/>
                          </w:rPr>
                        </w:pPr>
                        <w:r w:rsidRPr="00A02016">
                          <w:rPr>
                            <w:sz w:val="18"/>
                          </w:rPr>
                          <w:t>Išsiaiškinti, kokiems kriterijams verslo klientai teikia pirmenybė renkantis architektūros ir inžinerijos įmonę</w:t>
                        </w:r>
                      </w:p>
                    </w:txbxContent>
                  </v:textbox>
                </v:rect>
                <v:rect id="Rectangle 8" o:spid="_x0000_s1198" style="position:absolute;left:25835;top:12860;width:11141;height:8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CFwMUA&#10;AADcAAAADwAAAGRycy9kb3ducmV2LnhtbESPQWvCQBSE74X+h+UVeqsbU1AbXaW0pLTHJF56e2af&#10;STT7NmTXmPrru4LgcZiZb5jVZjStGKh3jWUF00kEgri0uuFKwbZIXxYgnEfW2FomBX/kYLN+fFhh&#10;ou2ZMxpyX4kAYZeggtr7LpHSlTUZdBPbEQdvb3uDPsi+krrHc4CbVsZRNJMGGw4LNXb0UVN5zE9G&#10;wa6Jt3jJiq/IvKWv/mcsDqffT6Wen8b3JQhPo7+Hb+1vrSBezOF6JhwBuf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IXAxQAAANwAAAAPAAAAAAAAAAAAAAAAAJgCAABkcnMv&#10;ZG93bnJldi54bWxQSwUGAAAAAAQABAD1AAAAigMAAAAA&#10;">
                  <v:textbox>
                    <w:txbxContent>
                      <w:p w:rsidR="00F32F4D" w:rsidRPr="00A02016" w:rsidRDefault="00F32F4D" w:rsidP="00FE741C">
                        <w:pPr>
                          <w:rPr>
                            <w:sz w:val="18"/>
                          </w:rPr>
                        </w:pPr>
                        <w:r w:rsidRPr="00A02016">
                          <w:rPr>
                            <w:sz w:val="18"/>
                          </w:rPr>
                          <w:t>Ištirti projekto rengimo proceso ir pasiūlytų sprendimų vertinimą</w:t>
                        </w:r>
                      </w:p>
                    </w:txbxContent>
                  </v:textbox>
                </v:rect>
                <v:rect id="Rectangle 9" o:spid="_x0000_s1199" style="position:absolute;left:37710;top:12852;width:11647;height:8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8RssIA&#10;AADcAAAADwAAAGRycy9kb3ducmV2LnhtbERPPW/CMBDdkfofrEPqBg6phGgaB6EiEB1DWLpd4yMJ&#10;xOcoNiT01+OhUsen952uR9OKO/WusaxgMY9AEJdWN1wpOBW72QqE88gaW8uk4EEO1tnLJMVE24Fz&#10;uh99JUIIuwQV1N53iZSurMmgm9uOOHBn2xv0AfaV1D0OIdy0Mo6ipTTYcGiosaPPmsrr8WYU/DTx&#10;CX/zYh+Z992b/xqLy+17q9TrdNx8gPA0+n/xn/ugFcSrsDacCUdAZ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LxGywgAAANwAAAAPAAAAAAAAAAAAAAAAAJgCAABkcnMvZG93&#10;bnJldi54bWxQSwUGAAAAAAQABAD1AAAAhwMAAAAA&#10;">
                  <v:textbox>
                    <w:txbxContent>
                      <w:p w:rsidR="00F32F4D" w:rsidRPr="00A02016" w:rsidRDefault="00F32F4D" w:rsidP="00FE741C">
                        <w:pPr>
                          <w:rPr>
                            <w:sz w:val="18"/>
                          </w:rPr>
                        </w:pPr>
                        <w:r w:rsidRPr="00A02016">
                          <w:rPr>
                            <w:sz w:val="18"/>
                          </w:rPr>
                          <w:t>Išsiaiškinti kas paskatino verslo klientus pasirinkti UAB „Projektavimas“ paslaugas</w:t>
                        </w:r>
                      </w:p>
                    </w:txbxContent>
                  </v:textbox>
                </v:rect>
                <v:rect id="Rectangle 10" o:spid="_x0000_s1200" style="position:absolute;left:12005;top:24896;width:37719;height:35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O0KcUA&#10;AADcAAAADwAAAGRycy9kb3ducmV2LnhtbESPQWvCQBSE74X+h+UJvTUbUygmdRWpKPUYk4u31+xr&#10;kpp9G7KrSf313ULB4zAz3zDL9WQ6caXBtZYVzKMYBHFldcu1grLYPS9AOI+ssbNMCn7IwXr1+LDE&#10;TNuRc7oefS0ChF2GChrv+0xKVzVk0EW2Jw7elx0M+iCHWuoBxwA3nUzi+FUabDksNNjTe0PV+Xgx&#10;Cj7bpMRbXuxjk+5e/GEqvi+nrVJPs2nzBsLT5O/h//aHVpAsUvg7E46AX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Y7QpxQAAANwAAAAPAAAAAAAAAAAAAAAAAJgCAABkcnMv&#10;ZG93bnJldi54bWxQSwUGAAAAAAQABAD1AAAAigMAAAAA&#10;">
                  <v:textbox>
                    <w:txbxContent>
                      <w:p w:rsidR="00F32F4D" w:rsidRPr="00A02016" w:rsidRDefault="00F32F4D" w:rsidP="00FE741C">
                        <w:pPr>
                          <w:jc w:val="center"/>
                          <w:rPr>
                            <w:b/>
                            <w:sz w:val="18"/>
                          </w:rPr>
                        </w:pPr>
                        <w:r w:rsidRPr="00A02016">
                          <w:rPr>
                            <w:b/>
                            <w:sz w:val="18"/>
                          </w:rPr>
                          <w:t>TYRIMO METODIKA</w:t>
                        </w:r>
                      </w:p>
                      <w:p w:rsidR="00F32F4D" w:rsidRPr="00A02016" w:rsidRDefault="00F32F4D" w:rsidP="00FE741C">
                        <w:pPr>
                          <w:jc w:val="center"/>
                          <w:rPr>
                            <w:sz w:val="18"/>
                          </w:rPr>
                        </w:pPr>
                        <w:r w:rsidRPr="00A02016">
                          <w:rPr>
                            <w:sz w:val="18"/>
                          </w:rPr>
                          <w:t>Anketinė apklausa</w:t>
                        </w:r>
                        <w:r>
                          <w:rPr>
                            <w:sz w:val="18"/>
                          </w:rPr>
                          <w:t xml:space="preserve"> UAB „Projektavimas“ verslo klientams</w:t>
                        </w:r>
                      </w:p>
                    </w:txbxContent>
                  </v:textbox>
                </v:rect>
                <v:rect id="Rectangle 11" o:spid="_x0000_s1201" style="position:absolute;left:12005;top:30008;width:37719;height:34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CLacEA&#10;AADcAAAADwAAAGRycy9kb3ducmV2LnhtbERPTYvCMBC9L/gfwgje1tQKslbTIoqiR62Xvc02Y1tt&#10;JqWJWv31m8PCHh/ve5n1phEP6lxtWcFkHIEgLqyuuVRwzrefXyCcR9bYWCYFL3KQpYOPJSbaPvlI&#10;j5MvRQhhl6CCyvs2kdIVFRl0Y9sSB+5iO4M+wK6UusNnCDeNjKNoJg3WHBoqbGldUXE73Y2Cnzo+&#10;4/uY7yIz3079oc+v9++NUqNhv1qA8NT7f/Gfe68VxPMwP5wJR0Cm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WAi2nBAAAA3AAAAA8AAAAAAAAAAAAAAAAAmAIAAGRycy9kb3du&#10;cmV2LnhtbFBLBQYAAAAABAAEAPUAAACGAwAAAAA=&#10;">
                  <v:textbox>
                    <w:txbxContent>
                      <w:p w:rsidR="00F32F4D" w:rsidRPr="00A02016" w:rsidRDefault="00F32F4D" w:rsidP="00FE741C">
                        <w:pPr>
                          <w:jc w:val="center"/>
                          <w:rPr>
                            <w:b/>
                            <w:sz w:val="18"/>
                          </w:rPr>
                        </w:pPr>
                        <w:r w:rsidRPr="00A02016">
                          <w:rPr>
                            <w:b/>
                            <w:sz w:val="18"/>
                          </w:rPr>
                          <w:t>TYRIMO IMTIES NUSTATYMAS</w:t>
                        </w:r>
                      </w:p>
                      <w:p w:rsidR="00F32F4D" w:rsidRPr="00A02016" w:rsidRDefault="00F32F4D" w:rsidP="00FE741C">
                        <w:pPr>
                          <w:jc w:val="center"/>
                          <w:rPr>
                            <w:sz w:val="18"/>
                          </w:rPr>
                        </w:pPr>
                        <w:r>
                          <w:rPr>
                            <w:sz w:val="18"/>
                          </w:rPr>
                          <w:t>UAB „Projektavimas“ verslo klientai</w:t>
                        </w:r>
                        <w:r w:rsidRPr="00A02016">
                          <w:rPr>
                            <w:sz w:val="18"/>
                          </w:rPr>
                          <w:t xml:space="preserve"> – </w:t>
                        </w:r>
                        <w:r>
                          <w:rPr>
                            <w:sz w:val="18"/>
                          </w:rPr>
                          <w:t>39</w:t>
                        </w:r>
                        <w:r w:rsidRPr="00A02016">
                          <w:rPr>
                            <w:sz w:val="18"/>
                          </w:rPr>
                          <w:t xml:space="preserve"> respondentai</w:t>
                        </w:r>
                      </w:p>
                    </w:txbxContent>
                  </v:textbox>
                </v:rect>
                <v:rect id="Rectangle 12" o:spid="_x0000_s1202" style="position:absolute;left:12005;top:34767;width:37719;height:48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wu8sUA&#10;AADcAAAADwAAAGRycy9kb3ducmV2LnhtbESPT2vCQBTE70K/w/IKvZmNEaRJXUUUpR7z59Lba/Y1&#10;Sc2+DdlV0376bqHQ4zAzv2HW28n04kaj6ywrWEQxCOLa6o4bBVV5nD+DcB5ZY2+ZFHyRg+3mYbbG&#10;TNs753QrfCMChF2GClrvh0xKV7dk0EV2IA7ehx0N+iDHRuoR7wFuepnE8Uoa7DgstDjQvqX6UlyN&#10;gvcuqfA7L0+xSY9Lf57Kz+vbQamnx2n3AsLT5P/Df+1XrSBJF/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zC7yxQAAANwAAAAPAAAAAAAAAAAAAAAAAJgCAABkcnMv&#10;ZG93bnJldi54bWxQSwUGAAAAAAQABAD1AAAAigMAAAAA&#10;">
                  <v:textbox>
                    <w:txbxContent>
                      <w:p w:rsidR="00F32F4D" w:rsidRPr="00A02016" w:rsidRDefault="00F32F4D" w:rsidP="00FE741C">
                        <w:pPr>
                          <w:jc w:val="center"/>
                          <w:rPr>
                            <w:b/>
                            <w:sz w:val="18"/>
                          </w:rPr>
                        </w:pPr>
                        <w:r w:rsidRPr="00A02016">
                          <w:rPr>
                            <w:b/>
                            <w:sz w:val="18"/>
                          </w:rPr>
                          <w:t>TYRIMO ORGANIZAVIMAS</w:t>
                        </w:r>
                      </w:p>
                      <w:p w:rsidR="00F32F4D" w:rsidRPr="00A02016" w:rsidRDefault="00F32F4D" w:rsidP="00FE741C">
                        <w:pPr>
                          <w:jc w:val="center"/>
                          <w:rPr>
                            <w:sz w:val="18"/>
                          </w:rPr>
                        </w:pPr>
                        <w:r w:rsidRPr="00A02016">
                          <w:rPr>
                            <w:sz w:val="18"/>
                          </w:rPr>
                          <w:t xml:space="preserve">Anketa </w:t>
                        </w:r>
                        <w:r>
                          <w:rPr>
                            <w:sz w:val="18"/>
                          </w:rPr>
                          <w:t>UAB „Projektavimas“ verslo klientams parengta naudojant „Google Docs“ internetinę programą ir</w:t>
                        </w:r>
                        <w:r w:rsidRPr="00A02016">
                          <w:rPr>
                            <w:sz w:val="18"/>
                          </w:rPr>
                          <w:t xml:space="preserve"> išsiuntinėta el. paštu</w:t>
                        </w:r>
                      </w:p>
                    </w:txbxContent>
                  </v:textbox>
                </v:rect>
                <v:rect id="Rectangle 13" o:spid="_x0000_s1203" style="position:absolute;left:7517;top:42199;width:21715;height:59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6whcUA&#10;AADcAAAADwAAAGRycy9kb3ducmV2LnhtbESPT2vCQBTE70K/w/IKvenGFEoTXUVaLO0xxou3Z/aZ&#10;RLNvQ3bzp/303ULB4zAzv2HW28k0YqDO1ZYVLBcRCOLC6ppLBcd8P38F4TyyxsYyKfgmB9vNw2yN&#10;qbYjZzQcfCkChF2KCirv21RKV1Rk0C1sSxy8i+0M+iC7UuoOxwA3jYyj6EUarDksVNjSW0XF7dAb&#10;Bec6PuJPln9EJtk/+68pv/and6WeHqfdCoSnyd/D/+1PrSBOYvg7E46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HrCFxQAAANwAAAAPAAAAAAAAAAAAAAAAAJgCAABkcnMv&#10;ZG93bnJldi54bWxQSwUGAAAAAAQABAD1AAAAigMAAAAA&#10;">
                  <v:textbox>
                    <w:txbxContent>
                      <w:p w:rsidR="00F32F4D" w:rsidRPr="00A27199" w:rsidRDefault="00F32F4D" w:rsidP="00FE741C">
                        <w:pPr>
                          <w:jc w:val="center"/>
                          <w:rPr>
                            <w:b/>
                            <w:sz w:val="18"/>
                          </w:rPr>
                        </w:pPr>
                        <w:r w:rsidRPr="00A27199">
                          <w:rPr>
                            <w:b/>
                            <w:sz w:val="18"/>
                          </w:rPr>
                          <w:t>TYRIMO ANALIZĖ</w:t>
                        </w:r>
                      </w:p>
                      <w:p w:rsidR="00F32F4D" w:rsidRPr="00A27199" w:rsidRDefault="00F32F4D" w:rsidP="00FE741C">
                        <w:pPr>
                          <w:jc w:val="center"/>
                          <w:rPr>
                            <w:sz w:val="18"/>
                          </w:rPr>
                        </w:pPr>
                        <w:r w:rsidRPr="00A27199">
                          <w:rPr>
                            <w:sz w:val="18"/>
                          </w:rPr>
                          <w:t>Atsakymų grupavimas, lentelių sudarymas, grafinis duomenų vaizdavimas ir jų analizė</w:t>
                        </w:r>
                      </w:p>
                    </w:txbxContent>
                  </v:textbox>
                </v:rect>
                <v:rect id="Rectangle 14" o:spid="_x0000_s1204" style="position:absolute;left:30873;top:42182;width:21715;height:59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IVHsUA&#10;AADcAAAADwAAAGRycy9kb3ducmV2LnhtbESPQWvCQBSE7wX/w/IKvTWbJiA1ukqxWOpRk0tvz+wz&#10;ic2+DdnVRH+9KxR6HGbmG2axGk0rLtS7xrKCtygGQVxa3XCloMg3r+8gnEfW2FomBVdysFpOnhaY&#10;aTvwji57X4kAYZehgtr7LpPSlTUZdJHtiIN3tL1BH2RfSd3jEOCmlUkcT6XBhsNCjR2tayp/92ej&#10;4NAkBd52+VdsZpvUb8f8dP75VOrlefyYg/A0+v/wX/tbK0hmKTzOhCMgl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UhUexQAAANwAAAAPAAAAAAAAAAAAAAAAAJgCAABkcnMv&#10;ZG93bnJldi54bWxQSwUGAAAAAAQABAD1AAAAigMAAAAA&#10;">
                  <v:textbox>
                    <w:txbxContent>
                      <w:p w:rsidR="00F32F4D" w:rsidRPr="00A27199" w:rsidRDefault="00F32F4D" w:rsidP="00FE741C">
                        <w:pPr>
                          <w:jc w:val="center"/>
                          <w:rPr>
                            <w:b/>
                            <w:sz w:val="18"/>
                          </w:rPr>
                        </w:pPr>
                        <w:r w:rsidRPr="00A27199">
                          <w:rPr>
                            <w:b/>
                            <w:sz w:val="18"/>
                          </w:rPr>
                          <w:t xml:space="preserve">IŠVADOS IR </w:t>
                        </w:r>
                        <w:r>
                          <w:rPr>
                            <w:b/>
                            <w:sz w:val="18"/>
                          </w:rPr>
                          <w:t>REKOMENDACIJOS</w:t>
                        </w:r>
                      </w:p>
                      <w:p w:rsidR="00F32F4D" w:rsidRPr="00A27199" w:rsidRDefault="00F32F4D" w:rsidP="00FE741C">
                        <w:pPr>
                          <w:jc w:val="center"/>
                          <w:rPr>
                            <w:sz w:val="18"/>
                          </w:rPr>
                        </w:pPr>
                        <w:r w:rsidRPr="00A27199">
                          <w:rPr>
                            <w:sz w:val="18"/>
                          </w:rPr>
                          <w:t>Gautų rezultatų apibendrinimas ir išvadų formavimas</w:t>
                        </w:r>
                      </w:p>
                    </w:txbxContent>
                  </v:textbox>
                </v:rect>
                <v:rect id="Rectangle 15" o:spid="_x0000_s1205" style="position:absolute;left:13070;top:12860;width:11718;height:87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uNasQA&#10;AADcAAAADwAAAGRycy9kb3ducmV2LnhtbESPQYvCMBSE74L/IbyFvWm6XVm0GkUURY9aL96ezbPt&#10;bvNSmqjVX2+EBY/DzHzDTGatqcSVGldaVvDVj0AQZ1aXnCs4pKveEITzyBory6TgTg5m025ngom2&#10;N97Rde9zESDsElRQeF8nUrqsIIOub2vi4J1tY9AH2eRSN3gLcFPJOIp+pMGSw0KBNS0Kyv72F6Pg&#10;VMYHfOzSdWRGq2+/bdPfy3Gp1OdHOx+D8NT6d/i/vdEK4tEAXmfCEZDT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7jWrEAAAA3AAAAA8AAAAAAAAAAAAAAAAAmAIAAGRycy9k&#10;b3ducmV2LnhtbFBLBQYAAAAABAAEAPUAAACJAwAAAAA=&#10;">
                  <v:textbox>
                    <w:txbxContent>
                      <w:p w:rsidR="00F32F4D" w:rsidRPr="00A02016" w:rsidRDefault="00F32F4D" w:rsidP="00FE741C">
                        <w:pPr>
                          <w:rPr>
                            <w:sz w:val="22"/>
                          </w:rPr>
                        </w:pPr>
                        <w:r w:rsidRPr="00A02016">
                          <w:rPr>
                            <w:sz w:val="18"/>
                          </w:rPr>
                          <w:t>Išanalizuoti bendrą UAB „Projektavimas“ suteiktų paslaugų vertinimą</w:t>
                        </w:r>
                      </w:p>
                    </w:txbxContent>
                  </v:textbox>
                </v:rect>
                <v:rect id="Rectangle 16" o:spid="_x0000_s1206" style="position:absolute;left:50292;top:12852;width:11891;height:8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co8cQA&#10;AADcAAAADwAAAGRycy9kb3ducmV2LnhtbESPQYvCMBSE74L/IbyFvWm6XVy0GkUURY9aL96ezbPt&#10;bvNSmqjVX2+EBY/DzHzDTGatqcSVGldaVvDVj0AQZ1aXnCs4pKveEITzyBory6TgTg5m025ngom2&#10;N97Rde9zESDsElRQeF8nUrqsIIOub2vi4J1tY9AH2eRSN3gLcFPJOIp+pMGSw0KBNS0Kyv72F6Pg&#10;VMYHfOzSdWRGq2+/bdPfy3Gp1OdHOx+D8NT6d/i/vdEK4tEAXmfCEZDT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X3KPHEAAAA3AAAAA8AAAAAAAAAAAAAAAAAmAIAAGRycy9k&#10;b3ducmV2LnhtbFBLBQYAAAAABAAEAPUAAACJAwAAAAA=&#10;">
                  <v:textbox>
                    <w:txbxContent>
                      <w:p w:rsidR="00F32F4D" w:rsidRPr="00A02016" w:rsidRDefault="00F32F4D" w:rsidP="00FE741C">
                        <w:pPr>
                          <w:rPr>
                            <w:sz w:val="18"/>
                          </w:rPr>
                        </w:pPr>
                        <w:r w:rsidRPr="00A02016">
                          <w:rPr>
                            <w:sz w:val="18"/>
                          </w:rPr>
                          <w:t>Nustatyti verslo klientų nusiteikimą rekomenduoti UAB „Projektavimas“ paslaugas kitiems asmenims</w:t>
                        </w:r>
                      </w:p>
                    </w:txbxContent>
                  </v:textbox>
                </v:rect>
                <v:shape id="AutoShape 17" o:spid="_x0000_s1207" type="#_x0000_t32" style="position:absolute;left:30864;top:33436;width:9;height:133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LvMQAAADcAAAADwAAAGRycy9kb3ducmV2LnhtbESPQYvCMBSE7wv+h/AEL4um9SBajSIL&#10;C4uHBbUHj4/kbVu2ealJttZ/vxEEj8PMfMNsdoNtRU8+NI4V5LMMBLF2puFKQXn+nC5BhIhssHVM&#10;Cu4UYLcdvW2wMO7GR+pPsRIJwqFABXWMXSFl0DVZDDPXESfvx3mLMUlfSePxluC2lfMsW0iLDaeF&#10;Gjv6qEn/nv6sguZQfpf9+zV6vTzkF5+H86XVSk3Gw34NItIQX+Fn+8somK8W8DiTjoD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A8u8xAAAANwAAAAPAAAAAAAAAAAA&#10;AAAAAKECAABkcnMvZG93bnJldi54bWxQSwUGAAAAAAQABAD5AAAAkgMAAAAA&#10;"/>
                <v:shape id="AutoShape 18" o:spid="_x0000_s1208" type="#_x0000_t32" style="position:absolute;left:30864;top:28479;width:9;height:152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9uJ8UAAADcAAAADwAAAGRycy9kb3ducmV2LnhtbESPwWrDMBBE74H+g9hCLyGRnUOTuJZD&#10;KBRKDoUmPuS4SBvb1Fo5kuq4f18VCjkOM/OGKXeT7cVIPnSOFeTLDASxdqbjRkF9eltsQISIbLB3&#10;TAp+KMCuepiVWBh3408aj7ERCcKhQAVtjEMhZdAtWQxLNxAn7+K8xZikb6TxeEtw28tVlj1Lix2n&#10;hRYHem1Jfx2/rYLuUH/U4/wavd4c8rPPw+nca6WeHqf9C4hIU7yH/9vvRsFqu4a/M+kIyOo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k9uJ8UAAADcAAAADwAAAAAAAAAA&#10;AAAAAAChAgAAZHJzL2Rvd25yZXYueG1sUEsFBgAAAAAEAAQA+QAAAJMDAAAAAA==&#10;"/>
                <v:shape id="AutoShape 19" o:spid="_x0000_s1209" type="#_x0000_t32" style="position:absolute;left:18929;top:21632;width:9;height: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F6PsIAAADcAAAADwAAAGRycy9kb3ducmV2LnhtbERPy2oCMRTdC/2HcIVuRDMKLToaZVoQ&#10;asGFr/11cp0EJzfTSdTp3zeLgsvDeS9WnavFndpgPSsYjzIQxKXXlisFx8N6OAURIrLG2jMp+KUA&#10;q+VLb4G59g/e0X0fK5FCOOSowMTY5FKG0pDDMPINceIuvnUYE2wrqVt8pHBXy0mWvUuHllODwYY+&#10;DZXX/c0p2G7GH8XZ2M337sdu39ZFfasGJ6Ve+10xBxGpi0/xv/tLK5jM0tp0Jh0Buf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zF6PsIAAADcAAAADwAAAAAAAAAAAAAA&#10;AAChAgAAZHJzL2Rvd25yZXYueG1sUEsFBgAAAAAEAAQA+QAAAJADAAAAAA==&#10;"/>
                <v:shape id="AutoShape 20" o:spid="_x0000_s1210" type="#_x0000_t32" style="position:absolute;left:30864;top:24896;width:9;height: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3fpcUAAADcAAAADwAAAGRycy9kb3ducmV2LnhtbESPT2sCMRTE7wW/Q3hCL0WzChVdjbIt&#10;CLXgwX/35+Z1E7p52W6ibr99UxA8DjPzG2ax6lwtrtQG61nBaJiBIC69tlwpOB7WgymIEJE11p5J&#10;wS8FWC17TwvMtb/xjq77WIkE4ZCjAhNjk0sZSkMOw9A3xMn78q3DmGRbSd3iLcFdLcdZNpEOLacF&#10;gw29Gyq/9xenYLsZvRVnYzefux+7fV0X9aV6OSn13O+KOYhIXXyE7+0PrWA8m8H/mXQE5PI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H3fpcUAAADcAAAADwAAAAAAAAAA&#10;AAAAAAChAgAAZHJzL2Rvd25yZXYueG1sUEsFBgAAAAAEAAQA+QAAAJMDAAAAAA==&#10;"/>
                <v:shape id="AutoShape 21" o:spid="_x0000_s1211" type="#_x0000_t32" style="position:absolute;left:30639;top:7465;width:208;height:73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whtsMAAADcAAAADwAAAGRycy9kb3ducmV2LnhtbERPTWvCQBC9F/oflin0Irppi0WiawiW&#10;QgmIJhW8DtkxicnOhuzWpP++exB6fLzvTTKZTtxocI1lBS+LCARxaXXDlYLT9+d8BcJ5ZI2dZVLw&#10;Sw6S7ePDBmNtR87pVvhKhBB2MSqove9jKV1Zk0G3sD1x4C52MOgDHCqpBxxDuOnkaxS9S4MNh4Ya&#10;e9rVVLbFj1Hg97Nsec0Ph7Rg/kiP2blNd2elnp+mdA3C0+T/xXf3l1bwFoX54Uw4AnL7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58IbbDAAAA3AAAAA8AAAAAAAAAAAAA&#10;AAAAoQIAAGRycy9kb3ducmV2LnhtbFBLBQYAAAAABAAEAPkAAACRAwAAAAA=&#10;"/>
                <v:shape id="AutoShape 22" o:spid="_x0000_s1212" type="#_x0000_t32" style="position:absolute;left:30856;top:3333;width:17;height:76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HJ0sQAAADcAAAADwAAAGRycy9kb3ducmV2LnhtbESPQYvCMBSE7wv+h/CEvSyaVmGRahQR&#10;BPGwsNqDx0fybIvNS01i7f77zYKwx2FmvmFWm8G2oicfGscK8mkGglg703CloDzvJwsQISIbbB2T&#10;gh8KsFmP3lZYGPfkb+pPsRIJwqFABXWMXSFl0DVZDFPXESfv6rzFmKSvpPH4THDbylmWfUqLDaeF&#10;Gjva1aRvp4dV0BzLr7L/uEevF8f84vNwvrRaqffxsF2CiDTE//CrfTAK5lkOf2fSEZDr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AcnSxAAAANwAAAAPAAAAAAAAAAAA&#10;AAAAAKECAABkcnMvZG93bnJldi54bWxQSwUGAAAAAAQABAD5AAAAkgM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3" o:spid="_x0000_s1213" type="#_x0000_t34" style="position:absolute;left:30332;top:10798;width:1048;height:9;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OTzcQAAADcAAAADwAAAGRycy9kb3ducmV2LnhtbESPQWuDQBSE74X8h+UFemvWpiDFZpU2&#10;EMglYmxz6O3hvqrEfSvuRs2/zwYCPQ4z8w2zyWbTiZEG11pW8LqKQBBXVrdcK/j53r28g3AeWWNn&#10;mRRcyUGWLp42mGg78ZHG0tciQNglqKDxvk+kdFVDBt3K9sTB+7ODQR/kUEs94BTgppPrKIqlwZbD&#10;QoM9bRuqzuXFKCgP/tSfrvGloDOb36nITf5FSj0v588PEJ5m/x9+tPdawVu0hvuZcARke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M5PNxAAAANwAAAAPAAAAAAAAAAAA&#10;AAAAAKECAABkcnMvZG93bnJldi54bWxQSwUGAAAAAAQABAD5AAAAkgMAAAAA&#10;"/>
                <v:shape id="AutoShape 24" o:spid="_x0000_s1214" type="#_x0000_t32" style="position:absolute;left:6303;top:11331;width:49934;height: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35yVcYAAADcAAAADwAAAGRycy9kb3ducmV2LnhtbESPT2sCMRTE7wW/Q3hCL6VmrVRka5S1&#10;IFTBg396f908N8HNy7qJuv32jVDwOMzMb5jpvHO1uFIbrGcFw0EGgrj02nKl4LBfvk5AhIissfZM&#10;Cn4pwHzWe5pirv2Nt3TdxUokCIccFZgYm1zKUBpyGAa+IU7e0bcOY5JtJXWLtwR3tXzLsrF0aDkt&#10;GGzo01B52l2cgs1quCh+jF2tt2e7eV8W9aV6+Vbqud8VHyAidfER/m9/aQWjbAT3M+kI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d+clXGAAAA3AAAAA8AAAAAAAAA&#10;AAAAAAAAoQIAAGRycy9kb3ducmV2LnhtbFBLBQYAAAAABAAEAPkAAACUAwAAAAA=&#10;"/>
                <v:shape id="AutoShape 25" o:spid="_x0000_s1215" type="#_x0000_t32" style="position:absolute;left:6277;top:11331;width:18;height:15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fqIcYAAADcAAAADwAAAGRycy9kb3ducmV2LnhtbESPQWsCMRSE7wX/Q3iCl1KzWi1lNcpW&#10;EFTwoG3vz83rJnTzst1E3f77piB4HGbmG2a+7FwtLtQG61nBaJiBIC69tlwp+HhfP72CCBFZY+2Z&#10;FPxSgOWi9zDHXPsrH+hyjJVIEA45KjAxNrmUoTTkMAx9Q5y8L986jEm2ldQtXhPc1XKcZS/SoeW0&#10;YLChlaHy+3h2Cvbb0VtxMna7O/zY/XRd1Ofq8VOpQb8rZiAidfEevrU3WsFzNoH/M+kIyM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iX6iHGAAAA3AAAAA8AAAAAAAAA&#10;AAAAAAAAoQIAAGRycy9kb3ducmV2LnhtbFBLBQYAAAAABAAEAPkAAACUAwAAAAA=&#10;"/>
                <v:shape id="AutoShape 26" o:spid="_x0000_s1216" type="#_x0000_t32" style="position:absolute;left:18920;top:11340;width:9;height:15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9tPusYAAADcAAAADwAAAGRycy9kb3ducmV2LnhtbESPQWsCMRSE70L/Q3iFXqRmtShla5St&#10;IFTBg2t7f908N8HNy3YTdfvvTaHgcZiZb5j5sneNuFAXrGcF41EGgrjy2nKt4POwfn4FESKyxsYz&#10;KfilAMvFw2COufZX3tOljLVIEA45KjAxtrmUoTLkMIx8S5y8o+8cxiS7WuoOrwnuGjnJspl0aDkt&#10;GGxpZag6lWenYLcZvxffxm62+x+7m66L5lwPv5R6euyLNxCR+ngP/7c/tIKXbAp/Z9IRkI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fbT7rGAAAA3AAAAA8AAAAAAAAA&#10;AAAAAAAAoQIAAGRycy9kb3ducmV2LnhtbFBLBQYAAAAABAAEAPkAAACUAwAAAAA=&#10;"/>
                <v:shape id="AutoShape 27" o:spid="_x0000_s1217" type="#_x0000_t32" style="position:absolute;left:31397;top:11331;width:9;height:15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nRzcUAAADcAAAADwAAAGRycy9kb3ducmV2LnhtbESPQWsCMRSE74L/ITzBi9SsSqVsjbIV&#10;BBU8aNv76+Z1E7p52W6irv/eFIQeh5n5hlmsOleLC7XBelYwGWcgiEuvLVcKPt43Ty8gQkTWWHsm&#10;BTcKsFr2ewvMtb/ykS6nWIkE4ZCjAhNjk0sZSkMOw9g3xMn79q3DmGRbSd3iNcFdLadZNpcOLacF&#10;gw2tDZU/p7NTcNhN3oovY3f74689PG+K+lyNPpUaDrriFUSkLv6HH+2tVjDL5vB3Jh0Bub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wnRzcUAAADcAAAADwAAAAAAAAAA&#10;AAAAAAChAgAAZHJzL2Rvd25yZXYueG1sUEsFBgAAAAAEAAQA+QAAAJMDAAAAAA==&#10;"/>
                <v:shape id="AutoShape 28" o:spid="_x0000_s1218" type="#_x0000_t32" style="position:absolute;left:43525;top:11340;width:9;height:151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0VsYAAADcAAAADwAAAGRycy9kb3ducmV2LnhtbESPQWsCMRSE7wX/Q3iCl1KzWrRlNcpW&#10;EFTwoG3vz83rJnTzst1E3f77piB4HGbmG2a+7FwtLtQG61nBaJiBIC69tlwp+HhfP72CCBFZY+2Z&#10;FPxSgOWi9zDHXPsrH+hyjJVIEA45KjAxNrmUoTTkMAx9Q5y8L986jEm2ldQtXhPc1XKcZVPp0HJa&#10;MNjQylD5fTw7Bfvt6K04GbvdHX7sfrIu6nP1+KnUoN8VMxCRungP39obreA5e4H/M+kIyM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hFdFbGAAAA3AAAAA8AAAAAAAAA&#10;AAAAAAAAoQIAAGRycy9kb3ducmV2LnhtbFBLBQYAAAAABAAEAPkAAACUAwAAAAA=&#10;"/>
                <v:shape id="AutoShape 29" o:spid="_x0000_s1219" type="#_x0000_t32" style="position:absolute;left:56237;top:11331;width:9;height:152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rgJMIAAADcAAAADwAAAGRycy9kb3ducmV2LnhtbERPTWsCMRC9C/0PYQpeRLMqlbI1yioI&#10;WvCg1vt0M92EbibrJur675tDwePjfc+XnavFjdpgPSsYjzIQxKXXlisFX6fN8B1EiMgaa8+k4EEB&#10;louX3hxz7e98oNsxViKFcMhRgYmxyaUMpSGHYeQb4sT9+NZhTLCtpG7xnsJdLSdZNpMOLacGgw2t&#10;DZW/x6tTsN+NV8W3sbvPw8Xu3zZFfa0GZ6X6r13xASJSF5/if/dWK5hmaW06k46AXP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drgJMIAAADcAAAADwAAAAAAAAAAAAAA&#10;AAChAgAAZHJzL2Rvd25yZXYueG1sUEsFBgAAAAAEAAQA+QAAAJADAAAAAA==&#10;"/>
                <v:shape id="AutoShape 30" o:spid="_x0000_s1220" type="#_x0000_t32" style="position:absolute;left:6303;top:23341;width:49961;height: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pZFv8YAAADcAAAADwAAAGRycy9kb3ducmV2LnhtbESPQWsCMRSE7wX/Q3iCl1KzWpR2NcpW&#10;EFTwoG3vz83rJnTzst1E3f77piB4HGbmG2a+7FwtLtQG61nBaJiBIC69tlwp+HhfP72ACBFZY+2Z&#10;FPxSgOWi9zDHXPsrH+hyjJVIEA45KjAxNrmUoTTkMAx9Q5y8L986jEm2ldQtXhPc1XKcZVPp0HJa&#10;MNjQylD5fTw7Bfvt6K04GbvdHX7sfrIu6nP1+KnUoN8VMxCRungP39obreA5e4X/M+kIyM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aWRb/GAAAA3AAAAA8AAAAAAAAA&#10;AAAAAAAAoQIAAGRycy9kb3ducmV2LnhtbFBLBQYAAAAABAAEAPkAAACUAwAAAAA=&#10;"/>
                <v:shape id="AutoShape 31" o:spid="_x0000_s1221" type="#_x0000_t32" style="position:absolute;left:6277;top:21640;width:18;height:169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T6lMEAAADcAAAADwAAAGRycy9kb3ducmV2LnhtbERPTYvCMBC9L+x/CCPsZdG0uyBSjSKC&#10;IB6E1R48DsnYFptJN4m1/ntzEDw+3vdiNdhW9ORD41hBPslAEGtnGq4UlKfteAYiRGSDrWNS8KAA&#10;q+XnxwIL4+78R/0xViKFcChQQR1jV0gZdE0Ww8R1xIm7OG8xJugraTzeU7ht5U+WTaXFhlNDjR1t&#10;atLX480qaPbloey//6PXs31+9nk4nVut1NdoWM9BRBriW/xy74yC3zzNT2fSEZDL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lPqUwQAAANwAAAAPAAAAAAAAAAAAAAAA&#10;AKECAABkcnMvZG93bnJldi54bWxQSwUGAAAAAAQABAD5AAAAjwMAAAAA&#10;"/>
                <v:shape id="AutoShape 32" o:spid="_x0000_s1222" type="#_x0000_t32" style="position:absolute;left:56229;top:21615;width:8;height:172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hfD8QAAADcAAAADwAAAGRycy9kb3ducmV2LnhtbESPQWsCMRSE74X+h/AKvRTNpoLI1ihS&#10;EIqHgroHj4/kdXdx87JN4rr9940geBxm5htmuR5dJwYKsfWsQU0LEMTG25ZrDdVxO1mAiAnZYueZ&#10;NPxRhPXq+WmJpfVX3tNwSLXIEI4lamhS6kspo2nIYZz6njh7Pz44TFmGWtqA1wx3nXwvirl02HJe&#10;aLCnz4bM+XBxGtpd9V0Nb78pmMVOnYKKx1NntH59GTcfIBKN6RG+t7+shplScDuTj4Bc/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2F8PxAAAANwAAAAPAAAAAAAAAAAA&#10;AAAAAKECAABkcnMvZG93bnJldi54bWxQSwUGAAAAAAQABAD5AAAAkgMAAAAA&#10;"/>
                <v:shape id="AutoShape 33" o:spid="_x0000_s1223" type="#_x0000_t32" style="position:absolute;left:18929;top:21632;width:9;height:170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tBE8YAAADcAAAADwAAAGRycy9kb3ducmV2LnhtbESPQWsCMRSE74X+h/AKvRTNrqVFVqNs&#10;C0IVPGj1/tw8N8HNy3YTdfvvG6HgcZiZb5jpvHeNuFAXrGcF+TADQVx5bblWsPteDMYgQkTW2Hgm&#10;Bb8UYD57fJhiof2VN3TZxlokCIcCFZgY20LKUBlyGIa+JU7e0XcOY5JdLXWH1wR3jRxl2bt0aDkt&#10;GGzp01B12p6dgvUy/ygPxi5Xmx+7fluUzbl+2Sv1/NSXExCR+ngP/7e/tILXfAS3M+kI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3rQRPGAAAA3AAAAA8AAAAAAAAA&#10;AAAAAAAAoQIAAGRycy9kb3ducmV2LnhtbFBLBQYAAAAABAAEAPkAAACUAwAAAAA=&#10;"/>
                <v:shape id="AutoShape 34" o:spid="_x0000_s1224" type="#_x0000_t32" style="position:absolute;left:31406;top:21640;width:0;height:17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fkiMYAAADcAAAADwAAAGRycy9kb3ducmV2LnhtbESPQWsCMRSE7wX/Q3hCL0WzW2mR1Shr&#10;QagFD1q9Pzevm9DNy7qJuv33TaHgcZiZb5j5sneNuFIXrGcF+TgDQVx5bblWcPhcj6YgQkTW2Hgm&#10;BT8UYLkYPMyx0P7GO7ruYy0ShEOBCkyMbSFlqAw5DGPfEifvy3cOY5JdLXWHtwR3jXzOslfp0HJa&#10;MNjSm6Hqe39xCrabfFWejN187M52+7Ium0v9dFTqcdiXMxCR+ngP/7fftYJJPoG/M+kI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Kn5IjGAAAA3AAAAA8AAAAAAAAA&#10;AAAAAAAAoQIAAGRycy9kb3ducmV2LnhtbFBLBQYAAAAABAAEAPkAAACUAwAAAAA=&#10;"/>
                <v:shape id="AutoShape 35" o:spid="_x0000_s1225" type="#_x0000_t32" style="position:absolute;left:43534;top:21632;width:0;height:17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58/MYAAADcAAAADwAAAGRycy9kb3ducmV2LnhtbESPT2sCMRTE74V+h/AKvRTNrm1FtkbZ&#10;CkItePDf/XXzugndvGw3Ubff3ghCj8PM/IaZznvXiBN1wXpWkA8zEMSV15ZrBfvdcjABESKyxsYz&#10;KfijAPPZ/d0UC+3PvKHTNtYiQTgUqMDE2BZShsqQwzD0LXHyvn3nMCbZ1VJ3eE5w18hRlo2lQ8tp&#10;wWBLC0PVz/boFKxX+Xv5Zezqc/Nr16/LsjnWTwelHh/68g1EpD7+h2/tD63gOX+B65l0BOTs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1OfPzGAAAA3AAAAA8AAAAAAAAA&#10;AAAAAAAAoQIAAGRycy9kb3ducmV2LnhtbFBLBQYAAAAABAAEAPkAAACUAwAAAAA=&#10;"/>
                <v:shape id="AutoShape 36" o:spid="_x0000_s1226" type="#_x0000_t32" style="position:absolute;left:30847;top:23359;width:17;height:15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gLZZ8YAAADcAAAADwAAAGRycy9kb3ducmV2LnhtbESPQWsCMRSE70L/Q3iFXkSzW1HK1ihr&#10;QagFD2q9v25eN6Gbl3UTdf33TaHgcZiZb5j5sneNuFAXrGcF+TgDQVx5bblW8HlYj15AhIissfFM&#10;Cm4UYLl4GMyx0P7KO7rsYy0ShEOBCkyMbSFlqAw5DGPfEifv23cOY5JdLXWH1wR3jXzOspl0aDkt&#10;GGzpzVD1sz87BdtNviq/jN187E52O12XzbkeHpV6euzLVxCR+ngP/7fftYJJPoW/M+kI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IC2WfGAAAA3AAAAA8AAAAAAAAA&#10;AAAAAAAAoQIAAGRycy9kb3ducmV2LnhtbFBLBQYAAAAABAAEAPkAAACUAwAAAAA=&#10;"/>
                <v:shape id="AutoShape 37" o:spid="_x0000_s1227" type="#_x0000_t32" style="position:absolute;left:18379;top:40670;width:23260;height: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BHEMYAAADcAAAADwAAAGRycy9kb3ducmV2LnhtbESPT2sCMRTE70K/Q3iFXkSz21KR1Sjb&#10;glALHvx3f25eN6Gbl+0m6vbbNwXB4zAzv2Hmy9414kJdsJ4V5OMMBHHlteVawWG/Gk1BhIissfFM&#10;Cn4pwHLxMJhjof2Vt3TZxVokCIcCFZgY20LKUBlyGMa+JU7el+8cxiS7WuoOrwnuGvmcZRPp0HJa&#10;MNjSu6Hqe3d2Cjbr/K08Gbv+3P7YzeuqbM718KjU02NfzkBE6uM9fGt/aAUv+QT+z6Qj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LQRxDGAAAA3AAAAA8AAAAAAAAA&#10;AAAAAAAAoQIAAGRycy9kb3ducmV2LnhtbFBLBQYAAAAABAAEAPkAAACUAwAAAAA=&#10;"/>
                <v:shape id="AutoShape 38" o:spid="_x0000_s1228" type="#_x0000_t32" style="position:absolute;left:18374;top:40670;width:31;height:152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1i4MQAAADcAAAADwAAAGRycy9kb3ducmV2LnhtbESPQWsCMRSE7wX/Q3hCL6VmV6GV1Sil&#10;IIiHgroHj4/kubu4eVmTuG7/fSMIPQ4z8w2zXA+2FT350DhWkE8yEMTamYYrBeVx8z4HESKywdYx&#10;KfilAOvV6GWJhXF33lN/iJVIEA4FKqhj7Aopg67JYpi4jjh5Z+ctxiR9JY3He4LbVk6z7ENabDgt&#10;1NjRd036crhZBc2u/Cn7t2v0er7LTz4Px1OrlXodD18LEJGG+B9+trdGwSz/hMeZdATk6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fWLgxAAAANwAAAAPAAAAAAAAAAAA&#10;AAAAAKECAABkcnMvZG93bnJldi54bWxQSwUGAAAAAAQABAD5AAAAkgMAAAAA&#10;"/>
                <v:shape id="AutoShape 39" o:spid="_x0000_s1229" type="#_x0000_t32" style="position:absolute;left:41621;top:40678;width:110;height:150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O7bcMAAADcAAAADwAAAGRycy9kb3ducmV2LnhtbERPTWvCQBC9C/6HZQpepNlYsZTUNQSl&#10;IEKxSQu5DtlpkiY7G7Krpv++eyh4fLzvbTqZXlxpdK1lBasoBkFcWd1yreDr8+3xBYTzyBp7y6Tg&#10;lxyku/lsi4m2N87pWvhahBB2CSpovB8SKV3VkEEX2YE4cN92NOgDHGupR7yFcNPLpzh+lgZbDg0N&#10;DrRvqOqKi1Hg35enzU9+PmcF8yH7OJVdti+VWjxM2SsIT5O/i//dR61gvQprw5lwBOTu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XTu23DAAAA3AAAAA8AAAAAAAAAAAAA&#10;AAAAoQIAAGRycy9kb3ducmV2LnhtbFBLBQYAAAAABAAEAPkAAACRAwAAAAA=&#10;"/>
                <v:shape id="AutoShape 40" o:spid="_x0000_s1230" type="#_x0000_t32" style="position:absolute;left:30864;top:39621;width:9;height:10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TYsYAAADcAAAADwAAAGRycy9kb3ducmV2LnhtbESPT2sCMRTE74V+h/AKvRTNrqVFt0bZ&#10;CkItePDf/XXzugndvGw3Ubff3ghCj8PM/IaZznvXiBN1wXpWkA8zEMSV15ZrBfvdcjAGESKyxsYz&#10;KfijAPPZ/d0UC+3PvKHTNtYiQTgUqMDE2BZShsqQwzD0LXHyvn3nMCbZ1VJ3eE5w18hRlr1Kh5bT&#10;gsGWFoaqn+3RKViv8vfyy9jV5+bXrl+WZXOsnw5KPT705RuISH38D9/aH1rBcz6B65l0BOTs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NP02LGAAAA3AAAAA8AAAAAAAAA&#10;AAAAAAAAoQIAAGRycy9kb3ducmV2LnhtbFBLBQYAAAAABAAEAPkAAACUAwAAAAA=&#10;"/>
                <w10:anchorlock/>
              </v:group>
            </w:pict>
          </mc:Fallback>
        </mc:AlternateContent>
      </w:r>
    </w:p>
    <w:p w:rsidR="00FE741C" w:rsidRPr="00BD7DFF" w:rsidRDefault="00FE741C" w:rsidP="00FE741C">
      <w:pPr>
        <w:spacing w:before="240"/>
        <w:jc w:val="center"/>
        <w:rPr>
          <w:b/>
          <w:lang w:eastAsia="lt-LT"/>
        </w:rPr>
      </w:pPr>
    </w:p>
    <w:p w:rsidR="00FE741C" w:rsidRPr="00BD7DFF" w:rsidRDefault="00FE741C" w:rsidP="00FE741C">
      <w:pPr>
        <w:widowControl/>
        <w:ind w:firstLine="0"/>
        <w:jc w:val="left"/>
        <w:rPr>
          <w:b/>
          <w:lang w:eastAsia="lt-LT"/>
        </w:rPr>
      </w:pPr>
      <w:r w:rsidRPr="00BD7DFF">
        <w:rPr>
          <w:lang w:eastAsia="lt-LT"/>
        </w:rPr>
        <w:br w:type="page"/>
      </w:r>
    </w:p>
    <w:p w:rsidR="00FE741C" w:rsidRPr="00BD7DFF" w:rsidRDefault="00FE741C" w:rsidP="00E92CD7">
      <w:pPr>
        <w:pStyle w:val="PRIEDAS"/>
        <w:rPr>
          <w:lang w:eastAsia="lt-LT"/>
        </w:rPr>
      </w:pPr>
      <w:bookmarkStart w:id="75" w:name="_Toc374463773"/>
      <w:r w:rsidRPr="00BD7DFF">
        <w:rPr>
          <w:lang w:eastAsia="lt-LT"/>
        </w:rPr>
        <w:lastRenderedPageBreak/>
        <w:t>3 PRIEDAS. UAB „Projektavimas“ klientų poreikių ir jų tenkinimo tyrimo klausimynas</w:t>
      </w:r>
      <w:bookmarkEnd w:id="75"/>
    </w:p>
    <w:p w:rsidR="00FE741C" w:rsidRPr="00BD7DFF" w:rsidRDefault="00FE741C" w:rsidP="00FE741C">
      <w:pPr>
        <w:ind w:firstLine="0"/>
        <w:jc w:val="center"/>
        <w:rPr>
          <w:b/>
          <w:lang w:eastAsia="lt-LT"/>
        </w:rPr>
      </w:pPr>
    </w:p>
    <w:p w:rsidR="00FE741C" w:rsidRPr="00BD7DFF" w:rsidRDefault="00FE741C" w:rsidP="00FE741C">
      <w:pPr>
        <w:ind w:firstLine="0"/>
        <w:rPr>
          <w:lang w:eastAsia="lt-LT"/>
        </w:rPr>
      </w:pPr>
      <w:r w:rsidRPr="00BD7DFF">
        <w:rPr>
          <w:lang w:eastAsia="lt-LT"/>
        </w:rPr>
        <w:t xml:space="preserve">Gerb. Respondente, </w:t>
      </w:r>
    </w:p>
    <w:p w:rsidR="00FE741C" w:rsidRPr="00BD7DFF" w:rsidRDefault="00FE741C" w:rsidP="00FE741C">
      <w:pPr>
        <w:ind w:firstLine="0"/>
        <w:rPr>
          <w:lang w:eastAsia="lt-LT"/>
        </w:rPr>
      </w:pPr>
    </w:p>
    <w:p w:rsidR="00FE741C" w:rsidRPr="00BD7DFF" w:rsidRDefault="00FE741C" w:rsidP="00FE741C">
      <w:pPr>
        <w:spacing w:line="276" w:lineRule="auto"/>
        <w:rPr>
          <w:lang w:eastAsia="lt-LT"/>
        </w:rPr>
      </w:pPr>
      <w:r w:rsidRPr="00BD7DFF">
        <w:rPr>
          <w:lang w:eastAsia="lt-LT"/>
        </w:rPr>
        <w:t xml:space="preserve">Magistro studijų studentė, Kristina Legeckaitė, rašo baigiamąjį darbą ir atlieka UAB „Projektavimas“ klientų poreikių ir jų tenkinimo tyrimą. Tyrimo tikslas – ištirti, kaip UAB „Projektavimas“ tenkina klientų poreikius. Ši anketa mokslinio tyrimo dalis. Duomenys naudojami tik apibendrintos statistinės analizės tikslais. Garantuojamas visiškas anonimiškumas. </w:t>
      </w:r>
    </w:p>
    <w:p w:rsidR="00FE741C" w:rsidRPr="00BD7DFF" w:rsidRDefault="00FE741C" w:rsidP="00FE741C">
      <w:pPr>
        <w:ind w:firstLine="0"/>
        <w:rPr>
          <w:lang w:eastAsia="lt-LT"/>
        </w:rPr>
      </w:pPr>
    </w:p>
    <w:p w:rsidR="00FE741C" w:rsidRPr="00BD7DFF" w:rsidRDefault="00FE741C" w:rsidP="00FE741C">
      <w:pPr>
        <w:rPr>
          <w:lang w:eastAsia="lt-LT"/>
        </w:rPr>
      </w:pPr>
      <w:r w:rsidRPr="00BD7DFF">
        <w:rPr>
          <w:lang w:eastAsia="lt-LT"/>
        </w:rPr>
        <w:t xml:space="preserve">Ačiū, kad dalyvaujate tyrime. </w:t>
      </w:r>
    </w:p>
    <w:p w:rsidR="00FE741C" w:rsidRPr="00BD7DFF" w:rsidRDefault="00FE741C" w:rsidP="00FE741C">
      <w:pPr>
        <w:ind w:firstLine="0"/>
        <w:rPr>
          <w:lang w:eastAsia="lt-LT"/>
        </w:rPr>
      </w:pPr>
    </w:p>
    <w:p w:rsidR="00FE741C" w:rsidRPr="00BD7DFF" w:rsidRDefault="00FE741C" w:rsidP="00FE741C">
      <w:pPr>
        <w:pStyle w:val="ListParagraph"/>
        <w:numPr>
          <w:ilvl w:val="0"/>
          <w:numId w:val="22"/>
        </w:numPr>
        <w:spacing w:after="0"/>
        <w:rPr>
          <w:noProof w:val="0"/>
          <w:color w:val="1A1A1A" w:themeColor="background1" w:themeShade="1A"/>
          <w:lang w:eastAsia="lt-LT"/>
        </w:rPr>
      </w:pPr>
      <w:r w:rsidRPr="00BD7DFF">
        <w:rPr>
          <w:b/>
          <w:noProof w:val="0"/>
          <w:lang w:eastAsia="lt-LT"/>
        </w:rPr>
        <w:t>Įvertinkite pateiktų kriterijų svarbą renkantis, kurios architektūros ir inžinerijos įmonės paslaugas pasirinkti</w:t>
      </w:r>
      <w:r w:rsidRPr="00BD7DFF">
        <w:rPr>
          <w:noProof w:val="0"/>
          <w:lang w:eastAsia="lt-LT"/>
        </w:rPr>
        <w:t xml:space="preserve"> </w:t>
      </w:r>
      <w:r w:rsidRPr="00BD7DFF">
        <w:rPr>
          <w:i/>
          <w:noProof w:val="0"/>
          <w:lang w:eastAsia="lt-LT"/>
        </w:rPr>
        <w:t>(ž</w:t>
      </w:r>
      <w:r w:rsidRPr="00BD7DFF">
        <w:rPr>
          <w:i/>
          <w:noProof w:val="0"/>
          <w:shd w:val="clear" w:color="auto" w:fill="FFFFFF"/>
        </w:rPr>
        <w:t xml:space="preserve">ymėti tinkamą atsakymą </w:t>
      </w:r>
      <w:r w:rsidRPr="00BD7DFF">
        <w:rPr>
          <w:i/>
          <w:noProof w:val="0"/>
          <w:u w:val="single"/>
          <w:shd w:val="clear" w:color="auto" w:fill="FFFFFF"/>
        </w:rPr>
        <w:t>kiekvienoje</w:t>
      </w:r>
      <w:r w:rsidRPr="00BD7DFF">
        <w:rPr>
          <w:i/>
          <w:noProof w:val="0"/>
          <w:shd w:val="clear" w:color="auto" w:fill="FFFFFF"/>
        </w:rPr>
        <w:t xml:space="preserve"> eilutėje)</w:t>
      </w:r>
      <w:r w:rsidRPr="00BD7DFF">
        <w:rPr>
          <w:noProof w:val="0"/>
          <w:shd w:val="clear" w:color="auto" w:fill="FFFFFF"/>
        </w:rPr>
        <w:t>:</w:t>
      </w:r>
    </w:p>
    <w:p w:rsidR="00FE741C" w:rsidRPr="00BD7DFF" w:rsidRDefault="00FE741C" w:rsidP="00FE741C">
      <w:pPr>
        <w:pStyle w:val="ListParagraph"/>
        <w:ind w:left="426"/>
        <w:rPr>
          <w:noProof w:val="0"/>
          <w:color w:val="1A1A1A" w:themeColor="background1" w:themeShade="1A"/>
          <w:lang w:eastAsia="lt-LT"/>
        </w:rPr>
      </w:pPr>
    </w:p>
    <w:tbl>
      <w:tblPr>
        <w:tblStyle w:val="TableGrid"/>
        <w:tblW w:w="5000" w:type="pct"/>
        <w:tblLook w:val="04A0" w:firstRow="1" w:lastRow="0" w:firstColumn="1" w:lastColumn="0" w:noHBand="0" w:noVBand="1"/>
      </w:tblPr>
      <w:tblGrid>
        <w:gridCol w:w="3900"/>
        <w:gridCol w:w="1360"/>
        <w:gridCol w:w="2048"/>
        <w:gridCol w:w="1075"/>
        <w:gridCol w:w="1754"/>
      </w:tblGrid>
      <w:tr w:rsidR="00FE741C" w:rsidRPr="00BD7DFF" w:rsidTr="00FA0727">
        <w:tc>
          <w:tcPr>
            <w:tcW w:w="1924" w:type="pct"/>
            <w:tcBorders>
              <w:bottom w:val="double" w:sz="4" w:space="0" w:color="auto"/>
            </w:tcBorders>
            <w:vAlign w:val="center"/>
            <w:hideMark/>
          </w:tcPr>
          <w:p w:rsidR="00FE741C" w:rsidRPr="00BD7DFF" w:rsidRDefault="00FE741C" w:rsidP="00FA0727">
            <w:pPr>
              <w:ind w:firstLine="0"/>
              <w:jc w:val="center"/>
              <w:rPr>
                <w:b/>
                <w:lang w:eastAsia="lt-LT"/>
              </w:rPr>
            </w:pPr>
            <w:r w:rsidRPr="00BD7DFF">
              <w:rPr>
                <w:b/>
                <w:lang w:eastAsia="lt-LT"/>
              </w:rPr>
              <w:t>Kriterijai</w:t>
            </w:r>
          </w:p>
        </w:tc>
        <w:tc>
          <w:tcPr>
            <w:tcW w:w="671" w:type="pct"/>
            <w:tcBorders>
              <w:bottom w:val="double" w:sz="4" w:space="0" w:color="auto"/>
            </w:tcBorders>
            <w:vAlign w:val="center"/>
            <w:hideMark/>
          </w:tcPr>
          <w:p w:rsidR="00FE741C" w:rsidRPr="00BD7DFF" w:rsidRDefault="00FE741C" w:rsidP="00FA0727">
            <w:pPr>
              <w:ind w:firstLine="0"/>
              <w:jc w:val="center"/>
              <w:rPr>
                <w:b/>
                <w:lang w:eastAsia="lt-LT"/>
              </w:rPr>
            </w:pPr>
            <w:r w:rsidRPr="00BD7DFF">
              <w:rPr>
                <w:b/>
                <w:lang w:eastAsia="lt-LT"/>
              </w:rPr>
              <w:t>Nesvarbu</w:t>
            </w:r>
          </w:p>
        </w:tc>
        <w:tc>
          <w:tcPr>
            <w:tcW w:w="1010" w:type="pct"/>
            <w:tcBorders>
              <w:bottom w:val="double" w:sz="4" w:space="0" w:color="auto"/>
            </w:tcBorders>
            <w:vAlign w:val="center"/>
            <w:hideMark/>
          </w:tcPr>
          <w:p w:rsidR="00FE741C" w:rsidRPr="00BD7DFF" w:rsidRDefault="00FE741C" w:rsidP="00FA0727">
            <w:pPr>
              <w:ind w:firstLine="0"/>
              <w:jc w:val="center"/>
              <w:rPr>
                <w:b/>
                <w:lang w:eastAsia="lt-LT"/>
              </w:rPr>
            </w:pPr>
            <w:r w:rsidRPr="00BD7DFF">
              <w:rPr>
                <w:b/>
                <w:lang w:eastAsia="lt-LT"/>
              </w:rPr>
              <w:t>Iš dalies svarbu</w:t>
            </w:r>
          </w:p>
        </w:tc>
        <w:tc>
          <w:tcPr>
            <w:tcW w:w="530" w:type="pct"/>
            <w:tcBorders>
              <w:bottom w:val="double" w:sz="4" w:space="0" w:color="auto"/>
            </w:tcBorders>
            <w:vAlign w:val="center"/>
            <w:hideMark/>
          </w:tcPr>
          <w:p w:rsidR="00FE741C" w:rsidRPr="00BD7DFF" w:rsidRDefault="00FE741C" w:rsidP="00FA0727">
            <w:pPr>
              <w:ind w:firstLine="0"/>
              <w:jc w:val="center"/>
              <w:rPr>
                <w:b/>
                <w:lang w:eastAsia="lt-LT"/>
              </w:rPr>
            </w:pPr>
            <w:r w:rsidRPr="00BD7DFF">
              <w:rPr>
                <w:b/>
                <w:lang w:eastAsia="lt-LT"/>
              </w:rPr>
              <w:t>Svarbu</w:t>
            </w:r>
          </w:p>
        </w:tc>
        <w:tc>
          <w:tcPr>
            <w:tcW w:w="865" w:type="pct"/>
            <w:tcBorders>
              <w:bottom w:val="double" w:sz="4" w:space="0" w:color="auto"/>
            </w:tcBorders>
            <w:vAlign w:val="center"/>
            <w:hideMark/>
          </w:tcPr>
          <w:p w:rsidR="00FE741C" w:rsidRPr="00BD7DFF" w:rsidRDefault="00FE741C" w:rsidP="00FA0727">
            <w:pPr>
              <w:ind w:firstLine="0"/>
              <w:jc w:val="center"/>
              <w:rPr>
                <w:b/>
                <w:lang w:eastAsia="lt-LT"/>
              </w:rPr>
            </w:pPr>
            <w:r w:rsidRPr="00BD7DFF">
              <w:rPr>
                <w:b/>
                <w:lang w:eastAsia="lt-LT"/>
              </w:rPr>
              <w:t>Labai svarbu</w:t>
            </w:r>
          </w:p>
        </w:tc>
      </w:tr>
      <w:tr w:rsidR="00FE741C" w:rsidRPr="00BD7DFF" w:rsidTr="00FA0727">
        <w:tc>
          <w:tcPr>
            <w:tcW w:w="1924" w:type="pct"/>
            <w:tcBorders>
              <w:top w:val="double" w:sz="4" w:space="0" w:color="auto"/>
            </w:tcBorders>
            <w:hideMark/>
          </w:tcPr>
          <w:p w:rsidR="00FE741C" w:rsidRPr="00BD7DFF" w:rsidRDefault="00FE741C" w:rsidP="00FA0727">
            <w:pPr>
              <w:ind w:firstLine="0"/>
              <w:rPr>
                <w:lang w:eastAsia="lt-LT"/>
              </w:rPr>
            </w:pPr>
            <w:r w:rsidRPr="00BD7DFF">
              <w:rPr>
                <w:lang w:eastAsia="lt-LT"/>
              </w:rPr>
              <w:t>Paslaugų įkainiai</w:t>
            </w:r>
          </w:p>
        </w:tc>
        <w:tc>
          <w:tcPr>
            <w:tcW w:w="671" w:type="pct"/>
            <w:tcBorders>
              <w:top w:val="double" w:sz="4" w:space="0" w:color="auto"/>
            </w:tcBorders>
          </w:tcPr>
          <w:p w:rsidR="00FE741C" w:rsidRPr="00BD7DFF" w:rsidRDefault="00FE741C" w:rsidP="00FA0727">
            <w:pPr>
              <w:ind w:firstLine="0"/>
              <w:jc w:val="center"/>
              <w:rPr>
                <w:lang w:eastAsia="lt-LT"/>
              </w:rPr>
            </w:pPr>
          </w:p>
        </w:tc>
        <w:tc>
          <w:tcPr>
            <w:tcW w:w="1010" w:type="pct"/>
            <w:tcBorders>
              <w:top w:val="double" w:sz="4" w:space="0" w:color="auto"/>
            </w:tcBorders>
          </w:tcPr>
          <w:p w:rsidR="00FE741C" w:rsidRPr="00BD7DFF" w:rsidRDefault="00FE741C" w:rsidP="00FA0727">
            <w:pPr>
              <w:ind w:firstLine="0"/>
              <w:jc w:val="center"/>
              <w:rPr>
                <w:lang w:eastAsia="lt-LT"/>
              </w:rPr>
            </w:pPr>
          </w:p>
        </w:tc>
        <w:tc>
          <w:tcPr>
            <w:tcW w:w="530" w:type="pct"/>
            <w:tcBorders>
              <w:top w:val="double" w:sz="4" w:space="0" w:color="auto"/>
            </w:tcBorders>
          </w:tcPr>
          <w:p w:rsidR="00FE741C" w:rsidRPr="00BD7DFF" w:rsidRDefault="00FE741C" w:rsidP="00FA0727">
            <w:pPr>
              <w:ind w:firstLine="0"/>
              <w:jc w:val="center"/>
              <w:rPr>
                <w:lang w:eastAsia="lt-LT"/>
              </w:rPr>
            </w:pPr>
          </w:p>
        </w:tc>
        <w:tc>
          <w:tcPr>
            <w:tcW w:w="865" w:type="pct"/>
            <w:tcBorders>
              <w:top w:val="double" w:sz="4" w:space="0" w:color="auto"/>
            </w:tcBorders>
          </w:tcPr>
          <w:p w:rsidR="00FE741C" w:rsidRPr="00BD7DFF" w:rsidRDefault="00FE741C" w:rsidP="00FA0727">
            <w:pPr>
              <w:ind w:firstLine="0"/>
              <w:jc w:val="center"/>
              <w:rPr>
                <w:lang w:eastAsia="lt-LT"/>
              </w:rPr>
            </w:pPr>
          </w:p>
        </w:tc>
      </w:tr>
      <w:tr w:rsidR="00FE741C" w:rsidRPr="00BD7DFF" w:rsidTr="00FA0727">
        <w:tc>
          <w:tcPr>
            <w:tcW w:w="1924" w:type="pct"/>
            <w:hideMark/>
          </w:tcPr>
          <w:p w:rsidR="00FE741C" w:rsidRPr="00BD7DFF" w:rsidRDefault="00FE741C" w:rsidP="00FA0727">
            <w:pPr>
              <w:ind w:firstLine="0"/>
              <w:rPr>
                <w:lang w:eastAsia="lt-LT"/>
              </w:rPr>
            </w:pPr>
            <w:r w:rsidRPr="00BD7DFF">
              <w:rPr>
                <w:lang w:eastAsia="lt-LT"/>
              </w:rPr>
              <w:t>Paslaugų kokybė</w:t>
            </w:r>
          </w:p>
        </w:tc>
        <w:tc>
          <w:tcPr>
            <w:tcW w:w="671" w:type="pct"/>
          </w:tcPr>
          <w:p w:rsidR="00FE741C" w:rsidRPr="00BD7DFF" w:rsidRDefault="00FE741C" w:rsidP="00FA0727">
            <w:pPr>
              <w:ind w:firstLine="0"/>
              <w:jc w:val="center"/>
              <w:rPr>
                <w:lang w:eastAsia="lt-LT"/>
              </w:rPr>
            </w:pPr>
          </w:p>
        </w:tc>
        <w:tc>
          <w:tcPr>
            <w:tcW w:w="1010" w:type="pct"/>
          </w:tcPr>
          <w:p w:rsidR="00FE741C" w:rsidRPr="00BD7DFF" w:rsidRDefault="00FE741C" w:rsidP="00FA0727">
            <w:pPr>
              <w:ind w:firstLine="0"/>
              <w:jc w:val="center"/>
              <w:rPr>
                <w:lang w:eastAsia="lt-LT"/>
              </w:rPr>
            </w:pPr>
          </w:p>
        </w:tc>
        <w:tc>
          <w:tcPr>
            <w:tcW w:w="530" w:type="pct"/>
          </w:tcPr>
          <w:p w:rsidR="00FE741C" w:rsidRPr="00BD7DFF" w:rsidRDefault="00FE741C" w:rsidP="00FA0727">
            <w:pPr>
              <w:ind w:firstLine="0"/>
              <w:jc w:val="center"/>
              <w:rPr>
                <w:lang w:eastAsia="lt-LT"/>
              </w:rPr>
            </w:pPr>
          </w:p>
        </w:tc>
        <w:tc>
          <w:tcPr>
            <w:tcW w:w="865" w:type="pct"/>
          </w:tcPr>
          <w:p w:rsidR="00FE741C" w:rsidRPr="00BD7DFF" w:rsidRDefault="00FE741C" w:rsidP="00FA0727">
            <w:pPr>
              <w:ind w:firstLine="0"/>
              <w:jc w:val="center"/>
              <w:rPr>
                <w:lang w:eastAsia="lt-LT"/>
              </w:rPr>
            </w:pPr>
          </w:p>
        </w:tc>
      </w:tr>
      <w:tr w:rsidR="00FE741C" w:rsidRPr="00BD7DFF" w:rsidTr="00FA0727">
        <w:tc>
          <w:tcPr>
            <w:tcW w:w="1924" w:type="pct"/>
            <w:hideMark/>
          </w:tcPr>
          <w:p w:rsidR="00FE741C" w:rsidRPr="00BD7DFF" w:rsidRDefault="00FE741C" w:rsidP="00FA0727">
            <w:pPr>
              <w:ind w:firstLine="0"/>
              <w:rPr>
                <w:lang w:eastAsia="lt-LT"/>
              </w:rPr>
            </w:pPr>
            <w:r w:rsidRPr="00BD7DFF">
              <w:rPr>
                <w:lang w:eastAsia="lt-LT"/>
              </w:rPr>
              <w:t>Informacijos tikslumas</w:t>
            </w:r>
          </w:p>
        </w:tc>
        <w:tc>
          <w:tcPr>
            <w:tcW w:w="671" w:type="pct"/>
          </w:tcPr>
          <w:p w:rsidR="00FE741C" w:rsidRPr="00BD7DFF" w:rsidRDefault="00FE741C" w:rsidP="00FA0727">
            <w:pPr>
              <w:ind w:firstLine="0"/>
              <w:jc w:val="center"/>
              <w:rPr>
                <w:lang w:eastAsia="lt-LT"/>
              </w:rPr>
            </w:pPr>
          </w:p>
        </w:tc>
        <w:tc>
          <w:tcPr>
            <w:tcW w:w="1010" w:type="pct"/>
          </w:tcPr>
          <w:p w:rsidR="00FE741C" w:rsidRPr="00BD7DFF" w:rsidRDefault="00FE741C" w:rsidP="00FA0727">
            <w:pPr>
              <w:ind w:firstLine="0"/>
              <w:jc w:val="center"/>
              <w:rPr>
                <w:lang w:eastAsia="lt-LT"/>
              </w:rPr>
            </w:pPr>
          </w:p>
        </w:tc>
        <w:tc>
          <w:tcPr>
            <w:tcW w:w="530" w:type="pct"/>
          </w:tcPr>
          <w:p w:rsidR="00FE741C" w:rsidRPr="00BD7DFF" w:rsidRDefault="00FE741C" w:rsidP="00FA0727">
            <w:pPr>
              <w:ind w:firstLine="0"/>
              <w:jc w:val="center"/>
              <w:rPr>
                <w:lang w:eastAsia="lt-LT"/>
              </w:rPr>
            </w:pPr>
          </w:p>
        </w:tc>
        <w:tc>
          <w:tcPr>
            <w:tcW w:w="865" w:type="pct"/>
          </w:tcPr>
          <w:p w:rsidR="00FE741C" w:rsidRPr="00BD7DFF" w:rsidRDefault="00FE741C" w:rsidP="00FA0727">
            <w:pPr>
              <w:ind w:firstLine="0"/>
              <w:jc w:val="center"/>
              <w:rPr>
                <w:lang w:eastAsia="lt-LT"/>
              </w:rPr>
            </w:pPr>
          </w:p>
        </w:tc>
      </w:tr>
      <w:tr w:rsidR="00FE741C" w:rsidRPr="00BD7DFF" w:rsidTr="00FA0727">
        <w:tc>
          <w:tcPr>
            <w:tcW w:w="1924" w:type="pct"/>
            <w:hideMark/>
          </w:tcPr>
          <w:p w:rsidR="00FE741C" w:rsidRPr="00BD7DFF" w:rsidRDefault="00FE741C" w:rsidP="00FA0727">
            <w:pPr>
              <w:ind w:firstLine="0"/>
              <w:rPr>
                <w:lang w:eastAsia="lt-LT"/>
              </w:rPr>
            </w:pPr>
            <w:r w:rsidRPr="00BD7DFF">
              <w:rPr>
                <w:lang w:eastAsia="lt-LT"/>
              </w:rPr>
              <w:t>Darbų atlikimo greitis</w:t>
            </w:r>
          </w:p>
        </w:tc>
        <w:tc>
          <w:tcPr>
            <w:tcW w:w="671" w:type="pct"/>
          </w:tcPr>
          <w:p w:rsidR="00FE741C" w:rsidRPr="00BD7DFF" w:rsidRDefault="00FE741C" w:rsidP="00FA0727">
            <w:pPr>
              <w:ind w:firstLine="0"/>
              <w:jc w:val="center"/>
              <w:rPr>
                <w:lang w:eastAsia="lt-LT"/>
              </w:rPr>
            </w:pPr>
          </w:p>
        </w:tc>
        <w:tc>
          <w:tcPr>
            <w:tcW w:w="1010" w:type="pct"/>
          </w:tcPr>
          <w:p w:rsidR="00FE741C" w:rsidRPr="00BD7DFF" w:rsidRDefault="00FE741C" w:rsidP="00FA0727">
            <w:pPr>
              <w:ind w:firstLine="0"/>
              <w:jc w:val="center"/>
              <w:rPr>
                <w:lang w:eastAsia="lt-LT"/>
              </w:rPr>
            </w:pPr>
          </w:p>
        </w:tc>
        <w:tc>
          <w:tcPr>
            <w:tcW w:w="530" w:type="pct"/>
          </w:tcPr>
          <w:p w:rsidR="00FE741C" w:rsidRPr="00BD7DFF" w:rsidRDefault="00FE741C" w:rsidP="00FA0727">
            <w:pPr>
              <w:ind w:firstLine="0"/>
              <w:jc w:val="center"/>
              <w:rPr>
                <w:lang w:eastAsia="lt-LT"/>
              </w:rPr>
            </w:pPr>
          </w:p>
        </w:tc>
        <w:tc>
          <w:tcPr>
            <w:tcW w:w="865" w:type="pct"/>
          </w:tcPr>
          <w:p w:rsidR="00FE741C" w:rsidRPr="00BD7DFF" w:rsidRDefault="00FE741C" w:rsidP="00FA0727">
            <w:pPr>
              <w:ind w:firstLine="0"/>
              <w:jc w:val="center"/>
              <w:rPr>
                <w:lang w:eastAsia="lt-LT"/>
              </w:rPr>
            </w:pPr>
          </w:p>
        </w:tc>
      </w:tr>
      <w:tr w:rsidR="00FE741C" w:rsidRPr="00BD7DFF" w:rsidTr="00FA0727">
        <w:tc>
          <w:tcPr>
            <w:tcW w:w="1924" w:type="pct"/>
            <w:hideMark/>
          </w:tcPr>
          <w:p w:rsidR="00FE741C" w:rsidRPr="00BD7DFF" w:rsidRDefault="00FE741C" w:rsidP="00FA0727">
            <w:pPr>
              <w:ind w:firstLine="0"/>
              <w:rPr>
                <w:lang w:eastAsia="lt-LT"/>
              </w:rPr>
            </w:pPr>
            <w:r w:rsidRPr="00BD7DFF">
              <w:rPr>
                <w:lang w:eastAsia="lt-LT"/>
              </w:rPr>
              <w:t>Darbuotojų bendravimo kultūra</w:t>
            </w:r>
          </w:p>
        </w:tc>
        <w:tc>
          <w:tcPr>
            <w:tcW w:w="671" w:type="pct"/>
          </w:tcPr>
          <w:p w:rsidR="00FE741C" w:rsidRPr="00BD7DFF" w:rsidRDefault="00FE741C" w:rsidP="00FA0727">
            <w:pPr>
              <w:ind w:firstLine="0"/>
              <w:jc w:val="center"/>
              <w:rPr>
                <w:lang w:eastAsia="lt-LT"/>
              </w:rPr>
            </w:pPr>
          </w:p>
        </w:tc>
        <w:tc>
          <w:tcPr>
            <w:tcW w:w="1010" w:type="pct"/>
          </w:tcPr>
          <w:p w:rsidR="00FE741C" w:rsidRPr="00BD7DFF" w:rsidRDefault="00FE741C" w:rsidP="00FA0727">
            <w:pPr>
              <w:ind w:firstLine="0"/>
              <w:jc w:val="center"/>
              <w:rPr>
                <w:lang w:eastAsia="lt-LT"/>
              </w:rPr>
            </w:pPr>
          </w:p>
        </w:tc>
        <w:tc>
          <w:tcPr>
            <w:tcW w:w="530" w:type="pct"/>
          </w:tcPr>
          <w:p w:rsidR="00FE741C" w:rsidRPr="00BD7DFF" w:rsidRDefault="00FE741C" w:rsidP="00FA0727">
            <w:pPr>
              <w:ind w:firstLine="0"/>
              <w:jc w:val="center"/>
              <w:rPr>
                <w:lang w:eastAsia="lt-LT"/>
              </w:rPr>
            </w:pPr>
          </w:p>
        </w:tc>
        <w:tc>
          <w:tcPr>
            <w:tcW w:w="865" w:type="pct"/>
          </w:tcPr>
          <w:p w:rsidR="00FE741C" w:rsidRPr="00BD7DFF" w:rsidRDefault="00FE741C" w:rsidP="00FA0727">
            <w:pPr>
              <w:ind w:firstLine="0"/>
              <w:jc w:val="center"/>
              <w:rPr>
                <w:lang w:eastAsia="lt-LT"/>
              </w:rPr>
            </w:pPr>
          </w:p>
        </w:tc>
      </w:tr>
      <w:tr w:rsidR="00FE741C" w:rsidRPr="00BD7DFF" w:rsidTr="00FA0727">
        <w:tc>
          <w:tcPr>
            <w:tcW w:w="1924" w:type="pct"/>
            <w:hideMark/>
          </w:tcPr>
          <w:p w:rsidR="00FE741C" w:rsidRPr="00BD7DFF" w:rsidRDefault="00FE741C" w:rsidP="00FA0727">
            <w:pPr>
              <w:ind w:firstLine="0"/>
              <w:rPr>
                <w:lang w:eastAsia="lt-LT"/>
              </w:rPr>
            </w:pPr>
            <w:r w:rsidRPr="00BD7DFF">
              <w:rPr>
                <w:lang w:eastAsia="lt-LT"/>
              </w:rPr>
              <w:t>Reagavimo į užklausą greitis</w:t>
            </w:r>
          </w:p>
        </w:tc>
        <w:tc>
          <w:tcPr>
            <w:tcW w:w="671" w:type="pct"/>
          </w:tcPr>
          <w:p w:rsidR="00FE741C" w:rsidRPr="00BD7DFF" w:rsidRDefault="00FE741C" w:rsidP="00FA0727">
            <w:pPr>
              <w:ind w:firstLine="0"/>
              <w:jc w:val="center"/>
              <w:rPr>
                <w:lang w:eastAsia="lt-LT"/>
              </w:rPr>
            </w:pPr>
          </w:p>
        </w:tc>
        <w:tc>
          <w:tcPr>
            <w:tcW w:w="1010" w:type="pct"/>
          </w:tcPr>
          <w:p w:rsidR="00FE741C" w:rsidRPr="00BD7DFF" w:rsidRDefault="00FE741C" w:rsidP="00FA0727">
            <w:pPr>
              <w:ind w:firstLine="0"/>
              <w:jc w:val="center"/>
              <w:rPr>
                <w:lang w:eastAsia="lt-LT"/>
              </w:rPr>
            </w:pPr>
          </w:p>
        </w:tc>
        <w:tc>
          <w:tcPr>
            <w:tcW w:w="530" w:type="pct"/>
          </w:tcPr>
          <w:p w:rsidR="00FE741C" w:rsidRPr="00BD7DFF" w:rsidRDefault="00FE741C" w:rsidP="00FA0727">
            <w:pPr>
              <w:ind w:firstLine="0"/>
              <w:jc w:val="center"/>
              <w:rPr>
                <w:lang w:eastAsia="lt-LT"/>
              </w:rPr>
            </w:pPr>
          </w:p>
        </w:tc>
        <w:tc>
          <w:tcPr>
            <w:tcW w:w="865" w:type="pct"/>
          </w:tcPr>
          <w:p w:rsidR="00FE741C" w:rsidRPr="00BD7DFF" w:rsidRDefault="00FE741C" w:rsidP="00FA0727">
            <w:pPr>
              <w:ind w:firstLine="0"/>
              <w:jc w:val="center"/>
              <w:rPr>
                <w:lang w:eastAsia="lt-LT"/>
              </w:rPr>
            </w:pPr>
          </w:p>
        </w:tc>
      </w:tr>
      <w:tr w:rsidR="00FE741C" w:rsidRPr="00BD7DFF" w:rsidTr="00FA0727">
        <w:tc>
          <w:tcPr>
            <w:tcW w:w="1924" w:type="pct"/>
            <w:hideMark/>
          </w:tcPr>
          <w:p w:rsidR="00FE741C" w:rsidRPr="00BD7DFF" w:rsidRDefault="00FE741C" w:rsidP="00FA0727">
            <w:pPr>
              <w:ind w:firstLine="0"/>
              <w:rPr>
                <w:lang w:eastAsia="lt-LT"/>
              </w:rPr>
            </w:pPr>
            <w:r w:rsidRPr="00BD7DFF">
              <w:rPr>
                <w:lang w:eastAsia="lt-LT"/>
              </w:rPr>
              <w:t>Papildomų paslaugų spektras</w:t>
            </w:r>
          </w:p>
        </w:tc>
        <w:tc>
          <w:tcPr>
            <w:tcW w:w="671" w:type="pct"/>
          </w:tcPr>
          <w:p w:rsidR="00FE741C" w:rsidRPr="00BD7DFF" w:rsidRDefault="00FE741C" w:rsidP="00FA0727">
            <w:pPr>
              <w:ind w:firstLine="0"/>
              <w:jc w:val="center"/>
              <w:rPr>
                <w:lang w:eastAsia="lt-LT"/>
              </w:rPr>
            </w:pPr>
          </w:p>
        </w:tc>
        <w:tc>
          <w:tcPr>
            <w:tcW w:w="1010" w:type="pct"/>
          </w:tcPr>
          <w:p w:rsidR="00FE741C" w:rsidRPr="00BD7DFF" w:rsidRDefault="00FE741C" w:rsidP="00FA0727">
            <w:pPr>
              <w:ind w:firstLine="0"/>
              <w:jc w:val="center"/>
              <w:rPr>
                <w:lang w:eastAsia="lt-LT"/>
              </w:rPr>
            </w:pPr>
          </w:p>
        </w:tc>
        <w:tc>
          <w:tcPr>
            <w:tcW w:w="530" w:type="pct"/>
          </w:tcPr>
          <w:p w:rsidR="00FE741C" w:rsidRPr="00BD7DFF" w:rsidRDefault="00FE741C" w:rsidP="00FA0727">
            <w:pPr>
              <w:ind w:firstLine="0"/>
              <w:jc w:val="center"/>
              <w:rPr>
                <w:lang w:eastAsia="lt-LT"/>
              </w:rPr>
            </w:pPr>
          </w:p>
        </w:tc>
        <w:tc>
          <w:tcPr>
            <w:tcW w:w="865" w:type="pct"/>
          </w:tcPr>
          <w:p w:rsidR="00FE741C" w:rsidRPr="00BD7DFF" w:rsidRDefault="00FE741C" w:rsidP="00FA0727">
            <w:pPr>
              <w:ind w:firstLine="0"/>
              <w:jc w:val="center"/>
              <w:rPr>
                <w:lang w:eastAsia="lt-LT"/>
              </w:rPr>
            </w:pPr>
          </w:p>
        </w:tc>
      </w:tr>
    </w:tbl>
    <w:p w:rsidR="00FE741C" w:rsidRPr="00BD7DFF" w:rsidRDefault="00FE741C" w:rsidP="00FE741C">
      <w:pPr>
        <w:ind w:firstLine="0"/>
        <w:rPr>
          <w:lang w:eastAsia="lt-LT"/>
        </w:rPr>
      </w:pPr>
    </w:p>
    <w:p w:rsidR="00FE741C" w:rsidRPr="00BD7DFF" w:rsidRDefault="00FE741C" w:rsidP="00FE741C">
      <w:pPr>
        <w:ind w:firstLine="0"/>
        <w:rPr>
          <w:lang w:eastAsia="lt-LT"/>
        </w:rPr>
      </w:pPr>
    </w:p>
    <w:p w:rsidR="00FE741C" w:rsidRPr="00BD7DFF" w:rsidRDefault="00FE741C" w:rsidP="00FE741C">
      <w:pPr>
        <w:pStyle w:val="ListParagraph"/>
        <w:numPr>
          <w:ilvl w:val="0"/>
          <w:numId w:val="22"/>
        </w:numPr>
        <w:spacing w:after="0"/>
        <w:rPr>
          <w:i/>
          <w:noProof w:val="0"/>
          <w:lang w:eastAsia="lt-LT"/>
        </w:rPr>
      </w:pPr>
      <w:r w:rsidRPr="00BD7DFF">
        <w:rPr>
          <w:b/>
          <w:noProof w:val="0"/>
          <w:lang w:eastAsia="lt-LT"/>
        </w:rPr>
        <w:t>Kaip vertinate UAB „Projektavimas“ suteiktas paslaugas?</w:t>
      </w:r>
      <w:r w:rsidRPr="00BD7DFF">
        <w:rPr>
          <w:noProof w:val="0"/>
          <w:lang w:eastAsia="lt-LT"/>
        </w:rPr>
        <w:t xml:space="preserve"> </w:t>
      </w:r>
      <w:r w:rsidRPr="00BD7DFF">
        <w:rPr>
          <w:i/>
          <w:noProof w:val="0"/>
          <w:lang w:eastAsia="lt-LT"/>
        </w:rPr>
        <w:t xml:space="preserve">Įvertinkite </w:t>
      </w:r>
      <w:r w:rsidRPr="00BD7DFF">
        <w:rPr>
          <w:i/>
          <w:noProof w:val="0"/>
          <w:u w:val="single"/>
          <w:lang w:eastAsia="lt-LT"/>
        </w:rPr>
        <w:t>kiekvieną</w:t>
      </w:r>
      <w:r w:rsidRPr="00BD7DFF">
        <w:rPr>
          <w:i/>
          <w:noProof w:val="0"/>
          <w:lang w:eastAsia="lt-LT"/>
        </w:rPr>
        <w:t xml:space="preserve"> aspektą balais, kur 1 - nepatenkinamai, 2 - prastai, 3 - vidutiniškai, 4 - gerai, 5 - labai gerai.</w:t>
      </w:r>
    </w:p>
    <w:p w:rsidR="00FE741C" w:rsidRPr="00BD7DFF" w:rsidRDefault="00FE741C" w:rsidP="00FE741C">
      <w:pPr>
        <w:pStyle w:val="ListParagraph"/>
        <w:spacing w:after="0"/>
        <w:ind w:left="426"/>
        <w:rPr>
          <w:i/>
          <w:noProof w:val="0"/>
          <w:lang w:eastAsia="lt-LT"/>
        </w:rPr>
      </w:pPr>
    </w:p>
    <w:tbl>
      <w:tblPr>
        <w:tblStyle w:val="TableGrid"/>
        <w:tblW w:w="5000" w:type="pct"/>
        <w:tblLook w:val="04A0" w:firstRow="1" w:lastRow="0" w:firstColumn="1" w:lastColumn="0" w:noHBand="0" w:noVBand="1"/>
      </w:tblPr>
      <w:tblGrid>
        <w:gridCol w:w="6691"/>
        <w:gridCol w:w="690"/>
        <w:gridCol w:w="689"/>
        <w:gridCol w:w="689"/>
        <w:gridCol w:w="689"/>
        <w:gridCol w:w="689"/>
      </w:tblGrid>
      <w:tr w:rsidR="00FE741C" w:rsidRPr="00BD7DFF" w:rsidTr="00FA0727">
        <w:tc>
          <w:tcPr>
            <w:tcW w:w="3300" w:type="pct"/>
            <w:vMerge w:val="restart"/>
            <w:vAlign w:val="center"/>
          </w:tcPr>
          <w:p w:rsidR="00FE741C" w:rsidRPr="00BD7DFF" w:rsidRDefault="00FE741C" w:rsidP="00FA0727">
            <w:pPr>
              <w:ind w:firstLine="0"/>
              <w:jc w:val="center"/>
              <w:rPr>
                <w:b/>
                <w:lang w:eastAsia="lt-LT"/>
              </w:rPr>
            </w:pPr>
            <w:r w:rsidRPr="00BD7DFF">
              <w:rPr>
                <w:b/>
                <w:lang w:eastAsia="lt-LT"/>
              </w:rPr>
              <w:t>Veiksniai</w:t>
            </w:r>
          </w:p>
        </w:tc>
        <w:tc>
          <w:tcPr>
            <w:tcW w:w="1700" w:type="pct"/>
            <w:gridSpan w:val="5"/>
            <w:vAlign w:val="center"/>
          </w:tcPr>
          <w:p w:rsidR="00FE741C" w:rsidRPr="00BD7DFF" w:rsidRDefault="00FE741C" w:rsidP="00FA0727">
            <w:pPr>
              <w:ind w:firstLine="0"/>
              <w:jc w:val="center"/>
              <w:rPr>
                <w:b/>
                <w:lang w:eastAsia="lt-LT"/>
              </w:rPr>
            </w:pPr>
            <w:r w:rsidRPr="00BD7DFF">
              <w:rPr>
                <w:b/>
                <w:lang w:eastAsia="lt-LT"/>
              </w:rPr>
              <w:t>Balai</w:t>
            </w:r>
          </w:p>
        </w:tc>
      </w:tr>
      <w:tr w:rsidR="00FE741C" w:rsidRPr="00BD7DFF" w:rsidTr="00FA0727">
        <w:tc>
          <w:tcPr>
            <w:tcW w:w="3300" w:type="pct"/>
            <w:vMerge/>
            <w:tcBorders>
              <w:bottom w:val="double" w:sz="4" w:space="0" w:color="auto"/>
            </w:tcBorders>
            <w:vAlign w:val="center"/>
            <w:hideMark/>
          </w:tcPr>
          <w:p w:rsidR="00FE741C" w:rsidRPr="00BD7DFF" w:rsidRDefault="00FE741C" w:rsidP="00FA0727">
            <w:pPr>
              <w:ind w:firstLine="0"/>
              <w:jc w:val="center"/>
              <w:rPr>
                <w:lang w:eastAsia="lt-LT"/>
              </w:rPr>
            </w:pPr>
          </w:p>
        </w:tc>
        <w:tc>
          <w:tcPr>
            <w:tcW w:w="340" w:type="pct"/>
            <w:tcBorders>
              <w:bottom w:val="double" w:sz="4" w:space="0" w:color="auto"/>
            </w:tcBorders>
            <w:vAlign w:val="center"/>
            <w:hideMark/>
          </w:tcPr>
          <w:p w:rsidR="00FE741C" w:rsidRPr="00BD7DFF" w:rsidRDefault="00FE741C" w:rsidP="00FA0727">
            <w:pPr>
              <w:ind w:firstLine="0"/>
              <w:jc w:val="center"/>
              <w:rPr>
                <w:b/>
                <w:lang w:eastAsia="lt-LT"/>
              </w:rPr>
            </w:pPr>
            <w:r w:rsidRPr="00BD7DFF">
              <w:rPr>
                <w:b/>
                <w:lang w:eastAsia="lt-LT"/>
              </w:rPr>
              <w:t>1</w:t>
            </w:r>
          </w:p>
        </w:tc>
        <w:tc>
          <w:tcPr>
            <w:tcW w:w="340" w:type="pct"/>
            <w:tcBorders>
              <w:bottom w:val="double" w:sz="4" w:space="0" w:color="auto"/>
            </w:tcBorders>
            <w:vAlign w:val="center"/>
            <w:hideMark/>
          </w:tcPr>
          <w:p w:rsidR="00FE741C" w:rsidRPr="00BD7DFF" w:rsidRDefault="00FE741C" w:rsidP="00FA0727">
            <w:pPr>
              <w:ind w:firstLine="0"/>
              <w:jc w:val="center"/>
              <w:rPr>
                <w:b/>
                <w:lang w:eastAsia="lt-LT"/>
              </w:rPr>
            </w:pPr>
            <w:r w:rsidRPr="00BD7DFF">
              <w:rPr>
                <w:b/>
                <w:lang w:eastAsia="lt-LT"/>
              </w:rPr>
              <w:t>2</w:t>
            </w:r>
          </w:p>
        </w:tc>
        <w:tc>
          <w:tcPr>
            <w:tcW w:w="340" w:type="pct"/>
            <w:tcBorders>
              <w:bottom w:val="double" w:sz="4" w:space="0" w:color="auto"/>
            </w:tcBorders>
            <w:vAlign w:val="center"/>
            <w:hideMark/>
          </w:tcPr>
          <w:p w:rsidR="00FE741C" w:rsidRPr="00BD7DFF" w:rsidRDefault="00FE741C" w:rsidP="00FA0727">
            <w:pPr>
              <w:ind w:firstLine="0"/>
              <w:jc w:val="center"/>
              <w:rPr>
                <w:b/>
                <w:lang w:eastAsia="lt-LT"/>
              </w:rPr>
            </w:pPr>
            <w:r w:rsidRPr="00BD7DFF">
              <w:rPr>
                <w:b/>
                <w:lang w:eastAsia="lt-LT"/>
              </w:rPr>
              <w:t>3</w:t>
            </w:r>
          </w:p>
        </w:tc>
        <w:tc>
          <w:tcPr>
            <w:tcW w:w="340" w:type="pct"/>
            <w:tcBorders>
              <w:bottom w:val="double" w:sz="4" w:space="0" w:color="auto"/>
            </w:tcBorders>
            <w:vAlign w:val="center"/>
            <w:hideMark/>
          </w:tcPr>
          <w:p w:rsidR="00FE741C" w:rsidRPr="00BD7DFF" w:rsidRDefault="00FE741C" w:rsidP="00FA0727">
            <w:pPr>
              <w:ind w:firstLine="0"/>
              <w:jc w:val="center"/>
              <w:rPr>
                <w:b/>
                <w:lang w:eastAsia="lt-LT"/>
              </w:rPr>
            </w:pPr>
            <w:r w:rsidRPr="00BD7DFF">
              <w:rPr>
                <w:b/>
                <w:lang w:eastAsia="lt-LT"/>
              </w:rPr>
              <w:t>4</w:t>
            </w:r>
          </w:p>
        </w:tc>
        <w:tc>
          <w:tcPr>
            <w:tcW w:w="340" w:type="pct"/>
            <w:tcBorders>
              <w:bottom w:val="double" w:sz="4" w:space="0" w:color="auto"/>
            </w:tcBorders>
          </w:tcPr>
          <w:p w:rsidR="00FE741C" w:rsidRPr="00BD7DFF" w:rsidRDefault="00FE741C" w:rsidP="00FA0727">
            <w:pPr>
              <w:ind w:firstLine="0"/>
              <w:jc w:val="center"/>
              <w:rPr>
                <w:b/>
                <w:lang w:eastAsia="lt-LT"/>
              </w:rPr>
            </w:pPr>
            <w:r w:rsidRPr="00BD7DFF">
              <w:rPr>
                <w:b/>
                <w:lang w:eastAsia="lt-LT"/>
              </w:rPr>
              <w:t>5</w:t>
            </w:r>
          </w:p>
        </w:tc>
      </w:tr>
      <w:tr w:rsidR="00FE741C" w:rsidRPr="00BD7DFF" w:rsidTr="00FA0727">
        <w:tc>
          <w:tcPr>
            <w:tcW w:w="3300" w:type="pct"/>
            <w:tcBorders>
              <w:top w:val="double" w:sz="4" w:space="0" w:color="auto"/>
            </w:tcBorders>
            <w:hideMark/>
          </w:tcPr>
          <w:p w:rsidR="00FE741C" w:rsidRPr="00BD7DFF" w:rsidRDefault="00FE741C" w:rsidP="00FA0727">
            <w:pPr>
              <w:ind w:firstLine="0"/>
              <w:rPr>
                <w:lang w:eastAsia="lt-LT"/>
              </w:rPr>
            </w:pPr>
            <w:r w:rsidRPr="00BD7DFF">
              <w:rPr>
                <w:lang w:eastAsia="lt-LT"/>
              </w:rPr>
              <w:t>Paslaugų įkainiai</w:t>
            </w:r>
          </w:p>
        </w:tc>
        <w:tc>
          <w:tcPr>
            <w:tcW w:w="340" w:type="pct"/>
            <w:tcBorders>
              <w:top w:val="double" w:sz="4" w:space="0" w:color="auto"/>
            </w:tcBorders>
          </w:tcPr>
          <w:p w:rsidR="00FE741C" w:rsidRPr="00BD7DFF" w:rsidRDefault="00FE741C" w:rsidP="00FA0727">
            <w:pPr>
              <w:ind w:firstLine="0"/>
              <w:jc w:val="center"/>
              <w:rPr>
                <w:lang w:eastAsia="lt-LT"/>
              </w:rPr>
            </w:pPr>
          </w:p>
        </w:tc>
        <w:tc>
          <w:tcPr>
            <w:tcW w:w="340" w:type="pct"/>
            <w:tcBorders>
              <w:top w:val="double" w:sz="4" w:space="0" w:color="auto"/>
            </w:tcBorders>
          </w:tcPr>
          <w:p w:rsidR="00FE741C" w:rsidRPr="00BD7DFF" w:rsidRDefault="00FE741C" w:rsidP="00FA0727">
            <w:pPr>
              <w:ind w:firstLine="0"/>
              <w:jc w:val="center"/>
              <w:rPr>
                <w:lang w:eastAsia="lt-LT"/>
              </w:rPr>
            </w:pPr>
          </w:p>
        </w:tc>
        <w:tc>
          <w:tcPr>
            <w:tcW w:w="340" w:type="pct"/>
            <w:tcBorders>
              <w:top w:val="double" w:sz="4" w:space="0" w:color="auto"/>
            </w:tcBorders>
          </w:tcPr>
          <w:p w:rsidR="00FE741C" w:rsidRPr="00BD7DFF" w:rsidRDefault="00FE741C" w:rsidP="00FA0727">
            <w:pPr>
              <w:ind w:firstLine="0"/>
              <w:jc w:val="center"/>
              <w:rPr>
                <w:lang w:eastAsia="lt-LT"/>
              </w:rPr>
            </w:pPr>
          </w:p>
        </w:tc>
        <w:tc>
          <w:tcPr>
            <w:tcW w:w="340" w:type="pct"/>
            <w:tcBorders>
              <w:top w:val="double" w:sz="4" w:space="0" w:color="auto"/>
            </w:tcBorders>
          </w:tcPr>
          <w:p w:rsidR="00FE741C" w:rsidRPr="00BD7DFF" w:rsidRDefault="00FE741C" w:rsidP="00FA0727">
            <w:pPr>
              <w:ind w:firstLine="0"/>
              <w:jc w:val="center"/>
              <w:rPr>
                <w:lang w:eastAsia="lt-LT"/>
              </w:rPr>
            </w:pPr>
          </w:p>
        </w:tc>
        <w:tc>
          <w:tcPr>
            <w:tcW w:w="340" w:type="pct"/>
            <w:tcBorders>
              <w:top w:val="double" w:sz="4" w:space="0" w:color="auto"/>
            </w:tcBorders>
          </w:tcPr>
          <w:p w:rsidR="00FE741C" w:rsidRPr="00BD7DFF" w:rsidRDefault="00FE741C" w:rsidP="00FA0727">
            <w:pPr>
              <w:ind w:firstLine="0"/>
              <w:jc w:val="center"/>
              <w:rPr>
                <w:lang w:eastAsia="lt-LT"/>
              </w:rPr>
            </w:pPr>
          </w:p>
        </w:tc>
      </w:tr>
      <w:tr w:rsidR="00FE741C" w:rsidRPr="00BD7DFF" w:rsidTr="00FA0727">
        <w:tc>
          <w:tcPr>
            <w:tcW w:w="3300" w:type="pct"/>
            <w:hideMark/>
          </w:tcPr>
          <w:p w:rsidR="00FE741C" w:rsidRPr="00BD7DFF" w:rsidRDefault="00FE741C" w:rsidP="00FA0727">
            <w:pPr>
              <w:ind w:firstLine="0"/>
              <w:rPr>
                <w:lang w:eastAsia="lt-LT"/>
              </w:rPr>
            </w:pPr>
            <w:r w:rsidRPr="00BD7DFF">
              <w:rPr>
                <w:lang w:eastAsia="lt-LT"/>
              </w:rPr>
              <w:t>Paslaugų kokybė</w:t>
            </w: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r>
      <w:tr w:rsidR="00FE741C" w:rsidRPr="00BD7DFF" w:rsidTr="00FA0727">
        <w:tc>
          <w:tcPr>
            <w:tcW w:w="3300" w:type="pct"/>
            <w:hideMark/>
          </w:tcPr>
          <w:p w:rsidR="00FE741C" w:rsidRPr="00BD7DFF" w:rsidRDefault="00FE741C" w:rsidP="00FA0727">
            <w:pPr>
              <w:ind w:firstLine="0"/>
              <w:rPr>
                <w:lang w:eastAsia="lt-LT"/>
              </w:rPr>
            </w:pPr>
            <w:r w:rsidRPr="00BD7DFF">
              <w:rPr>
                <w:lang w:eastAsia="lt-LT"/>
              </w:rPr>
              <w:t>Informacijos tikslumas</w:t>
            </w: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r>
      <w:tr w:rsidR="00FE741C" w:rsidRPr="00BD7DFF" w:rsidTr="00FA0727">
        <w:tc>
          <w:tcPr>
            <w:tcW w:w="3300" w:type="pct"/>
            <w:hideMark/>
          </w:tcPr>
          <w:p w:rsidR="00FE741C" w:rsidRPr="00BD7DFF" w:rsidRDefault="00FE741C" w:rsidP="00FA0727">
            <w:pPr>
              <w:ind w:firstLine="0"/>
              <w:rPr>
                <w:lang w:eastAsia="lt-LT"/>
              </w:rPr>
            </w:pPr>
            <w:r w:rsidRPr="00BD7DFF">
              <w:rPr>
                <w:lang w:eastAsia="lt-LT"/>
              </w:rPr>
              <w:t>Darbų atlikimo greitis</w:t>
            </w: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r>
      <w:tr w:rsidR="00FE741C" w:rsidRPr="00BD7DFF" w:rsidTr="00FA0727">
        <w:tc>
          <w:tcPr>
            <w:tcW w:w="3300" w:type="pct"/>
            <w:hideMark/>
          </w:tcPr>
          <w:p w:rsidR="00FE741C" w:rsidRPr="00BD7DFF" w:rsidRDefault="00FE741C" w:rsidP="00FA0727">
            <w:pPr>
              <w:ind w:firstLine="0"/>
              <w:rPr>
                <w:lang w:eastAsia="lt-LT"/>
              </w:rPr>
            </w:pPr>
            <w:r w:rsidRPr="00BD7DFF">
              <w:rPr>
                <w:lang w:eastAsia="lt-LT"/>
              </w:rPr>
              <w:t>Darbuotojų bendravimo kultūra</w:t>
            </w: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r>
      <w:tr w:rsidR="00FE741C" w:rsidRPr="00BD7DFF" w:rsidTr="00FA0727">
        <w:tc>
          <w:tcPr>
            <w:tcW w:w="3300" w:type="pct"/>
            <w:hideMark/>
          </w:tcPr>
          <w:p w:rsidR="00FE741C" w:rsidRPr="00BD7DFF" w:rsidRDefault="00FE741C" w:rsidP="00FA0727">
            <w:pPr>
              <w:ind w:firstLine="0"/>
              <w:rPr>
                <w:lang w:eastAsia="lt-LT"/>
              </w:rPr>
            </w:pPr>
            <w:r w:rsidRPr="00BD7DFF">
              <w:rPr>
                <w:lang w:eastAsia="lt-LT"/>
              </w:rPr>
              <w:t>Reagavimo į užklausą greitis</w:t>
            </w: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r>
      <w:tr w:rsidR="00FE741C" w:rsidRPr="00BD7DFF" w:rsidTr="00FA0727">
        <w:tc>
          <w:tcPr>
            <w:tcW w:w="3300" w:type="pct"/>
            <w:hideMark/>
          </w:tcPr>
          <w:p w:rsidR="00FE741C" w:rsidRPr="00BD7DFF" w:rsidRDefault="00FE741C" w:rsidP="00FA0727">
            <w:pPr>
              <w:ind w:firstLine="0"/>
              <w:rPr>
                <w:lang w:eastAsia="lt-LT"/>
              </w:rPr>
            </w:pPr>
            <w:r w:rsidRPr="00BD7DFF">
              <w:rPr>
                <w:lang w:eastAsia="lt-LT"/>
              </w:rPr>
              <w:t>Papildomų paslaugų spektras</w:t>
            </w: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c>
          <w:tcPr>
            <w:tcW w:w="340" w:type="pct"/>
          </w:tcPr>
          <w:p w:rsidR="00FE741C" w:rsidRPr="00BD7DFF" w:rsidRDefault="00FE741C" w:rsidP="00FA0727">
            <w:pPr>
              <w:ind w:firstLine="0"/>
              <w:jc w:val="center"/>
              <w:rPr>
                <w:lang w:eastAsia="lt-LT"/>
              </w:rPr>
            </w:pPr>
          </w:p>
        </w:tc>
      </w:tr>
    </w:tbl>
    <w:p w:rsidR="00FE741C" w:rsidRPr="00BD7DFF" w:rsidRDefault="00FE741C" w:rsidP="00FE741C">
      <w:pPr>
        <w:ind w:firstLine="0"/>
        <w:rPr>
          <w:lang w:eastAsia="lt-LT"/>
        </w:rPr>
      </w:pPr>
    </w:p>
    <w:p w:rsidR="00FE741C" w:rsidRPr="00BD7DFF" w:rsidRDefault="00FE741C" w:rsidP="00FE741C">
      <w:pPr>
        <w:ind w:firstLine="0"/>
        <w:rPr>
          <w:lang w:eastAsia="lt-LT"/>
        </w:rPr>
      </w:pPr>
    </w:p>
    <w:p w:rsidR="00FE741C" w:rsidRPr="00BD7DFF" w:rsidRDefault="00FE741C" w:rsidP="00FE741C">
      <w:pPr>
        <w:ind w:firstLine="0"/>
        <w:rPr>
          <w:lang w:eastAsia="lt-LT"/>
        </w:rPr>
      </w:pPr>
    </w:p>
    <w:p w:rsidR="00FE741C" w:rsidRPr="00BD7DFF" w:rsidRDefault="00FE741C" w:rsidP="00FE741C">
      <w:pPr>
        <w:ind w:firstLine="0"/>
        <w:jc w:val="right"/>
        <w:rPr>
          <w:lang w:eastAsia="lt-LT"/>
        </w:rPr>
      </w:pPr>
      <w:r w:rsidRPr="00BD7DFF">
        <w:rPr>
          <w:lang w:eastAsia="lt-LT"/>
        </w:rPr>
        <w:t>3 priedo tęsinys kitame puslapyje</w:t>
      </w:r>
    </w:p>
    <w:p w:rsidR="00FE741C" w:rsidRPr="00BD7DFF" w:rsidRDefault="00FE741C" w:rsidP="00FE741C">
      <w:pPr>
        <w:widowControl/>
        <w:ind w:firstLine="0"/>
        <w:jc w:val="left"/>
        <w:rPr>
          <w:b/>
          <w:lang w:eastAsia="lt-LT"/>
        </w:rPr>
      </w:pPr>
      <w:r w:rsidRPr="00BD7DFF">
        <w:rPr>
          <w:b/>
          <w:lang w:eastAsia="lt-LT"/>
        </w:rPr>
        <w:br w:type="page"/>
      </w:r>
    </w:p>
    <w:p w:rsidR="00FE741C" w:rsidRPr="00BD7DFF" w:rsidRDefault="00FE741C" w:rsidP="00FE741C">
      <w:pPr>
        <w:spacing w:after="240"/>
        <w:jc w:val="left"/>
        <w:rPr>
          <w:b/>
          <w:lang w:eastAsia="lt-LT"/>
        </w:rPr>
      </w:pPr>
      <w:r w:rsidRPr="00BD7DFF">
        <w:rPr>
          <w:b/>
          <w:lang w:eastAsia="lt-LT"/>
        </w:rPr>
        <w:lastRenderedPageBreak/>
        <w:t>3 PRIEDO TĘSINYS</w:t>
      </w:r>
    </w:p>
    <w:p w:rsidR="00FE741C" w:rsidRPr="00BD7DFF" w:rsidRDefault="00FE741C" w:rsidP="00FE741C">
      <w:pPr>
        <w:pStyle w:val="ListParagraph"/>
        <w:numPr>
          <w:ilvl w:val="0"/>
          <w:numId w:val="16"/>
        </w:numPr>
        <w:spacing w:after="0"/>
        <w:ind w:left="709" w:hanging="283"/>
        <w:rPr>
          <w:i/>
          <w:noProof w:val="0"/>
          <w:lang w:eastAsia="lt-LT"/>
        </w:rPr>
      </w:pPr>
      <w:r w:rsidRPr="00BD7DFF">
        <w:rPr>
          <w:b/>
          <w:noProof w:val="0"/>
          <w:lang w:eastAsia="lt-LT"/>
        </w:rPr>
        <w:t xml:space="preserve">Ar projekto rengimo procesas buvo tinkamai suplanuotas ir atliktas laiku? </w:t>
      </w:r>
      <w:r w:rsidRPr="00BD7DFF">
        <w:rPr>
          <w:i/>
          <w:noProof w:val="0"/>
          <w:lang w:eastAsia="lt-LT"/>
        </w:rPr>
        <w:t xml:space="preserve">(Žymėti </w:t>
      </w:r>
      <w:r w:rsidRPr="00BD7DFF">
        <w:rPr>
          <w:i/>
          <w:noProof w:val="0"/>
          <w:u w:val="single"/>
          <w:lang w:eastAsia="lt-LT"/>
        </w:rPr>
        <w:t>vieną</w:t>
      </w:r>
      <w:r w:rsidRPr="00BD7DFF">
        <w:rPr>
          <w:i/>
          <w:noProof w:val="0"/>
          <w:lang w:eastAsia="lt-LT"/>
        </w:rPr>
        <w:t>, tinkamiausią atsakymą)</w:t>
      </w:r>
    </w:p>
    <w:p w:rsidR="00FE741C" w:rsidRPr="00BD7DFF" w:rsidRDefault="00FE741C" w:rsidP="00FE741C">
      <w:pPr>
        <w:pStyle w:val="ListParagraph"/>
        <w:numPr>
          <w:ilvl w:val="0"/>
          <w:numId w:val="15"/>
        </w:numPr>
        <w:spacing w:after="0" w:line="240" w:lineRule="auto"/>
        <w:rPr>
          <w:noProof w:val="0"/>
          <w:lang w:eastAsia="lt-LT"/>
        </w:rPr>
      </w:pPr>
      <w:r w:rsidRPr="00BD7DFF">
        <w:rPr>
          <w:noProof w:val="0"/>
          <w:lang w:eastAsia="lt-LT"/>
        </w:rPr>
        <w:t>Viršijo lūkesčius</w:t>
      </w:r>
    </w:p>
    <w:p w:rsidR="00FE741C" w:rsidRPr="00BD7DFF" w:rsidRDefault="00FE741C" w:rsidP="00FE741C">
      <w:pPr>
        <w:pStyle w:val="ListParagraph"/>
        <w:numPr>
          <w:ilvl w:val="0"/>
          <w:numId w:val="15"/>
        </w:numPr>
        <w:spacing w:after="0" w:line="240" w:lineRule="auto"/>
        <w:rPr>
          <w:noProof w:val="0"/>
          <w:lang w:eastAsia="lt-LT"/>
        </w:rPr>
      </w:pPr>
      <w:r w:rsidRPr="00BD7DFF">
        <w:rPr>
          <w:noProof w:val="0"/>
          <w:lang w:eastAsia="lt-LT"/>
        </w:rPr>
        <w:t>Atitiko susitarimą</w:t>
      </w:r>
    </w:p>
    <w:p w:rsidR="00FE741C" w:rsidRPr="00BD7DFF" w:rsidRDefault="00FE741C" w:rsidP="00FE741C">
      <w:pPr>
        <w:pStyle w:val="ListParagraph"/>
        <w:numPr>
          <w:ilvl w:val="0"/>
          <w:numId w:val="15"/>
        </w:numPr>
        <w:spacing w:after="0" w:line="240" w:lineRule="auto"/>
        <w:rPr>
          <w:noProof w:val="0"/>
          <w:lang w:eastAsia="lt-LT"/>
        </w:rPr>
      </w:pPr>
      <w:r w:rsidRPr="00BD7DFF">
        <w:rPr>
          <w:noProof w:val="0"/>
          <w:lang w:eastAsia="lt-LT"/>
        </w:rPr>
        <w:t>Buvo neatitikimų</w:t>
      </w:r>
    </w:p>
    <w:p w:rsidR="00FE741C" w:rsidRPr="00BD7DFF" w:rsidRDefault="00FE741C" w:rsidP="00FE741C">
      <w:pPr>
        <w:pStyle w:val="ListParagraph"/>
        <w:numPr>
          <w:ilvl w:val="0"/>
          <w:numId w:val="15"/>
        </w:numPr>
        <w:spacing w:after="0" w:line="240" w:lineRule="auto"/>
        <w:rPr>
          <w:noProof w:val="0"/>
          <w:lang w:eastAsia="lt-LT"/>
        </w:rPr>
      </w:pPr>
      <w:r w:rsidRPr="00BD7DFF">
        <w:rPr>
          <w:noProof w:val="0"/>
          <w:lang w:eastAsia="lt-LT"/>
        </w:rPr>
        <w:t>Neatitiko susitarimo</w:t>
      </w:r>
    </w:p>
    <w:p w:rsidR="00FE741C" w:rsidRPr="00BD7DFF" w:rsidRDefault="00FE741C" w:rsidP="00FE741C">
      <w:pPr>
        <w:pStyle w:val="ListParagraph"/>
        <w:spacing w:after="0" w:line="240" w:lineRule="auto"/>
        <w:ind w:left="1287"/>
        <w:rPr>
          <w:noProof w:val="0"/>
          <w:lang w:eastAsia="lt-LT"/>
        </w:rPr>
      </w:pPr>
    </w:p>
    <w:p w:rsidR="00FE741C" w:rsidRPr="00BD7DFF" w:rsidRDefault="00FE741C" w:rsidP="00FE741C">
      <w:pPr>
        <w:pStyle w:val="ListParagraph"/>
        <w:numPr>
          <w:ilvl w:val="0"/>
          <w:numId w:val="16"/>
        </w:numPr>
        <w:spacing w:after="0"/>
        <w:rPr>
          <w:i/>
          <w:noProof w:val="0"/>
          <w:lang w:eastAsia="lt-LT"/>
        </w:rPr>
      </w:pPr>
      <w:r w:rsidRPr="00BD7DFF">
        <w:rPr>
          <w:b/>
          <w:noProof w:val="0"/>
          <w:lang w:eastAsia="lt-LT"/>
        </w:rPr>
        <w:t>Ar buvo pasiūlyti tinkami projektavimo sprendimai?</w:t>
      </w:r>
      <w:r w:rsidRPr="00BD7DFF">
        <w:rPr>
          <w:i/>
          <w:noProof w:val="0"/>
          <w:lang w:eastAsia="lt-LT"/>
        </w:rPr>
        <w:t xml:space="preserve"> (Žymėti </w:t>
      </w:r>
      <w:r w:rsidRPr="00BD7DFF">
        <w:rPr>
          <w:i/>
          <w:noProof w:val="0"/>
          <w:u w:val="single"/>
          <w:lang w:eastAsia="lt-LT"/>
        </w:rPr>
        <w:t>vieną</w:t>
      </w:r>
      <w:r w:rsidRPr="00BD7DFF">
        <w:rPr>
          <w:i/>
          <w:noProof w:val="0"/>
          <w:lang w:eastAsia="lt-LT"/>
        </w:rPr>
        <w:t>, tinkamiausią atsakymą)</w:t>
      </w:r>
    </w:p>
    <w:p w:rsidR="00FE741C" w:rsidRPr="00BD7DFF" w:rsidRDefault="00FE741C" w:rsidP="00FE741C">
      <w:pPr>
        <w:pStyle w:val="ListParagraph"/>
        <w:numPr>
          <w:ilvl w:val="0"/>
          <w:numId w:val="17"/>
        </w:numPr>
        <w:spacing w:after="0" w:line="240" w:lineRule="auto"/>
        <w:rPr>
          <w:noProof w:val="0"/>
          <w:lang w:eastAsia="lt-LT"/>
        </w:rPr>
      </w:pPr>
      <w:r w:rsidRPr="00BD7DFF">
        <w:rPr>
          <w:noProof w:val="0"/>
          <w:lang w:eastAsia="lt-LT"/>
        </w:rPr>
        <w:t>Viršijo lūkesčius</w:t>
      </w:r>
    </w:p>
    <w:p w:rsidR="00FE741C" w:rsidRPr="00BD7DFF" w:rsidRDefault="00FE741C" w:rsidP="00FE741C">
      <w:pPr>
        <w:pStyle w:val="ListParagraph"/>
        <w:numPr>
          <w:ilvl w:val="0"/>
          <w:numId w:val="17"/>
        </w:numPr>
        <w:spacing w:after="0" w:line="240" w:lineRule="auto"/>
        <w:rPr>
          <w:noProof w:val="0"/>
          <w:lang w:eastAsia="lt-LT"/>
        </w:rPr>
      </w:pPr>
      <w:r w:rsidRPr="00BD7DFF">
        <w:rPr>
          <w:noProof w:val="0"/>
          <w:lang w:eastAsia="lt-LT"/>
        </w:rPr>
        <w:t>Atitiko susitarimą</w:t>
      </w:r>
    </w:p>
    <w:p w:rsidR="00FE741C" w:rsidRPr="00BD7DFF" w:rsidRDefault="00FE741C" w:rsidP="00FE741C">
      <w:pPr>
        <w:pStyle w:val="ListParagraph"/>
        <w:numPr>
          <w:ilvl w:val="0"/>
          <w:numId w:val="17"/>
        </w:numPr>
        <w:spacing w:after="0" w:line="240" w:lineRule="auto"/>
        <w:rPr>
          <w:noProof w:val="0"/>
          <w:lang w:eastAsia="lt-LT"/>
        </w:rPr>
      </w:pPr>
      <w:r w:rsidRPr="00BD7DFF">
        <w:rPr>
          <w:noProof w:val="0"/>
          <w:lang w:eastAsia="lt-LT"/>
        </w:rPr>
        <w:t>Buvo neatitikimų</w:t>
      </w:r>
    </w:p>
    <w:p w:rsidR="00FE741C" w:rsidRPr="00BD7DFF" w:rsidRDefault="00FE741C" w:rsidP="00FE741C">
      <w:pPr>
        <w:pStyle w:val="ListParagraph"/>
        <w:numPr>
          <w:ilvl w:val="0"/>
          <w:numId w:val="17"/>
        </w:numPr>
        <w:spacing w:after="0" w:line="240" w:lineRule="auto"/>
        <w:rPr>
          <w:noProof w:val="0"/>
          <w:lang w:eastAsia="lt-LT"/>
        </w:rPr>
      </w:pPr>
      <w:r w:rsidRPr="00BD7DFF">
        <w:rPr>
          <w:noProof w:val="0"/>
          <w:lang w:eastAsia="lt-LT"/>
        </w:rPr>
        <w:t>Neatitiko susitarimo</w:t>
      </w:r>
    </w:p>
    <w:p w:rsidR="00FE741C" w:rsidRPr="00BD7DFF" w:rsidRDefault="00FE741C" w:rsidP="00FE741C">
      <w:pPr>
        <w:ind w:firstLine="0"/>
        <w:rPr>
          <w:lang w:eastAsia="lt-LT"/>
        </w:rPr>
      </w:pPr>
    </w:p>
    <w:p w:rsidR="00FE741C" w:rsidRPr="00BD7DFF" w:rsidRDefault="00FE741C" w:rsidP="00FE741C">
      <w:pPr>
        <w:pStyle w:val="ListParagraph"/>
        <w:numPr>
          <w:ilvl w:val="0"/>
          <w:numId w:val="16"/>
        </w:numPr>
        <w:spacing w:after="0"/>
        <w:rPr>
          <w:i/>
          <w:noProof w:val="0"/>
          <w:lang w:eastAsia="lt-LT"/>
        </w:rPr>
      </w:pPr>
      <w:r w:rsidRPr="00BD7DFF">
        <w:rPr>
          <w:b/>
          <w:noProof w:val="0"/>
          <w:lang w:eastAsia="lt-LT"/>
        </w:rPr>
        <w:t>Kas paskatino rinktis UAB „Projektavimas“ paslaugas?</w:t>
      </w:r>
      <w:r w:rsidRPr="00BD7DFF">
        <w:rPr>
          <w:noProof w:val="0"/>
          <w:lang w:eastAsia="lt-LT"/>
        </w:rPr>
        <w:t xml:space="preserve"> </w:t>
      </w:r>
      <w:r w:rsidRPr="00BD7DFF">
        <w:rPr>
          <w:i/>
          <w:noProof w:val="0"/>
          <w:lang w:eastAsia="lt-LT"/>
        </w:rPr>
        <w:t xml:space="preserve">(Žymėti </w:t>
      </w:r>
      <w:r w:rsidRPr="00BD7DFF">
        <w:rPr>
          <w:i/>
          <w:noProof w:val="0"/>
          <w:u w:val="single"/>
          <w:lang w:eastAsia="lt-LT"/>
        </w:rPr>
        <w:t>vieną</w:t>
      </w:r>
      <w:r w:rsidRPr="00BD7DFF">
        <w:rPr>
          <w:i/>
          <w:noProof w:val="0"/>
          <w:lang w:eastAsia="lt-LT"/>
        </w:rPr>
        <w:t>, tinkamiausią atsakymą)</w:t>
      </w:r>
    </w:p>
    <w:p w:rsidR="00FE741C" w:rsidRPr="00BD7DFF" w:rsidRDefault="00FE741C" w:rsidP="00FE741C">
      <w:pPr>
        <w:pStyle w:val="ListParagraph"/>
        <w:numPr>
          <w:ilvl w:val="0"/>
          <w:numId w:val="18"/>
        </w:numPr>
        <w:spacing w:after="0" w:line="240" w:lineRule="auto"/>
        <w:rPr>
          <w:noProof w:val="0"/>
          <w:lang w:eastAsia="lt-LT"/>
        </w:rPr>
      </w:pPr>
      <w:r w:rsidRPr="00BD7DFF">
        <w:rPr>
          <w:noProof w:val="0"/>
          <w:lang w:eastAsia="lt-LT"/>
        </w:rPr>
        <w:t>Tinkama kaina</w:t>
      </w:r>
    </w:p>
    <w:p w:rsidR="00FE741C" w:rsidRPr="00BD7DFF" w:rsidRDefault="00FE741C" w:rsidP="00FE741C">
      <w:pPr>
        <w:pStyle w:val="ListParagraph"/>
        <w:numPr>
          <w:ilvl w:val="0"/>
          <w:numId w:val="18"/>
        </w:numPr>
        <w:spacing w:after="0" w:line="240" w:lineRule="auto"/>
        <w:rPr>
          <w:noProof w:val="0"/>
          <w:lang w:eastAsia="lt-LT"/>
        </w:rPr>
      </w:pPr>
      <w:r w:rsidRPr="00BD7DFF">
        <w:rPr>
          <w:noProof w:val="0"/>
          <w:lang w:eastAsia="lt-LT"/>
        </w:rPr>
        <w:t>Geri specialistai</w:t>
      </w:r>
    </w:p>
    <w:p w:rsidR="00FE741C" w:rsidRPr="00BD7DFF" w:rsidRDefault="00FE741C" w:rsidP="00FE741C">
      <w:pPr>
        <w:pStyle w:val="ListParagraph"/>
        <w:numPr>
          <w:ilvl w:val="0"/>
          <w:numId w:val="18"/>
        </w:numPr>
        <w:spacing w:after="0" w:line="240" w:lineRule="auto"/>
        <w:rPr>
          <w:noProof w:val="0"/>
          <w:lang w:eastAsia="lt-LT"/>
        </w:rPr>
      </w:pPr>
      <w:r w:rsidRPr="00BD7DFF">
        <w:rPr>
          <w:noProof w:val="0"/>
          <w:lang w:eastAsia="lt-LT"/>
        </w:rPr>
        <w:t>Pažįstamų rekomendacijos</w:t>
      </w:r>
    </w:p>
    <w:p w:rsidR="00FE741C" w:rsidRPr="00BD7DFF" w:rsidRDefault="00FE741C" w:rsidP="00FE741C">
      <w:pPr>
        <w:pStyle w:val="ListParagraph"/>
        <w:numPr>
          <w:ilvl w:val="0"/>
          <w:numId w:val="18"/>
        </w:numPr>
        <w:spacing w:after="0" w:line="240" w:lineRule="auto"/>
        <w:rPr>
          <w:noProof w:val="0"/>
          <w:lang w:eastAsia="lt-LT"/>
        </w:rPr>
      </w:pPr>
      <w:r w:rsidRPr="00BD7DFF">
        <w:rPr>
          <w:noProof w:val="0"/>
          <w:lang w:eastAsia="lt-LT"/>
        </w:rPr>
        <w:t>Atsitiktinumas</w:t>
      </w:r>
    </w:p>
    <w:p w:rsidR="00FE741C" w:rsidRPr="00BD7DFF" w:rsidRDefault="00FE741C" w:rsidP="00FE741C">
      <w:pPr>
        <w:pStyle w:val="ListParagraph"/>
        <w:numPr>
          <w:ilvl w:val="0"/>
          <w:numId w:val="18"/>
        </w:numPr>
        <w:spacing w:after="0" w:line="240" w:lineRule="auto"/>
        <w:rPr>
          <w:noProof w:val="0"/>
          <w:lang w:eastAsia="lt-LT"/>
        </w:rPr>
      </w:pPr>
      <w:r w:rsidRPr="00BD7DFF">
        <w:rPr>
          <w:noProof w:val="0"/>
          <w:lang w:eastAsia="lt-LT"/>
        </w:rPr>
        <w:t>Reklama</w:t>
      </w:r>
    </w:p>
    <w:p w:rsidR="00FE741C" w:rsidRPr="00BD7DFF" w:rsidRDefault="00FE741C" w:rsidP="00FE741C">
      <w:pPr>
        <w:pStyle w:val="ListParagraph"/>
        <w:numPr>
          <w:ilvl w:val="0"/>
          <w:numId w:val="18"/>
        </w:numPr>
        <w:spacing w:after="0" w:line="240" w:lineRule="auto"/>
        <w:rPr>
          <w:noProof w:val="0"/>
          <w:lang w:eastAsia="lt-LT"/>
        </w:rPr>
      </w:pPr>
      <w:r w:rsidRPr="00BD7DFF">
        <w:rPr>
          <w:noProof w:val="0"/>
          <w:lang w:eastAsia="lt-LT"/>
        </w:rPr>
        <w:t>Kita__________________________________________________________</w:t>
      </w:r>
      <w:r w:rsidRPr="00BD7DFF">
        <w:rPr>
          <w:i/>
          <w:noProof w:val="0"/>
          <w:lang w:eastAsia="lt-LT"/>
        </w:rPr>
        <w:t xml:space="preserve">(įrašyti)  </w:t>
      </w:r>
    </w:p>
    <w:p w:rsidR="00FE741C" w:rsidRPr="00BD7DFF" w:rsidRDefault="00FE741C" w:rsidP="00FE741C">
      <w:pPr>
        <w:rPr>
          <w:i/>
          <w:lang w:eastAsia="lt-LT"/>
        </w:rPr>
      </w:pPr>
    </w:p>
    <w:p w:rsidR="00FE741C" w:rsidRPr="00BD7DFF" w:rsidRDefault="00FE741C" w:rsidP="00FE741C">
      <w:pPr>
        <w:pStyle w:val="ListParagraph"/>
        <w:numPr>
          <w:ilvl w:val="0"/>
          <w:numId w:val="16"/>
        </w:numPr>
        <w:spacing w:after="0" w:line="240" w:lineRule="auto"/>
        <w:rPr>
          <w:b/>
          <w:noProof w:val="0"/>
          <w:lang w:eastAsia="lt-LT"/>
        </w:rPr>
      </w:pPr>
      <w:r w:rsidRPr="00BD7DFF">
        <w:rPr>
          <w:b/>
          <w:noProof w:val="0"/>
          <w:lang w:eastAsia="lt-LT"/>
        </w:rPr>
        <w:t>Ar užtenka informacijos apie UAB „Projektavimas“ vykdomą veiklą?</w:t>
      </w:r>
    </w:p>
    <w:p w:rsidR="00FE741C" w:rsidRPr="00BD7DFF" w:rsidRDefault="00FE741C" w:rsidP="00FE741C">
      <w:pPr>
        <w:pStyle w:val="ListParagraph"/>
        <w:numPr>
          <w:ilvl w:val="0"/>
          <w:numId w:val="19"/>
        </w:numPr>
        <w:spacing w:after="0" w:line="240" w:lineRule="auto"/>
        <w:rPr>
          <w:noProof w:val="0"/>
          <w:lang w:eastAsia="lt-LT"/>
        </w:rPr>
      </w:pPr>
      <w:r w:rsidRPr="00BD7DFF">
        <w:rPr>
          <w:noProof w:val="0"/>
          <w:lang w:eastAsia="lt-LT"/>
        </w:rPr>
        <w:t>Taip</w:t>
      </w:r>
    </w:p>
    <w:p w:rsidR="00FE741C" w:rsidRPr="00BD7DFF" w:rsidRDefault="00FE741C" w:rsidP="00FE741C">
      <w:pPr>
        <w:pStyle w:val="ListParagraph"/>
        <w:numPr>
          <w:ilvl w:val="0"/>
          <w:numId w:val="19"/>
        </w:numPr>
        <w:spacing w:after="0" w:line="240" w:lineRule="auto"/>
        <w:rPr>
          <w:noProof w:val="0"/>
          <w:lang w:eastAsia="lt-LT"/>
        </w:rPr>
      </w:pPr>
      <w:r w:rsidRPr="00BD7DFF">
        <w:rPr>
          <w:noProof w:val="0"/>
          <w:lang w:eastAsia="lt-LT"/>
        </w:rPr>
        <w:t>Iš dalies taip</w:t>
      </w:r>
    </w:p>
    <w:p w:rsidR="00FE741C" w:rsidRPr="00BD7DFF" w:rsidRDefault="00FE741C" w:rsidP="00FE741C">
      <w:pPr>
        <w:pStyle w:val="ListParagraph"/>
        <w:numPr>
          <w:ilvl w:val="0"/>
          <w:numId w:val="19"/>
        </w:numPr>
        <w:spacing w:after="0" w:line="240" w:lineRule="auto"/>
        <w:rPr>
          <w:noProof w:val="0"/>
          <w:lang w:eastAsia="lt-LT"/>
        </w:rPr>
      </w:pPr>
      <w:r w:rsidRPr="00BD7DFF">
        <w:rPr>
          <w:noProof w:val="0"/>
          <w:lang w:eastAsia="lt-LT"/>
        </w:rPr>
        <w:t>Ne</w:t>
      </w:r>
    </w:p>
    <w:p w:rsidR="00FE741C" w:rsidRPr="00BD7DFF" w:rsidRDefault="00FE741C" w:rsidP="00FE741C">
      <w:pPr>
        <w:pStyle w:val="ListParagraph"/>
        <w:spacing w:line="240" w:lineRule="auto"/>
        <w:ind w:left="1287"/>
        <w:rPr>
          <w:noProof w:val="0"/>
          <w:lang w:eastAsia="lt-LT"/>
        </w:rPr>
      </w:pPr>
    </w:p>
    <w:p w:rsidR="00FE741C" w:rsidRPr="00BD7DFF" w:rsidRDefault="00FE741C" w:rsidP="00FE741C">
      <w:pPr>
        <w:pStyle w:val="ListParagraph"/>
        <w:numPr>
          <w:ilvl w:val="0"/>
          <w:numId w:val="16"/>
        </w:numPr>
        <w:spacing w:after="0"/>
        <w:rPr>
          <w:b/>
          <w:noProof w:val="0"/>
          <w:lang w:eastAsia="lt-LT"/>
        </w:rPr>
      </w:pPr>
      <w:r w:rsidRPr="00BD7DFF">
        <w:rPr>
          <w:b/>
          <w:noProof w:val="0"/>
          <w:lang w:eastAsia="lt-LT"/>
        </w:rPr>
        <w:t>Ar rekomenduotumėte UAB „Projektavimas“ paslaugas savo kolegoms, draugams, pažįstamiems?</w:t>
      </w:r>
    </w:p>
    <w:p w:rsidR="00FE741C" w:rsidRPr="00BD7DFF" w:rsidRDefault="00FE741C" w:rsidP="00FE741C">
      <w:pPr>
        <w:pStyle w:val="ListParagraph"/>
        <w:numPr>
          <w:ilvl w:val="0"/>
          <w:numId w:val="20"/>
        </w:numPr>
        <w:spacing w:after="0" w:line="240" w:lineRule="auto"/>
        <w:rPr>
          <w:noProof w:val="0"/>
          <w:lang w:eastAsia="lt-LT"/>
        </w:rPr>
      </w:pPr>
      <w:r w:rsidRPr="00BD7DFF">
        <w:rPr>
          <w:noProof w:val="0"/>
          <w:lang w:eastAsia="lt-LT"/>
        </w:rPr>
        <w:t>Taip</w:t>
      </w:r>
    </w:p>
    <w:p w:rsidR="00FE741C" w:rsidRPr="00BD7DFF" w:rsidRDefault="00FE741C" w:rsidP="00FE741C">
      <w:pPr>
        <w:pStyle w:val="ListParagraph"/>
        <w:numPr>
          <w:ilvl w:val="0"/>
          <w:numId w:val="20"/>
        </w:numPr>
        <w:spacing w:after="0" w:line="240" w:lineRule="auto"/>
        <w:rPr>
          <w:noProof w:val="0"/>
          <w:lang w:eastAsia="lt-LT"/>
        </w:rPr>
      </w:pPr>
      <w:r w:rsidRPr="00BD7DFF">
        <w:rPr>
          <w:noProof w:val="0"/>
          <w:lang w:eastAsia="lt-LT"/>
        </w:rPr>
        <w:t>Ne</w:t>
      </w:r>
    </w:p>
    <w:p w:rsidR="00FE741C" w:rsidRPr="00BD7DFF" w:rsidRDefault="00FE741C" w:rsidP="00FE741C">
      <w:pPr>
        <w:ind w:firstLine="0"/>
        <w:rPr>
          <w:lang w:eastAsia="lt-LT"/>
        </w:rPr>
      </w:pPr>
    </w:p>
    <w:p w:rsidR="00FE741C" w:rsidRPr="00BD7DFF" w:rsidRDefault="00FE741C" w:rsidP="00FE741C">
      <w:pPr>
        <w:pStyle w:val="ListParagraph"/>
        <w:numPr>
          <w:ilvl w:val="0"/>
          <w:numId w:val="16"/>
        </w:numPr>
        <w:spacing w:after="0" w:line="240" w:lineRule="auto"/>
        <w:rPr>
          <w:b/>
          <w:noProof w:val="0"/>
          <w:lang w:eastAsia="lt-LT"/>
        </w:rPr>
      </w:pPr>
      <w:r w:rsidRPr="00BD7DFF">
        <w:rPr>
          <w:b/>
          <w:noProof w:val="0"/>
          <w:lang w:eastAsia="lt-LT"/>
        </w:rPr>
        <w:t>Jūsų pareigos:</w:t>
      </w:r>
    </w:p>
    <w:p w:rsidR="00FE741C" w:rsidRPr="00BD7DFF" w:rsidRDefault="00FE741C" w:rsidP="00FE741C">
      <w:pPr>
        <w:pStyle w:val="ListParagraph"/>
        <w:numPr>
          <w:ilvl w:val="0"/>
          <w:numId w:val="21"/>
        </w:numPr>
        <w:spacing w:after="0" w:line="240" w:lineRule="auto"/>
        <w:ind w:left="1276"/>
        <w:rPr>
          <w:noProof w:val="0"/>
          <w:lang w:eastAsia="lt-LT"/>
        </w:rPr>
      </w:pPr>
      <w:r w:rsidRPr="00BD7DFF">
        <w:rPr>
          <w:noProof w:val="0"/>
          <w:lang w:eastAsia="lt-LT"/>
        </w:rPr>
        <w:t>Aukščiausio lygio vadovas</w:t>
      </w:r>
    </w:p>
    <w:p w:rsidR="00FE741C" w:rsidRPr="00BD7DFF" w:rsidRDefault="00FE741C" w:rsidP="00FE741C">
      <w:pPr>
        <w:pStyle w:val="ListParagraph"/>
        <w:numPr>
          <w:ilvl w:val="0"/>
          <w:numId w:val="21"/>
        </w:numPr>
        <w:spacing w:after="0" w:line="240" w:lineRule="auto"/>
        <w:ind w:left="1276"/>
        <w:rPr>
          <w:noProof w:val="0"/>
          <w:lang w:eastAsia="lt-LT"/>
        </w:rPr>
      </w:pPr>
      <w:r w:rsidRPr="00BD7DFF">
        <w:rPr>
          <w:noProof w:val="0"/>
          <w:lang w:eastAsia="lt-LT"/>
        </w:rPr>
        <w:t>Žemesnio lygio vadovas</w:t>
      </w:r>
    </w:p>
    <w:p w:rsidR="00FE741C" w:rsidRPr="00BD7DFF" w:rsidRDefault="00FE741C" w:rsidP="00FE741C">
      <w:pPr>
        <w:pStyle w:val="ListParagraph"/>
        <w:numPr>
          <w:ilvl w:val="0"/>
          <w:numId w:val="21"/>
        </w:numPr>
        <w:spacing w:after="0" w:line="240" w:lineRule="auto"/>
        <w:ind w:left="1276"/>
        <w:rPr>
          <w:noProof w:val="0"/>
          <w:lang w:eastAsia="lt-LT"/>
        </w:rPr>
      </w:pPr>
      <w:r w:rsidRPr="00BD7DFF">
        <w:rPr>
          <w:noProof w:val="0"/>
          <w:lang w:eastAsia="lt-LT"/>
        </w:rPr>
        <w:t>Vadybininkas, tarnautojas, specialistas</w:t>
      </w:r>
    </w:p>
    <w:p w:rsidR="00FE741C" w:rsidRPr="00BD7DFF" w:rsidRDefault="00FE741C" w:rsidP="00FE741C">
      <w:pPr>
        <w:pStyle w:val="ListParagraph"/>
        <w:numPr>
          <w:ilvl w:val="0"/>
          <w:numId w:val="21"/>
        </w:numPr>
        <w:spacing w:after="0" w:line="240" w:lineRule="auto"/>
        <w:ind w:left="1276"/>
        <w:rPr>
          <w:noProof w:val="0"/>
          <w:lang w:eastAsia="lt-LT"/>
        </w:rPr>
      </w:pPr>
      <w:r w:rsidRPr="00BD7DFF">
        <w:rPr>
          <w:noProof w:val="0"/>
          <w:lang w:eastAsia="lt-LT"/>
        </w:rPr>
        <w:t>Asistentas</w:t>
      </w:r>
    </w:p>
    <w:p w:rsidR="00FE741C" w:rsidRPr="00BD7DFF" w:rsidRDefault="00FE741C" w:rsidP="00FE741C">
      <w:pPr>
        <w:pStyle w:val="ListParagraph"/>
        <w:numPr>
          <w:ilvl w:val="0"/>
          <w:numId w:val="21"/>
        </w:numPr>
        <w:spacing w:after="0" w:line="240" w:lineRule="auto"/>
        <w:ind w:left="1276"/>
        <w:rPr>
          <w:noProof w:val="0"/>
          <w:lang w:eastAsia="lt-LT"/>
        </w:rPr>
      </w:pPr>
      <w:r w:rsidRPr="00BD7DFF">
        <w:rPr>
          <w:noProof w:val="0"/>
          <w:lang w:eastAsia="lt-LT"/>
        </w:rPr>
        <w:t>Kita__________________________________________________________</w:t>
      </w:r>
      <w:r w:rsidRPr="00BD7DFF">
        <w:rPr>
          <w:i/>
          <w:noProof w:val="0"/>
          <w:lang w:eastAsia="lt-LT"/>
        </w:rPr>
        <w:t xml:space="preserve">(įrašyti)  </w:t>
      </w:r>
    </w:p>
    <w:p w:rsidR="00FE741C" w:rsidRPr="00BD7DFF" w:rsidRDefault="00FE741C" w:rsidP="00FE741C">
      <w:pPr>
        <w:ind w:firstLine="0"/>
      </w:pPr>
    </w:p>
    <w:p w:rsidR="00FE741C" w:rsidRPr="00BD7DFF" w:rsidRDefault="00FE741C" w:rsidP="00FE741C">
      <w:pPr>
        <w:ind w:firstLine="0"/>
        <w:jc w:val="right"/>
        <w:rPr>
          <w:b/>
          <w:sz w:val="32"/>
        </w:rPr>
      </w:pPr>
      <w:r w:rsidRPr="00BD7DFF">
        <w:rPr>
          <w:b/>
          <w:sz w:val="32"/>
        </w:rPr>
        <w:t>Ačiū už atsakymus!</w:t>
      </w:r>
    </w:p>
    <w:p w:rsidR="00FE741C" w:rsidRPr="00BD7DFF" w:rsidRDefault="00FE741C" w:rsidP="00FE741C">
      <w:pPr>
        <w:widowControl/>
        <w:ind w:firstLine="0"/>
        <w:jc w:val="left"/>
        <w:rPr>
          <w:b/>
          <w:szCs w:val="24"/>
        </w:rPr>
      </w:pPr>
      <w:r w:rsidRPr="00BD7DFF">
        <w:br w:type="page"/>
      </w:r>
    </w:p>
    <w:p w:rsidR="00FE741C" w:rsidRPr="00BD7DFF" w:rsidRDefault="00FE741C" w:rsidP="00E92CD7">
      <w:pPr>
        <w:pStyle w:val="PRIEDAS"/>
      </w:pPr>
      <w:bookmarkStart w:id="76" w:name="_Toc374463774"/>
      <w:r w:rsidRPr="00BD7DFF">
        <w:lastRenderedPageBreak/>
        <w:t>4 PRIEDAS. Subalansuotų rodiklių sistemos strateginių tikslų perspektyvos</w:t>
      </w:r>
      <w:bookmarkEnd w:id="76"/>
    </w:p>
    <w:p w:rsidR="00FE741C" w:rsidRPr="00BD7DFF" w:rsidRDefault="00FE741C" w:rsidP="00FE741C"/>
    <w:p w:rsidR="00FE741C" w:rsidRPr="00BD7DFF" w:rsidRDefault="00FE741C" w:rsidP="00FE741C">
      <w:r w:rsidRPr="00BD7DFF">
        <w:rPr>
          <w:noProof/>
          <w:lang w:eastAsia="lt-LT"/>
        </w:rPr>
        <w:drawing>
          <wp:inline distT="0" distB="0" distL="0" distR="0" wp14:anchorId="0CB7E7FE" wp14:editId="064BA5B0">
            <wp:extent cx="5553075" cy="6305550"/>
            <wp:effectExtent l="76200" t="57150" r="9525" b="114300"/>
            <wp:docPr id="321" name="Diagram 3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FE741C" w:rsidRPr="00BD7DFF" w:rsidRDefault="00FE741C" w:rsidP="00FE741C">
      <w:pPr>
        <w:rPr>
          <w:sz w:val="20"/>
        </w:rPr>
      </w:pPr>
      <w:r w:rsidRPr="00BD7DFF">
        <w:rPr>
          <w:b/>
          <w:sz w:val="20"/>
        </w:rPr>
        <w:t>Šaltinis:</w:t>
      </w:r>
      <w:r w:rsidRPr="00BD7DFF">
        <w:rPr>
          <w:sz w:val="20"/>
        </w:rPr>
        <w:t xml:space="preserve"> sudaryta autorės, remiantis </w:t>
      </w:r>
      <w:proofErr w:type="spellStart"/>
      <w:r w:rsidRPr="00BD7DFF">
        <w:rPr>
          <w:sz w:val="20"/>
        </w:rPr>
        <w:t>Svaravičiumi</w:t>
      </w:r>
      <w:proofErr w:type="spellEnd"/>
      <w:r w:rsidRPr="00BD7DFF">
        <w:rPr>
          <w:sz w:val="20"/>
        </w:rPr>
        <w:t>, 2012</w:t>
      </w:r>
    </w:p>
    <w:p w:rsidR="00FE741C" w:rsidRPr="00BD7DFF" w:rsidRDefault="00FE741C" w:rsidP="00FE741C">
      <w:pPr>
        <w:widowControl/>
        <w:ind w:firstLine="0"/>
        <w:jc w:val="left"/>
        <w:rPr>
          <w:rFonts w:eastAsia="Calibri"/>
          <w:b/>
          <w:szCs w:val="24"/>
        </w:rPr>
      </w:pPr>
      <w:r w:rsidRPr="00BD7DFF">
        <w:rPr>
          <w:rFonts w:eastAsia="Calibri"/>
        </w:rPr>
        <w:br w:type="page"/>
      </w:r>
    </w:p>
    <w:p w:rsidR="00FE741C" w:rsidRPr="00BD7DFF" w:rsidRDefault="00FE741C" w:rsidP="00E92CD7">
      <w:pPr>
        <w:pStyle w:val="PRIEDAS"/>
      </w:pPr>
      <w:bookmarkStart w:id="77" w:name="_Toc374463775"/>
      <w:r w:rsidRPr="00BD7DFF">
        <w:rPr>
          <w:rFonts w:eastAsia="Calibri"/>
        </w:rPr>
        <w:lastRenderedPageBreak/>
        <w:t>5 PRIEDAS. Pagrindiniai UAB „Projektavimas“ projektavimo darbų procesai</w:t>
      </w:r>
      <w:bookmarkEnd w:id="77"/>
    </w:p>
    <w:p w:rsidR="00FE741C" w:rsidRPr="00BD7DFF" w:rsidRDefault="00FE741C" w:rsidP="00FE741C">
      <w:pPr>
        <w:widowControl/>
        <w:spacing w:line="360" w:lineRule="auto"/>
        <w:jc w:val="center"/>
        <w:rPr>
          <w:rFonts w:eastAsia="Calibri"/>
        </w:rPr>
      </w:pPr>
    </w:p>
    <w:p w:rsidR="00FE741C" w:rsidRPr="00BD7DFF" w:rsidRDefault="00FE741C" w:rsidP="00FE741C">
      <w:pPr>
        <w:pStyle w:val="ListParagraph"/>
        <w:numPr>
          <w:ilvl w:val="0"/>
          <w:numId w:val="25"/>
        </w:numPr>
        <w:spacing w:after="0" w:line="360" w:lineRule="auto"/>
        <w:rPr>
          <w:b/>
          <w:noProof w:val="0"/>
        </w:rPr>
      </w:pPr>
      <w:r w:rsidRPr="00BD7DFF">
        <w:rPr>
          <w:b/>
          <w:noProof w:val="0"/>
        </w:rPr>
        <w:t>Programos sudarymas ir projektavimo nuostatų bei sąlygų ruošimas:</w:t>
      </w:r>
    </w:p>
    <w:p w:rsidR="00FE741C" w:rsidRPr="00BD7DFF" w:rsidRDefault="00FE741C" w:rsidP="00FE741C">
      <w:pPr>
        <w:pStyle w:val="ListParagraph"/>
        <w:numPr>
          <w:ilvl w:val="1"/>
          <w:numId w:val="25"/>
        </w:numPr>
        <w:spacing w:after="0" w:line="360" w:lineRule="auto"/>
        <w:rPr>
          <w:noProof w:val="0"/>
        </w:rPr>
      </w:pPr>
      <w:r w:rsidRPr="00BD7DFF">
        <w:rPr>
          <w:noProof w:val="0"/>
        </w:rPr>
        <w:t>Pateiktos užduoties ypatumų išsiaiškinimas;</w:t>
      </w:r>
    </w:p>
    <w:p w:rsidR="00FE741C" w:rsidRPr="00BD7DFF" w:rsidRDefault="00FE741C" w:rsidP="00FE741C">
      <w:pPr>
        <w:pStyle w:val="ListParagraph"/>
        <w:numPr>
          <w:ilvl w:val="1"/>
          <w:numId w:val="25"/>
        </w:numPr>
        <w:spacing w:after="0" w:line="360" w:lineRule="auto"/>
        <w:rPr>
          <w:noProof w:val="0"/>
        </w:rPr>
      </w:pPr>
      <w:r w:rsidRPr="00BD7DFF">
        <w:rPr>
          <w:noProof w:val="0"/>
        </w:rPr>
        <w:t>Bendro suteikiamų paslaugų poreikio aptarimas;</w:t>
      </w:r>
    </w:p>
    <w:p w:rsidR="00FE741C" w:rsidRPr="00BD7DFF" w:rsidRDefault="00FE741C" w:rsidP="00FE741C">
      <w:pPr>
        <w:pStyle w:val="ListParagraph"/>
        <w:numPr>
          <w:ilvl w:val="1"/>
          <w:numId w:val="25"/>
        </w:numPr>
        <w:spacing w:after="0" w:line="360" w:lineRule="auto"/>
        <w:rPr>
          <w:noProof w:val="0"/>
        </w:rPr>
      </w:pPr>
      <w:r w:rsidRPr="00BD7DFF">
        <w:rPr>
          <w:noProof w:val="0"/>
        </w:rPr>
        <w:t>Pagalbinių priemonių sprendimams priimti nustatymas siekiant pasirinkti kitus projektavimo dalyvius;</w:t>
      </w:r>
    </w:p>
    <w:p w:rsidR="00FE741C" w:rsidRPr="00BD7DFF" w:rsidRDefault="00FE741C" w:rsidP="00FE741C">
      <w:pPr>
        <w:pStyle w:val="ListParagraph"/>
        <w:numPr>
          <w:ilvl w:val="1"/>
          <w:numId w:val="25"/>
        </w:numPr>
        <w:spacing w:after="0" w:line="360" w:lineRule="auto"/>
        <w:rPr>
          <w:noProof w:val="0"/>
        </w:rPr>
      </w:pPr>
      <w:r w:rsidRPr="00BD7DFF">
        <w:rPr>
          <w:noProof w:val="0"/>
        </w:rPr>
        <w:t>Esamos padėties įvertinimas;</w:t>
      </w:r>
    </w:p>
    <w:p w:rsidR="00FE741C" w:rsidRPr="00BD7DFF" w:rsidRDefault="00FE741C" w:rsidP="00FE741C">
      <w:pPr>
        <w:pStyle w:val="ListParagraph"/>
        <w:numPr>
          <w:ilvl w:val="1"/>
          <w:numId w:val="25"/>
        </w:numPr>
        <w:spacing w:after="0" w:line="360" w:lineRule="auto"/>
        <w:rPr>
          <w:noProof w:val="0"/>
        </w:rPr>
      </w:pPr>
      <w:r w:rsidRPr="00BD7DFF">
        <w:rPr>
          <w:noProof w:val="0"/>
        </w:rPr>
        <w:t>Situacijos vietoje analizė;</w:t>
      </w:r>
    </w:p>
    <w:p w:rsidR="00FE741C" w:rsidRPr="00BD7DFF" w:rsidRDefault="00FE741C" w:rsidP="00FE741C">
      <w:pPr>
        <w:pStyle w:val="ListParagraph"/>
        <w:numPr>
          <w:ilvl w:val="1"/>
          <w:numId w:val="25"/>
        </w:numPr>
        <w:spacing w:after="0" w:line="360" w:lineRule="auto"/>
        <w:rPr>
          <w:noProof w:val="0"/>
        </w:rPr>
      </w:pPr>
      <w:r w:rsidRPr="00BD7DFF">
        <w:rPr>
          <w:noProof w:val="0"/>
        </w:rPr>
        <w:t>Pasiruošimas tūriniam ir funkciniam projektavimui;</w:t>
      </w:r>
    </w:p>
    <w:p w:rsidR="00FE741C" w:rsidRPr="00BD7DFF" w:rsidRDefault="00FE741C" w:rsidP="00FE741C">
      <w:pPr>
        <w:pStyle w:val="ListParagraph"/>
        <w:numPr>
          <w:ilvl w:val="1"/>
          <w:numId w:val="25"/>
        </w:numPr>
        <w:spacing w:after="0" w:line="360" w:lineRule="auto"/>
        <w:rPr>
          <w:noProof w:val="0"/>
        </w:rPr>
      </w:pPr>
      <w:r w:rsidRPr="00BD7DFF">
        <w:rPr>
          <w:noProof w:val="0"/>
        </w:rPr>
        <w:t>Poveikio aplinkai įvertinimas;</w:t>
      </w:r>
    </w:p>
    <w:p w:rsidR="00FE741C" w:rsidRPr="00BD7DFF" w:rsidRDefault="00FE741C" w:rsidP="00FE741C">
      <w:pPr>
        <w:pStyle w:val="ListParagraph"/>
        <w:numPr>
          <w:ilvl w:val="1"/>
          <w:numId w:val="25"/>
        </w:numPr>
        <w:spacing w:after="0" w:line="360" w:lineRule="auto"/>
        <w:rPr>
          <w:noProof w:val="0"/>
        </w:rPr>
      </w:pPr>
      <w:r w:rsidRPr="00BD7DFF">
        <w:rPr>
          <w:noProof w:val="0"/>
        </w:rPr>
        <w:t>Paminklosauginės situacijos įvertinimas.</w:t>
      </w:r>
    </w:p>
    <w:p w:rsidR="00FE741C" w:rsidRPr="00BD7DFF" w:rsidRDefault="00FE741C" w:rsidP="00FE741C">
      <w:pPr>
        <w:pStyle w:val="ListParagraph"/>
        <w:numPr>
          <w:ilvl w:val="0"/>
          <w:numId w:val="25"/>
        </w:numPr>
        <w:spacing w:after="0" w:line="360" w:lineRule="auto"/>
        <w:rPr>
          <w:b/>
          <w:noProof w:val="0"/>
        </w:rPr>
      </w:pPr>
      <w:r w:rsidRPr="00BD7DFF">
        <w:rPr>
          <w:b/>
          <w:noProof w:val="0"/>
        </w:rPr>
        <w:t>Projektiniai pasiūlymai (eskizinis projektas):</w:t>
      </w:r>
    </w:p>
    <w:p w:rsidR="00FE741C" w:rsidRPr="00BD7DFF" w:rsidRDefault="00FE741C" w:rsidP="00FE741C">
      <w:pPr>
        <w:pStyle w:val="ListParagraph"/>
        <w:numPr>
          <w:ilvl w:val="1"/>
          <w:numId w:val="25"/>
        </w:numPr>
        <w:spacing w:after="0" w:line="360" w:lineRule="auto"/>
        <w:rPr>
          <w:noProof w:val="0"/>
        </w:rPr>
      </w:pPr>
      <w:r w:rsidRPr="00BD7DFF">
        <w:rPr>
          <w:noProof w:val="0"/>
        </w:rPr>
        <w:t>Bazinių variantų analizė;</w:t>
      </w:r>
    </w:p>
    <w:p w:rsidR="00FE741C" w:rsidRPr="00BD7DFF" w:rsidRDefault="00FE741C" w:rsidP="00FE741C">
      <w:pPr>
        <w:pStyle w:val="ListParagraph"/>
        <w:numPr>
          <w:ilvl w:val="1"/>
          <w:numId w:val="25"/>
        </w:numPr>
        <w:spacing w:after="0" w:line="360" w:lineRule="auto"/>
        <w:rPr>
          <w:noProof w:val="0"/>
        </w:rPr>
      </w:pPr>
      <w:r w:rsidRPr="00BD7DFF">
        <w:rPr>
          <w:noProof w:val="0"/>
        </w:rPr>
        <w:t>Tikslų suderinimas;</w:t>
      </w:r>
    </w:p>
    <w:p w:rsidR="00FE741C" w:rsidRPr="00BD7DFF" w:rsidRDefault="00FE741C" w:rsidP="00FE741C">
      <w:pPr>
        <w:pStyle w:val="ListParagraph"/>
        <w:numPr>
          <w:ilvl w:val="1"/>
          <w:numId w:val="25"/>
        </w:numPr>
        <w:spacing w:after="0" w:line="360" w:lineRule="auto"/>
        <w:rPr>
          <w:noProof w:val="0"/>
        </w:rPr>
      </w:pPr>
      <w:r w:rsidRPr="00BD7DFF">
        <w:rPr>
          <w:noProof w:val="0"/>
        </w:rPr>
        <w:t>Projektavimo koncepcijos paruošimas pateikiant brėžinius ir įvertinant kitų projektavimo proceso dalyvių paslaugų integravimą;</w:t>
      </w:r>
    </w:p>
    <w:p w:rsidR="00FE741C" w:rsidRPr="00BD7DFF" w:rsidRDefault="00FE741C" w:rsidP="00FE741C">
      <w:pPr>
        <w:pStyle w:val="ListParagraph"/>
        <w:numPr>
          <w:ilvl w:val="1"/>
          <w:numId w:val="25"/>
        </w:numPr>
        <w:spacing w:after="0" w:line="360" w:lineRule="auto"/>
        <w:rPr>
          <w:noProof w:val="0"/>
        </w:rPr>
      </w:pPr>
      <w:r w:rsidRPr="00BD7DFF">
        <w:rPr>
          <w:noProof w:val="0"/>
        </w:rPr>
        <w:t>Finansavimo plano paruošimas;</w:t>
      </w:r>
    </w:p>
    <w:p w:rsidR="00FE741C" w:rsidRPr="00BD7DFF" w:rsidRDefault="00FE741C" w:rsidP="00FE741C">
      <w:pPr>
        <w:pStyle w:val="ListParagraph"/>
        <w:numPr>
          <w:ilvl w:val="1"/>
          <w:numId w:val="25"/>
        </w:numPr>
        <w:spacing w:after="0" w:line="360" w:lineRule="auto"/>
        <w:rPr>
          <w:noProof w:val="0"/>
        </w:rPr>
      </w:pPr>
      <w:r w:rsidRPr="00BD7DFF">
        <w:rPr>
          <w:noProof w:val="0"/>
        </w:rPr>
        <w:t>Maketų ir vizualinės informacijos paruošimas;</w:t>
      </w:r>
    </w:p>
    <w:p w:rsidR="00FE741C" w:rsidRPr="00BD7DFF" w:rsidRDefault="00FE741C" w:rsidP="00FE741C">
      <w:pPr>
        <w:pStyle w:val="ListParagraph"/>
        <w:numPr>
          <w:ilvl w:val="1"/>
          <w:numId w:val="25"/>
        </w:numPr>
        <w:spacing w:after="0" w:line="360" w:lineRule="auto"/>
        <w:rPr>
          <w:noProof w:val="0"/>
        </w:rPr>
      </w:pPr>
      <w:r w:rsidRPr="00BD7DFF">
        <w:rPr>
          <w:noProof w:val="0"/>
        </w:rPr>
        <w:t>Atvirų įrenginių atveju – ekologinių struktūrų ir ryšių (pvz., dirva, vanduo, klimatas, oras, augalija ir gyvūnija) įvertinimas ir aprašymas;</w:t>
      </w:r>
    </w:p>
    <w:p w:rsidR="00FE741C" w:rsidRPr="00BD7DFF" w:rsidRDefault="00FE741C" w:rsidP="00FE741C">
      <w:pPr>
        <w:pStyle w:val="ListParagraph"/>
        <w:numPr>
          <w:ilvl w:val="1"/>
          <w:numId w:val="25"/>
        </w:numPr>
        <w:spacing w:after="0" w:line="360" w:lineRule="auto"/>
        <w:rPr>
          <w:noProof w:val="0"/>
        </w:rPr>
      </w:pPr>
      <w:r w:rsidRPr="00BD7DFF">
        <w:rPr>
          <w:noProof w:val="0"/>
        </w:rPr>
        <w:t>Projektinių pasiūlymų rezultatų apibendrinimas.</w:t>
      </w:r>
    </w:p>
    <w:p w:rsidR="00FE741C" w:rsidRPr="00BD7DFF" w:rsidRDefault="00FE741C" w:rsidP="00FE741C">
      <w:pPr>
        <w:pStyle w:val="ListParagraph"/>
        <w:numPr>
          <w:ilvl w:val="0"/>
          <w:numId w:val="25"/>
        </w:numPr>
        <w:spacing w:after="0" w:line="360" w:lineRule="auto"/>
        <w:rPr>
          <w:b/>
          <w:noProof w:val="0"/>
        </w:rPr>
      </w:pPr>
      <w:r w:rsidRPr="00BD7DFF">
        <w:rPr>
          <w:b/>
          <w:noProof w:val="0"/>
        </w:rPr>
        <w:t>Techninis projektas:</w:t>
      </w:r>
    </w:p>
    <w:p w:rsidR="00FE741C" w:rsidRPr="00BD7DFF" w:rsidRDefault="00FE741C" w:rsidP="00FE741C">
      <w:pPr>
        <w:pStyle w:val="ListParagraph"/>
        <w:numPr>
          <w:ilvl w:val="1"/>
          <w:numId w:val="25"/>
        </w:numPr>
        <w:spacing w:after="0" w:line="360" w:lineRule="auto"/>
        <w:rPr>
          <w:noProof w:val="0"/>
        </w:rPr>
      </w:pPr>
      <w:r w:rsidRPr="00BD7DFF">
        <w:rPr>
          <w:noProof w:val="0"/>
        </w:rPr>
        <w:t>Projektavimo koncepcijos realizavimas (brėžinių paruošimas) atsižvelgiant į projektavimo normatyvus bei panaudojant kitų projektavimo procese dalyvaujančių specialistų indėlį ir galutinio projekto paruošimas;</w:t>
      </w:r>
    </w:p>
    <w:p w:rsidR="00FE741C" w:rsidRPr="00BD7DFF" w:rsidRDefault="00FE741C" w:rsidP="00FE741C">
      <w:pPr>
        <w:pStyle w:val="ListParagraph"/>
        <w:numPr>
          <w:ilvl w:val="1"/>
          <w:numId w:val="25"/>
        </w:numPr>
        <w:spacing w:after="0" w:line="360" w:lineRule="auto"/>
        <w:rPr>
          <w:noProof w:val="0"/>
        </w:rPr>
      </w:pPr>
      <w:r w:rsidRPr="00BD7DFF">
        <w:rPr>
          <w:noProof w:val="0"/>
        </w:rPr>
        <w:t>Rentabilumo apskaičiavimas;</w:t>
      </w:r>
    </w:p>
    <w:p w:rsidR="00FE741C" w:rsidRPr="00BD7DFF" w:rsidRDefault="00FE741C" w:rsidP="00FE741C">
      <w:pPr>
        <w:pStyle w:val="ListParagraph"/>
        <w:numPr>
          <w:ilvl w:val="1"/>
          <w:numId w:val="25"/>
        </w:numPr>
        <w:spacing w:after="0" w:line="360" w:lineRule="auto"/>
        <w:rPr>
          <w:noProof w:val="0"/>
        </w:rPr>
      </w:pPr>
      <w:r w:rsidRPr="00BD7DFF">
        <w:rPr>
          <w:noProof w:val="0"/>
        </w:rPr>
        <w:t>Sąnaudų apskaičiavimas nustatant medžiagų kiekius;</w:t>
      </w:r>
    </w:p>
    <w:p w:rsidR="00FE741C" w:rsidRPr="00BD7DFF" w:rsidRDefault="00FE741C" w:rsidP="00FE741C">
      <w:pPr>
        <w:spacing w:line="360" w:lineRule="auto"/>
      </w:pPr>
    </w:p>
    <w:p w:rsidR="00FE741C" w:rsidRPr="00BD7DFF" w:rsidRDefault="00FE741C" w:rsidP="00FE741C">
      <w:pPr>
        <w:spacing w:line="360" w:lineRule="auto"/>
        <w:jc w:val="right"/>
      </w:pPr>
      <w:r w:rsidRPr="00BD7DFF">
        <w:t>5 priedo tęsinys kitame puslapyje</w:t>
      </w:r>
    </w:p>
    <w:p w:rsidR="00FE741C" w:rsidRPr="00BD7DFF" w:rsidRDefault="00FE741C" w:rsidP="00FE741C">
      <w:pPr>
        <w:widowControl/>
        <w:ind w:firstLine="0"/>
        <w:jc w:val="left"/>
        <w:rPr>
          <w:rFonts w:eastAsia="Calibri"/>
          <w:b/>
          <w:szCs w:val="22"/>
        </w:rPr>
      </w:pPr>
      <w:r w:rsidRPr="00BD7DFF">
        <w:rPr>
          <w:b/>
        </w:rPr>
        <w:br w:type="page"/>
      </w:r>
    </w:p>
    <w:p w:rsidR="00FE741C" w:rsidRPr="00BD7DFF" w:rsidRDefault="00FE741C" w:rsidP="00FE741C">
      <w:pPr>
        <w:pStyle w:val="ListParagraph"/>
        <w:spacing w:after="0" w:line="360" w:lineRule="auto"/>
        <w:ind w:left="567"/>
        <w:jc w:val="left"/>
        <w:rPr>
          <w:b/>
          <w:noProof w:val="0"/>
        </w:rPr>
      </w:pPr>
      <w:r w:rsidRPr="00BD7DFF">
        <w:rPr>
          <w:b/>
          <w:noProof w:val="0"/>
        </w:rPr>
        <w:lastRenderedPageBreak/>
        <w:t>5 PRIEDO TĘSINYS</w:t>
      </w:r>
    </w:p>
    <w:p w:rsidR="00FE741C" w:rsidRPr="00BD7DFF" w:rsidRDefault="00FE741C" w:rsidP="00FE741C">
      <w:pPr>
        <w:pStyle w:val="ListParagraph"/>
        <w:spacing w:after="0" w:line="360" w:lineRule="auto"/>
        <w:ind w:left="1647"/>
        <w:jc w:val="right"/>
        <w:rPr>
          <w:b/>
          <w:noProof w:val="0"/>
        </w:rPr>
      </w:pPr>
    </w:p>
    <w:p w:rsidR="00FE741C" w:rsidRPr="00BD7DFF" w:rsidRDefault="00FE741C" w:rsidP="00FE741C">
      <w:pPr>
        <w:pStyle w:val="ListParagraph"/>
        <w:numPr>
          <w:ilvl w:val="1"/>
          <w:numId w:val="25"/>
        </w:numPr>
        <w:spacing w:after="0" w:line="360" w:lineRule="auto"/>
        <w:rPr>
          <w:noProof w:val="0"/>
        </w:rPr>
      </w:pPr>
      <w:r w:rsidRPr="00BD7DFF">
        <w:rPr>
          <w:noProof w:val="0"/>
        </w:rPr>
        <w:t>Aiškinamieji raštai;</w:t>
      </w:r>
    </w:p>
    <w:p w:rsidR="00FE741C" w:rsidRPr="00BD7DFF" w:rsidRDefault="00FE741C" w:rsidP="00FE741C">
      <w:pPr>
        <w:pStyle w:val="ListParagraph"/>
        <w:numPr>
          <w:ilvl w:val="1"/>
          <w:numId w:val="25"/>
        </w:numPr>
        <w:spacing w:after="0" w:line="360" w:lineRule="auto"/>
        <w:rPr>
          <w:noProof w:val="0"/>
        </w:rPr>
      </w:pPr>
      <w:r w:rsidRPr="00BD7DFF">
        <w:rPr>
          <w:noProof w:val="0"/>
        </w:rPr>
        <w:t>Viso projekto brėžinių paruošimas, pvz., pilnai paruošiant techninio projekto brėžinius (mastelis parenkamas priklausomai nuo statomo objekto tipo ir dydžio; atvirų įrenginių atveju; mastelis 1:500 – 1:200, pastatų ir patalpų rekonstrukcijos atveju mastelis 1:100 iki 1:50; būtina nurodyti sienų konstrukciją, spalvų, apšvietimo ir medžiagų parinkimą;</w:t>
      </w:r>
    </w:p>
    <w:p w:rsidR="00FE741C" w:rsidRPr="00BD7DFF" w:rsidRDefault="00FE741C" w:rsidP="00FE741C">
      <w:pPr>
        <w:pStyle w:val="ListParagraph"/>
        <w:numPr>
          <w:ilvl w:val="1"/>
          <w:numId w:val="25"/>
        </w:numPr>
        <w:spacing w:after="0" w:line="360" w:lineRule="auto"/>
        <w:rPr>
          <w:noProof w:val="0"/>
        </w:rPr>
      </w:pPr>
      <w:r w:rsidRPr="00BD7DFF">
        <w:rPr>
          <w:noProof w:val="0"/>
        </w:rPr>
        <w:t>Leidimų arba suderinimų, būtinų pagal galiojančius normatyvus, gavimas;</w:t>
      </w:r>
    </w:p>
    <w:p w:rsidR="00FE741C" w:rsidRPr="00BD7DFF" w:rsidRDefault="00FE741C" w:rsidP="00FE741C">
      <w:pPr>
        <w:pStyle w:val="ListParagraph"/>
        <w:numPr>
          <w:ilvl w:val="1"/>
          <w:numId w:val="25"/>
        </w:numPr>
        <w:spacing w:after="0" w:line="360" w:lineRule="auto"/>
        <w:rPr>
          <w:noProof w:val="0"/>
        </w:rPr>
      </w:pPr>
      <w:r w:rsidRPr="00BD7DFF">
        <w:rPr>
          <w:noProof w:val="0"/>
        </w:rPr>
        <w:t>Dokumentų, būtinų statybos leidimui gauti, paruošimas.</w:t>
      </w:r>
    </w:p>
    <w:p w:rsidR="00FE741C" w:rsidRPr="00BD7DFF" w:rsidRDefault="00FE741C" w:rsidP="00FE741C">
      <w:pPr>
        <w:pStyle w:val="ListParagraph"/>
        <w:numPr>
          <w:ilvl w:val="0"/>
          <w:numId w:val="25"/>
        </w:numPr>
        <w:spacing w:after="0" w:line="360" w:lineRule="auto"/>
        <w:rPr>
          <w:b/>
          <w:noProof w:val="0"/>
        </w:rPr>
      </w:pPr>
      <w:r w:rsidRPr="00BD7DFF">
        <w:rPr>
          <w:b/>
          <w:noProof w:val="0"/>
        </w:rPr>
        <w:t>Darbo dokumentacija:</w:t>
      </w:r>
    </w:p>
    <w:p w:rsidR="00FE741C" w:rsidRPr="00BD7DFF" w:rsidRDefault="00FE741C" w:rsidP="00FE741C">
      <w:pPr>
        <w:pStyle w:val="ListParagraph"/>
        <w:numPr>
          <w:ilvl w:val="1"/>
          <w:numId w:val="25"/>
        </w:numPr>
        <w:spacing w:after="0" w:line="360" w:lineRule="auto"/>
        <w:rPr>
          <w:noProof w:val="0"/>
        </w:rPr>
      </w:pPr>
      <w:r w:rsidRPr="00BD7DFF">
        <w:rPr>
          <w:noProof w:val="0"/>
        </w:rPr>
        <w:t>Darbų, atliktų 2 ir 3 projektavimo fazėse, rezultatų susisteminimas;</w:t>
      </w:r>
    </w:p>
    <w:p w:rsidR="00FE741C" w:rsidRPr="00BD7DFF" w:rsidRDefault="00FE741C" w:rsidP="00FE741C">
      <w:pPr>
        <w:pStyle w:val="ListParagraph"/>
        <w:numPr>
          <w:ilvl w:val="1"/>
          <w:numId w:val="25"/>
        </w:numPr>
        <w:spacing w:after="0" w:line="360" w:lineRule="auto"/>
        <w:rPr>
          <w:noProof w:val="0"/>
        </w:rPr>
      </w:pPr>
      <w:r w:rsidRPr="00BD7DFF">
        <w:rPr>
          <w:noProof w:val="0"/>
        </w:rPr>
        <w:t>Objekto brėžinių su visomis vykdymui būtinomis normomis paruošimas;</w:t>
      </w:r>
    </w:p>
    <w:p w:rsidR="00FE741C" w:rsidRPr="00BD7DFF" w:rsidRDefault="00FE741C" w:rsidP="00FE741C">
      <w:pPr>
        <w:pStyle w:val="ListParagraph"/>
        <w:numPr>
          <w:ilvl w:val="1"/>
          <w:numId w:val="25"/>
        </w:numPr>
        <w:spacing w:after="0" w:line="360" w:lineRule="auto"/>
        <w:rPr>
          <w:noProof w:val="0"/>
        </w:rPr>
      </w:pPr>
      <w:r w:rsidRPr="00BD7DFF">
        <w:rPr>
          <w:noProof w:val="0"/>
        </w:rPr>
        <w:t>Galutinai paruošti vykdymo brėžiniai 1:50 iki 1:1 masteliu; atvirų įrenginių atveju: priklausomai nuo statinio tipo 1:200 iki 1:50 masteliu; patalpų rekonstrukcijos atveju: detalizuoti patalpų brėžiniai 1:50 iki 1:1 masteliu su būtinu paaiškinamuoju tekstu; detalus maketų paruošimas, projekto dalių, paruoštų trečiųjų asmenų patikrinimas (pvz., gamykliniai brėžiniai, montažo ir t.t.).</w:t>
      </w:r>
    </w:p>
    <w:p w:rsidR="00FE741C" w:rsidRPr="00BD7DFF" w:rsidRDefault="00FE741C" w:rsidP="00FE741C">
      <w:pPr>
        <w:pStyle w:val="ListParagraph"/>
        <w:numPr>
          <w:ilvl w:val="0"/>
          <w:numId w:val="25"/>
        </w:numPr>
        <w:spacing w:after="0" w:line="360" w:lineRule="auto"/>
        <w:rPr>
          <w:b/>
          <w:noProof w:val="0"/>
        </w:rPr>
      </w:pPr>
      <w:r w:rsidRPr="00BD7DFF">
        <w:rPr>
          <w:b/>
          <w:noProof w:val="0"/>
        </w:rPr>
        <w:t>Statybos priežiūra:</w:t>
      </w:r>
    </w:p>
    <w:p w:rsidR="00FE741C" w:rsidRPr="00BD7DFF" w:rsidRDefault="00FE741C" w:rsidP="00FE741C">
      <w:pPr>
        <w:pStyle w:val="ListParagraph"/>
        <w:numPr>
          <w:ilvl w:val="1"/>
          <w:numId w:val="25"/>
        </w:numPr>
        <w:spacing w:after="0" w:line="360" w:lineRule="auto"/>
        <w:rPr>
          <w:noProof w:val="0"/>
        </w:rPr>
      </w:pPr>
      <w:r w:rsidRPr="00BD7DFF">
        <w:rPr>
          <w:noProof w:val="0"/>
        </w:rPr>
        <w:t>Objekto statybos eigos kontrolė įvertinant gautų leidimų arba suderinimų pastabas;</w:t>
      </w:r>
    </w:p>
    <w:p w:rsidR="00FE741C" w:rsidRPr="00BD7DFF" w:rsidRDefault="00FE741C" w:rsidP="00FE741C">
      <w:pPr>
        <w:pStyle w:val="ListParagraph"/>
        <w:numPr>
          <w:ilvl w:val="1"/>
          <w:numId w:val="25"/>
        </w:numPr>
        <w:spacing w:after="0" w:line="360" w:lineRule="auto"/>
        <w:rPr>
          <w:noProof w:val="0"/>
        </w:rPr>
      </w:pPr>
      <w:r w:rsidRPr="00BD7DFF">
        <w:rPr>
          <w:noProof w:val="0"/>
        </w:rPr>
        <w:t>Nešančių konstrukcijų išpildymo kontrolė;</w:t>
      </w:r>
    </w:p>
    <w:p w:rsidR="00FE741C" w:rsidRPr="00BD7DFF" w:rsidRDefault="00FE741C" w:rsidP="00FE741C">
      <w:pPr>
        <w:pStyle w:val="ListParagraph"/>
        <w:numPr>
          <w:ilvl w:val="1"/>
          <w:numId w:val="25"/>
        </w:numPr>
        <w:spacing w:after="0" w:line="360" w:lineRule="auto"/>
        <w:rPr>
          <w:noProof w:val="0"/>
        </w:rPr>
      </w:pPr>
      <w:r w:rsidRPr="00BD7DFF">
        <w:rPr>
          <w:noProof w:val="0"/>
        </w:rPr>
        <w:t>Objekto priežiūros, kurią atlieka dalyvaujantys specialistai koordinavimas;</w:t>
      </w:r>
    </w:p>
    <w:p w:rsidR="00FE741C" w:rsidRPr="00BD7DFF" w:rsidRDefault="00FE741C" w:rsidP="00FE741C">
      <w:pPr>
        <w:pStyle w:val="ListParagraph"/>
        <w:numPr>
          <w:ilvl w:val="1"/>
          <w:numId w:val="25"/>
        </w:numPr>
        <w:spacing w:after="0" w:line="360" w:lineRule="auto"/>
        <w:rPr>
          <w:noProof w:val="0"/>
        </w:rPr>
      </w:pPr>
      <w:r w:rsidRPr="00BD7DFF">
        <w:rPr>
          <w:noProof w:val="0"/>
        </w:rPr>
        <w:t>Statybos žurnalo pildymas;</w:t>
      </w:r>
    </w:p>
    <w:p w:rsidR="00FE741C" w:rsidRPr="00BD7DFF" w:rsidRDefault="00FE741C" w:rsidP="00FE741C">
      <w:pPr>
        <w:pStyle w:val="ListParagraph"/>
        <w:numPr>
          <w:ilvl w:val="1"/>
          <w:numId w:val="25"/>
        </w:numPr>
        <w:spacing w:after="0" w:line="360" w:lineRule="auto"/>
        <w:rPr>
          <w:noProof w:val="0"/>
        </w:rPr>
      </w:pPr>
      <w:r w:rsidRPr="00BD7DFF">
        <w:rPr>
          <w:noProof w:val="0"/>
        </w:rPr>
        <w:t>Darbų priėmimas kartu su kitais specialistais.</w:t>
      </w:r>
    </w:p>
    <w:p w:rsidR="00FE741C" w:rsidRPr="00BD7DFF" w:rsidRDefault="00FE741C" w:rsidP="00FE741C">
      <w:pPr>
        <w:pStyle w:val="ListParagraph"/>
        <w:numPr>
          <w:ilvl w:val="0"/>
          <w:numId w:val="25"/>
        </w:numPr>
        <w:spacing w:after="0" w:line="360" w:lineRule="auto"/>
        <w:rPr>
          <w:b/>
          <w:noProof w:val="0"/>
        </w:rPr>
      </w:pPr>
      <w:r w:rsidRPr="00BD7DFF">
        <w:rPr>
          <w:b/>
          <w:noProof w:val="0"/>
        </w:rPr>
        <w:t>Objekto priėmimas eksploatacijai:</w:t>
      </w:r>
    </w:p>
    <w:p w:rsidR="00FE741C" w:rsidRPr="00BD7DFF" w:rsidRDefault="00FE741C" w:rsidP="00FE741C">
      <w:pPr>
        <w:pStyle w:val="ListParagraph"/>
        <w:numPr>
          <w:ilvl w:val="1"/>
          <w:numId w:val="25"/>
        </w:numPr>
        <w:spacing w:after="0" w:line="360" w:lineRule="auto"/>
        <w:rPr>
          <w:noProof w:val="0"/>
        </w:rPr>
      </w:pPr>
      <w:r w:rsidRPr="00BD7DFF">
        <w:rPr>
          <w:noProof w:val="0"/>
        </w:rPr>
        <w:t>Objekto brėžinių ir skaičiavimų rezultatų apibendrinimas;</w:t>
      </w:r>
    </w:p>
    <w:p w:rsidR="00FE741C" w:rsidRPr="00BD7DFF" w:rsidRDefault="00FE741C" w:rsidP="00FE741C">
      <w:pPr>
        <w:pStyle w:val="ListParagraph"/>
        <w:numPr>
          <w:ilvl w:val="1"/>
          <w:numId w:val="25"/>
        </w:numPr>
        <w:spacing w:after="0" w:line="360" w:lineRule="auto"/>
        <w:rPr>
          <w:noProof w:val="0"/>
        </w:rPr>
      </w:pPr>
      <w:r w:rsidRPr="00BD7DFF">
        <w:rPr>
          <w:noProof w:val="0"/>
        </w:rPr>
        <w:t>Paraiškos administracijai dėl objekto priėmimo paruošimas ir dalyvavimas priimant objektą;</w:t>
      </w:r>
    </w:p>
    <w:p w:rsidR="00FE741C" w:rsidRPr="00BD7DFF" w:rsidRDefault="00FE741C" w:rsidP="00FE741C">
      <w:pPr>
        <w:pStyle w:val="ListParagraph"/>
        <w:numPr>
          <w:ilvl w:val="1"/>
          <w:numId w:val="25"/>
        </w:numPr>
        <w:spacing w:after="0" w:line="360" w:lineRule="auto"/>
        <w:rPr>
          <w:noProof w:val="0"/>
        </w:rPr>
      </w:pPr>
      <w:r w:rsidRPr="00BD7DFF">
        <w:rPr>
          <w:noProof w:val="0"/>
        </w:rPr>
        <w:t>Pastebėtų priimant darbus trūkumų pašalinimo kontrolė;</w:t>
      </w:r>
    </w:p>
    <w:p w:rsidR="00FE741C" w:rsidRPr="00BD7DFF" w:rsidRDefault="00FE741C" w:rsidP="00FE741C">
      <w:pPr>
        <w:pStyle w:val="ListParagraph"/>
        <w:numPr>
          <w:ilvl w:val="1"/>
          <w:numId w:val="25"/>
        </w:numPr>
        <w:spacing w:after="0" w:line="360" w:lineRule="auto"/>
        <w:rPr>
          <w:noProof w:val="0"/>
        </w:rPr>
      </w:pPr>
      <w:r w:rsidRPr="00BD7DFF">
        <w:rPr>
          <w:noProof w:val="0"/>
        </w:rPr>
        <w:t>Architekto atsakomybės sutartis.</w:t>
      </w:r>
    </w:p>
    <w:p w:rsidR="00FE741C" w:rsidRPr="00BD7DFF" w:rsidRDefault="00FE741C" w:rsidP="00FE741C">
      <w:pPr>
        <w:ind w:left="567" w:firstLine="0"/>
      </w:pPr>
    </w:p>
    <w:p w:rsidR="00FE741C" w:rsidRPr="00BD7DFF" w:rsidRDefault="00FE741C" w:rsidP="00FE741C">
      <w:pPr>
        <w:widowControl/>
        <w:ind w:firstLine="0"/>
        <w:jc w:val="left"/>
      </w:pPr>
    </w:p>
    <w:p w:rsidR="00FE741C" w:rsidRPr="00BD7DFF" w:rsidRDefault="00FE741C" w:rsidP="00E92CD7">
      <w:pPr>
        <w:pStyle w:val="PRIEDAS"/>
        <w:sectPr w:rsidR="00FE741C" w:rsidRPr="00BD7DFF" w:rsidSect="00646752">
          <w:pgSz w:w="11906" w:h="16838"/>
          <w:pgMar w:top="1134" w:right="567" w:bottom="1134" w:left="1418" w:header="567" w:footer="567" w:gutter="0"/>
          <w:cols w:space="1296"/>
          <w:titlePg/>
          <w:docGrid w:linePitch="360"/>
        </w:sectPr>
      </w:pPr>
    </w:p>
    <w:p w:rsidR="00FE741C" w:rsidRPr="00BD7DFF" w:rsidRDefault="00FE741C" w:rsidP="00E92CD7">
      <w:pPr>
        <w:pStyle w:val="PRIEDAS"/>
      </w:pPr>
      <w:bookmarkStart w:id="78" w:name="_Toc374463776"/>
      <w:r w:rsidRPr="00BD7DFF">
        <w:lastRenderedPageBreak/>
        <w:t>6 PRIEDAS. UAB „Projektavimas“ darbo išteklių rodikliai ir juos lemiantys veiksniai 2009 – 2012 m. laikotarpiu</w:t>
      </w:r>
      <w:bookmarkEnd w:id="78"/>
    </w:p>
    <w:p w:rsidR="00FE741C" w:rsidRPr="00BD7DFF" w:rsidRDefault="00FE741C" w:rsidP="00FE741C">
      <w:pPr>
        <w:jc w:val="center"/>
      </w:pPr>
    </w:p>
    <w:tbl>
      <w:tblPr>
        <w:tblW w:w="5000" w:type="pct"/>
        <w:tblLook w:val="04A0" w:firstRow="1" w:lastRow="0" w:firstColumn="1" w:lastColumn="0" w:noHBand="0" w:noVBand="1"/>
      </w:tblPr>
      <w:tblGrid>
        <w:gridCol w:w="652"/>
        <w:gridCol w:w="2709"/>
        <w:gridCol w:w="1045"/>
        <w:gridCol w:w="976"/>
        <w:gridCol w:w="976"/>
        <w:gridCol w:w="976"/>
        <w:gridCol w:w="976"/>
        <w:gridCol w:w="976"/>
        <w:gridCol w:w="890"/>
        <w:gridCol w:w="890"/>
        <w:gridCol w:w="976"/>
        <w:gridCol w:w="1038"/>
        <w:gridCol w:w="1241"/>
        <w:gridCol w:w="1032"/>
      </w:tblGrid>
      <w:tr w:rsidR="00FE741C" w:rsidRPr="00BD7DFF" w:rsidTr="00FA0727">
        <w:trPr>
          <w:trHeight w:val="255"/>
        </w:trPr>
        <w:tc>
          <w:tcPr>
            <w:tcW w:w="21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Eil. nr.</w:t>
            </w:r>
          </w:p>
        </w:tc>
        <w:tc>
          <w:tcPr>
            <w:tcW w:w="88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center"/>
              <w:rPr>
                <w:b/>
                <w:bCs/>
                <w:color w:val="auto"/>
                <w:sz w:val="20"/>
                <w:lang w:eastAsia="lt-LT"/>
              </w:rPr>
            </w:pPr>
            <w:r w:rsidRPr="00BD7DFF">
              <w:rPr>
                <w:b/>
                <w:bCs/>
                <w:color w:val="auto"/>
                <w:sz w:val="20"/>
                <w:lang w:eastAsia="lt-LT"/>
              </w:rPr>
              <w:t xml:space="preserve">Rodiklis </w:t>
            </w:r>
          </w:p>
        </w:tc>
        <w:tc>
          <w:tcPr>
            <w:tcW w:w="34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 xml:space="preserve">2009 m. </w:t>
            </w:r>
          </w:p>
        </w:tc>
        <w:tc>
          <w:tcPr>
            <w:tcW w:w="31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2010 m.</w:t>
            </w:r>
          </w:p>
        </w:tc>
        <w:tc>
          <w:tcPr>
            <w:tcW w:w="31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2011 m.</w:t>
            </w:r>
          </w:p>
        </w:tc>
        <w:tc>
          <w:tcPr>
            <w:tcW w:w="31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2012 m.</w:t>
            </w:r>
          </w:p>
        </w:tc>
        <w:tc>
          <w:tcPr>
            <w:tcW w:w="2612" w:type="pct"/>
            <w:gridSpan w:val="8"/>
            <w:tcBorders>
              <w:top w:val="single" w:sz="4" w:space="0" w:color="auto"/>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Pokyčiai</w:t>
            </w:r>
          </w:p>
        </w:tc>
      </w:tr>
      <w:tr w:rsidR="00FE741C" w:rsidRPr="00BD7DFF" w:rsidTr="00FA0727">
        <w:trPr>
          <w:trHeight w:val="255"/>
        </w:trPr>
        <w:tc>
          <w:tcPr>
            <w:tcW w:w="212" w:type="pct"/>
            <w:vMerge/>
            <w:tcBorders>
              <w:top w:val="single" w:sz="4" w:space="0" w:color="auto"/>
              <w:left w:val="single" w:sz="4" w:space="0" w:color="auto"/>
              <w:bottom w:val="single" w:sz="4" w:space="0" w:color="auto"/>
              <w:right w:val="single" w:sz="4" w:space="0" w:color="auto"/>
            </w:tcBorders>
            <w:vAlign w:val="center"/>
            <w:hideMark/>
          </w:tcPr>
          <w:p w:rsidR="00FE741C" w:rsidRPr="00BD7DFF" w:rsidRDefault="00FE741C" w:rsidP="00FA0727">
            <w:pPr>
              <w:widowControl/>
              <w:ind w:firstLine="0"/>
              <w:jc w:val="left"/>
              <w:rPr>
                <w:b/>
                <w:bCs/>
                <w:sz w:val="20"/>
                <w:lang w:eastAsia="lt-LT"/>
              </w:rPr>
            </w:pPr>
          </w:p>
        </w:tc>
        <w:tc>
          <w:tcPr>
            <w:tcW w:w="882" w:type="pct"/>
            <w:vMerge/>
            <w:tcBorders>
              <w:top w:val="single" w:sz="4" w:space="0" w:color="auto"/>
              <w:left w:val="single" w:sz="4" w:space="0" w:color="auto"/>
              <w:bottom w:val="single" w:sz="4" w:space="0" w:color="auto"/>
              <w:right w:val="single" w:sz="4" w:space="0" w:color="auto"/>
            </w:tcBorders>
            <w:vAlign w:val="center"/>
            <w:hideMark/>
          </w:tcPr>
          <w:p w:rsidR="00FE741C" w:rsidRPr="00BD7DFF" w:rsidRDefault="00FE741C" w:rsidP="00FA0727">
            <w:pPr>
              <w:widowControl/>
              <w:ind w:firstLine="0"/>
              <w:jc w:val="left"/>
              <w:rPr>
                <w:b/>
                <w:bCs/>
                <w:color w:val="auto"/>
                <w:sz w:val="20"/>
                <w:lang w:eastAsia="lt-LT"/>
              </w:rPr>
            </w:pPr>
          </w:p>
        </w:tc>
        <w:tc>
          <w:tcPr>
            <w:tcW w:w="340" w:type="pct"/>
            <w:vMerge/>
            <w:tcBorders>
              <w:top w:val="single" w:sz="4" w:space="0" w:color="auto"/>
              <w:left w:val="single" w:sz="4" w:space="0" w:color="auto"/>
              <w:bottom w:val="single" w:sz="4" w:space="0" w:color="auto"/>
              <w:right w:val="single" w:sz="4" w:space="0" w:color="auto"/>
            </w:tcBorders>
            <w:vAlign w:val="center"/>
            <w:hideMark/>
          </w:tcPr>
          <w:p w:rsidR="00FE741C" w:rsidRPr="00BD7DFF" w:rsidRDefault="00FE741C" w:rsidP="00FA0727">
            <w:pPr>
              <w:widowControl/>
              <w:ind w:firstLine="0"/>
              <w:jc w:val="left"/>
              <w:rPr>
                <w:b/>
                <w:bCs/>
                <w:sz w:val="20"/>
                <w:lang w:eastAsia="lt-LT"/>
              </w:rPr>
            </w:pPr>
          </w:p>
        </w:tc>
        <w:tc>
          <w:tcPr>
            <w:tcW w:w="318" w:type="pct"/>
            <w:vMerge/>
            <w:tcBorders>
              <w:top w:val="single" w:sz="4" w:space="0" w:color="auto"/>
              <w:left w:val="single" w:sz="4" w:space="0" w:color="auto"/>
              <w:bottom w:val="single" w:sz="4" w:space="0" w:color="auto"/>
              <w:right w:val="single" w:sz="4" w:space="0" w:color="auto"/>
            </w:tcBorders>
            <w:vAlign w:val="center"/>
            <w:hideMark/>
          </w:tcPr>
          <w:p w:rsidR="00FE741C" w:rsidRPr="00BD7DFF" w:rsidRDefault="00FE741C" w:rsidP="00FA0727">
            <w:pPr>
              <w:widowControl/>
              <w:ind w:firstLine="0"/>
              <w:jc w:val="left"/>
              <w:rPr>
                <w:b/>
                <w:bCs/>
                <w:sz w:val="20"/>
                <w:lang w:eastAsia="lt-LT"/>
              </w:rPr>
            </w:pPr>
          </w:p>
        </w:tc>
        <w:tc>
          <w:tcPr>
            <w:tcW w:w="318" w:type="pct"/>
            <w:vMerge/>
            <w:tcBorders>
              <w:top w:val="single" w:sz="4" w:space="0" w:color="auto"/>
              <w:left w:val="single" w:sz="4" w:space="0" w:color="auto"/>
              <w:bottom w:val="single" w:sz="4" w:space="0" w:color="auto"/>
              <w:right w:val="single" w:sz="4" w:space="0" w:color="auto"/>
            </w:tcBorders>
            <w:vAlign w:val="center"/>
            <w:hideMark/>
          </w:tcPr>
          <w:p w:rsidR="00FE741C" w:rsidRPr="00BD7DFF" w:rsidRDefault="00FE741C" w:rsidP="00FA0727">
            <w:pPr>
              <w:widowControl/>
              <w:ind w:firstLine="0"/>
              <w:jc w:val="left"/>
              <w:rPr>
                <w:b/>
                <w:bCs/>
                <w:sz w:val="20"/>
                <w:lang w:eastAsia="lt-LT"/>
              </w:rPr>
            </w:pPr>
          </w:p>
        </w:tc>
        <w:tc>
          <w:tcPr>
            <w:tcW w:w="318" w:type="pct"/>
            <w:vMerge/>
            <w:tcBorders>
              <w:top w:val="single" w:sz="4" w:space="0" w:color="auto"/>
              <w:left w:val="single" w:sz="4" w:space="0" w:color="auto"/>
              <w:bottom w:val="single" w:sz="4" w:space="0" w:color="auto"/>
              <w:right w:val="single" w:sz="4" w:space="0" w:color="auto"/>
            </w:tcBorders>
            <w:vAlign w:val="center"/>
            <w:hideMark/>
          </w:tcPr>
          <w:p w:rsidR="00FE741C" w:rsidRPr="00BD7DFF" w:rsidRDefault="00FE741C" w:rsidP="00FA0727">
            <w:pPr>
              <w:widowControl/>
              <w:ind w:firstLine="0"/>
              <w:jc w:val="left"/>
              <w:rPr>
                <w:b/>
                <w:bCs/>
                <w:sz w:val="20"/>
                <w:lang w:eastAsia="lt-LT"/>
              </w:rPr>
            </w:pPr>
          </w:p>
        </w:tc>
        <w:tc>
          <w:tcPr>
            <w:tcW w:w="636" w:type="pct"/>
            <w:gridSpan w:val="2"/>
            <w:tcBorders>
              <w:top w:val="single" w:sz="4" w:space="0" w:color="auto"/>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2009 m./2010 m.</w:t>
            </w:r>
          </w:p>
        </w:tc>
        <w:tc>
          <w:tcPr>
            <w:tcW w:w="580" w:type="pct"/>
            <w:gridSpan w:val="2"/>
            <w:tcBorders>
              <w:top w:val="single" w:sz="4" w:space="0" w:color="auto"/>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2010 m./2011 m.</w:t>
            </w:r>
          </w:p>
        </w:tc>
        <w:tc>
          <w:tcPr>
            <w:tcW w:w="656" w:type="pct"/>
            <w:gridSpan w:val="2"/>
            <w:tcBorders>
              <w:top w:val="single" w:sz="4" w:space="0" w:color="auto"/>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2011 m./2012 m.</w:t>
            </w:r>
          </w:p>
        </w:tc>
        <w:tc>
          <w:tcPr>
            <w:tcW w:w="740" w:type="pct"/>
            <w:gridSpan w:val="2"/>
            <w:tcBorders>
              <w:top w:val="single" w:sz="4" w:space="0" w:color="auto"/>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2012 m./2009 m.</w:t>
            </w:r>
          </w:p>
        </w:tc>
      </w:tr>
      <w:tr w:rsidR="00FE741C" w:rsidRPr="00BD7DFF" w:rsidTr="00FA0727">
        <w:trPr>
          <w:trHeight w:val="255"/>
        </w:trPr>
        <w:tc>
          <w:tcPr>
            <w:tcW w:w="212" w:type="pct"/>
            <w:vMerge/>
            <w:tcBorders>
              <w:top w:val="single" w:sz="4" w:space="0" w:color="auto"/>
              <w:left w:val="single" w:sz="4" w:space="0" w:color="auto"/>
              <w:bottom w:val="single" w:sz="4" w:space="0" w:color="auto"/>
              <w:right w:val="single" w:sz="4" w:space="0" w:color="auto"/>
            </w:tcBorders>
            <w:vAlign w:val="center"/>
            <w:hideMark/>
          </w:tcPr>
          <w:p w:rsidR="00FE741C" w:rsidRPr="00BD7DFF" w:rsidRDefault="00FE741C" w:rsidP="00FA0727">
            <w:pPr>
              <w:widowControl/>
              <w:ind w:firstLine="0"/>
              <w:jc w:val="left"/>
              <w:rPr>
                <w:b/>
                <w:bCs/>
                <w:sz w:val="20"/>
                <w:lang w:eastAsia="lt-LT"/>
              </w:rPr>
            </w:pPr>
          </w:p>
        </w:tc>
        <w:tc>
          <w:tcPr>
            <w:tcW w:w="882" w:type="pct"/>
            <w:vMerge/>
            <w:tcBorders>
              <w:top w:val="single" w:sz="4" w:space="0" w:color="auto"/>
              <w:left w:val="single" w:sz="4" w:space="0" w:color="auto"/>
              <w:bottom w:val="single" w:sz="4" w:space="0" w:color="auto"/>
              <w:right w:val="single" w:sz="4" w:space="0" w:color="auto"/>
            </w:tcBorders>
            <w:vAlign w:val="center"/>
            <w:hideMark/>
          </w:tcPr>
          <w:p w:rsidR="00FE741C" w:rsidRPr="00BD7DFF" w:rsidRDefault="00FE741C" w:rsidP="00FA0727">
            <w:pPr>
              <w:widowControl/>
              <w:ind w:firstLine="0"/>
              <w:jc w:val="left"/>
              <w:rPr>
                <w:b/>
                <w:bCs/>
                <w:color w:val="auto"/>
                <w:sz w:val="20"/>
                <w:lang w:eastAsia="lt-LT"/>
              </w:rPr>
            </w:pPr>
          </w:p>
        </w:tc>
        <w:tc>
          <w:tcPr>
            <w:tcW w:w="340" w:type="pct"/>
            <w:vMerge/>
            <w:tcBorders>
              <w:top w:val="single" w:sz="4" w:space="0" w:color="auto"/>
              <w:left w:val="single" w:sz="4" w:space="0" w:color="auto"/>
              <w:bottom w:val="single" w:sz="4" w:space="0" w:color="auto"/>
              <w:right w:val="single" w:sz="4" w:space="0" w:color="auto"/>
            </w:tcBorders>
            <w:vAlign w:val="center"/>
            <w:hideMark/>
          </w:tcPr>
          <w:p w:rsidR="00FE741C" w:rsidRPr="00BD7DFF" w:rsidRDefault="00FE741C" w:rsidP="00FA0727">
            <w:pPr>
              <w:widowControl/>
              <w:ind w:firstLine="0"/>
              <w:jc w:val="left"/>
              <w:rPr>
                <w:b/>
                <w:bCs/>
                <w:sz w:val="20"/>
                <w:lang w:eastAsia="lt-LT"/>
              </w:rPr>
            </w:pPr>
          </w:p>
        </w:tc>
        <w:tc>
          <w:tcPr>
            <w:tcW w:w="318" w:type="pct"/>
            <w:vMerge/>
            <w:tcBorders>
              <w:top w:val="single" w:sz="4" w:space="0" w:color="auto"/>
              <w:left w:val="single" w:sz="4" w:space="0" w:color="auto"/>
              <w:bottom w:val="single" w:sz="4" w:space="0" w:color="auto"/>
              <w:right w:val="single" w:sz="4" w:space="0" w:color="auto"/>
            </w:tcBorders>
            <w:vAlign w:val="center"/>
            <w:hideMark/>
          </w:tcPr>
          <w:p w:rsidR="00FE741C" w:rsidRPr="00BD7DFF" w:rsidRDefault="00FE741C" w:rsidP="00FA0727">
            <w:pPr>
              <w:widowControl/>
              <w:ind w:firstLine="0"/>
              <w:jc w:val="left"/>
              <w:rPr>
                <w:b/>
                <w:bCs/>
                <w:sz w:val="20"/>
                <w:lang w:eastAsia="lt-LT"/>
              </w:rPr>
            </w:pPr>
          </w:p>
        </w:tc>
        <w:tc>
          <w:tcPr>
            <w:tcW w:w="318" w:type="pct"/>
            <w:vMerge/>
            <w:tcBorders>
              <w:top w:val="single" w:sz="4" w:space="0" w:color="auto"/>
              <w:left w:val="single" w:sz="4" w:space="0" w:color="auto"/>
              <w:bottom w:val="single" w:sz="4" w:space="0" w:color="auto"/>
              <w:right w:val="single" w:sz="4" w:space="0" w:color="auto"/>
            </w:tcBorders>
            <w:vAlign w:val="center"/>
            <w:hideMark/>
          </w:tcPr>
          <w:p w:rsidR="00FE741C" w:rsidRPr="00BD7DFF" w:rsidRDefault="00FE741C" w:rsidP="00FA0727">
            <w:pPr>
              <w:widowControl/>
              <w:ind w:firstLine="0"/>
              <w:jc w:val="left"/>
              <w:rPr>
                <w:b/>
                <w:bCs/>
                <w:sz w:val="20"/>
                <w:lang w:eastAsia="lt-LT"/>
              </w:rPr>
            </w:pPr>
          </w:p>
        </w:tc>
        <w:tc>
          <w:tcPr>
            <w:tcW w:w="318" w:type="pct"/>
            <w:vMerge/>
            <w:tcBorders>
              <w:top w:val="single" w:sz="4" w:space="0" w:color="auto"/>
              <w:left w:val="single" w:sz="4" w:space="0" w:color="auto"/>
              <w:bottom w:val="single" w:sz="4" w:space="0" w:color="auto"/>
              <w:right w:val="single" w:sz="4" w:space="0" w:color="auto"/>
            </w:tcBorders>
            <w:vAlign w:val="center"/>
            <w:hideMark/>
          </w:tcPr>
          <w:p w:rsidR="00FE741C" w:rsidRPr="00BD7DFF" w:rsidRDefault="00FE741C" w:rsidP="00FA0727">
            <w:pPr>
              <w:widowControl/>
              <w:ind w:firstLine="0"/>
              <w:jc w:val="left"/>
              <w:rPr>
                <w:b/>
                <w:bCs/>
                <w:sz w:val="20"/>
                <w:lang w:eastAsia="lt-LT"/>
              </w:rPr>
            </w:pP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w:t>
            </w:r>
          </w:p>
        </w:tc>
        <w:tc>
          <w:tcPr>
            <w:tcW w:w="2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w:t>
            </w:r>
          </w:p>
        </w:tc>
        <w:tc>
          <w:tcPr>
            <w:tcW w:w="2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w:t>
            </w:r>
          </w:p>
        </w:tc>
        <w:tc>
          <w:tcPr>
            <w:tcW w:w="33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w:t>
            </w:r>
          </w:p>
        </w:tc>
        <w:tc>
          <w:tcPr>
            <w:tcW w:w="404" w:type="pct"/>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center"/>
              <w:rPr>
                <w:b/>
                <w:bCs/>
                <w:color w:val="auto"/>
                <w:sz w:val="20"/>
                <w:lang w:eastAsia="lt-LT"/>
              </w:rPr>
            </w:pPr>
            <w:r w:rsidRPr="00BD7DFF">
              <w:rPr>
                <w:b/>
                <w:bCs/>
                <w:color w:val="auto"/>
                <w:sz w:val="20"/>
                <w:lang w:eastAsia="lt-LT"/>
              </w:rPr>
              <w:t>(+,-)</w:t>
            </w:r>
          </w:p>
        </w:tc>
        <w:tc>
          <w:tcPr>
            <w:tcW w:w="33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w:t>
            </w:r>
          </w:p>
        </w:tc>
      </w:tr>
      <w:tr w:rsidR="00FE741C" w:rsidRPr="00BD7DFF" w:rsidTr="00FA0727">
        <w:trPr>
          <w:trHeight w:val="510"/>
        </w:trPr>
        <w:tc>
          <w:tcPr>
            <w:tcW w:w="212" w:type="pct"/>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w:t>
            </w:r>
          </w:p>
        </w:tc>
        <w:tc>
          <w:tcPr>
            <w:tcW w:w="882" w:type="pct"/>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color w:val="auto"/>
                <w:sz w:val="20"/>
                <w:lang w:eastAsia="lt-LT"/>
              </w:rPr>
            </w:pPr>
            <w:r w:rsidRPr="00BD7DFF">
              <w:rPr>
                <w:color w:val="auto"/>
                <w:sz w:val="20"/>
                <w:lang w:eastAsia="lt-LT"/>
              </w:rPr>
              <w:t>Vidutinis metinis darbuotojų skaičius</w:t>
            </w:r>
          </w:p>
        </w:tc>
        <w:tc>
          <w:tcPr>
            <w:tcW w:w="34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19</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18</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16</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15</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-5,26</w:t>
            </w:r>
          </w:p>
        </w:tc>
        <w:tc>
          <w:tcPr>
            <w:tcW w:w="2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w:t>
            </w:r>
          </w:p>
        </w:tc>
        <w:tc>
          <w:tcPr>
            <w:tcW w:w="2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-11,11</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w:t>
            </w:r>
          </w:p>
        </w:tc>
        <w:tc>
          <w:tcPr>
            <w:tcW w:w="33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-6,25</w:t>
            </w:r>
          </w:p>
        </w:tc>
        <w:tc>
          <w:tcPr>
            <w:tcW w:w="404"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-4</w:t>
            </w:r>
          </w:p>
        </w:tc>
        <w:tc>
          <w:tcPr>
            <w:tcW w:w="33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-21,05</w:t>
            </w:r>
          </w:p>
        </w:tc>
      </w:tr>
      <w:tr w:rsidR="00FE741C" w:rsidRPr="00BD7DFF" w:rsidTr="00FA0727">
        <w:trPr>
          <w:trHeight w:val="510"/>
        </w:trPr>
        <w:tc>
          <w:tcPr>
            <w:tcW w:w="212" w:type="pct"/>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w:t>
            </w:r>
          </w:p>
        </w:tc>
        <w:tc>
          <w:tcPr>
            <w:tcW w:w="882" w:type="pct"/>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0"/>
                <w:lang w:eastAsia="lt-LT"/>
              </w:rPr>
            </w:pPr>
            <w:r w:rsidRPr="00BD7DFF">
              <w:rPr>
                <w:sz w:val="20"/>
                <w:lang w:eastAsia="lt-LT"/>
              </w:rPr>
              <w:t>Paslaugas teikiančių darbuotojų skaičius</w:t>
            </w:r>
          </w:p>
        </w:tc>
        <w:tc>
          <w:tcPr>
            <w:tcW w:w="34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16</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15</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13</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12</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-6,25</w:t>
            </w:r>
          </w:p>
        </w:tc>
        <w:tc>
          <w:tcPr>
            <w:tcW w:w="2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-2</w:t>
            </w:r>
          </w:p>
        </w:tc>
        <w:tc>
          <w:tcPr>
            <w:tcW w:w="2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-13,33</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w:t>
            </w:r>
          </w:p>
        </w:tc>
        <w:tc>
          <w:tcPr>
            <w:tcW w:w="33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-7,69</w:t>
            </w:r>
          </w:p>
        </w:tc>
        <w:tc>
          <w:tcPr>
            <w:tcW w:w="404"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-4</w:t>
            </w:r>
          </w:p>
        </w:tc>
        <w:tc>
          <w:tcPr>
            <w:tcW w:w="33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-25,00</w:t>
            </w:r>
          </w:p>
        </w:tc>
      </w:tr>
      <w:tr w:rsidR="00FE741C" w:rsidRPr="00BD7DFF" w:rsidTr="00FA0727">
        <w:trPr>
          <w:trHeight w:val="510"/>
        </w:trPr>
        <w:tc>
          <w:tcPr>
            <w:tcW w:w="212" w:type="pct"/>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3.</w:t>
            </w:r>
          </w:p>
        </w:tc>
        <w:tc>
          <w:tcPr>
            <w:tcW w:w="882" w:type="pct"/>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0"/>
                <w:lang w:eastAsia="lt-LT"/>
              </w:rPr>
            </w:pPr>
            <w:r w:rsidRPr="00BD7DFF">
              <w:rPr>
                <w:sz w:val="20"/>
                <w:lang w:eastAsia="lt-LT"/>
              </w:rPr>
              <w:t xml:space="preserve">Pardavimų pajamos, </w:t>
            </w:r>
            <w:r w:rsidRPr="00BD7DFF">
              <w:rPr>
                <w:sz w:val="20"/>
                <w:lang w:eastAsia="lt-LT"/>
              </w:rPr>
              <w:pgNum/>
            </w:r>
            <w:proofErr w:type="spellStart"/>
            <w:r w:rsidRPr="00BD7DFF">
              <w:rPr>
                <w:sz w:val="20"/>
                <w:lang w:eastAsia="lt-LT"/>
              </w:rPr>
              <w:t>ūkst</w:t>
            </w:r>
            <w:proofErr w:type="spellEnd"/>
            <w:r w:rsidRPr="00BD7DFF">
              <w:rPr>
                <w:sz w:val="20"/>
                <w:lang w:eastAsia="lt-LT"/>
              </w:rPr>
              <w:t>.. Lt</w:t>
            </w:r>
          </w:p>
        </w:tc>
        <w:tc>
          <w:tcPr>
            <w:tcW w:w="34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381,44</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399,01</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405,22</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513,00</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17,57</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4,61</w:t>
            </w:r>
          </w:p>
        </w:tc>
        <w:tc>
          <w:tcPr>
            <w:tcW w:w="2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6,21</w:t>
            </w:r>
          </w:p>
        </w:tc>
        <w:tc>
          <w:tcPr>
            <w:tcW w:w="2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1,56</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107,79</w:t>
            </w:r>
          </w:p>
        </w:tc>
        <w:tc>
          <w:tcPr>
            <w:tcW w:w="33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26,60</w:t>
            </w:r>
          </w:p>
        </w:tc>
        <w:tc>
          <w:tcPr>
            <w:tcW w:w="404"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131,56</w:t>
            </w:r>
          </w:p>
        </w:tc>
        <w:tc>
          <w:tcPr>
            <w:tcW w:w="33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34,49</w:t>
            </w:r>
          </w:p>
        </w:tc>
      </w:tr>
      <w:tr w:rsidR="00FE741C" w:rsidRPr="00BD7DFF" w:rsidTr="00FA0727">
        <w:trPr>
          <w:trHeight w:val="765"/>
        </w:trPr>
        <w:tc>
          <w:tcPr>
            <w:tcW w:w="212" w:type="pct"/>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4.</w:t>
            </w:r>
          </w:p>
        </w:tc>
        <w:tc>
          <w:tcPr>
            <w:tcW w:w="882" w:type="pct"/>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0"/>
                <w:lang w:eastAsia="lt-LT"/>
              </w:rPr>
            </w:pPr>
            <w:r w:rsidRPr="00BD7DFF">
              <w:rPr>
                <w:sz w:val="20"/>
                <w:lang w:eastAsia="lt-LT"/>
              </w:rPr>
              <w:t xml:space="preserve">Grynasis pelnas neatskaičius mokesčių, </w:t>
            </w:r>
            <w:r w:rsidRPr="00BD7DFF">
              <w:rPr>
                <w:sz w:val="20"/>
                <w:lang w:eastAsia="lt-LT"/>
              </w:rPr>
              <w:pgNum/>
            </w:r>
            <w:proofErr w:type="spellStart"/>
            <w:r w:rsidRPr="00BD7DFF">
              <w:rPr>
                <w:sz w:val="20"/>
                <w:lang w:eastAsia="lt-LT"/>
              </w:rPr>
              <w:t>ūkst</w:t>
            </w:r>
            <w:proofErr w:type="spellEnd"/>
            <w:r w:rsidRPr="00BD7DFF">
              <w:rPr>
                <w:sz w:val="20"/>
                <w:lang w:eastAsia="lt-LT"/>
              </w:rPr>
              <w:t>.. Lt</w:t>
            </w:r>
          </w:p>
        </w:tc>
        <w:tc>
          <w:tcPr>
            <w:tcW w:w="34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-46,95</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-29,33</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-6,02</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1,81</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17,62</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-37,54</w:t>
            </w:r>
          </w:p>
        </w:tc>
        <w:tc>
          <w:tcPr>
            <w:tcW w:w="2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23,31</w:t>
            </w:r>
          </w:p>
        </w:tc>
        <w:tc>
          <w:tcPr>
            <w:tcW w:w="2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-79,48</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7,83</w:t>
            </w:r>
          </w:p>
        </w:tc>
        <w:tc>
          <w:tcPr>
            <w:tcW w:w="33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-130,07</w:t>
            </w:r>
          </w:p>
        </w:tc>
        <w:tc>
          <w:tcPr>
            <w:tcW w:w="404"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48,76</w:t>
            </w:r>
          </w:p>
        </w:tc>
        <w:tc>
          <w:tcPr>
            <w:tcW w:w="33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-103,85</w:t>
            </w:r>
          </w:p>
        </w:tc>
      </w:tr>
      <w:tr w:rsidR="00FE741C" w:rsidRPr="00BD7DFF" w:rsidTr="00FA0727">
        <w:trPr>
          <w:trHeight w:val="255"/>
        </w:trPr>
        <w:tc>
          <w:tcPr>
            <w:tcW w:w="212" w:type="pct"/>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5.</w:t>
            </w:r>
          </w:p>
        </w:tc>
        <w:tc>
          <w:tcPr>
            <w:tcW w:w="882" w:type="pct"/>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0"/>
                <w:lang w:eastAsia="lt-LT"/>
              </w:rPr>
            </w:pPr>
            <w:r w:rsidRPr="00BD7DFF">
              <w:rPr>
                <w:sz w:val="20"/>
                <w:lang w:eastAsia="lt-LT"/>
              </w:rPr>
              <w:t>Bendrasis pelnas, mln. Lt</w:t>
            </w:r>
          </w:p>
        </w:tc>
        <w:tc>
          <w:tcPr>
            <w:tcW w:w="34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115,06</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222,18</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152,38</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197,40</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107,12</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93,11</w:t>
            </w:r>
          </w:p>
        </w:tc>
        <w:tc>
          <w:tcPr>
            <w:tcW w:w="2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-69,80</w:t>
            </w:r>
          </w:p>
        </w:tc>
        <w:tc>
          <w:tcPr>
            <w:tcW w:w="2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-31,42</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45,03</w:t>
            </w:r>
          </w:p>
        </w:tc>
        <w:tc>
          <w:tcPr>
            <w:tcW w:w="33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29,55</w:t>
            </w:r>
          </w:p>
        </w:tc>
        <w:tc>
          <w:tcPr>
            <w:tcW w:w="404"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82,35</w:t>
            </w:r>
          </w:p>
        </w:tc>
        <w:tc>
          <w:tcPr>
            <w:tcW w:w="33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71,57</w:t>
            </w:r>
          </w:p>
        </w:tc>
      </w:tr>
      <w:tr w:rsidR="00FE741C" w:rsidRPr="00BD7DFF" w:rsidTr="00FA0727">
        <w:trPr>
          <w:trHeight w:val="510"/>
        </w:trPr>
        <w:tc>
          <w:tcPr>
            <w:tcW w:w="212" w:type="pct"/>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6.</w:t>
            </w:r>
          </w:p>
        </w:tc>
        <w:tc>
          <w:tcPr>
            <w:tcW w:w="882" w:type="pct"/>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0"/>
                <w:lang w:eastAsia="lt-LT"/>
              </w:rPr>
            </w:pPr>
            <w:r w:rsidRPr="00BD7DFF">
              <w:rPr>
                <w:sz w:val="20"/>
                <w:lang w:eastAsia="lt-LT"/>
              </w:rPr>
              <w:t>Pardavimų apimtis vienam darbuotojui (3 eil. : 1 eil.)</w:t>
            </w:r>
          </w:p>
        </w:tc>
        <w:tc>
          <w:tcPr>
            <w:tcW w:w="34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20,08</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22,17</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25,33</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34,20</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2,09</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10,42</w:t>
            </w:r>
          </w:p>
        </w:tc>
        <w:tc>
          <w:tcPr>
            <w:tcW w:w="2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3,16</w:t>
            </w:r>
          </w:p>
        </w:tc>
        <w:tc>
          <w:tcPr>
            <w:tcW w:w="2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14,25</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8,87</w:t>
            </w:r>
          </w:p>
        </w:tc>
        <w:tc>
          <w:tcPr>
            <w:tcW w:w="33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35,04</w:t>
            </w:r>
          </w:p>
        </w:tc>
        <w:tc>
          <w:tcPr>
            <w:tcW w:w="404"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14,12</w:t>
            </w:r>
          </w:p>
        </w:tc>
        <w:tc>
          <w:tcPr>
            <w:tcW w:w="33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70,36</w:t>
            </w:r>
          </w:p>
        </w:tc>
      </w:tr>
      <w:tr w:rsidR="00FE741C" w:rsidRPr="00BD7DFF" w:rsidTr="00FA0727">
        <w:trPr>
          <w:trHeight w:val="1020"/>
        </w:trPr>
        <w:tc>
          <w:tcPr>
            <w:tcW w:w="212" w:type="pct"/>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7.</w:t>
            </w:r>
          </w:p>
        </w:tc>
        <w:tc>
          <w:tcPr>
            <w:tcW w:w="882" w:type="pct"/>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0"/>
                <w:lang w:eastAsia="lt-LT"/>
              </w:rPr>
            </w:pPr>
            <w:r w:rsidRPr="00BD7DFF">
              <w:rPr>
                <w:sz w:val="20"/>
                <w:lang w:eastAsia="lt-LT"/>
              </w:rPr>
              <w:t>Grynojo pelno, neatskaičius mokesčius apimtis, tenkanti vienam darbuotojui (4 eil. : 1 eil.)</w:t>
            </w:r>
          </w:p>
        </w:tc>
        <w:tc>
          <w:tcPr>
            <w:tcW w:w="34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-2,47</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-1,63</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-0,38</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0,12</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0,84</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0,00</w:t>
            </w:r>
          </w:p>
        </w:tc>
        <w:tc>
          <w:tcPr>
            <w:tcW w:w="2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1,25</w:t>
            </w:r>
          </w:p>
        </w:tc>
        <w:tc>
          <w:tcPr>
            <w:tcW w:w="2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0,00</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0,50</w:t>
            </w:r>
          </w:p>
        </w:tc>
        <w:tc>
          <w:tcPr>
            <w:tcW w:w="33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0,00</w:t>
            </w:r>
          </w:p>
        </w:tc>
        <w:tc>
          <w:tcPr>
            <w:tcW w:w="404"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2,59</w:t>
            </w:r>
          </w:p>
        </w:tc>
        <w:tc>
          <w:tcPr>
            <w:tcW w:w="33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0,00</w:t>
            </w:r>
          </w:p>
        </w:tc>
      </w:tr>
      <w:tr w:rsidR="00FE741C" w:rsidRPr="00BD7DFF" w:rsidTr="00FA0727">
        <w:trPr>
          <w:trHeight w:val="510"/>
        </w:trPr>
        <w:tc>
          <w:tcPr>
            <w:tcW w:w="212" w:type="pct"/>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8.</w:t>
            </w:r>
          </w:p>
        </w:tc>
        <w:tc>
          <w:tcPr>
            <w:tcW w:w="882" w:type="pct"/>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0"/>
                <w:lang w:eastAsia="lt-LT"/>
              </w:rPr>
            </w:pPr>
            <w:r w:rsidRPr="00BD7DFF">
              <w:rPr>
                <w:sz w:val="20"/>
                <w:lang w:eastAsia="lt-LT"/>
              </w:rPr>
              <w:t>Produktyvumas (5 eil. : 2 eil.)</w:t>
            </w:r>
          </w:p>
        </w:tc>
        <w:tc>
          <w:tcPr>
            <w:tcW w:w="34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7,19</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14,81</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11,72</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16,45</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7,62</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105,98</w:t>
            </w:r>
          </w:p>
        </w:tc>
        <w:tc>
          <w:tcPr>
            <w:tcW w:w="2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-3,09</w:t>
            </w:r>
          </w:p>
        </w:tc>
        <w:tc>
          <w:tcPr>
            <w:tcW w:w="2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-20,86</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4,73</w:t>
            </w:r>
          </w:p>
        </w:tc>
        <w:tc>
          <w:tcPr>
            <w:tcW w:w="33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40,34</w:t>
            </w:r>
          </w:p>
        </w:tc>
        <w:tc>
          <w:tcPr>
            <w:tcW w:w="404"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9,26</w:t>
            </w:r>
          </w:p>
        </w:tc>
        <w:tc>
          <w:tcPr>
            <w:tcW w:w="33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128,76</w:t>
            </w:r>
          </w:p>
        </w:tc>
      </w:tr>
    </w:tbl>
    <w:p w:rsidR="00FE741C" w:rsidRPr="00BD7DFF" w:rsidRDefault="00FE741C" w:rsidP="00FE741C">
      <w:pPr>
        <w:widowControl/>
        <w:ind w:firstLine="0"/>
        <w:jc w:val="left"/>
      </w:pPr>
    </w:p>
    <w:p w:rsidR="00FE741C" w:rsidRPr="00BD7DFF" w:rsidRDefault="00FE741C" w:rsidP="00FE741C">
      <w:pPr>
        <w:widowControl/>
        <w:ind w:firstLine="0"/>
        <w:jc w:val="left"/>
      </w:pPr>
    </w:p>
    <w:p w:rsidR="00FE741C" w:rsidRPr="00BD7DFF" w:rsidRDefault="00FE741C" w:rsidP="00FE741C">
      <w:pPr>
        <w:widowControl/>
        <w:ind w:firstLine="0"/>
        <w:jc w:val="right"/>
      </w:pPr>
    </w:p>
    <w:p w:rsidR="00FE741C" w:rsidRPr="00BD7DFF" w:rsidRDefault="00FE741C" w:rsidP="00FE741C">
      <w:pPr>
        <w:widowControl/>
        <w:ind w:firstLine="0"/>
        <w:jc w:val="left"/>
        <w:rPr>
          <w:b/>
          <w:szCs w:val="24"/>
        </w:rPr>
      </w:pPr>
      <w:r w:rsidRPr="00BD7DFF">
        <w:br w:type="page"/>
      </w:r>
    </w:p>
    <w:p w:rsidR="00FE741C" w:rsidRPr="00BD7DFF" w:rsidRDefault="00FE741C" w:rsidP="00E92CD7">
      <w:pPr>
        <w:pStyle w:val="PRIEDAS"/>
      </w:pPr>
      <w:bookmarkStart w:id="79" w:name="_Toc374463777"/>
      <w:r w:rsidRPr="00BD7DFF">
        <w:lastRenderedPageBreak/>
        <w:t>7 PRIEDAS. UAB „Projektavimas“ 2009 – 2012 m. laikotarpio vieno darbuotojo vidutinis metinis išdirbis ir jam įtaką darantys veiksniai</w:t>
      </w:r>
      <w:bookmarkEnd w:id="79"/>
    </w:p>
    <w:p w:rsidR="00FE741C" w:rsidRPr="00BD7DFF" w:rsidRDefault="00FE741C" w:rsidP="00FE741C">
      <w:pPr>
        <w:spacing w:before="240" w:line="360" w:lineRule="auto"/>
        <w:jc w:val="center"/>
        <w:rPr>
          <w:b/>
        </w:rPr>
      </w:pPr>
    </w:p>
    <w:tbl>
      <w:tblPr>
        <w:tblpPr w:leftFromText="180" w:rightFromText="180" w:vertAnchor="text" w:horzAnchor="margin" w:tblpY="30"/>
        <w:tblW w:w="5000" w:type="pct"/>
        <w:tblLook w:val="04A0" w:firstRow="1" w:lastRow="0" w:firstColumn="1" w:lastColumn="0" w:noHBand="0" w:noVBand="1"/>
      </w:tblPr>
      <w:tblGrid>
        <w:gridCol w:w="651"/>
        <w:gridCol w:w="2779"/>
        <w:gridCol w:w="1044"/>
        <w:gridCol w:w="976"/>
        <w:gridCol w:w="976"/>
        <w:gridCol w:w="976"/>
        <w:gridCol w:w="847"/>
        <w:gridCol w:w="980"/>
        <w:gridCol w:w="722"/>
        <w:gridCol w:w="1155"/>
        <w:gridCol w:w="980"/>
        <w:gridCol w:w="1096"/>
        <w:gridCol w:w="1198"/>
        <w:gridCol w:w="973"/>
      </w:tblGrid>
      <w:tr w:rsidR="00FE741C" w:rsidRPr="00BD7DFF" w:rsidTr="00FA0727">
        <w:trPr>
          <w:trHeight w:val="255"/>
        </w:trPr>
        <w:tc>
          <w:tcPr>
            <w:tcW w:w="212" w:type="pct"/>
            <w:vMerge w:val="restart"/>
            <w:tcBorders>
              <w:top w:val="single" w:sz="4" w:space="0" w:color="auto"/>
              <w:left w:val="single" w:sz="4" w:space="0" w:color="auto"/>
              <w:bottom w:val="single" w:sz="4" w:space="0" w:color="000000"/>
              <w:right w:val="single" w:sz="4" w:space="0" w:color="auto"/>
            </w:tcBorders>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Eil. nr.</w:t>
            </w:r>
          </w:p>
        </w:tc>
        <w:tc>
          <w:tcPr>
            <w:tcW w:w="905" w:type="pct"/>
            <w:vMerge w:val="restart"/>
            <w:tcBorders>
              <w:top w:val="single" w:sz="4" w:space="0" w:color="auto"/>
              <w:left w:val="single" w:sz="4" w:space="0" w:color="auto"/>
              <w:bottom w:val="single" w:sz="4" w:space="0" w:color="000000"/>
              <w:right w:val="single" w:sz="4" w:space="0" w:color="auto"/>
            </w:tcBorders>
            <w:vAlign w:val="center"/>
            <w:hideMark/>
          </w:tcPr>
          <w:p w:rsidR="00FE741C" w:rsidRPr="00BD7DFF" w:rsidRDefault="00FE741C" w:rsidP="00FA0727">
            <w:pPr>
              <w:widowControl/>
              <w:ind w:firstLine="0"/>
              <w:jc w:val="center"/>
              <w:rPr>
                <w:b/>
                <w:bCs/>
                <w:color w:val="auto"/>
                <w:sz w:val="20"/>
                <w:lang w:eastAsia="lt-LT"/>
              </w:rPr>
            </w:pPr>
            <w:r w:rsidRPr="00BD7DFF">
              <w:rPr>
                <w:b/>
                <w:bCs/>
                <w:color w:val="auto"/>
                <w:sz w:val="20"/>
                <w:lang w:eastAsia="lt-LT"/>
              </w:rPr>
              <w:t>Rodiklis</w:t>
            </w:r>
          </w:p>
        </w:tc>
        <w:tc>
          <w:tcPr>
            <w:tcW w:w="340" w:type="pct"/>
            <w:vMerge w:val="restart"/>
            <w:tcBorders>
              <w:top w:val="single" w:sz="4" w:space="0" w:color="auto"/>
              <w:left w:val="single" w:sz="4" w:space="0" w:color="auto"/>
              <w:bottom w:val="single" w:sz="4" w:space="0" w:color="auto"/>
              <w:right w:val="single" w:sz="4" w:space="0" w:color="auto"/>
            </w:tcBorders>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2009 m.</w:t>
            </w:r>
          </w:p>
        </w:tc>
        <w:tc>
          <w:tcPr>
            <w:tcW w:w="318" w:type="pct"/>
            <w:vMerge w:val="restart"/>
            <w:tcBorders>
              <w:top w:val="single" w:sz="4" w:space="0" w:color="auto"/>
              <w:left w:val="single" w:sz="4" w:space="0" w:color="auto"/>
              <w:bottom w:val="single" w:sz="4" w:space="0" w:color="auto"/>
              <w:right w:val="single" w:sz="4" w:space="0" w:color="auto"/>
            </w:tcBorders>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2010 m.</w:t>
            </w:r>
          </w:p>
        </w:tc>
        <w:tc>
          <w:tcPr>
            <w:tcW w:w="318" w:type="pct"/>
            <w:vMerge w:val="restart"/>
            <w:tcBorders>
              <w:top w:val="single" w:sz="4" w:space="0" w:color="auto"/>
              <w:left w:val="single" w:sz="4" w:space="0" w:color="auto"/>
              <w:bottom w:val="single" w:sz="4" w:space="0" w:color="auto"/>
              <w:right w:val="single" w:sz="4" w:space="0" w:color="auto"/>
            </w:tcBorders>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2011 m.</w:t>
            </w:r>
          </w:p>
        </w:tc>
        <w:tc>
          <w:tcPr>
            <w:tcW w:w="318" w:type="pct"/>
            <w:vMerge w:val="restart"/>
            <w:tcBorders>
              <w:top w:val="single" w:sz="4" w:space="0" w:color="auto"/>
              <w:left w:val="single" w:sz="4" w:space="0" w:color="auto"/>
              <w:bottom w:val="single" w:sz="4" w:space="0" w:color="auto"/>
              <w:right w:val="single" w:sz="4" w:space="0" w:color="auto"/>
            </w:tcBorders>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2012 m.</w:t>
            </w:r>
          </w:p>
        </w:tc>
        <w:tc>
          <w:tcPr>
            <w:tcW w:w="59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2009 m./2010 m.</w:t>
            </w:r>
          </w:p>
        </w:tc>
        <w:tc>
          <w:tcPr>
            <w:tcW w:w="611" w:type="pct"/>
            <w:gridSpan w:val="2"/>
            <w:tcBorders>
              <w:top w:val="single" w:sz="4" w:space="0" w:color="auto"/>
              <w:left w:val="nil"/>
              <w:bottom w:val="single" w:sz="4" w:space="0" w:color="auto"/>
              <w:right w:val="single" w:sz="4" w:space="0" w:color="000000"/>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2010 m./2011 m.</w:t>
            </w:r>
          </w:p>
        </w:tc>
        <w:tc>
          <w:tcPr>
            <w:tcW w:w="676" w:type="pct"/>
            <w:gridSpan w:val="2"/>
            <w:tcBorders>
              <w:top w:val="single" w:sz="4" w:space="0" w:color="auto"/>
              <w:left w:val="nil"/>
              <w:bottom w:val="single" w:sz="4" w:space="0" w:color="auto"/>
              <w:right w:val="single" w:sz="4" w:space="0" w:color="000000"/>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2011 m./2012 m.</w:t>
            </w:r>
          </w:p>
        </w:tc>
        <w:tc>
          <w:tcPr>
            <w:tcW w:w="707" w:type="pct"/>
            <w:gridSpan w:val="2"/>
            <w:tcBorders>
              <w:top w:val="single" w:sz="4" w:space="0" w:color="auto"/>
              <w:left w:val="nil"/>
              <w:bottom w:val="single" w:sz="4" w:space="0" w:color="auto"/>
              <w:right w:val="single" w:sz="4" w:space="0" w:color="000000"/>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2012 m./2009 m.</w:t>
            </w:r>
          </w:p>
        </w:tc>
      </w:tr>
      <w:tr w:rsidR="00FE741C" w:rsidRPr="00BD7DFF" w:rsidTr="00FA0727">
        <w:trPr>
          <w:trHeight w:val="255"/>
        </w:trPr>
        <w:tc>
          <w:tcPr>
            <w:tcW w:w="212" w:type="pct"/>
            <w:vMerge/>
            <w:tcBorders>
              <w:top w:val="single" w:sz="4" w:space="0" w:color="auto"/>
              <w:left w:val="single" w:sz="4" w:space="0" w:color="auto"/>
              <w:bottom w:val="single" w:sz="4" w:space="0" w:color="000000"/>
              <w:right w:val="single" w:sz="4" w:space="0" w:color="auto"/>
            </w:tcBorders>
            <w:vAlign w:val="center"/>
            <w:hideMark/>
          </w:tcPr>
          <w:p w:rsidR="00FE741C" w:rsidRPr="00BD7DFF" w:rsidRDefault="00FE741C" w:rsidP="00FA0727">
            <w:pPr>
              <w:widowControl/>
              <w:ind w:firstLine="0"/>
              <w:jc w:val="center"/>
              <w:rPr>
                <w:b/>
                <w:bCs/>
                <w:sz w:val="20"/>
                <w:lang w:eastAsia="lt-LT"/>
              </w:rPr>
            </w:pPr>
          </w:p>
        </w:tc>
        <w:tc>
          <w:tcPr>
            <w:tcW w:w="905" w:type="pct"/>
            <w:vMerge/>
            <w:tcBorders>
              <w:top w:val="single" w:sz="4" w:space="0" w:color="auto"/>
              <w:left w:val="single" w:sz="4" w:space="0" w:color="auto"/>
              <w:bottom w:val="single" w:sz="4" w:space="0" w:color="000000"/>
              <w:right w:val="single" w:sz="4" w:space="0" w:color="auto"/>
            </w:tcBorders>
            <w:vAlign w:val="center"/>
            <w:hideMark/>
          </w:tcPr>
          <w:p w:rsidR="00FE741C" w:rsidRPr="00BD7DFF" w:rsidRDefault="00FE741C" w:rsidP="00FA0727">
            <w:pPr>
              <w:widowControl/>
              <w:ind w:firstLine="0"/>
              <w:jc w:val="left"/>
              <w:rPr>
                <w:b/>
                <w:bCs/>
                <w:color w:val="auto"/>
                <w:sz w:val="20"/>
                <w:lang w:eastAsia="lt-LT"/>
              </w:rPr>
            </w:pPr>
          </w:p>
        </w:tc>
        <w:tc>
          <w:tcPr>
            <w:tcW w:w="340" w:type="pct"/>
            <w:vMerge/>
            <w:tcBorders>
              <w:top w:val="single" w:sz="4" w:space="0" w:color="auto"/>
              <w:left w:val="single" w:sz="4" w:space="0" w:color="auto"/>
              <w:bottom w:val="single" w:sz="4" w:space="0" w:color="auto"/>
              <w:right w:val="single" w:sz="4" w:space="0" w:color="auto"/>
            </w:tcBorders>
            <w:vAlign w:val="center"/>
            <w:hideMark/>
          </w:tcPr>
          <w:p w:rsidR="00FE741C" w:rsidRPr="00BD7DFF" w:rsidRDefault="00FE741C" w:rsidP="00FA0727">
            <w:pPr>
              <w:widowControl/>
              <w:ind w:firstLine="0"/>
              <w:jc w:val="left"/>
              <w:rPr>
                <w:b/>
                <w:bCs/>
                <w:sz w:val="20"/>
                <w:lang w:eastAsia="lt-LT"/>
              </w:rPr>
            </w:pPr>
          </w:p>
        </w:tc>
        <w:tc>
          <w:tcPr>
            <w:tcW w:w="318" w:type="pct"/>
            <w:vMerge/>
            <w:tcBorders>
              <w:top w:val="single" w:sz="4" w:space="0" w:color="auto"/>
              <w:left w:val="single" w:sz="4" w:space="0" w:color="auto"/>
              <w:bottom w:val="single" w:sz="4" w:space="0" w:color="auto"/>
              <w:right w:val="single" w:sz="4" w:space="0" w:color="auto"/>
            </w:tcBorders>
            <w:vAlign w:val="center"/>
            <w:hideMark/>
          </w:tcPr>
          <w:p w:rsidR="00FE741C" w:rsidRPr="00BD7DFF" w:rsidRDefault="00FE741C" w:rsidP="00FA0727">
            <w:pPr>
              <w:widowControl/>
              <w:ind w:firstLine="0"/>
              <w:jc w:val="left"/>
              <w:rPr>
                <w:b/>
                <w:bCs/>
                <w:sz w:val="20"/>
                <w:lang w:eastAsia="lt-LT"/>
              </w:rPr>
            </w:pPr>
          </w:p>
        </w:tc>
        <w:tc>
          <w:tcPr>
            <w:tcW w:w="318" w:type="pct"/>
            <w:vMerge/>
            <w:tcBorders>
              <w:top w:val="single" w:sz="4" w:space="0" w:color="auto"/>
              <w:left w:val="single" w:sz="4" w:space="0" w:color="auto"/>
              <w:bottom w:val="single" w:sz="4" w:space="0" w:color="auto"/>
              <w:right w:val="single" w:sz="4" w:space="0" w:color="auto"/>
            </w:tcBorders>
            <w:vAlign w:val="center"/>
            <w:hideMark/>
          </w:tcPr>
          <w:p w:rsidR="00FE741C" w:rsidRPr="00BD7DFF" w:rsidRDefault="00FE741C" w:rsidP="00FA0727">
            <w:pPr>
              <w:widowControl/>
              <w:ind w:firstLine="0"/>
              <w:jc w:val="left"/>
              <w:rPr>
                <w:b/>
                <w:bCs/>
                <w:sz w:val="20"/>
                <w:lang w:eastAsia="lt-LT"/>
              </w:rPr>
            </w:pPr>
          </w:p>
        </w:tc>
        <w:tc>
          <w:tcPr>
            <w:tcW w:w="318" w:type="pct"/>
            <w:vMerge/>
            <w:tcBorders>
              <w:top w:val="single" w:sz="4" w:space="0" w:color="auto"/>
              <w:left w:val="single" w:sz="4" w:space="0" w:color="auto"/>
              <w:bottom w:val="single" w:sz="4" w:space="0" w:color="auto"/>
              <w:right w:val="single" w:sz="4" w:space="0" w:color="auto"/>
            </w:tcBorders>
            <w:vAlign w:val="center"/>
            <w:hideMark/>
          </w:tcPr>
          <w:p w:rsidR="00FE741C" w:rsidRPr="00BD7DFF" w:rsidRDefault="00FE741C" w:rsidP="00FA0727">
            <w:pPr>
              <w:widowControl/>
              <w:ind w:firstLine="0"/>
              <w:jc w:val="left"/>
              <w:rPr>
                <w:b/>
                <w:bCs/>
                <w:sz w:val="20"/>
                <w:lang w:eastAsia="lt-LT"/>
              </w:rPr>
            </w:pPr>
          </w:p>
        </w:tc>
        <w:tc>
          <w:tcPr>
            <w:tcW w:w="2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w:t>
            </w:r>
          </w:p>
        </w:tc>
        <w:tc>
          <w:tcPr>
            <w:tcW w:w="3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w:t>
            </w:r>
          </w:p>
        </w:tc>
        <w:tc>
          <w:tcPr>
            <w:tcW w:w="23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w:t>
            </w:r>
          </w:p>
        </w:tc>
        <w:tc>
          <w:tcPr>
            <w:tcW w:w="3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w:t>
            </w:r>
          </w:p>
        </w:tc>
        <w:tc>
          <w:tcPr>
            <w:tcW w:w="3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w:t>
            </w:r>
          </w:p>
        </w:tc>
        <w:tc>
          <w:tcPr>
            <w:tcW w:w="35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w:t>
            </w:r>
          </w:p>
        </w:tc>
        <w:tc>
          <w:tcPr>
            <w:tcW w:w="390" w:type="pct"/>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center"/>
              <w:rPr>
                <w:b/>
                <w:bCs/>
                <w:color w:val="auto"/>
                <w:sz w:val="20"/>
                <w:lang w:eastAsia="lt-LT"/>
              </w:rPr>
            </w:pPr>
            <w:r w:rsidRPr="00BD7DFF">
              <w:rPr>
                <w:b/>
                <w:bCs/>
                <w:color w:val="auto"/>
                <w:sz w:val="20"/>
                <w:lang w:eastAsia="lt-LT"/>
              </w:rPr>
              <w:t>(+,-)</w:t>
            </w:r>
          </w:p>
        </w:tc>
        <w:tc>
          <w:tcPr>
            <w:tcW w:w="31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w:t>
            </w:r>
          </w:p>
        </w:tc>
      </w:tr>
      <w:tr w:rsidR="00FE741C" w:rsidRPr="00BD7DFF" w:rsidTr="00FA0727">
        <w:trPr>
          <w:trHeight w:val="510"/>
        </w:trPr>
        <w:tc>
          <w:tcPr>
            <w:tcW w:w="212" w:type="pct"/>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w:t>
            </w:r>
          </w:p>
        </w:tc>
        <w:tc>
          <w:tcPr>
            <w:tcW w:w="905" w:type="pct"/>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0"/>
                <w:lang w:eastAsia="lt-LT"/>
              </w:rPr>
            </w:pPr>
            <w:r w:rsidRPr="00BD7DFF">
              <w:rPr>
                <w:sz w:val="20"/>
                <w:lang w:eastAsia="lt-LT"/>
              </w:rPr>
              <w:t>Pardavimų pajamos, tūkst. Lt</w:t>
            </w:r>
          </w:p>
        </w:tc>
        <w:tc>
          <w:tcPr>
            <w:tcW w:w="34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381,44</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399,01</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405,22</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513,00</w:t>
            </w:r>
          </w:p>
        </w:tc>
        <w:tc>
          <w:tcPr>
            <w:tcW w:w="2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17,57</w:t>
            </w:r>
          </w:p>
        </w:tc>
        <w:tc>
          <w:tcPr>
            <w:tcW w:w="3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4,61</w:t>
            </w:r>
          </w:p>
        </w:tc>
        <w:tc>
          <w:tcPr>
            <w:tcW w:w="23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6,21</w:t>
            </w:r>
          </w:p>
        </w:tc>
        <w:tc>
          <w:tcPr>
            <w:tcW w:w="3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1,56</w:t>
            </w:r>
          </w:p>
        </w:tc>
        <w:tc>
          <w:tcPr>
            <w:tcW w:w="3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107,79</w:t>
            </w:r>
          </w:p>
        </w:tc>
        <w:tc>
          <w:tcPr>
            <w:tcW w:w="35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26,60</w:t>
            </w:r>
          </w:p>
        </w:tc>
        <w:tc>
          <w:tcPr>
            <w:tcW w:w="3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132</w:t>
            </w:r>
          </w:p>
        </w:tc>
        <w:tc>
          <w:tcPr>
            <w:tcW w:w="31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34,491</w:t>
            </w:r>
          </w:p>
        </w:tc>
      </w:tr>
      <w:tr w:rsidR="00FE741C" w:rsidRPr="00BD7DFF" w:rsidTr="00FA0727">
        <w:trPr>
          <w:trHeight w:val="510"/>
        </w:trPr>
        <w:tc>
          <w:tcPr>
            <w:tcW w:w="212" w:type="pct"/>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w:t>
            </w:r>
          </w:p>
        </w:tc>
        <w:tc>
          <w:tcPr>
            <w:tcW w:w="905" w:type="pct"/>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widowControl/>
              <w:ind w:firstLine="0"/>
              <w:jc w:val="left"/>
              <w:rPr>
                <w:color w:val="auto"/>
                <w:sz w:val="20"/>
                <w:lang w:eastAsia="lt-LT"/>
              </w:rPr>
            </w:pPr>
            <w:r w:rsidRPr="00BD7DFF">
              <w:rPr>
                <w:color w:val="auto"/>
                <w:sz w:val="20"/>
                <w:lang w:eastAsia="lt-LT"/>
              </w:rPr>
              <w:t>Vidutinis metinis darbuotojų skaičius</w:t>
            </w:r>
          </w:p>
        </w:tc>
        <w:tc>
          <w:tcPr>
            <w:tcW w:w="34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19</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18</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16</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15</w:t>
            </w:r>
          </w:p>
        </w:tc>
        <w:tc>
          <w:tcPr>
            <w:tcW w:w="2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w:t>
            </w:r>
          </w:p>
        </w:tc>
        <w:tc>
          <w:tcPr>
            <w:tcW w:w="3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-5</w:t>
            </w:r>
          </w:p>
        </w:tc>
        <w:tc>
          <w:tcPr>
            <w:tcW w:w="23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-2</w:t>
            </w:r>
          </w:p>
        </w:tc>
        <w:tc>
          <w:tcPr>
            <w:tcW w:w="3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-11</w:t>
            </w:r>
          </w:p>
        </w:tc>
        <w:tc>
          <w:tcPr>
            <w:tcW w:w="3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w:t>
            </w:r>
          </w:p>
        </w:tc>
        <w:tc>
          <w:tcPr>
            <w:tcW w:w="35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-6</w:t>
            </w:r>
          </w:p>
        </w:tc>
        <w:tc>
          <w:tcPr>
            <w:tcW w:w="3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-4,00</w:t>
            </w:r>
          </w:p>
        </w:tc>
        <w:tc>
          <w:tcPr>
            <w:tcW w:w="31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-21,05</w:t>
            </w:r>
          </w:p>
        </w:tc>
      </w:tr>
      <w:tr w:rsidR="00FE741C" w:rsidRPr="00BD7DFF" w:rsidTr="00FA0727">
        <w:trPr>
          <w:trHeight w:val="765"/>
        </w:trPr>
        <w:tc>
          <w:tcPr>
            <w:tcW w:w="212" w:type="pct"/>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3.</w:t>
            </w:r>
          </w:p>
        </w:tc>
        <w:tc>
          <w:tcPr>
            <w:tcW w:w="905" w:type="pct"/>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widowControl/>
              <w:ind w:firstLine="0"/>
              <w:jc w:val="left"/>
              <w:rPr>
                <w:color w:val="auto"/>
                <w:sz w:val="20"/>
                <w:lang w:eastAsia="lt-LT"/>
              </w:rPr>
            </w:pPr>
            <w:r w:rsidRPr="00BD7DFF">
              <w:rPr>
                <w:color w:val="auto"/>
                <w:sz w:val="20"/>
                <w:lang w:eastAsia="lt-LT"/>
              </w:rPr>
              <w:t>Vidutinis metinis vieno darbuotojo dirbtų dienų skaičius per metus</w:t>
            </w:r>
          </w:p>
        </w:tc>
        <w:tc>
          <w:tcPr>
            <w:tcW w:w="340" w:type="pct"/>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254</w:t>
            </w:r>
          </w:p>
        </w:tc>
        <w:tc>
          <w:tcPr>
            <w:tcW w:w="318" w:type="pct"/>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255</w:t>
            </w:r>
          </w:p>
        </w:tc>
        <w:tc>
          <w:tcPr>
            <w:tcW w:w="318" w:type="pct"/>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256</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252</w:t>
            </w:r>
          </w:p>
        </w:tc>
        <w:tc>
          <w:tcPr>
            <w:tcW w:w="2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w:t>
            </w:r>
          </w:p>
        </w:tc>
        <w:tc>
          <w:tcPr>
            <w:tcW w:w="3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0,3937</w:t>
            </w:r>
          </w:p>
        </w:tc>
        <w:tc>
          <w:tcPr>
            <w:tcW w:w="23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w:t>
            </w:r>
          </w:p>
        </w:tc>
        <w:tc>
          <w:tcPr>
            <w:tcW w:w="3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0,39216</w:t>
            </w:r>
          </w:p>
        </w:tc>
        <w:tc>
          <w:tcPr>
            <w:tcW w:w="3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-4</w:t>
            </w:r>
          </w:p>
        </w:tc>
        <w:tc>
          <w:tcPr>
            <w:tcW w:w="35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-1,5625</w:t>
            </w:r>
          </w:p>
        </w:tc>
        <w:tc>
          <w:tcPr>
            <w:tcW w:w="3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-2</w:t>
            </w:r>
          </w:p>
        </w:tc>
        <w:tc>
          <w:tcPr>
            <w:tcW w:w="31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-0,787</w:t>
            </w:r>
          </w:p>
        </w:tc>
      </w:tr>
      <w:tr w:rsidR="00FE741C" w:rsidRPr="00BD7DFF" w:rsidTr="00FA0727">
        <w:trPr>
          <w:trHeight w:val="765"/>
        </w:trPr>
        <w:tc>
          <w:tcPr>
            <w:tcW w:w="212" w:type="pct"/>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4.</w:t>
            </w:r>
          </w:p>
        </w:tc>
        <w:tc>
          <w:tcPr>
            <w:tcW w:w="905" w:type="pct"/>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widowControl/>
              <w:ind w:firstLine="0"/>
              <w:jc w:val="left"/>
              <w:rPr>
                <w:color w:val="auto"/>
                <w:sz w:val="20"/>
                <w:lang w:eastAsia="lt-LT"/>
              </w:rPr>
            </w:pPr>
            <w:r w:rsidRPr="00BD7DFF">
              <w:rPr>
                <w:color w:val="auto"/>
                <w:sz w:val="20"/>
                <w:lang w:eastAsia="lt-LT"/>
              </w:rPr>
              <w:t>Vidutinis vieno darbininko dieninis išdirbis, tūkst. Lt (1 eil. : 2 eil. : 3 eil.)</w:t>
            </w:r>
          </w:p>
        </w:tc>
        <w:tc>
          <w:tcPr>
            <w:tcW w:w="34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0,08</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0,09</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0,10</w:t>
            </w:r>
          </w:p>
        </w:tc>
        <w:tc>
          <w:tcPr>
            <w:tcW w:w="31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0,14</w:t>
            </w:r>
          </w:p>
        </w:tc>
        <w:tc>
          <w:tcPr>
            <w:tcW w:w="2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0,01</w:t>
            </w:r>
          </w:p>
        </w:tc>
        <w:tc>
          <w:tcPr>
            <w:tcW w:w="3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9,98</w:t>
            </w:r>
          </w:p>
        </w:tc>
        <w:tc>
          <w:tcPr>
            <w:tcW w:w="23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0,01</w:t>
            </w:r>
          </w:p>
        </w:tc>
        <w:tc>
          <w:tcPr>
            <w:tcW w:w="3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13,80</w:t>
            </w:r>
          </w:p>
        </w:tc>
        <w:tc>
          <w:tcPr>
            <w:tcW w:w="3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0,04</w:t>
            </w:r>
          </w:p>
        </w:tc>
        <w:tc>
          <w:tcPr>
            <w:tcW w:w="35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37,18</w:t>
            </w:r>
          </w:p>
        </w:tc>
        <w:tc>
          <w:tcPr>
            <w:tcW w:w="39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0,06</w:t>
            </w:r>
          </w:p>
        </w:tc>
        <w:tc>
          <w:tcPr>
            <w:tcW w:w="31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71,708</w:t>
            </w:r>
          </w:p>
        </w:tc>
      </w:tr>
      <w:tr w:rsidR="00FE741C" w:rsidRPr="00BD7DFF" w:rsidTr="00FA0727">
        <w:trPr>
          <w:trHeight w:val="1050"/>
        </w:trPr>
        <w:tc>
          <w:tcPr>
            <w:tcW w:w="212" w:type="pct"/>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5.</w:t>
            </w:r>
          </w:p>
        </w:tc>
        <w:tc>
          <w:tcPr>
            <w:tcW w:w="905" w:type="pct"/>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widowControl/>
              <w:ind w:firstLine="0"/>
              <w:jc w:val="left"/>
              <w:rPr>
                <w:color w:val="auto"/>
                <w:sz w:val="20"/>
                <w:lang w:eastAsia="lt-LT"/>
              </w:rPr>
            </w:pPr>
            <w:r w:rsidRPr="00BD7DFF">
              <w:rPr>
                <w:color w:val="auto"/>
                <w:sz w:val="20"/>
                <w:lang w:eastAsia="lt-LT"/>
              </w:rPr>
              <w:t xml:space="preserve">Dirbtų dienų skaičiaus pasikeitimas, tūkst. Lt ((2 eil. </w:t>
            </w:r>
            <w:r w:rsidRPr="00BD7DFF">
              <w:rPr>
                <w:color w:val="auto"/>
                <w:sz w:val="20"/>
                <w:vertAlign w:val="subscript"/>
                <w:lang w:eastAsia="lt-LT"/>
              </w:rPr>
              <w:t>2012</w:t>
            </w:r>
            <w:r w:rsidRPr="00BD7DFF">
              <w:rPr>
                <w:color w:val="auto"/>
                <w:sz w:val="20"/>
                <w:lang w:eastAsia="lt-LT"/>
              </w:rPr>
              <w:t xml:space="preserve"> * 3 eil. </w:t>
            </w:r>
            <w:r w:rsidRPr="00BD7DFF">
              <w:rPr>
                <w:color w:val="auto"/>
                <w:sz w:val="20"/>
                <w:vertAlign w:val="subscript"/>
                <w:lang w:eastAsia="lt-LT"/>
              </w:rPr>
              <w:t>2012</w:t>
            </w:r>
            <w:r w:rsidRPr="00BD7DFF">
              <w:rPr>
                <w:color w:val="auto"/>
                <w:sz w:val="20"/>
                <w:lang w:eastAsia="lt-LT"/>
              </w:rPr>
              <w:t xml:space="preserve"> * 4 eil. </w:t>
            </w:r>
            <w:r w:rsidRPr="00BD7DFF">
              <w:rPr>
                <w:color w:val="auto"/>
                <w:sz w:val="20"/>
                <w:vertAlign w:val="subscript"/>
                <w:lang w:eastAsia="lt-LT"/>
              </w:rPr>
              <w:t>2009</w:t>
            </w:r>
            <w:r w:rsidRPr="00BD7DFF">
              <w:rPr>
                <w:color w:val="auto"/>
                <w:sz w:val="20"/>
                <w:lang w:eastAsia="lt-LT"/>
              </w:rPr>
              <w:t>)- darbuot. sk. pasikeitimas)</w:t>
            </w:r>
          </w:p>
        </w:tc>
        <w:tc>
          <w:tcPr>
            <w:tcW w:w="1294" w:type="pct"/>
            <w:gridSpan w:val="4"/>
            <w:tcBorders>
              <w:top w:val="single" w:sz="4" w:space="0" w:color="auto"/>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color w:val="auto"/>
                <w:sz w:val="20"/>
                <w:lang w:eastAsia="lt-LT"/>
              </w:rPr>
            </w:pPr>
            <w:r w:rsidRPr="00BD7DFF">
              <w:rPr>
                <w:color w:val="auto"/>
                <w:sz w:val="20"/>
                <w:lang w:eastAsia="lt-LT"/>
              </w:rPr>
              <w:t>299</w:t>
            </w:r>
          </w:p>
        </w:tc>
        <w:tc>
          <w:tcPr>
            <w:tcW w:w="276" w:type="pct"/>
            <w:tcBorders>
              <w:top w:val="nil"/>
              <w:left w:val="nil"/>
              <w:bottom w:val="nil"/>
              <w:right w:val="nil"/>
            </w:tcBorders>
            <w:shd w:val="clear" w:color="auto" w:fill="auto"/>
            <w:noWrap/>
            <w:vAlign w:val="center"/>
            <w:hideMark/>
          </w:tcPr>
          <w:p w:rsidR="00FE741C" w:rsidRPr="00BD7DFF" w:rsidRDefault="00FE741C" w:rsidP="00FA0727">
            <w:pPr>
              <w:widowControl/>
              <w:ind w:firstLine="0"/>
              <w:jc w:val="center"/>
              <w:rPr>
                <w:color w:val="auto"/>
                <w:sz w:val="20"/>
                <w:lang w:eastAsia="lt-LT"/>
              </w:rPr>
            </w:pPr>
          </w:p>
        </w:tc>
        <w:tc>
          <w:tcPr>
            <w:tcW w:w="319" w:type="pct"/>
            <w:tcBorders>
              <w:top w:val="nil"/>
              <w:left w:val="nil"/>
              <w:bottom w:val="nil"/>
              <w:right w:val="nil"/>
            </w:tcBorders>
            <w:shd w:val="clear" w:color="auto" w:fill="auto"/>
            <w:noWrap/>
            <w:vAlign w:val="center"/>
            <w:hideMark/>
          </w:tcPr>
          <w:p w:rsidR="00FE741C" w:rsidRPr="00BD7DFF" w:rsidRDefault="00FE741C" w:rsidP="00FA0727">
            <w:pPr>
              <w:widowControl/>
              <w:ind w:firstLine="0"/>
              <w:jc w:val="center"/>
              <w:rPr>
                <w:color w:val="auto"/>
                <w:sz w:val="20"/>
                <w:lang w:eastAsia="lt-LT"/>
              </w:rPr>
            </w:pPr>
          </w:p>
        </w:tc>
        <w:tc>
          <w:tcPr>
            <w:tcW w:w="235" w:type="pct"/>
            <w:tcBorders>
              <w:top w:val="nil"/>
              <w:left w:val="nil"/>
              <w:bottom w:val="nil"/>
              <w:right w:val="nil"/>
            </w:tcBorders>
            <w:shd w:val="clear" w:color="auto" w:fill="auto"/>
            <w:noWrap/>
            <w:vAlign w:val="center"/>
            <w:hideMark/>
          </w:tcPr>
          <w:p w:rsidR="00FE741C" w:rsidRPr="00BD7DFF" w:rsidRDefault="00FE741C" w:rsidP="00FA0727">
            <w:pPr>
              <w:widowControl/>
              <w:ind w:firstLine="0"/>
              <w:jc w:val="center"/>
              <w:rPr>
                <w:color w:val="auto"/>
                <w:sz w:val="20"/>
                <w:lang w:eastAsia="lt-LT"/>
              </w:rPr>
            </w:pPr>
          </w:p>
        </w:tc>
        <w:tc>
          <w:tcPr>
            <w:tcW w:w="376" w:type="pct"/>
            <w:tcBorders>
              <w:top w:val="nil"/>
              <w:left w:val="nil"/>
              <w:bottom w:val="nil"/>
              <w:right w:val="nil"/>
            </w:tcBorders>
            <w:shd w:val="clear" w:color="auto" w:fill="auto"/>
            <w:noWrap/>
            <w:vAlign w:val="center"/>
            <w:hideMark/>
          </w:tcPr>
          <w:p w:rsidR="00FE741C" w:rsidRPr="00BD7DFF" w:rsidRDefault="00FE741C" w:rsidP="00FA0727">
            <w:pPr>
              <w:widowControl/>
              <w:ind w:firstLine="0"/>
              <w:jc w:val="center"/>
              <w:rPr>
                <w:color w:val="auto"/>
                <w:sz w:val="20"/>
                <w:lang w:eastAsia="lt-LT"/>
              </w:rPr>
            </w:pPr>
          </w:p>
        </w:tc>
        <w:tc>
          <w:tcPr>
            <w:tcW w:w="319" w:type="pct"/>
            <w:tcBorders>
              <w:top w:val="nil"/>
              <w:left w:val="nil"/>
              <w:bottom w:val="nil"/>
              <w:right w:val="nil"/>
            </w:tcBorders>
            <w:shd w:val="clear" w:color="auto" w:fill="auto"/>
            <w:noWrap/>
            <w:vAlign w:val="center"/>
            <w:hideMark/>
          </w:tcPr>
          <w:p w:rsidR="00FE741C" w:rsidRPr="00BD7DFF" w:rsidRDefault="00FE741C" w:rsidP="00FA0727">
            <w:pPr>
              <w:widowControl/>
              <w:ind w:firstLine="0"/>
              <w:jc w:val="center"/>
              <w:rPr>
                <w:color w:val="auto"/>
                <w:sz w:val="20"/>
                <w:lang w:eastAsia="lt-LT"/>
              </w:rPr>
            </w:pPr>
          </w:p>
        </w:tc>
        <w:tc>
          <w:tcPr>
            <w:tcW w:w="357" w:type="pct"/>
            <w:tcBorders>
              <w:top w:val="nil"/>
              <w:left w:val="nil"/>
              <w:bottom w:val="nil"/>
              <w:right w:val="nil"/>
            </w:tcBorders>
            <w:shd w:val="clear" w:color="auto" w:fill="auto"/>
            <w:noWrap/>
            <w:vAlign w:val="center"/>
            <w:hideMark/>
          </w:tcPr>
          <w:p w:rsidR="00FE741C" w:rsidRPr="00BD7DFF" w:rsidRDefault="00FE741C" w:rsidP="00FA0727">
            <w:pPr>
              <w:widowControl/>
              <w:ind w:firstLine="0"/>
              <w:jc w:val="center"/>
              <w:rPr>
                <w:color w:val="auto"/>
                <w:sz w:val="20"/>
                <w:lang w:eastAsia="lt-LT"/>
              </w:rPr>
            </w:pPr>
          </w:p>
        </w:tc>
        <w:tc>
          <w:tcPr>
            <w:tcW w:w="390" w:type="pct"/>
            <w:tcBorders>
              <w:top w:val="nil"/>
              <w:left w:val="nil"/>
              <w:bottom w:val="nil"/>
              <w:right w:val="nil"/>
            </w:tcBorders>
            <w:shd w:val="clear" w:color="auto" w:fill="auto"/>
            <w:noWrap/>
            <w:vAlign w:val="center"/>
            <w:hideMark/>
          </w:tcPr>
          <w:p w:rsidR="00FE741C" w:rsidRPr="00BD7DFF" w:rsidRDefault="00FE741C" w:rsidP="00FA0727">
            <w:pPr>
              <w:widowControl/>
              <w:ind w:firstLine="0"/>
              <w:jc w:val="center"/>
              <w:rPr>
                <w:color w:val="auto"/>
                <w:sz w:val="20"/>
                <w:lang w:eastAsia="lt-LT"/>
              </w:rPr>
            </w:pPr>
          </w:p>
        </w:tc>
        <w:tc>
          <w:tcPr>
            <w:tcW w:w="317" w:type="pct"/>
            <w:tcBorders>
              <w:top w:val="nil"/>
              <w:left w:val="nil"/>
              <w:bottom w:val="nil"/>
              <w:right w:val="nil"/>
            </w:tcBorders>
            <w:shd w:val="clear" w:color="auto" w:fill="auto"/>
            <w:noWrap/>
            <w:vAlign w:val="center"/>
            <w:hideMark/>
          </w:tcPr>
          <w:p w:rsidR="00FE741C" w:rsidRPr="00BD7DFF" w:rsidRDefault="00FE741C" w:rsidP="00FA0727">
            <w:pPr>
              <w:widowControl/>
              <w:ind w:firstLine="0"/>
              <w:jc w:val="center"/>
              <w:rPr>
                <w:sz w:val="20"/>
                <w:lang w:eastAsia="lt-LT"/>
              </w:rPr>
            </w:pPr>
          </w:p>
        </w:tc>
      </w:tr>
    </w:tbl>
    <w:p w:rsidR="00FE741C" w:rsidRPr="00BD7DFF" w:rsidRDefault="00FE741C" w:rsidP="00FE741C"/>
    <w:p w:rsidR="00FE741C" w:rsidRPr="00BD7DFF" w:rsidRDefault="00FE741C" w:rsidP="00FE741C">
      <w:pPr>
        <w:ind w:firstLine="0"/>
      </w:pPr>
    </w:p>
    <w:p w:rsidR="00FE741C" w:rsidRPr="00BD7DFF" w:rsidRDefault="00FE741C" w:rsidP="00FE741C">
      <w:pPr>
        <w:widowControl/>
        <w:ind w:firstLine="0"/>
        <w:jc w:val="left"/>
        <w:rPr>
          <w:b/>
          <w:szCs w:val="24"/>
        </w:rPr>
      </w:pPr>
      <w:r w:rsidRPr="00BD7DFF">
        <w:br w:type="page"/>
      </w:r>
    </w:p>
    <w:p w:rsidR="00FE741C" w:rsidRPr="00BD7DFF" w:rsidRDefault="00FE741C" w:rsidP="00E92CD7">
      <w:pPr>
        <w:pStyle w:val="PRIEDAS"/>
      </w:pPr>
      <w:bookmarkStart w:id="80" w:name="_Toc374463778"/>
      <w:r w:rsidRPr="00BD7DFF">
        <w:lastRenderedPageBreak/>
        <w:t>8 PRIEDAS. UAB „Projektavimas“ balanso straipsnių dinamika ir struktūra 2009 – 2012 m. laikotarpiu</w:t>
      </w:r>
      <w:bookmarkEnd w:id="80"/>
    </w:p>
    <w:p w:rsidR="00FE741C" w:rsidRPr="00BD7DFF" w:rsidRDefault="00FE741C" w:rsidP="00FE741C">
      <w:pPr>
        <w:spacing w:before="240" w:after="240"/>
        <w:jc w:val="center"/>
        <w:rPr>
          <w:b/>
        </w:rPr>
      </w:pPr>
    </w:p>
    <w:tbl>
      <w:tblPr>
        <w:tblW w:w="5086" w:type="pct"/>
        <w:tblLook w:val="04A0" w:firstRow="1" w:lastRow="0" w:firstColumn="1" w:lastColumn="0" w:noHBand="0" w:noVBand="1"/>
      </w:tblPr>
      <w:tblGrid>
        <w:gridCol w:w="1332"/>
        <w:gridCol w:w="683"/>
        <w:gridCol w:w="683"/>
        <w:gridCol w:w="683"/>
        <w:gridCol w:w="683"/>
        <w:gridCol w:w="683"/>
        <w:gridCol w:w="671"/>
        <w:gridCol w:w="613"/>
        <w:gridCol w:w="836"/>
        <w:gridCol w:w="613"/>
        <w:gridCol w:w="877"/>
        <w:gridCol w:w="683"/>
        <w:gridCol w:w="648"/>
        <w:gridCol w:w="741"/>
        <w:gridCol w:w="741"/>
        <w:gridCol w:w="741"/>
        <w:gridCol w:w="742"/>
        <w:gridCol w:w="741"/>
        <w:gridCol w:w="741"/>
        <w:gridCol w:w="741"/>
        <w:gridCol w:w="741"/>
      </w:tblGrid>
      <w:tr w:rsidR="00FE741C" w:rsidRPr="00BD7DFF" w:rsidTr="00FA0727">
        <w:trPr>
          <w:trHeight w:val="226"/>
        </w:trPr>
        <w:tc>
          <w:tcPr>
            <w:tcW w:w="427" w:type="pct"/>
            <w:vMerge w:val="restart"/>
            <w:tcBorders>
              <w:top w:val="single" w:sz="4" w:space="0" w:color="auto"/>
              <w:left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STRAIPSNIAI</w:t>
            </w:r>
          </w:p>
        </w:tc>
        <w:tc>
          <w:tcPr>
            <w:tcW w:w="219" w:type="pct"/>
            <w:vMerge w:val="restart"/>
            <w:tcBorders>
              <w:top w:val="single" w:sz="4" w:space="0" w:color="auto"/>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 xml:space="preserve">2009 m. </w:t>
            </w:r>
          </w:p>
        </w:tc>
        <w:tc>
          <w:tcPr>
            <w:tcW w:w="219" w:type="pct"/>
            <w:vMerge w:val="restart"/>
            <w:tcBorders>
              <w:top w:val="single" w:sz="4" w:space="0" w:color="auto"/>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2010 m.</w:t>
            </w:r>
          </w:p>
        </w:tc>
        <w:tc>
          <w:tcPr>
            <w:tcW w:w="219" w:type="pct"/>
            <w:vMerge w:val="restart"/>
            <w:tcBorders>
              <w:top w:val="single" w:sz="4" w:space="0" w:color="auto"/>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2011 m.</w:t>
            </w:r>
          </w:p>
        </w:tc>
        <w:tc>
          <w:tcPr>
            <w:tcW w:w="219" w:type="pct"/>
            <w:vMerge w:val="restart"/>
            <w:tcBorders>
              <w:top w:val="single" w:sz="4" w:space="0" w:color="auto"/>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2012 m.</w:t>
            </w:r>
          </w:p>
        </w:tc>
        <w:tc>
          <w:tcPr>
            <w:tcW w:w="1800" w:type="pct"/>
            <w:gridSpan w:val="8"/>
            <w:tcBorders>
              <w:top w:val="single" w:sz="4" w:space="0" w:color="auto"/>
              <w:left w:val="nil"/>
              <w:bottom w:val="single" w:sz="4" w:space="0" w:color="auto"/>
              <w:right w:val="single" w:sz="4" w:space="0" w:color="auto"/>
            </w:tcBorders>
            <w:shd w:val="clear" w:color="000000" w:fill="D8E4BC"/>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Pokyčiai</w:t>
            </w:r>
          </w:p>
        </w:tc>
        <w:tc>
          <w:tcPr>
            <w:tcW w:w="949" w:type="pct"/>
            <w:gridSpan w:val="4"/>
            <w:tcBorders>
              <w:top w:val="single" w:sz="4" w:space="0" w:color="auto"/>
              <w:left w:val="nil"/>
              <w:bottom w:val="single" w:sz="4" w:space="0" w:color="auto"/>
              <w:right w:val="single" w:sz="4" w:space="0" w:color="auto"/>
            </w:tcBorders>
            <w:shd w:val="clear" w:color="000000" w:fill="DCE6F1"/>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Struktūra (bendra)</w:t>
            </w:r>
          </w:p>
        </w:tc>
        <w:tc>
          <w:tcPr>
            <w:tcW w:w="949" w:type="pct"/>
            <w:gridSpan w:val="4"/>
            <w:tcBorders>
              <w:top w:val="single" w:sz="4" w:space="0" w:color="auto"/>
              <w:left w:val="nil"/>
              <w:bottom w:val="single" w:sz="4" w:space="0" w:color="auto"/>
              <w:right w:val="single" w:sz="4" w:space="0" w:color="auto"/>
            </w:tcBorders>
            <w:shd w:val="clear" w:color="000000" w:fill="FDE9D9"/>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Struktūra (dalinė)</w:t>
            </w:r>
          </w:p>
        </w:tc>
      </w:tr>
      <w:tr w:rsidR="00FE741C" w:rsidRPr="00BD7DFF" w:rsidTr="00FA0727">
        <w:trPr>
          <w:trHeight w:val="226"/>
        </w:trPr>
        <w:tc>
          <w:tcPr>
            <w:tcW w:w="427" w:type="pct"/>
            <w:vMerge/>
            <w:tcBorders>
              <w:left w:val="single" w:sz="4" w:space="0" w:color="auto"/>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19" w:type="pct"/>
            <w:vMerge/>
            <w:tcBorders>
              <w:left w:val="single" w:sz="4" w:space="0" w:color="auto"/>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19" w:type="pct"/>
            <w:vMerge/>
            <w:tcBorders>
              <w:left w:val="single" w:sz="4" w:space="0" w:color="auto"/>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19" w:type="pct"/>
            <w:vMerge/>
            <w:tcBorders>
              <w:left w:val="single" w:sz="4" w:space="0" w:color="auto"/>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19" w:type="pct"/>
            <w:vMerge/>
            <w:tcBorders>
              <w:left w:val="single" w:sz="4" w:space="0" w:color="auto"/>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434" w:type="pct"/>
            <w:gridSpan w:val="2"/>
            <w:tcBorders>
              <w:top w:val="single" w:sz="4" w:space="0" w:color="auto"/>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2009 m./2010 m.</w:t>
            </w:r>
          </w:p>
        </w:tc>
        <w:tc>
          <w:tcPr>
            <w:tcW w:w="464" w:type="pct"/>
            <w:gridSpan w:val="2"/>
            <w:tcBorders>
              <w:top w:val="single" w:sz="4" w:space="0" w:color="auto"/>
              <w:left w:val="nil"/>
              <w:bottom w:val="single" w:sz="4" w:space="0" w:color="auto"/>
              <w:right w:val="single" w:sz="4" w:space="0" w:color="000000"/>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2010 m./2011 m.</w:t>
            </w:r>
          </w:p>
        </w:tc>
        <w:tc>
          <w:tcPr>
            <w:tcW w:w="477" w:type="pct"/>
            <w:gridSpan w:val="2"/>
            <w:tcBorders>
              <w:top w:val="single" w:sz="4" w:space="0" w:color="auto"/>
              <w:left w:val="nil"/>
              <w:bottom w:val="single" w:sz="4" w:space="0" w:color="auto"/>
              <w:right w:val="single" w:sz="4" w:space="0" w:color="000000"/>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2011 m./2012 m.</w:t>
            </w:r>
          </w:p>
        </w:tc>
        <w:tc>
          <w:tcPr>
            <w:tcW w:w="426" w:type="pct"/>
            <w:gridSpan w:val="2"/>
            <w:tcBorders>
              <w:top w:val="single" w:sz="4" w:space="0" w:color="auto"/>
              <w:left w:val="nil"/>
              <w:bottom w:val="single" w:sz="4" w:space="0" w:color="auto"/>
              <w:right w:val="single" w:sz="4" w:space="0" w:color="000000"/>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2012 m./2009 m.</w:t>
            </w:r>
          </w:p>
        </w:tc>
        <w:tc>
          <w:tcPr>
            <w:tcW w:w="237" w:type="pct"/>
            <w:vMerge w:val="restart"/>
            <w:tcBorders>
              <w:top w:val="nil"/>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2009 m.</w:t>
            </w:r>
          </w:p>
        </w:tc>
        <w:tc>
          <w:tcPr>
            <w:tcW w:w="237" w:type="pct"/>
            <w:vMerge w:val="restart"/>
            <w:tcBorders>
              <w:top w:val="nil"/>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2010 m.</w:t>
            </w:r>
          </w:p>
        </w:tc>
        <w:tc>
          <w:tcPr>
            <w:tcW w:w="237" w:type="pct"/>
            <w:vMerge w:val="restart"/>
            <w:tcBorders>
              <w:top w:val="nil"/>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2011 m.</w:t>
            </w:r>
          </w:p>
        </w:tc>
        <w:tc>
          <w:tcPr>
            <w:tcW w:w="237" w:type="pct"/>
            <w:vMerge w:val="restart"/>
            <w:tcBorders>
              <w:top w:val="nil"/>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2012 m.</w:t>
            </w:r>
          </w:p>
        </w:tc>
        <w:tc>
          <w:tcPr>
            <w:tcW w:w="237" w:type="pct"/>
            <w:vMerge w:val="restart"/>
            <w:tcBorders>
              <w:top w:val="nil"/>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2009 m.</w:t>
            </w:r>
          </w:p>
        </w:tc>
        <w:tc>
          <w:tcPr>
            <w:tcW w:w="237" w:type="pct"/>
            <w:vMerge w:val="restart"/>
            <w:tcBorders>
              <w:top w:val="nil"/>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2010 m.</w:t>
            </w:r>
          </w:p>
        </w:tc>
        <w:tc>
          <w:tcPr>
            <w:tcW w:w="237" w:type="pct"/>
            <w:vMerge w:val="restart"/>
            <w:tcBorders>
              <w:top w:val="nil"/>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2011 m.</w:t>
            </w:r>
          </w:p>
        </w:tc>
        <w:tc>
          <w:tcPr>
            <w:tcW w:w="237" w:type="pct"/>
            <w:vMerge w:val="restart"/>
            <w:tcBorders>
              <w:top w:val="nil"/>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2012 m.</w:t>
            </w:r>
          </w:p>
        </w:tc>
      </w:tr>
      <w:tr w:rsidR="00FE741C" w:rsidRPr="00BD7DFF" w:rsidTr="00FA0727">
        <w:trPr>
          <w:trHeight w:val="198"/>
        </w:trPr>
        <w:tc>
          <w:tcPr>
            <w:tcW w:w="427"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19"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19"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19"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19"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19" w:type="pct"/>
            <w:tcBorders>
              <w:top w:val="nil"/>
              <w:left w:val="nil"/>
              <w:bottom w:val="double" w:sz="6"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215" w:type="pct"/>
            <w:tcBorders>
              <w:top w:val="nil"/>
              <w:left w:val="nil"/>
              <w:bottom w:val="double" w:sz="6"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196" w:type="pct"/>
            <w:tcBorders>
              <w:top w:val="nil"/>
              <w:left w:val="nil"/>
              <w:bottom w:val="double" w:sz="6"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268" w:type="pct"/>
            <w:tcBorders>
              <w:top w:val="nil"/>
              <w:left w:val="nil"/>
              <w:bottom w:val="double" w:sz="6"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196" w:type="pct"/>
            <w:tcBorders>
              <w:top w:val="nil"/>
              <w:left w:val="nil"/>
              <w:bottom w:val="double" w:sz="6"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280" w:type="pct"/>
            <w:tcBorders>
              <w:top w:val="nil"/>
              <w:left w:val="nil"/>
              <w:bottom w:val="double" w:sz="6"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219" w:type="pct"/>
            <w:tcBorders>
              <w:top w:val="nil"/>
              <w:left w:val="nil"/>
              <w:bottom w:val="double" w:sz="6"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207" w:type="pct"/>
            <w:tcBorders>
              <w:top w:val="nil"/>
              <w:left w:val="nil"/>
              <w:bottom w:val="double" w:sz="6"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237"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37"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37"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37"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37"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37"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37"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37"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r>
      <w:tr w:rsidR="00FE741C" w:rsidRPr="00BD7DFF" w:rsidTr="00FA0727">
        <w:trPr>
          <w:trHeight w:val="242"/>
        </w:trPr>
        <w:tc>
          <w:tcPr>
            <w:tcW w:w="427" w:type="pct"/>
            <w:tcBorders>
              <w:top w:val="nil"/>
              <w:left w:val="single" w:sz="4" w:space="0" w:color="auto"/>
              <w:bottom w:val="single" w:sz="4" w:space="0" w:color="auto"/>
              <w:right w:val="single" w:sz="4" w:space="0" w:color="auto"/>
            </w:tcBorders>
            <w:shd w:val="clear" w:color="auto" w:fill="auto"/>
            <w:vAlign w:val="center"/>
            <w:hideMark/>
          </w:tcPr>
          <w:p w:rsidR="00FE741C" w:rsidRPr="00BD7DFF" w:rsidRDefault="00FE741C" w:rsidP="00FA0727">
            <w:pPr>
              <w:ind w:firstLine="0"/>
              <w:jc w:val="left"/>
              <w:rPr>
                <w:sz w:val="14"/>
                <w:szCs w:val="14"/>
                <w:lang w:eastAsia="lt-LT"/>
              </w:rPr>
            </w:pPr>
            <w:r w:rsidRPr="00BD7DFF">
              <w:rPr>
                <w:sz w:val="14"/>
                <w:szCs w:val="14"/>
                <w:lang w:eastAsia="lt-LT"/>
              </w:rPr>
              <w:t>Ilgalaikis turtas</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269.520</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245.847</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235.954</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226.639</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-23673</w:t>
            </w:r>
          </w:p>
        </w:tc>
        <w:tc>
          <w:tcPr>
            <w:tcW w:w="21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-8,78</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-9893</w:t>
            </w:r>
          </w:p>
        </w:tc>
        <w:tc>
          <w:tcPr>
            <w:tcW w:w="26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-4,02</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-9315</w:t>
            </w:r>
          </w:p>
        </w:tc>
        <w:tc>
          <w:tcPr>
            <w:tcW w:w="28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-3,95</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-42881</w:t>
            </w:r>
          </w:p>
        </w:tc>
        <w:tc>
          <w:tcPr>
            <w:tcW w:w="20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-15,91</w:t>
            </w:r>
          </w:p>
        </w:tc>
        <w:tc>
          <w:tcPr>
            <w:tcW w:w="237" w:type="pct"/>
            <w:tcBorders>
              <w:top w:val="single" w:sz="4" w:space="0" w:color="auto"/>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73,15%</w:t>
            </w:r>
          </w:p>
        </w:tc>
        <w:tc>
          <w:tcPr>
            <w:tcW w:w="237" w:type="pct"/>
            <w:tcBorders>
              <w:top w:val="single" w:sz="4" w:space="0" w:color="auto"/>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84,95%</w:t>
            </w:r>
          </w:p>
        </w:tc>
        <w:tc>
          <w:tcPr>
            <w:tcW w:w="237" w:type="pct"/>
            <w:tcBorders>
              <w:top w:val="single" w:sz="4" w:space="0" w:color="auto"/>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77,00%</w:t>
            </w:r>
          </w:p>
        </w:tc>
        <w:tc>
          <w:tcPr>
            <w:tcW w:w="237" w:type="pct"/>
            <w:tcBorders>
              <w:top w:val="single" w:sz="4" w:space="0" w:color="auto"/>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77,90%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r>
      <w:tr w:rsidR="00FE741C" w:rsidRPr="00BD7DFF" w:rsidTr="00FA0727">
        <w:trPr>
          <w:trHeight w:val="226"/>
        </w:trPr>
        <w:tc>
          <w:tcPr>
            <w:tcW w:w="427" w:type="pct"/>
            <w:tcBorders>
              <w:top w:val="nil"/>
              <w:left w:val="single" w:sz="4" w:space="0" w:color="auto"/>
              <w:bottom w:val="single" w:sz="4" w:space="0" w:color="auto"/>
              <w:right w:val="single" w:sz="4" w:space="0" w:color="auto"/>
            </w:tcBorders>
            <w:shd w:val="clear" w:color="auto" w:fill="auto"/>
            <w:vAlign w:val="center"/>
            <w:hideMark/>
          </w:tcPr>
          <w:p w:rsidR="00FE741C" w:rsidRPr="00BD7DFF" w:rsidRDefault="00FE741C" w:rsidP="00FA0727">
            <w:pPr>
              <w:ind w:firstLine="0"/>
              <w:jc w:val="left"/>
              <w:rPr>
                <w:sz w:val="14"/>
                <w:szCs w:val="14"/>
                <w:lang w:eastAsia="lt-LT"/>
              </w:rPr>
            </w:pPr>
            <w:r w:rsidRPr="00BD7DFF">
              <w:rPr>
                <w:sz w:val="14"/>
                <w:szCs w:val="14"/>
                <w:lang w:eastAsia="lt-LT"/>
              </w:rPr>
              <w:t>Nematerialusis turtas</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9.255</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5.376</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1.065</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5.565</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-3879</w:t>
            </w:r>
          </w:p>
        </w:tc>
        <w:tc>
          <w:tcPr>
            <w:tcW w:w="21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-41,91</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-4311</w:t>
            </w:r>
          </w:p>
        </w:tc>
        <w:tc>
          <w:tcPr>
            <w:tcW w:w="26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-80,19</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4500</w:t>
            </w:r>
          </w:p>
        </w:tc>
        <w:tc>
          <w:tcPr>
            <w:tcW w:w="28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422,54</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-3690</w:t>
            </w:r>
          </w:p>
        </w:tc>
        <w:tc>
          <w:tcPr>
            <w:tcW w:w="20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-39,87</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2,51%</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1,86%</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0,35%</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1,91%</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3,43%</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2,19%</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0,45%</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2,46%</w:t>
            </w:r>
          </w:p>
        </w:tc>
      </w:tr>
      <w:tr w:rsidR="00FE741C" w:rsidRPr="00BD7DFF" w:rsidTr="00FA0727">
        <w:trPr>
          <w:trHeight w:val="226"/>
        </w:trPr>
        <w:tc>
          <w:tcPr>
            <w:tcW w:w="427" w:type="pct"/>
            <w:tcBorders>
              <w:top w:val="nil"/>
              <w:left w:val="single" w:sz="4" w:space="0" w:color="auto"/>
              <w:bottom w:val="single" w:sz="4" w:space="0" w:color="auto"/>
              <w:right w:val="single" w:sz="4" w:space="0" w:color="auto"/>
            </w:tcBorders>
            <w:shd w:val="clear" w:color="auto" w:fill="auto"/>
            <w:vAlign w:val="center"/>
            <w:hideMark/>
          </w:tcPr>
          <w:p w:rsidR="00FE741C" w:rsidRPr="00BD7DFF" w:rsidRDefault="00FE741C" w:rsidP="00FA0727">
            <w:pPr>
              <w:ind w:firstLine="0"/>
              <w:jc w:val="left"/>
              <w:rPr>
                <w:sz w:val="14"/>
                <w:szCs w:val="14"/>
                <w:lang w:eastAsia="lt-LT"/>
              </w:rPr>
            </w:pPr>
            <w:r w:rsidRPr="00BD7DFF">
              <w:rPr>
                <w:sz w:val="14"/>
                <w:szCs w:val="14"/>
                <w:lang w:eastAsia="lt-LT"/>
              </w:rPr>
              <w:t>Materialusis turtas</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20.924</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240.471</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234.889</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221.074</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219547</w:t>
            </w:r>
          </w:p>
        </w:tc>
        <w:tc>
          <w:tcPr>
            <w:tcW w:w="21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1049,26</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-5582</w:t>
            </w:r>
          </w:p>
        </w:tc>
        <w:tc>
          <w:tcPr>
            <w:tcW w:w="26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-2,32</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-13815</w:t>
            </w:r>
          </w:p>
        </w:tc>
        <w:tc>
          <w:tcPr>
            <w:tcW w:w="28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-5,88</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200150</w:t>
            </w:r>
          </w:p>
        </w:tc>
        <w:tc>
          <w:tcPr>
            <w:tcW w:w="20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956,56</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5,68%</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83,09%</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76,66%</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75,99%</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7,76%</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97,81%</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99,55%</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97,54%</w:t>
            </w:r>
          </w:p>
        </w:tc>
      </w:tr>
      <w:tr w:rsidR="00FE741C" w:rsidRPr="00BD7DFF" w:rsidTr="00FA0727">
        <w:trPr>
          <w:trHeight w:val="226"/>
        </w:trPr>
        <w:tc>
          <w:tcPr>
            <w:tcW w:w="427" w:type="pct"/>
            <w:tcBorders>
              <w:top w:val="nil"/>
              <w:left w:val="single" w:sz="4" w:space="0" w:color="auto"/>
              <w:bottom w:val="single" w:sz="4" w:space="0" w:color="auto"/>
              <w:right w:val="single" w:sz="4" w:space="0" w:color="auto"/>
            </w:tcBorders>
            <w:shd w:val="clear" w:color="auto" w:fill="auto"/>
            <w:vAlign w:val="center"/>
            <w:hideMark/>
          </w:tcPr>
          <w:p w:rsidR="00FE741C" w:rsidRPr="00BD7DFF" w:rsidRDefault="00FE741C" w:rsidP="00FA0727">
            <w:pPr>
              <w:ind w:firstLine="0"/>
              <w:jc w:val="left"/>
              <w:rPr>
                <w:sz w:val="14"/>
                <w:szCs w:val="14"/>
                <w:lang w:eastAsia="lt-LT"/>
              </w:rPr>
            </w:pPr>
            <w:r w:rsidRPr="00BD7DFF">
              <w:rPr>
                <w:sz w:val="14"/>
                <w:szCs w:val="14"/>
                <w:lang w:eastAsia="lt-LT"/>
              </w:rPr>
              <w:t>Finansinis turtas</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1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6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8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0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r>
      <w:tr w:rsidR="00FE741C" w:rsidRPr="00BD7DFF" w:rsidTr="00FA0727">
        <w:trPr>
          <w:trHeight w:val="226"/>
        </w:trPr>
        <w:tc>
          <w:tcPr>
            <w:tcW w:w="427" w:type="pct"/>
            <w:tcBorders>
              <w:top w:val="nil"/>
              <w:left w:val="single" w:sz="4" w:space="0" w:color="auto"/>
              <w:bottom w:val="single" w:sz="4" w:space="0" w:color="auto"/>
              <w:right w:val="single" w:sz="4" w:space="0" w:color="auto"/>
            </w:tcBorders>
            <w:shd w:val="clear" w:color="auto" w:fill="auto"/>
            <w:vAlign w:val="center"/>
            <w:hideMark/>
          </w:tcPr>
          <w:p w:rsidR="00FE741C" w:rsidRPr="00BD7DFF" w:rsidRDefault="00FE741C" w:rsidP="00FA0727">
            <w:pPr>
              <w:ind w:firstLine="0"/>
              <w:jc w:val="left"/>
              <w:rPr>
                <w:sz w:val="14"/>
                <w:szCs w:val="14"/>
                <w:lang w:eastAsia="lt-LT"/>
              </w:rPr>
            </w:pPr>
            <w:r w:rsidRPr="00BD7DFF">
              <w:rPr>
                <w:sz w:val="14"/>
                <w:szCs w:val="14"/>
                <w:lang w:eastAsia="lt-LT"/>
              </w:rPr>
              <w:t>Kitas ilgalaikis turtas</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239.341</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-239341</w:t>
            </w:r>
          </w:p>
        </w:tc>
        <w:tc>
          <w:tcPr>
            <w:tcW w:w="21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-100,00</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6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8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-239341</w:t>
            </w:r>
          </w:p>
        </w:tc>
        <w:tc>
          <w:tcPr>
            <w:tcW w:w="20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64,96%</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88,80%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r>
      <w:tr w:rsidR="00FE741C" w:rsidRPr="00BD7DFF" w:rsidTr="00FA0727">
        <w:trPr>
          <w:trHeight w:val="226"/>
        </w:trPr>
        <w:tc>
          <w:tcPr>
            <w:tcW w:w="427" w:type="pct"/>
            <w:tcBorders>
              <w:top w:val="nil"/>
              <w:left w:val="single" w:sz="4" w:space="0" w:color="auto"/>
              <w:bottom w:val="single" w:sz="4" w:space="0" w:color="auto"/>
              <w:right w:val="single" w:sz="4" w:space="0" w:color="auto"/>
            </w:tcBorders>
            <w:shd w:val="clear" w:color="auto" w:fill="auto"/>
            <w:vAlign w:val="center"/>
            <w:hideMark/>
          </w:tcPr>
          <w:p w:rsidR="00FE741C" w:rsidRPr="00BD7DFF" w:rsidRDefault="00FE741C" w:rsidP="00FA0727">
            <w:pPr>
              <w:ind w:firstLine="0"/>
              <w:jc w:val="left"/>
              <w:rPr>
                <w:sz w:val="14"/>
                <w:szCs w:val="14"/>
                <w:lang w:eastAsia="lt-LT"/>
              </w:rPr>
            </w:pPr>
            <w:r w:rsidRPr="00BD7DFF">
              <w:rPr>
                <w:sz w:val="14"/>
                <w:szCs w:val="14"/>
                <w:lang w:eastAsia="lt-LT"/>
              </w:rPr>
              <w:t>Trumpalaikis turtas</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98.944</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43.548</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70.463</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64.284</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-55396</w:t>
            </w:r>
          </w:p>
        </w:tc>
        <w:tc>
          <w:tcPr>
            <w:tcW w:w="21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-55,99</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26915</w:t>
            </w:r>
          </w:p>
        </w:tc>
        <w:tc>
          <w:tcPr>
            <w:tcW w:w="26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61,81</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-6179</w:t>
            </w:r>
          </w:p>
        </w:tc>
        <w:tc>
          <w:tcPr>
            <w:tcW w:w="28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-8,77</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-34660</w:t>
            </w:r>
          </w:p>
        </w:tc>
        <w:tc>
          <w:tcPr>
            <w:tcW w:w="20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-35,03</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26,85%</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15,05%</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23,00%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22,10%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r>
      <w:tr w:rsidR="00FE741C" w:rsidRPr="00BD7DFF" w:rsidTr="00FA0727">
        <w:trPr>
          <w:trHeight w:val="423"/>
        </w:trPr>
        <w:tc>
          <w:tcPr>
            <w:tcW w:w="427" w:type="pct"/>
            <w:tcBorders>
              <w:top w:val="nil"/>
              <w:left w:val="single" w:sz="4" w:space="0" w:color="auto"/>
              <w:bottom w:val="single" w:sz="4" w:space="0" w:color="auto"/>
              <w:right w:val="single" w:sz="4" w:space="0" w:color="auto"/>
            </w:tcBorders>
            <w:shd w:val="clear" w:color="auto" w:fill="auto"/>
            <w:vAlign w:val="center"/>
            <w:hideMark/>
          </w:tcPr>
          <w:p w:rsidR="00FE741C" w:rsidRPr="00BD7DFF" w:rsidRDefault="00FE741C" w:rsidP="00FA0727">
            <w:pPr>
              <w:ind w:firstLine="0"/>
              <w:jc w:val="left"/>
              <w:rPr>
                <w:sz w:val="14"/>
                <w:szCs w:val="14"/>
                <w:lang w:eastAsia="lt-LT"/>
              </w:rPr>
            </w:pPr>
            <w:r w:rsidRPr="00BD7DFF">
              <w:rPr>
                <w:sz w:val="14"/>
                <w:szCs w:val="14"/>
                <w:lang w:eastAsia="lt-LT"/>
              </w:rPr>
              <w:t>Atsargos, išankstiniai apmokėjimai ir nebaigtos vykdyti sutartys</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3.309</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2.132</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5.472</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4.152</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-1177</w:t>
            </w:r>
          </w:p>
        </w:tc>
        <w:tc>
          <w:tcPr>
            <w:tcW w:w="21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3340</w:t>
            </w:r>
          </w:p>
        </w:tc>
        <w:tc>
          <w:tcPr>
            <w:tcW w:w="26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-1320</w:t>
            </w:r>
          </w:p>
        </w:tc>
        <w:tc>
          <w:tcPr>
            <w:tcW w:w="28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843</w:t>
            </w:r>
          </w:p>
        </w:tc>
        <w:tc>
          <w:tcPr>
            <w:tcW w:w="20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0,90%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0,74%</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1,79%</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1,43%</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3,34%</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2,19%</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7,77%</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6,46%</w:t>
            </w:r>
          </w:p>
        </w:tc>
      </w:tr>
      <w:tr w:rsidR="00FE741C" w:rsidRPr="00BD7DFF" w:rsidTr="00FA0727">
        <w:trPr>
          <w:trHeight w:val="226"/>
        </w:trPr>
        <w:tc>
          <w:tcPr>
            <w:tcW w:w="427" w:type="pct"/>
            <w:tcBorders>
              <w:top w:val="nil"/>
              <w:left w:val="single" w:sz="4" w:space="0" w:color="auto"/>
              <w:bottom w:val="single" w:sz="4" w:space="0" w:color="auto"/>
              <w:right w:val="single" w:sz="4" w:space="0" w:color="auto"/>
            </w:tcBorders>
            <w:shd w:val="clear" w:color="auto" w:fill="auto"/>
            <w:vAlign w:val="center"/>
            <w:hideMark/>
          </w:tcPr>
          <w:p w:rsidR="00FE741C" w:rsidRPr="00BD7DFF" w:rsidRDefault="00FE741C" w:rsidP="00FA0727">
            <w:pPr>
              <w:ind w:firstLine="0"/>
              <w:jc w:val="left"/>
              <w:rPr>
                <w:sz w:val="14"/>
                <w:szCs w:val="14"/>
                <w:lang w:eastAsia="lt-LT"/>
              </w:rPr>
            </w:pPr>
            <w:r w:rsidRPr="00BD7DFF">
              <w:rPr>
                <w:sz w:val="14"/>
                <w:szCs w:val="14"/>
                <w:lang w:eastAsia="lt-LT"/>
              </w:rPr>
              <w:t>Per vienerius metus gautinos sumos</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64.218</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18.696</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56.003</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32.169</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-45522</w:t>
            </w:r>
          </w:p>
        </w:tc>
        <w:tc>
          <w:tcPr>
            <w:tcW w:w="21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-70,89</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37307</w:t>
            </w:r>
          </w:p>
        </w:tc>
        <w:tc>
          <w:tcPr>
            <w:tcW w:w="26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199,55</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-23834</w:t>
            </w:r>
          </w:p>
        </w:tc>
        <w:tc>
          <w:tcPr>
            <w:tcW w:w="28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-42,56</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-32049</w:t>
            </w:r>
          </w:p>
        </w:tc>
        <w:tc>
          <w:tcPr>
            <w:tcW w:w="20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-49,91</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17,43%</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6,46%</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18,28%</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11,06%</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64,90%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97,81%</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79,48%</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50,04%</w:t>
            </w:r>
          </w:p>
        </w:tc>
      </w:tr>
      <w:tr w:rsidR="00FE741C" w:rsidRPr="00BD7DFF" w:rsidTr="00FA0727">
        <w:trPr>
          <w:trHeight w:val="226"/>
        </w:trPr>
        <w:tc>
          <w:tcPr>
            <w:tcW w:w="427" w:type="pct"/>
            <w:tcBorders>
              <w:top w:val="nil"/>
              <w:left w:val="single" w:sz="4" w:space="0" w:color="auto"/>
              <w:bottom w:val="single" w:sz="4" w:space="0" w:color="auto"/>
              <w:right w:val="single" w:sz="4" w:space="0" w:color="auto"/>
            </w:tcBorders>
            <w:shd w:val="clear" w:color="auto" w:fill="auto"/>
            <w:vAlign w:val="center"/>
            <w:hideMark/>
          </w:tcPr>
          <w:p w:rsidR="00FE741C" w:rsidRPr="00BD7DFF" w:rsidRDefault="00FE741C" w:rsidP="00FA0727">
            <w:pPr>
              <w:ind w:firstLine="0"/>
              <w:jc w:val="left"/>
              <w:rPr>
                <w:sz w:val="14"/>
                <w:szCs w:val="14"/>
                <w:lang w:eastAsia="lt-LT"/>
              </w:rPr>
            </w:pPr>
            <w:r w:rsidRPr="00BD7DFF">
              <w:rPr>
                <w:sz w:val="14"/>
                <w:szCs w:val="14"/>
                <w:lang w:eastAsia="lt-LT"/>
              </w:rPr>
              <w:t>Kitas trumpalaikis turtas</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3.437</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2.628</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5.175</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6.112</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-809</w:t>
            </w:r>
          </w:p>
        </w:tc>
        <w:tc>
          <w:tcPr>
            <w:tcW w:w="21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jc w:val="center"/>
              <w:rPr>
                <w:sz w:val="14"/>
              </w:rPr>
            </w:pPr>
            <w:r w:rsidRPr="00BD7DFF">
              <w:rPr>
                <w:sz w:val="14"/>
              </w:rPr>
              <w:t>-23,54</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2547</w:t>
            </w:r>
          </w:p>
        </w:tc>
        <w:tc>
          <w:tcPr>
            <w:tcW w:w="26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right="-12" w:firstLine="0"/>
              <w:jc w:val="center"/>
              <w:rPr>
                <w:sz w:val="14"/>
              </w:rPr>
            </w:pPr>
            <w:r w:rsidRPr="00BD7DFF">
              <w:rPr>
                <w:sz w:val="14"/>
              </w:rPr>
              <w:t>96,92</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937</w:t>
            </w:r>
          </w:p>
        </w:tc>
        <w:tc>
          <w:tcPr>
            <w:tcW w:w="28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right="-12" w:firstLine="0"/>
              <w:jc w:val="center"/>
              <w:rPr>
                <w:sz w:val="14"/>
              </w:rPr>
            </w:pPr>
            <w:r w:rsidRPr="00BD7DFF">
              <w:rPr>
                <w:sz w:val="14"/>
              </w:rPr>
              <w:t>18,11</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2675</w:t>
            </w:r>
          </w:p>
        </w:tc>
        <w:tc>
          <w:tcPr>
            <w:tcW w:w="20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right="-12" w:firstLine="0"/>
              <w:jc w:val="center"/>
              <w:rPr>
                <w:sz w:val="14"/>
              </w:rPr>
            </w:pPr>
            <w:r w:rsidRPr="00BD7DFF">
              <w:rPr>
                <w:sz w:val="14"/>
              </w:rPr>
              <w:t>77,83</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0,93%</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0,91%</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1,69%</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3,47%</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7,34%</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9,51%</w:t>
            </w:r>
          </w:p>
        </w:tc>
      </w:tr>
      <w:tr w:rsidR="00FE741C" w:rsidRPr="00BD7DFF" w:rsidTr="00FA0727">
        <w:trPr>
          <w:trHeight w:val="226"/>
        </w:trPr>
        <w:tc>
          <w:tcPr>
            <w:tcW w:w="427" w:type="pct"/>
            <w:tcBorders>
              <w:top w:val="nil"/>
              <w:left w:val="single" w:sz="4" w:space="0" w:color="auto"/>
              <w:bottom w:val="single" w:sz="4" w:space="0" w:color="auto"/>
              <w:right w:val="single" w:sz="4" w:space="0" w:color="auto"/>
            </w:tcBorders>
            <w:shd w:val="clear" w:color="auto" w:fill="auto"/>
            <w:vAlign w:val="center"/>
            <w:hideMark/>
          </w:tcPr>
          <w:p w:rsidR="00FE741C" w:rsidRPr="00BD7DFF" w:rsidRDefault="00FE741C" w:rsidP="00FA0727">
            <w:pPr>
              <w:ind w:firstLine="0"/>
              <w:jc w:val="left"/>
              <w:rPr>
                <w:sz w:val="14"/>
                <w:szCs w:val="14"/>
                <w:lang w:eastAsia="lt-LT"/>
              </w:rPr>
            </w:pPr>
            <w:r w:rsidRPr="00BD7DFF">
              <w:rPr>
                <w:sz w:val="14"/>
                <w:szCs w:val="14"/>
                <w:lang w:eastAsia="lt-LT"/>
              </w:rPr>
              <w:t>Pinigai ir pinigų ekvivalentai</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27.980</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20.092</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3.813</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21.851</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-7888</w:t>
            </w:r>
          </w:p>
        </w:tc>
        <w:tc>
          <w:tcPr>
            <w:tcW w:w="21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jc w:val="center"/>
              <w:rPr>
                <w:sz w:val="14"/>
              </w:rPr>
            </w:pPr>
            <w:r w:rsidRPr="00BD7DFF">
              <w:rPr>
                <w:sz w:val="14"/>
              </w:rPr>
              <w:t>-28,19</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-16279</w:t>
            </w:r>
          </w:p>
        </w:tc>
        <w:tc>
          <w:tcPr>
            <w:tcW w:w="26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right="-12" w:firstLine="0"/>
              <w:jc w:val="center"/>
              <w:rPr>
                <w:sz w:val="14"/>
              </w:rPr>
            </w:pPr>
            <w:r w:rsidRPr="00BD7DFF">
              <w:rPr>
                <w:sz w:val="14"/>
              </w:rPr>
              <w:t>-81,02</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18038</w:t>
            </w:r>
          </w:p>
        </w:tc>
        <w:tc>
          <w:tcPr>
            <w:tcW w:w="28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right="-12" w:firstLine="0"/>
              <w:jc w:val="center"/>
              <w:rPr>
                <w:sz w:val="14"/>
              </w:rPr>
            </w:pPr>
            <w:r w:rsidRPr="00BD7DFF">
              <w:rPr>
                <w:sz w:val="14"/>
              </w:rPr>
              <w:t>473,07</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-6129</w:t>
            </w:r>
          </w:p>
        </w:tc>
        <w:tc>
          <w:tcPr>
            <w:tcW w:w="20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right="-12" w:firstLine="0"/>
              <w:jc w:val="center"/>
              <w:rPr>
                <w:sz w:val="14"/>
              </w:rPr>
            </w:pPr>
            <w:r w:rsidRPr="00BD7DFF">
              <w:rPr>
                <w:sz w:val="14"/>
              </w:rPr>
              <w:t>-21,90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7,59%</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6,94%</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1,24%</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7,51%</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28,28%</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5,41%</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33,99%</w:t>
            </w:r>
          </w:p>
        </w:tc>
      </w:tr>
      <w:tr w:rsidR="00FE741C" w:rsidRPr="00BD7DFF" w:rsidTr="00FA0727">
        <w:trPr>
          <w:trHeight w:val="211"/>
        </w:trPr>
        <w:tc>
          <w:tcPr>
            <w:tcW w:w="427" w:type="pct"/>
            <w:tcBorders>
              <w:top w:val="nil"/>
              <w:left w:val="single" w:sz="4" w:space="0" w:color="auto"/>
              <w:bottom w:val="single" w:sz="4" w:space="0" w:color="auto"/>
              <w:right w:val="single" w:sz="4" w:space="0" w:color="auto"/>
            </w:tcBorders>
            <w:shd w:val="clear" w:color="auto" w:fill="auto"/>
            <w:vAlign w:val="center"/>
            <w:hideMark/>
          </w:tcPr>
          <w:p w:rsidR="00FE741C" w:rsidRPr="00BD7DFF" w:rsidRDefault="00FE741C" w:rsidP="00FA0727">
            <w:pPr>
              <w:ind w:firstLine="0"/>
              <w:jc w:val="left"/>
              <w:rPr>
                <w:b/>
                <w:bCs/>
                <w:sz w:val="14"/>
                <w:szCs w:val="14"/>
                <w:lang w:eastAsia="lt-LT"/>
              </w:rPr>
            </w:pPr>
            <w:r w:rsidRPr="00BD7DFF">
              <w:rPr>
                <w:b/>
                <w:bCs/>
                <w:sz w:val="14"/>
                <w:szCs w:val="14"/>
                <w:lang w:eastAsia="lt-LT"/>
              </w:rPr>
              <w:t>TURTO IŠ VISO</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368.464</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289.395</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306.417</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290.923</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-79069</w:t>
            </w:r>
          </w:p>
        </w:tc>
        <w:tc>
          <w:tcPr>
            <w:tcW w:w="21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-21,46</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17022</w:t>
            </w:r>
          </w:p>
        </w:tc>
        <w:tc>
          <w:tcPr>
            <w:tcW w:w="268"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5,88</w:t>
            </w:r>
          </w:p>
        </w:tc>
        <w:tc>
          <w:tcPr>
            <w:tcW w:w="19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-15494</w:t>
            </w:r>
          </w:p>
        </w:tc>
        <w:tc>
          <w:tcPr>
            <w:tcW w:w="280"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-5,06</w:t>
            </w:r>
          </w:p>
        </w:tc>
        <w:tc>
          <w:tcPr>
            <w:tcW w:w="219"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-77541</w:t>
            </w:r>
          </w:p>
        </w:tc>
        <w:tc>
          <w:tcPr>
            <w:tcW w:w="20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-21,04</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 </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 </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 </w:t>
            </w:r>
          </w:p>
        </w:tc>
        <w:tc>
          <w:tcPr>
            <w:tcW w:w="237"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 </w:t>
            </w:r>
          </w:p>
        </w:tc>
      </w:tr>
    </w:tbl>
    <w:p w:rsidR="00FE741C" w:rsidRPr="00BD7DFF" w:rsidRDefault="00FE741C" w:rsidP="00FE741C"/>
    <w:p w:rsidR="00FE741C" w:rsidRPr="00BD7DFF" w:rsidRDefault="00FE741C" w:rsidP="00FE741C"/>
    <w:p w:rsidR="00FE741C" w:rsidRPr="00BD7DFF" w:rsidRDefault="00FE741C" w:rsidP="00FE741C"/>
    <w:p w:rsidR="00FE741C" w:rsidRPr="00BD7DFF" w:rsidRDefault="00FE741C" w:rsidP="00FE741C">
      <w:pPr>
        <w:jc w:val="right"/>
      </w:pPr>
      <w:r w:rsidRPr="00BD7DFF">
        <w:t>8 priedo tęsinys kitame puslapyje</w:t>
      </w:r>
    </w:p>
    <w:p w:rsidR="00FE741C" w:rsidRPr="00BD7DFF" w:rsidRDefault="00FE741C" w:rsidP="00FE741C">
      <w:pPr>
        <w:widowControl/>
        <w:ind w:firstLine="0"/>
        <w:jc w:val="left"/>
        <w:rPr>
          <w:b/>
        </w:rPr>
      </w:pPr>
      <w:r w:rsidRPr="00BD7DFF">
        <w:rPr>
          <w:b/>
        </w:rPr>
        <w:br w:type="page"/>
      </w:r>
    </w:p>
    <w:p w:rsidR="00FE741C" w:rsidRPr="00BD7DFF" w:rsidRDefault="00FE741C" w:rsidP="00FE741C">
      <w:pPr>
        <w:jc w:val="left"/>
        <w:rPr>
          <w:b/>
        </w:rPr>
      </w:pPr>
      <w:r w:rsidRPr="00BD7DFF">
        <w:rPr>
          <w:b/>
        </w:rPr>
        <w:lastRenderedPageBreak/>
        <w:t>8 PRIEDO TĘSINYS</w:t>
      </w:r>
    </w:p>
    <w:p w:rsidR="00FE741C" w:rsidRPr="00BD7DFF" w:rsidRDefault="00FE741C" w:rsidP="00FE741C">
      <w:pPr>
        <w:jc w:val="left"/>
      </w:pPr>
    </w:p>
    <w:tbl>
      <w:tblPr>
        <w:tblW w:w="5086" w:type="pct"/>
        <w:tblLook w:val="04A0" w:firstRow="1" w:lastRow="0" w:firstColumn="1" w:lastColumn="0" w:noHBand="0" w:noVBand="1"/>
      </w:tblPr>
      <w:tblGrid>
        <w:gridCol w:w="1430"/>
        <w:gridCol w:w="703"/>
        <w:gridCol w:w="703"/>
        <w:gridCol w:w="703"/>
        <w:gridCol w:w="703"/>
        <w:gridCol w:w="703"/>
        <w:gridCol w:w="693"/>
        <w:gridCol w:w="634"/>
        <w:gridCol w:w="622"/>
        <w:gridCol w:w="634"/>
        <w:gridCol w:w="622"/>
        <w:gridCol w:w="703"/>
        <w:gridCol w:w="668"/>
        <w:gridCol w:w="762"/>
        <w:gridCol w:w="762"/>
        <w:gridCol w:w="762"/>
        <w:gridCol w:w="762"/>
        <w:gridCol w:w="762"/>
        <w:gridCol w:w="762"/>
        <w:gridCol w:w="762"/>
        <w:gridCol w:w="762"/>
      </w:tblGrid>
      <w:tr w:rsidR="00FE741C" w:rsidRPr="00BD7DFF" w:rsidTr="00FA0727">
        <w:trPr>
          <w:trHeight w:val="226"/>
        </w:trPr>
        <w:tc>
          <w:tcPr>
            <w:tcW w:w="458" w:type="pct"/>
            <w:vMerge w:val="restart"/>
            <w:tcBorders>
              <w:top w:val="single" w:sz="4" w:space="0" w:color="auto"/>
              <w:left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STRAIPSNIAI</w:t>
            </w:r>
          </w:p>
        </w:tc>
        <w:tc>
          <w:tcPr>
            <w:tcW w:w="225" w:type="pct"/>
            <w:vMerge w:val="restart"/>
            <w:tcBorders>
              <w:top w:val="single" w:sz="4" w:space="0" w:color="auto"/>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 xml:space="preserve">2009 m. </w:t>
            </w:r>
          </w:p>
        </w:tc>
        <w:tc>
          <w:tcPr>
            <w:tcW w:w="225" w:type="pct"/>
            <w:vMerge w:val="restart"/>
            <w:tcBorders>
              <w:top w:val="single" w:sz="4" w:space="0" w:color="auto"/>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2010 m.</w:t>
            </w:r>
          </w:p>
        </w:tc>
        <w:tc>
          <w:tcPr>
            <w:tcW w:w="225" w:type="pct"/>
            <w:vMerge w:val="restart"/>
            <w:tcBorders>
              <w:top w:val="single" w:sz="4" w:space="0" w:color="auto"/>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2011 m.</w:t>
            </w:r>
          </w:p>
        </w:tc>
        <w:tc>
          <w:tcPr>
            <w:tcW w:w="225" w:type="pct"/>
            <w:vMerge w:val="restart"/>
            <w:tcBorders>
              <w:top w:val="single" w:sz="4" w:space="0" w:color="auto"/>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2012 m.</w:t>
            </w:r>
          </w:p>
        </w:tc>
        <w:tc>
          <w:tcPr>
            <w:tcW w:w="1690" w:type="pct"/>
            <w:gridSpan w:val="8"/>
            <w:tcBorders>
              <w:top w:val="single" w:sz="4" w:space="0" w:color="auto"/>
              <w:left w:val="nil"/>
              <w:bottom w:val="single" w:sz="4" w:space="0" w:color="auto"/>
              <w:right w:val="single" w:sz="4" w:space="0" w:color="auto"/>
            </w:tcBorders>
            <w:shd w:val="clear" w:color="000000" w:fill="D8E4BC"/>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Pokyčiai</w:t>
            </w:r>
          </w:p>
        </w:tc>
        <w:tc>
          <w:tcPr>
            <w:tcW w:w="976" w:type="pct"/>
            <w:gridSpan w:val="4"/>
            <w:tcBorders>
              <w:top w:val="single" w:sz="4" w:space="0" w:color="auto"/>
              <w:left w:val="nil"/>
              <w:bottom w:val="single" w:sz="4" w:space="0" w:color="auto"/>
              <w:right w:val="single" w:sz="4" w:space="0" w:color="auto"/>
            </w:tcBorders>
            <w:shd w:val="clear" w:color="000000" w:fill="DCE6F1"/>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Struktūra (bendra)</w:t>
            </w:r>
          </w:p>
        </w:tc>
        <w:tc>
          <w:tcPr>
            <w:tcW w:w="976" w:type="pct"/>
            <w:gridSpan w:val="4"/>
            <w:tcBorders>
              <w:top w:val="single" w:sz="4" w:space="0" w:color="auto"/>
              <w:left w:val="nil"/>
              <w:bottom w:val="single" w:sz="4" w:space="0" w:color="auto"/>
              <w:right w:val="single" w:sz="4" w:space="0" w:color="auto"/>
            </w:tcBorders>
            <w:shd w:val="clear" w:color="000000" w:fill="FDE9D9"/>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Struktūra (dalinė)</w:t>
            </w:r>
          </w:p>
        </w:tc>
      </w:tr>
      <w:tr w:rsidR="00FE741C" w:rsidRPr="00BD7DFF" w:rsidTr="00FA0727">
        <w:trPr>
          <w:trHeight w:val="226"/>
        </w:trPr>
        <w:tc>
          <w:tcPr>
            <w:tcW w:w="458" w:type="pct"/>
            <w:vMerge/>
            <w:tcBorders>
              <w:left w:val="single" w:sz="4" w:space="0" w:color="auto"/>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25" w:type="pct"/>
            <w:vMerge/>
            <w:tcBorders>
              <w:left w:val="single" w:sz="4" w:space="0" w:color="auto"/>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25" w:type="pct"/>
            <w:vMerge/>
            <w:tcBorders>
              <w:left w:val="single" w:sz="4" w:space="0" w:color="auto"/>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25" w:type="pct"/>
            <w:vMerge/>
            <w:tcBorders>
              <w:left w:val="single" w:sz="4" w:space="0" w:color="auto"/>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25" w:type="pct"/>
            <w:vMerge/>
            <w:tcBorders>
              <w:left w:val="single" w:sz="4" w:space="0" w:color="auto"/>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447" w:type="pct"/>
            <w:gridSpan w:val="2"/>
            <w:tcBorders>
              <w:top w:val="single" w:sz="4" w:space="0" w:color="auto"/>
              <w:left w:val="nil"/>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2009 m./2010 m.</w:t>
            </w:r>
          </w:p>
        </w:tc>
        <w:tc>
          <w:tcPr>
            <w:tcW w:w="402" w:type="pct"/>
            <w:gridSpan w:val="2"/>
            <w:tcBorders>
              <w:top w:val="single" w:sz="4" w:space="0" w:color="auto"/>
              <w:left w:val="nil"/>
              <w:bottom w:val="single" w:sz="4" w:space="0" w:color="auto"/>
              <w:right w:val="single" w:sz="4" w:space="0" w:color="000000"/>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2010 m./2011 m.</w:t>
            </w:r>
          </w:p>
        </w:tc>
        <w:tc>
          <w:tcPr>
            <w:tcW w:w="402" w:type="pct"/>
            <w:gridSpan w:val="2"/>
            <w:tcBorders>
              <w:top w:val="single" w:sz="4" w:space="0" w:color="auto"/>
              <w:left w:val="nil"/>
              <w:bottom w:val="single" w:sz="4" w:space="0" w:color="auto"/>
              <w:right w:val="single" w:sz="4" w:space="0" w:color="000000"/>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2011 m./2012 m.</w:t>
            </w:r>
          </w:p>
        </w:tc>
        <w:tc>
          <w:tcPr>
            <w:tcW w:w="439" w:type="pct"/>
            <w:gridSpan w:val="2"/>
            <w:tcBorders>
              <w:top w:val="single" w:sz="4" w:space="0" w:color="auto"/>
              <w:left w:val="nil"/>
              <w:bottom w:val="single" w:sz="4" w:space="0" w:color="auto"/>
              <w:right w:val="single" w:sz="4" w:space="0" w:color="000000"/>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2012 m./2009 m.</w:t>
            </w:r>
          </w:p>
        </w:tc>
        <w:tc>
          <w:tcPr>
            <w:tcW w:w="244" w:type="pct"/>
            <w:vMerge w:val="restart"/>
            <w:tcBorders>
              <w:top w:val="nil"/>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2009 m.</w:t>
            </w:r>
          </w:p>
        </w:tc>
        <w:tc>
          <w:tcPr>
            <w:tcW w:w="244" w:type="pct"/>
            <w:vMerge w:val="restart"/>
            <w:tcBorders>
              <w:top w:val="nil"/>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2010 m.</w:t>
            </w:r>
          </w:p>
        </w:tc>
        <w:tc>
          <w:tcPr>
            <w:tcW w:w="244" w:type="pct"/>
            <w:vMerge w:val="restart"/>
            <w:tcBorders>
              <w:top w:val="nil"/>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2011 m.</w:t>
            </w:r>
          </w:p>
        </w:tc>
        <w:tc>
          <w:tcPr>
            <w:tcW w:w="244" w:type="pct"/>
            <w:vMerge w:val="restart"/>
            <w:tcBorders>
              <w:top w:val="nil"/>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2012 m.</w:t>
            </w:r>
          </w:p>
        </w:tc>
        <w:tc>
          <w:tcPr>
            <w:tcW w:w="244" w:type="pct"/>
            <w:vMerge w:val="restart"/>
            <w:tcBorders>
              <w:top w:val="nil"/>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2009 m.</w:t>
            </w:r>
          </w:p>
        </w:tc>
        <w:tc>
          <w:tcPr>
            <w:tcW w:w="244" w:type="pct"/>
            <w:vMerge w:val="restart"/>
            <w:tcBorders>
              <w:top w:val="nil"/>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2010 m.</w:t>
            </w:r>
          </w:p>
        </w:tc>
        <w:tc>
          <w:tcPr>
            <w:tcW w:w="244" w:type="pct"/>
            <w:vMerge w:val="restart"/>
            <w:tcBorders>
              <w:top w:val="nil"/>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2011 m.</w:t>
            </w:r>
          </w:p>
        </w:tc>
        <w:tc>
          <w:tcPr>
            <w:tcW w:w="244" w:type="pct"/>
            <w:vMerge w:val="restart"/>
            <w:tcBorders>
              <w:top w:val="nil"/>
              <w:left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2012 m.</w:t>
            </w:r>
          </w:p>
        </w:tc>
      </w:tr>
      <w:tr w:rsidR="00FE741C" w:rsidRPr="00BD7DFF" w:rsidTr="00FA0727">
        <w:trPr>
          <w:trHeight w:val="198"/>
        </w:trPr>
        <w:tc>
          <w:tcPr>
            <w:tcW w:w="458"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25"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25"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25"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25"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25" w:type="pct"/>
            <w:tcBorders>
              <w:top w:val="nil"/>
              <w:left w:val="nil"/>
              <w:bottom w:val="double" w:sz="6"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222" w:type="pct"/>
            <w:tcBorders>
              <w:top w:val="nil"/>
              <w:left w:val="nil"/>
              <w:bottom w:val="double" w:sz="6"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203" w:type="pct"/>
            <w:tcBorders>
              <w:top w:val="nil"/>
              <w:left w:val="nil"/>
              <w:bottom w:val="double" w:sz="6"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199" w:type="pct"/>
            <w:tcBorders>
              <w:top w:val="nil"/>
              <w:left w:val="nil"/>
              <w:bottom w:val="double" w:sz="6"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203" w:type="pct"/>
            <w:tcBorders>
              <w:top w:val="nil"/>
              <w:left w:val="nil"/>
              <w:bottom w:val="double" w:sz="6"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199" w:type="pct"/>
            <w:tcBorders>
              <w:top w:val="nil"/>
              <w:left w:val="nil"/>
              <w:bottom w:val="double" w:sz="6"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225" w:type="pct"/>
            <w:tcBorders>
              <w:top w:val="nil"/>
              <w:left w:val="nil"/>
              <w:bottom w:val="double" w:sz="6"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214" w:type="pct"/>
            <w:tcBorders>
              <w:top w:val="nil"/>
              <w:left w:val="nil"/>
              <w:bottom w:val="double" w:sz="6"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244"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44"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44"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44"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44"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44"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44"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244" w:type="pct"/>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r>
    </w:tbl>
    <w:tbl>
      <w:tblPr>
        <w:tblStyle w:val="TableGrid1"/>
        <w:tblW w:w="5086" w:type="pct"/>
        <w:tblLook w:val="04A0" w:firstRow="1" w:lastRow="0" w:firstColumn="1" w:lastColumn="0" w:noHBand="0" w:noVBand="1"/>
      </w:tblPr>
      <w:tblGrid>
        <w:gridCol w:w="1430"/>
        <w:gridCol w:w="703"/>
        <w:gridCol w:w="703"/>
        <w:gridCol w:w="703"/>
        <w:gridCol w:w="703"/>
        <w:gridCol w:w="703"/>
        <w:gridCol w:w="693"/>
        <w:gridCol w:w="634"/>
        <w:gridCol w:w="622"/>
        <w:gridCol w:w="634"/>
        <w:gridCol w:w="622"/>
        <w:gridCol w:w="703"/>
        <w:gridCol w:w="668"/>
        <w:gridCol w:w="762"/>
        <w:gridCol w:w="762"/>
        <w:gridCol w:w="762"/>
        <w:gridCol w:w="762"/>
        <w:gridCol w:w="762"/>
        <w:gridCol w:w="762"/>
        <w:gridCol w:w="762"/>
        <w:gridCol w:w="762"/>
      </w:tblGrid>
      <w:tr w:rsidR="00FE741C" w:rsidRPr="00BD7DFF" w:rsidTr="00FA0727">
        <w:trPr>
          <w:trHeight w:val="226"/>
        </w:trPr>
        <w:tc>
          <w:tcPr>
            <w:tcW w:w="458" w:type="pct"/>
            <w:hideMark/>
          </w:tcPr>
          <w:p w:rsidR="00FE741C" w:rsidRPr="00BD7DFF" w:rsidRDefault="00FE741C" w:rsidP="00FA0727">
            <w:pPr>
              <w:ind w:firstLine="0"/>
              <w:jc w:val="left"/>
              <w:rPr>
                <w:sz w:val="14"/>
                <w:szCs w:val="14"/>
                <w:lang w:eastAsia="lt-LT"/>
              </w:rPr>
            </w:pPr>
            <w:r w:rsidRPr="00BD7DFF">
              <w:rPr>
                <w:sz w:val="14"/>
                <w:szCs w:val="14"/>
                <w:lang w:eastAsia="lt-LT"/>
              </w:rPr>
              <w:t xml:space="preserve">Nuosavas kapitalas </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245.225</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216.234</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210.025</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210.520</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-28991</w:t>
            </w:r>
          </w:p>
        </w:tc>
        <w:tc>
          <w:tcPr>
            <w:tcW w:w="222"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-11,82</w:t>
            </w:r>
          </w:p>
        </w:tc>
        <w:tc>
          <w:tcPr>
            <w:tcW w:w="203"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-6209</w:t>
            </w:r>
          </w:p>
        </w:tc>
        <w:tc>
          <w:tcPr>
            <w:tcW w:w="199"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-2,87</w:t>
            </w:r>
          </w:p>
        </w:tc>
        <w:tc>
          <w:tcPr>
            <w:tcW w:w="203"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495</w:t>
            </w:r>
          </w:p>
        </w:tc>
        <w:tc>
          <w:tcPr>
            <w:tcW w:w="199"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0,24</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-34705</w:t>
            </w:r>
          </w:p>
        </w:tc>
        <w:tc>
          <w:tcPr>
            <w:tcW w:w="21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-14,15</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66,55%</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74,72%</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68,54%</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72,36%</w:t>
            </w:r>
          </w:p>
        </w:tc>
        <w:tc>
          <w:tcPr>
            <w:tcW w:w="244"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244"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244"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244"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r>
      <w:tr w:rsidR="00FE741C" w:rsidRPr="00BD7DFF" w:rsidTr="00FA0727">
        <w:trPr>
          <w:trHeight w:val="226"/>
        </w:trPr>
        <w:tc>
          <w:tcPr>
            <w:tcW w:w="458" w:type="pct"/>
            <w:hideMark/>
          </w:tcPr>
          <w:p w:rsidR="00FE741C" w:rsidRPr="00BD7DFF" w:rsidRDefault="00FE741C" w:rsidP="00FA0727">
            <w:pPr>
              <w:ind w:firstLine="0"/>
              <w:jc w:val="left"/>
              <w:rPr>
                <w:sz w:val="14"/>
                <w:szCs w:val="14"/>
                <w:lang w:eastAsia="lt-LT"/>
              </w:rPr>
            </w:pPr>
            <w:r w:rsidRPr="00BD7DFF">
              <w:rPr>
                <w:sz w:val="14"/>
                <w:szCs w:val="14"/>
                <w:lang w:eastAsia="lt-LT"/>
              </w:rPr>
              <w:t>Kapitalas</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14.470</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14.470</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14.470</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14.470</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22"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03"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199"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03"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199"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1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3,93%</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5,00%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4,72%</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4,97%</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5,90%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6,69%</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6,89%</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6,87%</w:t>
            </w:r>
          </w:p>
        </w:tc>
      </w:tr>
      <w:tr w:rsidR="00FE741C" w:rsidRPr="00BD7DFF" w:rsidTr="00FA0727">
        <w:trPr>
          <w:trHeight w:val="226"/>
        </w:trPr>
        <w:tc>
          <w:tcPr>
            <w:tcW w:w="458" w:type="pct"/>
            <w:hideMark/>
          </w:tcPr>
          <w:p w:rsidR="00FE741C" w:rsidRPr="00BD7DFF" w:rsidRDefault="00FE741C" w:rsidP="00FA0727">
            <w:pPr>
              <w:ind w:firstLine="0"/>
              <w:jc w:val="left"/>
              <w:rPr>
                <w:sz w:val="14"/>
                <w:szCs w:val="14"/>
                <w:lang w:eastAsia="lt-LT"/>
              </w:rPr>
            </w:pPr>
            <w:r w:rsidRPr="00BD7DFF">
              <w:rPr>
                <w:sz w:val="14"/>
                <w:szCs w:val="14"/>
                <w:lang w:eastAsia="lt-LT"/>
              </w:rPr>
              <w:t>Perkainojimo rezervas (rezultatai)</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239.341</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229.895</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220.450</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211.005</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-9446</w:t>
            </w:r>
          </w:p>
        </w:tc>
        <w:tc>
          <w:tcPr>
            <w:tcW w:w="222"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-3,95</w:t>
            </w:r>
          </w:p>
        </w:tc>
        <w:tc>
          <w:tcPr>
            <w:tcW w:w="203"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-9445</w:t>
            </w:r>
          </w:p>
        </w:tc>
        <w:tc>
          <w:tcPr>
            <w:tcW w:w="199"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-4,11</w:t>
            </w:r>
          </w:p>
        </w:tc>
        <w:tc>
          <w:tcPr>
            <w:tcW w:w="203"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-9445</w:t>
            </w:r>
          </w:p>
        </w:tc>
        <w:tc>
          <w:tcPr>
            <w:tcW w:w="199"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-4,28</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-28336</w:t>
            </w:r>
          </w:p>
        </w:tc>
        <w:tc>
          <w:tcPr>
            <w:tcW w:w="21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-11,84</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64,96%</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79,44%</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71,94%</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72,53%</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97,60%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106,32%</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104,96%</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100,23%</w:t>
            </w:r>
          </w:p>
        </w:tc>
      </w:tr>
      <w:tr w:rsidR="00FE741C" w:rsidRPr="00BD7DFF" w:rsidTr="00FA0727">
        <w:trPr>
          <w:trHeight w:val="226"/>
        </w:trPr>
        <w:tc>
          <w:tcPr>
            <w:tcW w:w="458" w:type="pct"/>
            <w:hideMark/>
          </w:tcPr>
          <w:p w:rsidR="00FE741C" w:rsidRPr="00BD7DFF" w:rsidRDefault="00FE741C" w:rsidP="00FA0727">
            <w:pPr>
              <w:ind w:firstLine="0"/>
              <w:jc w:val="left"/>
              <w:rPr>
                <w:sz w:val="14"/>
                <w:szCs w:val="14"/>
                <w:lang w:eastAsia="lt-LT"/>
              </w:rPr>
            </w:pPr>
            <w:r w:rsidRPr="00BD7DFF">
              <w:rPr>
                <w:sz w:val="14"/>
                <w:szCs w:val="14"/>
                <w:lang w:eastAsia="lt-LT"/>
              </w:rPr>
              <w:t>Rezervai</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5.204</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5.204</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5.204</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5.204</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22"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03"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199"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03"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199"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1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1,41%</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1,80%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1,70%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1,79%</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2,12%</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2,41%</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2,48%</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2,47%</w:t>
            </w:r>
          </w:p>
        </w:tc>
      </w:tr>
      <w:tr w:rsidR="00FE741C" w:rsidRPr="00BD7DFF" w:rsidTr="00FA0727">
        <w:trPr>
          <w:trHeight w:val="226"/>
        </w:trPr>
        <w:tc>
          <w:tcPr>
            <w:tcW w:w="458" w:type="pct"/>
            <w:hideMark/>
          </w:tcPr>
          <w:p w:rsidR="00FE741C" w:rsidRPr="00BD7DFF" w:rsidRDefault="00FE741C" w:rsidP="00FA0727">
            <w:pPr>
              <w:ind w:firstLine="0"/>
              <w:jc w:val="left"/>
              <w:rPr>
                <w:sz w:val="14"/>
                <w:szCs w:val="14"/>
                <w:lang w:eastAsia="lt-LT"/>
              </w:rPr>
            </w:pPr>
            <w:r w:rsidRPr="00BD7DFF">
              <w:rPr>
                <w:sz w:val="14"/>
                <w:szCs w:val="14"/>
                <w:lang w:eastAsia="lt-LT"/>
              </w:rPr>
              <w:t>Nepaskirstytasis pelnas (nuostoliai)</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-13.790</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-33.335</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-30.099</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-20.159</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-19545</w:t>
            </w:r>
          </w:p>
        </w:tc>
        <w:tc>
          <w:tcPr>
            <w:tcW w:w="222"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141,73</w:t>
            </w:r>
          </w:p>
        </w:tc>
        <w:tc>
          <w:tcPr>
            <w:tcW w:w="203"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3236</w:t>
            </w:r>
          </w:p>
        </w:tc>
        <w:tc>
          <w:tcPr>
            <w:tcW w:w="199"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-9,71</w:t>
            </w:r>
          </w:p>
        </w:tc>
        <w:tc>
          <w:tcPr>
            <w:tcW w:w="203"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9940</w:t>
            </w:r>
          </w:p>
        </w:tc>
        <w:tc>
          <w:tcPr>
            <w:tcW w:w="199"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-33,02</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-6369</w:t>
            </w:r>
          </w:p>
        </w:tc>
        <w:tc>
          <w:tcPr>
            <w:tcW w:w="21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46,19</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-3,74%</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-11,52%</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-9,82%</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-6,93%</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-5,62%</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-15,42%</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-14,33%</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-9,58%</w:t>
            </w:r>
          </w:p>
        </w:tc>
      </w:tr>
      <w:tr w:rsidR="00FE741C" w:rsidRPr="00BD7DFF" w:rsidTr="00FA0727">
        <w:trPr>
          <w:trHeight w:val="226"/>
        </w:trPr>
        <w:tc>
          <w:tcPr>
            <w:tcW w:w="458" w:type="pct"/>
            <w:hideMark/>
          </w:tcPr>
          <w:p w:rsidR="00FE741C" w:rsidRPr="00BD7DFF" w:rsidRDefault="00FE741C" w:rsidP="00FA0727">
            <w:pPr>
              <w:ind w:firstLine="0"/>
              <w:jc w:val="left"/>
              <w:rPr>
                <w:sz w:val="14"/>
                <w:szCs w:val="14"/>
                <w:lang w:eastAsia="lt-LT"/>
              </w:rPr>
            </w:pPr>
            <w:r w:rsidRPr="00BD7DFF">
              <w:rPr>
                <w:sz w:val="14"/>
                <w:szCs w:val="14"/>
                <w:lang w:eastAsia="lt-LT"/>
              </w:rPr>
              <w:t>Dotacijos, subsidijos</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22"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03"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199"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03"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199"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1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44"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0,00%</w:t>
            </w:r>
          </w:p>
        </w:tc>
        <w:tc>
          <w:tcPr>
            <w:tcW w:w="244"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0,00%</w:t>
            </w:r>
          </w:p>
        </w:tc>
        <w:tc>
          <w:tcPr>
            <w:tcW w:w="244"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0,00%</w:t>
            </w:r>
          </w:p>
        </w:tc>
        <w:tc>
          <w:tcPr>
            <w:tcW w:w="244"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0,00%</w:t>
            </w:r>
          </w:p>
        </w:tc>
      </w:tr>
      <w:tr w:rsidR="00FE741C" w:rsidRPr="00BD7DFF" w:rsidTr="00FA0727">
        <w:trPr>
          <w:trHeight w:val="226"/>
        </w:trPr>
        <w:tc>
          <w:tcPr>
            <w:tcW w:w="458" w:type="pct"/>
            <w:hideMark/>
          </w:tcPr>
          <w:p w:rsidR="00FE741C" w:rsidRPr="00BD7DFF" w:rsidRDefault="00FE741C" w:rsidP="00FA0727">
            <w:pPr>
              <w:ind w:firstLine="0"/>
              <w:jc w:val="left"/>
              <w:rPr>
                <w:sz w:val="14"/>
                <w:szCs w:val="14"/>
                <w:lang w:eastAsia="lt-LT"/>
              </w:rPr>
            </w:pPr>
            <w:r w:rsidRPr="00BD7DFF">
              <w:rPr>
                <w:sz w:val="14"/>
                <w:szCs w:val="14"/>
                <w:lang w:eastAsia="lt-LT"/>
              </w:rPr>
              <w:t>Mokėtinos sumos ir įsipareigojimai</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123.239</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73.161</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96.392</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80.403</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-50078</w:t>
            </w:r>
          </w:p>
        </w:tc>
        <w:tc>
          <w:tcPr>
            <w:tcW w:w="222"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-40,63</w:t>
            </w:r>
          </w:p>
        </w:tc>
        <w:tc>
          <w:tcPr>
            <w:tcW w:w="203"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23231</w:t>
            </w:r>
          </w:p>
        </w:tc>
        <w:tc>
          <w:tcPr>
            <w:tcW w:w="199"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31,75</w:t>
            </w:r>
          </w:p>
        </w:tc>
        <w:tc>
          <w:tcPr>
            <w:tcW w:w="203"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-15989</w:t>
            </w:r>
          </w:p>
        </w:tc>
        <w:tc>
          <w:tcPr>
            <w:tcW w:w="199"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-16,59</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-42836</w:t>
            </w:r>
          </w:p>
        </w:tc>
        <w:tc>
          <w:tcPr>
            <w:tcW w:w="21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-34,76</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33,45%</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25,28%</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31,46%</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27,64%</w:t>
            </w:r>
          </w:p>
        </w:tc>
        <w:tc>
          <w:tcPr>
            <w:tcW w:w="244"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244"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244"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244"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r>
      <w:tr w:rsidR="00FE741C" w:rsidRPr="00BD7DFF" w:rsidTr="00FA0727">
        <w:trPr>
          <w:trHeight w:val="423"/>
        </w:trPr>
        <w:tc>
          <w:tcPr>
            <w:tcW w:w="458" w:type="pct"/>
            <w:hideMark/>
          </w:tcPr>
          <w:p w:rsidR="00FE741C" w:rsidRPr="00BD7DFF" w:rsidRDefault="00FE741C" w:rsidP="00FA0727">
            <w:pPr>
              <w:ind w:firstLine="0"/>
              <w:jc w:val="left"/>
              <w:rPr>
                <w:sz w:val="14"/>
                <w:szCs w:val="14"/>
                <w:lang w:eastAsia="lt-LT"/>
              </w:rPr>
            </w:pPr>
            <w:r w:rsidRPr="00BD7DFF">
              <w:rPr>
                <w:sz w:val="14"/>
                <w:szCs w:val="14"/>
                <w:lang w:eastAsia="lt-LT"/>
              </w:rPr>
              <w:t>Po vienerių metų mokėtinos sumos ir ilgalaikiai įsipareigojimai</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22"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03"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199"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03"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199"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w:t>
            </w:r>
          </w:p>
        </w:tc>
        <w:tc>
          <w:tcPr>
            <w:tcW w:w="21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r>
      <w:tr w:rsidR="00FE741C" w:rsidRPr="00BD7DFF" w:rsidTr="00FA0727">
        <w:trPr>
          <w:trHeight w:val="408"/>
        </w:trPr>
        <w:tc>
          <w:tcPr>
            <w:tcW w:w="458" w:type="pct"/>
            <w:hideMark/>
          </w:tcPr>
          <w:p w:rsidR="00FE741C" w:rsidRPr="00BD7DFF" w:rsidRDefault="00FE741C" w:rsidP="00FA0727">
            <w:pPr>
              <w:ind w:firstLine="0"/>
              <w:jc w:val="left"/>
              <w:rPr>
                <w:sz w:val="14"/>
                <w:szCs w:val="14"/>
                <w:lang w:eastAsia="lt-LT"/>
              </w:rPr>
            </w:pPr>
            <w:r w:rsidRPr="00BD7DFF">
              <w:rPr>
                <w:sz w:val="14"/>
                <w:szCs w:val="14"/>
                <w:lang w:eastAsia="lt-LT"/>
              </w:rPr>
              <w:t>Per vienerius metus mokėtinos sumos ir trumpalaikiai įsipareigojimai</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123.239</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73.161</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96.392</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80.403</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-50078</w:t>
            </w:r>
          </w:p>
        </w:tc>
        <w:tc>
          <w:tcPr>
            <w:tcW w:w="222"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-40,63</w:t>
            </w:r>
          </w:p>
        </w:tc>
        <w:tc>
          <w:tcPr>
            <w:tcW w:w="203"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23231</w:t>
            </w:r>
          </w:p>
        </w:tc>
        <w:tc>
          <w:tcPr>
            <w:tcW w:w="199"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31,75</w:t>
            </w:r>
          </w:p>
        </w:tc>
        <w:tc>
          <w:tcPr>
            <w:tcW w:w="203"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-15989</w:t>
            </w:r>
          </w:p>
        </w:tc>
        <w:tc>
          <w:tcPr>
            <w:tcW w:w="199"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-16,59</w:t>
            </w:r>
          </w:p>
        </w:tc>
        <w:tc>
          <w:tcPr>
            <w:tcW w:w="225"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-42836</w:t>
            </w:r>
          </w:p>
        </w:tc>
        <w:tc>
          <w:tcPr>
            <w:tcW w:w="21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-34,76</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33,45%</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25,28%</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31,46%</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27,64%</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100,00%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100,00%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100,00%</w:t>
            </w:r>
          </w:p>
        </w:tc>
        <w:tc>
          <w:tcPr>
            <w:tcW w:w="244" w:type="pct"/>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100,00%</w:t>
            </w:r>
          </w:p>
        </w:tc>
      </w:tr>
      <w:tr w:rsidR="00FE741C" w:rsidRPr="00BD7DFF" w:rsidTr="00FA0727">
        <w:trPr>
          <w:trHeight w:val="423"/>
        </w:trPr>
        <w:tc>
          <w:tcPr>
            <w:tcW w:w="458" w:type="pct"/>
            <w:hideMark/>
          </w:tcPr>
          <w:p w:rsidR="00FE741C" w:rsidRPr="00BD7DFF" w:rsidRDefault="00FE741C" w:rsidP="00FA0727">
            <w:pPr>
              <w:ind w:firstLine="0"/>
              <w:jc w:val="left"/>
              <w:rPr>
                <w:b/>
                <w:bCs/>
                <w:sz w:val="14"/>
                <w:szCs w:val="14"/>
                <w:lang w:eastAsia="lt-LT"/>
              </w:rPr>
            </w:pPr>
            <w:r w:rsidRPr="00BD7DFF">
              <w:rPr>
                <w:b/>
                <w:bCs/>
                <w:sz w:val="14"/>
                <w:szCs w:val="14"/>
                <w:lang w:eastAsia="lt-LT"/>
              </w:rPr>
              <w:t>NUOSAVO KAPITALO IR ĮSIPAREIGOJIMŲ IŠ VISO</w:t>
            </w:r>
          </w:p>
        </w:tc>
        <w:tc>
          <w:tcPr>
            <w:tcW w:w="225"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368.464</w:t>
            </w:r>
          </w:p>
        </w:tc>
        <w:tc>
          <w:tcPr>
            <w:tcW w:w="225"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289.395</w:t>
            </w:r>
          </w:p>
        </w:tc>
        <w:tc>
          <w:tcPr>
            <w:tcW w:w="225"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306.417</w:t>
            </w:r>
          </w:p>
        </w:tc>
        <w:tc>
          <w:tcPr>
            <w:tcW w:w="225"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290.923</w:t>
            </w:r>
          </w:p>
        </w:tc>
        <w:tc>
          <w:tcPr>
            <w:tcW w:w="225"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-79069</w:t>
            </w:r>
          </w:p>
        </w:tc>
        <w:tc>
          <w:tcPr>
            <w:tcW w:w="222"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-21,46</w:t>
            </w:r>
          </w:p>
        </w:tc>
        <w:tc>
          <w:tcPr>
            <w:tcW w:w="203"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17022</w:t>
            </w:r>
          </w:p>
        </w:tc>
        <w:tc>
          <w:tcPr>
            <w:tcW w:w="199"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5,88</w:t>
            </w:r>
          </w:p>
        </w:tc>
        <w:tc>
          <w:tcPr>
            <w:tcW w:w="203"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-15494</w:t>
            </w:r>
          </w:p>
        </w:tc>
        <w:tc>
          <w:tcPr>
            <w:tcW w:w="199"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-5,06</w:t>
            </w:r>
          </w:p>
        </w:tc>
        <w:tc>
          <w:tcPr>
            <w:tcW w:w="225"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-77541</w:t>
            </w:r>
          </w:p>
        </w:tc>
        <w:tc>
          <w:tcPr>
            <w:tcW w:w="214"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-21,04</w:t>
            </w:r>
          </w:p>
        </w:tc>
        <w:tc>
          <w:tcPr>
            <w:tcW w:w="244"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244"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244"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244" w:type="pct"/>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244" w:type="pct"/>
            <w:noWrap/>
            <w:vAlign w:val="center"/>
            <w:hideMark/>
          </w:tcPr>
          <w:p w:rsidR="00FE741C" w:rsidRPr="00BD7DFF" w:rsidRDefault="00FE741C" w:rsidP="00FA0727">
            <w:pPr>
              <w:ind w:firstLine="0"/>
              <w:jc w:val="center"/>
              <w:rPr>
                <w:b/>
                <w:bCs/>
                <w:sz w:val="14"/>
                <w:szCs w:val="14"/>
                <w:lang w:eastAsia="lt-LT"/>
              </w:rPr>
            </w:pPr>
          </w:p>
        </w:tc>
        <w:tc>
          <w:tcPr>
            <w:tcW w:w="244" w:type="pct"/>
            <w:noWrap/>
            <w:vAlign w:val="center"/>
            <w:hideMark/>
          </w:tcPr>
          <w:p w:rsidR="00FE741C" w:rsidRPr="00BD7DFF" w:rsidRDefault="00FE741C" w:rsidP="00FA0727">
            <w:pPr>
              <w:ind w:firstLine="0"/>
              <w:jc w:val="center"/>
              <w:rPr>
                <w:b/>
                <w:bCs/>
                <w:sz w:val="14"/>
                <w:szCs w:val="14"/>
                <w:lang w:eastAsia="lt-LT"/>
              </w:rPr>
            </w:pPr>
          </w:p>
        </w:tc>
        <w:tc>
          <w:tcPr>
            <w:tcW w:w="244" w:type="pct"/>
            <w:noWrap/>
            <w:vAlign w:val="center"/>
            <w:hideMark/>
          </w:tcPr>
          <w:p w:rsidR="00FE741C" w:rsidRPr="00BD7DFF" w:rsidRDefault="00FE741C" w:rsidP="00FA0727">
            <w:pPr>
              <w:ind w:firstLine="0"/>
              <w:jc w:val="center"/>
              <w:rPr>
                <w:b/>
                <w:bCs/>
                <w:sz w:val="14"/>
                <w:szCs w:val="14"/>
                <w:lang w:eastAsia="lt-LT"/>
              </w:rPr>
            </w:pPr>
          </w:p>
        </w:tc>
        <w:tc>
          <w:tcPr>
            <w:tcW w:w="244" w:type="pct"/>
            <w:noWrap/>
            <w:vAlign w:val="center"/>
            <w:hideMark/>
          </w:tcPr>
          <w:p w:rsidR="00FE741C" w:rsidRPr="00BD7DFF" w:rsidRDefault="00FE741C" w:rsidP="00FA0727">
            <w:pPr>
              <w:ind w:firstLine="0"/>
              <w:jc w:val="center"/>
              <w:rPr>
                <w:b/>
                <w:bCs/>
                <w:sz w:val="14"/>
                <w:szCs w:val="14"/>
                <w:lang w:eastAsia="lt-LT"/>
              </w:rPr>
            </w:pPr>
          </w:p>
        </w:tc>
      </w:tr>
    </w:tbl>
    <w:p w:rsidR="00FE741C" w:rsidRPr="00BD7DFF" w:rsidRDefault="00FE741C" w:rsidP="00E92CD7">
      <w:pPr>
        <w:pStyle w:val="PRIEDAS"/>
        <w:sectPr w:rsidR="00FE741C" w:rsidRPr="00BD7DFF" w:rsidSect="00D368E0">
          <w:pgSz w:w="16838" w:h="11906" w:orient="landscape"/>
          <w:pgMar w:top="1701" w:right="567" w:bottom="1701" w:left="1134" w:header="567" w:footer="567" w:gutter="0"/>
          <w:cols w:space="1296"/>
          <w:titlePg/>
          <w:docGrid w:linePitch="360"/>
        </w:sectPr>
      </w:pPr>
    </w:p>
    <w:p w:rsidR="00FE741C" w:rsidRPr="00BD7DFF" w:rsidRDefault="00FE741C" w:rsidP="00FE741C">
      <w:pPr>
        <w:widowControl/>
        <w:ind w:firstLine="0"/>
        <w:jc w:val="left"/>
      </w:pPr>
      <w:r w:rsidRPr="00BD7DFF">
        <w:lastRenderedPageBreak/>
        <w:br w:type="page"/>
      </w:r>
    </w:p>
    <w:p w:rsidR="00FE741C" w:rsidRPr="00BD7DFF" w:rsidRDefault="00FE741C" w:rsidP="00E92CD7">
      <w:pPr>
        <w:pStyle w:val="PRIEDAS"/>
      </w:pPr>
      <w:bookmarkStart w:id="81" w:name="_Toc374463779"/>
      <w:r w:rsidRPr="00BD7DFF">
        <w:lastRenderedPageBreak/>
        <w:t>9 PRIEDAS. UAB „Projektavimas“ pelno (nuostolių) straipsnių dinamika ir struktūra 2009 – 2012 m. laikotarpiu</w:t>
      </w:r>
      <w:bookmarkEnd w:id="81"/>
    </w:p>
    <w:p w:rsidR="00FE741C" w:rsidRPr="00BD7DFF" w:rsidRDefault="00FE741C" w:rsidP="00FE741C">
      <w:pPr>
        <w:spacing w:before="240" w:after="240"/>
        <w:jc w:val="center"/>
        <w:rPr>
          <w:b/>
        </w:rPr>
      </w:pPr>
    </w:p>
    <w:tbl>
      <w:tblPr>
        <w:tblStyle w:val="TableGrid1"/>
        <w:tblW w:w="5000" w:type="pct"/>
        <w:tblLayout w:type="fixed"/>
        <w:tblLook w:val="04A0" w:firstRow="1" w:lastRow="0" w:firstColumn="1" w:lastColumn="0" w:noHBand="0" w:noVBand="1"/>
      </w:tblPr>
      <w:tblGrid>
        <w:gridCol w:w="533"/>
        <w:gridCol w:w="3436"/>
        <w:gridCol w:w="734"/>
        <w:gridCol w:w="734"/>
        <w:gridCol w:w="734"/>
        <w:gridCol w:w="734"/>
        <w:gridCol w:w="682"/>
        <w:gridCol w:w="617"/>
        <w:gridCol w:w="672"/>
        <w:gridCol w:w="629"/>
        <w:gridCol w:w="682"/>
        <w:gridCol w:w="694"/>
        <w:gridCol w:w="682"/>
        <w:gridCol w:w="697"/>
        <w:gridCol w:w="774"/>
        <w:gridCol w:w="774"/>
        <w:gridCol w:w="774"/>
        <w:gridCol w:w="771"/>
      </w:tblGrid>
      <w:tr w:rsidR="00FE741C" w:rsidRPr="00BD7DFF" w:rsidTr="00FA0727">
        <w:trPr>
          <w:trHeight w:val="255"/>
        </w:trPr>
        <w:tc>
          <w:tcPr>
            <w:tcW w:w="174" w:type="pct"/>
            <w:vMerge w:val="restart"/>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Eil. nr.</w:t>
            </w:r>
          </w:p>
        </w:tc>
        <w:tc>
          <w:tcPr>
            <w:tcW w:w="1119" w:type="pct"/>
            <w:vMerge w:val="restart"/>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STRAIPSNIAI</w:t>
            </w:r>
          </w:p>
        </w:tc>
        <w:tc>
          <w:tcPr>
            <w:tcW w:w="239" w:type="pct"/>
            <w:vMerge w:val="restart"/>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2009 m.</w:t>
            </w:r>
          </w:p>
        </w:tc>
        <w:tc>
          <w:tcPr>
            <w:tcW w:w="239" w:type="pct"/>
            <w:vMerge w:val="restart"/>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2010 m.</w:t>
            </w:r>
          </w:p>
        </w:tc>
        <w:tc>
          <w:tcPr>
            <w:tcW w:w="239" w:type="pct"/>
            <w:vMerge w:val="restart"/>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2011 m.</w:t>
            </w:r>
          </w:p>
        </w:tc>
        <w:tc>
          <w:tcPr>
            <w:tcW w:w="239" w:type="pct"/>
            <w:vMerge w:val="restart"/>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2012 m.</w:t>
            </w:r>
          </w:p>
        </w:tc>
        <w:tc>
          <w:tcPr>
            <w:tcW w:w="1744" w:type="pct"/>
            <w:gridSpan w:val="8"/>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Pokyčiai</w:t>
            </w:r>
          </w:p>
        </w:tc>
        <w:tc>
          <w:tcPr>
            <w:tcW w:w="1007" w:type="pct"/>
            <w:gridSpan w:val="4"/>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Struktūra</w:t>
            </w:r>
          </w:p>
        </w:tc>
      </w:tr>
      <w:tr w:rsidR="00FE741C" w:rsidRPr="00BD7DFF" w:rsidTr="00FA0727">
        <w:trPr>
          <w:trHeight w:val="255"/>
        </w:trPr>
        <w:tc>
          <w:tcPr>
            <w:tcW w:w="174" w:type="pct"/>
            <w:vMerge/>
            <w:vAlign w:val="center"/>
            <w:hideMark/>
          </w:tcPr>
          <w:p w:rsidR="00FE741C" w:rsidRPr="00BD7DFF" w:rsidRDefault="00FE741C" w:rsidP="00FA0727">
            <w:pPr>
              <w:widowControl/>
              <w:ind w:firstLine="0"/>
              <w:jc w:val="center"/>
              <w:rPr>
                <w:b/>
                <w:bCs/>
                <w:sz w:val="16"/>
                <w:szCs w:val="16"/>
                <w:lang w:eastAsia="lt-LT"/>
              </w:rPr>
            </w:pPr>
          </w:p>
        </w:tc>
        <w:tc>
          <w:tcPr>
            <w:tcW w:w="1119" w:type="pct"/>
            <w:vMerge/>
            <w:vAlign w:val="center"/>
            <w:hideMark/>
          </w:tcPr>
          <w:p w:rsidR="00FE741C" w:rsidRPr="00BD7DFF" w:rsidRDefault="00FE741C" w:rsidP="00FA0727">
            <w:pPr>
              <w:widowControl/>
              <w:ind w:firstLine="0"/>
              <w:jc w:val="center"/>
              <w:rPr>
                <w:b/>
                <w:bCs/>
                <w:sz w:val="16"/>
                <w:szCs w:val="16"/>
                <w:lang w:eastAsia="lt-LT"/>
              </w:rPr>
            </w:pPr>
          </w:p>
        </w:tc>
        <w:tc>
          <w:tcPr>
            <w:tcW w:w="239" w:type="pct"/>
            <w:vMerge/>
            <w:vAlign w:val="center"/>
            <w:hideMark/>
          </w:tcPr>
          <w:p w:rsidR="00FE741C" w:rsidRPr="00BD7DFF" w:rsidRDefault="00FE741C" w:rsidP="00FA0727">
            <w:pPr>
              <w:widowControl/>
              <w:ind w:firstLine="0"/>
              <w:jc w:val="center"/>
              <w:rPr>
                <w:b/>
                <w:bCs/>
                <w:sz w:val="16"/>
                <w:szCs w:val="16"/>
                <w:lang w:eastAsia="lt-LT"/>
              </w:rPr>
            </w:pPr>
          </w:p>
        </w:tc>
        <w:tc>
          <w:tcPr>
            <w:tcW w:w="239" w:type="pct"/>
            <w:vMerge/>
            <w:vAlign w:val="center"/>
            <w:hideMark/>
          </w:tcPr>
          <w:p w:rsidR="00FE741C" w:rsidRPr="00BD7DFF" w:rsidRDefault="00FE741C" w:rsidP="00FA0727">
            <w:pPr>
              <w:widowControl/>
              <w:ind w:firstLine="0"/>
              <w:jc w:val="center"/>
              <w:rPr>
                <w:b/>
                <w:bCs/>
                <w:sz w:val="16"/>
                <w:szCs w:val="16"/>
                <w:lang w:eastAsia="lt-LT"/>
              </w:rPr>
            </w:pPr>
          </w:p>
        </w:tc>
        <w:tc>
          <w:tcPr>
            <w:tcW w:w="239" w:type="pct"/>
            <w:vMerge/>
            <w:vAlign w:val="center"/>
            <w:hideMark/>
          </w:tcPr>
          <w:p w:rsidR="00FE741C" w:rsidRPr="00BD7DFF" w:rsidRDefault="00FE741C" w:rsidP="00FA0727">
            <w:pPr>
              <w:widowControl/>
              <w:ind w:firstLine="0"/>
              <w:jc w:val="center"/>
              <w:rPr>
                <w:b/>
                <w:bCs/>
                <w:sz w:val="16"/>
                <w:szCs w:val="16"/>
                <w:lang w:eastAsia="lt-LT"/>
              </w:rPr>
            </w:pPr>
          </w:p>
        </w:tc>
        <w:tc>
          <w:tcPr>
            <w:tcW w:w="239" w:type="pct"/>
            <w:vMerge/>
            <w:vAlign w:val="center"/>
            <w:hideMark/>
          </w:tcPr>
          <w:p w:rsidR="00FE741C" w:rsidRPr="00BD7DFF" w:rsidRDefault="00FE741C" w:rsidP="00FA0727">
            <w:pPr>
              <w:widowControl/>
              <w:ind w:firstLine="0"/>
              <w:jc w:val="center"/>
              <w:rPr>
                <w:b/>
                <w:bCs/>
                <w:sz w:val="16"/>
                <w:szCs w:val="16"/>
                <w:lang w:eastAsia="lt-LT"/>
              </w:rPr>
            </w:pPr>
          </w:p>
        </w:tc>
        <w:tc>
          <w:tcPr>
            <w:tcW w:w="423" w:type="pct"/>
            <w:gridSpan w:val="2"/>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2009 m./2010 m.</w:t>
            </w:r>
          </w:p>
        </w:tc>
        <w:tc>
          <w:tcPr>
            <w:tcW w:w="424" w:type="pct"/>
            <w:gridSpan w:val="2"/>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2010 m./2011 m.</w:t>
            </w:r>
          </w:p>
        </w:tc>
        <w:tc>
          <w:tcPr>
            <w:tcW w:w="448" w:type="pct"/>
            <w:gridSpan w:val="2"/>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2011 m./2012 m.</w:t>
            </w:r>
          </w:p>
        </w:tc>
        <w:tc>
          <w:tcPr>
            <w:tcW w:w="448" w:type="pct"/>
            <w:gridSpan w:val="2"/>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2012 m./2009 m.</w:t>
            </w:r>
          </w:p>
        </w:tc>
        <w:tc>
          <w:tcPr>
            <w:tcW w:w="252" w:type="pct"/>
            <w:vMerge w:val="restart"/>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2009 m.</w:t>
            </w:r>
          </w:p>
        </w:tc>
        <w:tc>
          <w:tcPr>
            <w:tcW w:w="252" w:type="pct"/>
            <w:vMerge w:val="restart"/>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2010 m.</w:t>
            </w:r>
          </w:p>
        </w:tc>
        <w:tc>
          <w:tcPr>
            <w:tcW w:w="252" w:type="pct"/>
            <w:vMerge w:val="restart"/>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2011 m.</w:t>
            </w:r>
          </w:p>
        </w:tc>
        <w:tc>
          <w:tcPr>
            <w:tcW w:w="252" w:type="pct"/>
            <w:vMerge w:val="restart"/>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2012 m.</w:t>
            </w:r>
          </w:p>
        </w:tc>
      </w:tr>
      <w:tr w:rsidR="00FE741C" w:rsidRPr="00BD7DFF" w:rsidTr="00FA0727">
        <w:trPr>
          <w:trHeight w:val="270"/>
        </w:trPr>
        <w:tc>
          <w:tcPr>
            <w:tcW w:w="174" w:type="pct"/>
            <w:vMerge/>
            <w:vAlign w:val="center"/>
            <w:hideMark/>
          </w:tcPr>
          <w:p w:rsidR="00FE741C" w:rsidRPr="00BD7DFF" w:rsidRDefault="00FE741C" w:rsidP="00FA0727">
            <w:pPr>
              <w:widowControl/>
              <w:ind w:firstLine="0"/>
              <w:jc w:val="center"/>
              <w:rPr>
                <w:b/>
                <w:bCs/>
                <w:sz w:val="16"/>
                <w:szCs w:val="16"/>
                <w:lang w:eastAsia="lt-LT"/>
              </w:rPr>
            </w:pPr>
          </w:p>
        </w:tc>
        <w:tc>
          <w:tcPr>
            <w:tcW w:w="1119" w:type="pct"/>
            <w:vMerge/>
            <w:vAlign w:val="center"/>
            <w:hideMark/>
          </w:tcPr>
          <w:p w:rsidR="00FE741C" w:rsidRPr="00BD7DFF" w:rsidRDefault="00FE741C" w:rsidP="00FA0727">
            <w:pPr>
              <w:widowControl/>
              <w:ind w:firstLine="0"/>
              <w:jc w:val="center"/>
              <w:rPr>
                <w:b/>
                <w:bCs/>
                <w:sz w:val="16"/>
                <w:szCs w:val="16"/>
                <w:lang w:eastAsia="lt-LT"/>
              </w:rPr>
            </w:pPr>
          </w:p>
        </w:tc>
        <w:tc>
          <w:tcPr>
            <w:tcW w:w="239" w:type="pct"/>
            <w:vMerge/>
            <w:vAlign w:val="center"/>
            <w:hideMark/>
          </w:tcPr>
          <w:p w:rsidR="00FE741C" w:rsidRPr="00BD7DFF" w:rsidRDefault="00FE741C" w:rsidP="00FA0727">
            <w:pPr>
              <w:widowControl/>
              <w:ind w:firstLine="0"/>
              <w:jc w:val="center"/>
              <w:rPr>
                <w:b/>
                <w:bCs/>
                <w:sz w:val="16"/>
                <w:szCs w:val="16"/>
                <w:lang w:eastAsia="lt-LT"/>
              </w:rPr>
            </w:pPr>
          </w:p>
        </w:tc>
        <w:tc>
          <w:tcPr>
            <w:tcW w:w="239" w:type="pct"/>
            <w:vMerge/>
            <w:vAlign w:val="center"/>
            <w:hideMark/>
          </w:tcPr>
          <w:p w:rsidR="00FE741C" w:rsidRPr="00BD7DFF" w:rsidRDefault="00FE741C" w:rsidP="00FA0727">
            <w:pPr>
              <w:widowControl/>
              <w:ind w:firstLine="0"/>
              <w:jc w:val="center"/>
              <w:rPr>
                <w:b/>
                <w:bCs/>
                <w:sz w:val="16"/>
                <w:szCs w:val="16"/>
                <w:lang w:eastAsia="lt-LT"/>
              </w:rPr>
            </w:pPr>
          </w:p>
        </w:tc>
        <w:tc>
          <w:tcPr>
            <w:tcW w:w="239" w:type="pct"/>
            <w:vMerge/>
            <w:vAlign w:val="center"/>
            <w:hideMark/>
          </w:tcPr>
          <w:p w:rsidR="00FE741C" w:rsidRPr="00BD7DFF" w:rsidRDefault="00FE741C" w:rsidP="00FA0727">
            <w:pPr>
              <w:widowControl/>
              <w:ind w:firstLine="0"/>
              <w:jc w:val="center"/>
              <w:rPr>
                <w:b/>
                <w:bCs/>
                <w:sz w:val="16"/>
                <w:szCs w:val="16"/>
                <w:lang w:eastAsia="lt-LT"/>
              </w:rPr>
            </w:pPr>
          </w:p>
        </w:tc>
        <w:tc>
          <w:tcPr>
            <w:tcW w:w="239" w:type="pct"/>
            <w:vMerge/>
            <w:vAlign w:val="center"/>
            <w:hideMark/>
          </w:tcPr>
          <w:p w:rsidR="00FE741C" w:rsidRPr="00BD7DFF" w:rsidRDefault="00FE741C" w:rsidP="00FA0727">
            <w:pPr>
              <w:widowControl/>
              <w:ind w:firstLine="0"/>
              <w:jc w:val="center"/>
              <w:rPr>
                <w:b/>
                <w:bCs/>
                <w:sz w:val="16"/>
                <w:szCs w:val="16"/>
                <w:lang w:eastAsia="lt-LT"/>
              </w:rPr>
            </w:pPr>
          </w:p>
        </w:tc>
        <w:tc>
          <w:tcPr>
            <w:tcW w:w="222" w:type="pct"/>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w:t>
            </w:r>
          </w:p>
        </w:tc>
        <w:tc>
          <w:tcPr>
            <w:tcW w:w="201" w:type="pct"/>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w:t>
            </w:r>
          </w:p>
        </w:tc>
        <w:tc>
          <w:tcPr>
            <w:tcW w:w="219" w:type="pct"/>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w:t>
            </w:r>
          </w:p>
        </w:tc>
        <w:tc>
          <w:tcPr>
            <w:tcW w:w="205" w:type="pct"/>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w:t>
            </w:r>
          </w:p>
        </w:tc>
        <w:tc>
          <w:tcPr>
            <w:tcW w:w="222" w:type="pct"/>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w:t>
            </w:r>
          </w:p>
        </w:tc>
        <w:tc>
          <w:tcPr>
            <w:tcW w:w="226" w:type="pct"/>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w:t>
            </w:r>
          </w:p>
        </w:tc>
        <w:tc>
          <w:tcPr>
            <w:tcW w:w="222" w:type="pct"/>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w:t>
            </w:r>
          </w:p>
        </w:tc>
        <w:tc>
          <w:tcPr>
            <w:tcW w:w="226" w:type="pct"/>
            <w:noWrap/>
            <w:vAlign w:val="center"/>
            <w:hideMark/>
          </w:tcPr>
          <w:p w:rsidR="00FE741C" w:rsidRPr="00BD7DFF" w:rsidRDefault="00FE741C" w:rsidP="00FA0727">
            <w:pPr>
              <w:widowControl/>
              <w:ind w:firstLine="0"/>
              <w:jc w:val="center"/>
              <w:rPr>
                <w:b/>
                <w:bCs/>
                <w:sz w:val="16"/>
                <w:szCs w:val="16"/>
                <w:lang w:eastAsia="lt-LT"/>
              </w:rPr>
            </w:pPr>
            <w:r w:rsidRPr="00BD7DFF">
              <w:rPr>
                <w:b/>
                <w:bCs/>
                <w:sz w:val="16"/>
                <w:szCs w:val="16"/>
                <w:lang w:eastAsia="lt-LT"/>
              </w:rPr>
              <w:t>%</w:t>
            </w:r>
          </w:p>
        </w:tc>
        <w:tc>
          <w:tcPr>
            <w:tcW w:w="252" w:type="pct"/>
            <w:vMerge/>
            <w:vAlign w:val="center"/>
            <w:hideMark/>
          </w:tcPr>
          <w:p w:rsidR="00FE741C" w:rsidRPr="00BD7DFF" w:rsidRDefault="00FE741C" w:rsidP="00FA0727">
            <w:pPr>
              <w:widowControl/>
              <w:ind w:firstLine="0"/>
              <w:jc w:val="center"/>
              <w:rPr>
                <w:b/>
                <w:bCs/>
                <w:sz w:val="16"/>
                <w:szCs w:val="16"/>
                <w:lang w:eastAsia="lt-LT"/>
              </w:rPr>
            </w:pPr>
          </w:p>
        </w:tc>
        <w:tc>
          <w:tcPr>
            <w:tcW w:w="252" w:type="pct"/>
            <w:vMerge/>
            <w:vAlign w:val="center"/>
            <w:hideMark/>
          </w:tcPr>
          <w:p w:rsidR="00FE741C" w:rsidRPr="00BD7DFF" w:rsidRDefault="00FE741C" w:rsidP="00FA0727">
            <w:pPr>
              <w:widowControl/>
              <w:ind w:firstLine="0"/>
              <w:jc w:val="center"/>
              <w:rPr>
                <w:b/>
                <w:bCs/>
                <w:sz w:val="16"/>
                <w:szCs w:val="16"/>
                <w:lang w:eastAsia="lt-LT"/>
              </w:rPr>
            </w:pPr>
          </w:p>
        </w:tc>
        <w:tc>
          <w:tcPr>
            <w:tcW w:w="252" w:type="pct"/>
            <w:vMerge/>
            <w:vAlign w:val="center"/>
            <w:hideMark/>
          </w:tcPr>
          <w:p w:rsidR="00FE741C" w:rsidRPr="00BD7DFF" w:rsidRDefault="00FE741C" w:rsidP="00FA0727">
            <w:pPr>
              <w:widowControl/>
              <w:ind w:firstLine="0"/>
              <w:jc w:val="center"/>
              <w:rPr>
                <w:b/>
                <w:bCs/>
                <w:sz w:val="16"/>
                <w:szCs w:val="16"/>
                <w:lang w:eastAsia="lt-LT"/>
              </w:rPr>
            </w:pPr>
          </w:p>
        </w:tc>
        <w:tc>
          <w:tcPr>
            <w:tcW w:w="252" w:type="pct"/>
            <w:vMerge/>
            <w:vAlign w:val="center"/>
            <w:hideMark/>
          </w:tcPr>
          <w:p w:rsidR="00FE741C" w:rsidRPr="00BD7DFF" w:rsidRDefault="00FE741C" w:rsidP="00FA0727">
            <w:pPr>
              <w:widowControl/>
              <w:ind w:firstLine="0"/>
              <w:jc w:val="center"/>
              <w:rPr>
                <w:b/>
                <w:bCs/>
                <w:sz w:val="16"/>
                <w:szCs w:val="16"/>
                <w:lang w:eastAsia="lt-LT"/>
              </w:rPr>
            </w:pPr>
          </w:p>
        </w:tc>
      </w:tr>
      <w:tr w:rsidR="00FE741C" w:rsidRPr="00BD7DFF" w:rsidTr="00FA0727">
        <w:trPr>
          <w:trHeight w:val="270"/>
        </w:trPr>
        <w:tc>
          <w:tcPr>
            <w:tcW w:w="174"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w:t>
            </w:r>
          </w:p>
        </w:tc>
        <w:tc>
          <w:tcPr>
            <w:tcW w:w="1119" w:type="pct"/>
            <w:noWrap/>
            <w:vAlign w:val="center"/>
            <w:hideMark/>
          </w:tcPr>
          <w:p w:rsidR="00FE741C" w:rsidRPr="00BD7DFF" w:rsidRDefault="00FE741C" w:rsidP="00FA0727">
            <w:pPr>
              <w:widowControl/>
              <w:ind w:firstLine="0"/>
              <w:jc w:val="left"/>
              <w:rPr>
                <w:sz w:val="16"/>
                <w:szCs w:val="16"/>
                <w:lang w:eastAsia="lt-LT"/>
              </w:rPr>
            </w:pPr>
            <w:r w:rsidRPr="00BD7DFF">
              <w:rPr>
                <w:sz w:val="16"/>
                <w:szCs w:val="16"/>
                <w:lang w:eastAsia="lt-LT"/>
              </w:rPr>
              <w:t>Pardavimo pajamos</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381439</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399007</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405216</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513003</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17568</w:t>
            </w:r>
          </w:p>
        </w:tc>
        <w:tc>
          <w:tcPr>
            <w:tcW w:w="201"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4,61</w:t>
            </w:r>
          </w:p>
        </w:tc>
        <w:tc>
          <w:tcPr>
            <w:tcW w:w="21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6209</w:t>
            </w:r>
          </w:p>
        </w:tc>
        <w:tc>
          <w:tcPr>
            <w:tcW w:w="205"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1,56</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107787</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26,60</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131564</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34,49</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100,00%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100,00%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100,00%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100,00%</w:t>
            </w:r>
          </w:p>
        </w:tc>
      </w:tr>
      <w:tr w:rsidR="00FE741C" w:rsidRPr="00BD7DFF" w:rsidTr="00FA0727">
        <w:trPr>
          <w:trHeight w:val="255"/>
        </w:trPr>
        <w:tc>
          <w:tcPr>
            <w:tcW w:w="174"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w:t>
            </w:r>
          </w:p>
        </w:tc>
        <w:tc>
          <w:tcPr>
            <w:tcW w:w="1119" w:type="pct"/>
            <w:noWrap/>
            <w:vAlign w:val="center"/>
            <w:hideMark/>
          </w:tcPr>
          <w:p w:rsidR="00FE741C" w:rsidRPr="00BD7DFF" w:rsidRDefault="00FE741C" w:rsidP="00FA0727">
            <w:pPr>
              <w:widowControl/>
              <w:ind w:firstLine="0"/>
              <w:jc w:val="left"/>
              <w:rPr>
                <w:sz w:val="16"/>
                <w:szCs w:val="16"/>
                <w:lang w:eastAsia="lt-LT"/>
              </w:rPr>
            </w:pPr>
            <w:r w:rsidRPr="00BD7DFF">
              <w:rPr>
                <w:sz w:val="16"/>
                <w:szCs w:val="16"/>
                <w:lang w:eastAsia="lt-LT"/>
              </w:rPr>
              <w:t>Pardavimo savikaina</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266384</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176830</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252838</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315600</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-89554</w:t>
            </w:r>
          </w:p>
        </w:tc>
        <w:tc>
          <w:tcPr>
            <w:tcW w:w="201"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-33,62</w:t>
            </w:r>
          </w:p>
        </w:tc>
        <w:tc>
          <w:tcPr>
            <w:tcW w:w="21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76008</w:t>
            </w:r>
          </w:p>
        </w:tc>
        <w:tc>
          <w:tcPr>
            <w:tcW w:w="205"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42,98</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62762</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24,82</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49216</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18,48</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69,84%</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44,32%</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62,40%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61,52%</w:t>
            </w:r>
          </w:p>
        </w:tc>
      </w:tr>
      <w:tr w:rsidR="00FE741C" w:rsidRPr="00BD7DFF" w:rsidTr="00FA0727">
        <w:trPr>
          <w:trHeight w:val="255"/>
        </w:trPr>
        <w:tc>
          <w:tcPr>
            <w:tcW w:w="174"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3</w:t>
            </w:r>
          </w:p>
        </w:tc>
        <w:tc>
          <w:tcPr>
            <w:tcW w:w="1119" w:type="pct"/>
            <w:noWrap/>
            <w:vAlign w:val="center"/>
            <w:hideMark/>
          </w:tcPr>
          <w:p w:rsidR="00FE741C" w:rsidRPr="00BD7DFF" w:rsidRDefault="00FE741C" w:rsidP="00FA0727">
            <w:pPr>
              <w:widowControl/>
              <w:ind w:firstLine="0"/>
              <w:jc w:val="left"/>
              <w:rPr>
                <w:sz w:val="16"/>
                <w:szCs w:val="16"/>
                <w:lang w:eastAsia="lt-LT"/>
              </w:rPr>
            </w:pPr>
            <w:r w:rsidRPr="00BD7DFF">
              <w:rPr>
                <w:sz w:val="16"/>
                <w:szCs w:val="16"/>
                <w:lang w:eastAsia="lt-LT"/>
              </w:rPr>
              <w:t>Bendrasis pelnas (nuostoliai) [1-2]</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115055</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222177</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152378</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197403</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107122</w:t>
            </w:r>
          </w:p>
        </w:tc>
        <w:tc>
          <w:tcPr>
            <w:tcW w:w="201"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93,11</w:t>
            </w:r>
          </w:p>
        </w:tc>
        <w:tc>
          <w:tcPr>
            <w:tcW w:w="21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-69799</w:t>
            </w:r>
          </w:p>
        </w:tc>
        <w:tc>
          <w:tcPr>
            <w:tcW w:w="205"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-31,42</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45025</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29,55</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82348</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71,57</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30,16%</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55,68%</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37,60%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38,48%</w:t>
            </w:r>
          </w:p>
        </w:tc>
      </w:tr>
      <w:tr w:rsidR="00FE741C" w:rsidRPr="00BD7DFF" w:rsidTr="00FA0727">
        <w:trPr>
          <w:trHeight w:val="255"/>
        </w:trPr>
        <w:tc>
          <w:tcPr>
            <w:tcW w:w="174"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w:t>
            </w:r>
          </w:p>
        </w:tc>
        <w:tc>
          <w:tcPr>
            <w:tcW w:w="1119" w:type="pct"/>
            <w:noWrap/>
            <w:vAlign w:val="center"/>
            <w:hideMark/>
          </w:tcPr>
          <w:p w:rsidR="00FE741C" w:rsidRPr="00BD7DFF" w:rsidRDefault="00FE741C" w:rsidP="00FA0727">
            <w:pPr>
              <w:widowControl/>
              <w:ind w:firstLine="0"/>
              <w:jc w:val="left"/>
              <w:rPr>
                <w:sz w:val="16"/>
                <w:szCs w:val="16"/>
                <w:lang w:eastAsia="lt-LT"/>
              </w:rPr>
            </w:pPr>
            <w:r w:rsidRPr="00BD7DFF">
              <w:rPr>
                <w:sz w:val="16"/>
                <w:szCs w:val="16"/>
                <w:lang w:eastAsia="lt-LT"/>
              </w:rPr>
              <w:t>Veiklos sąnaudos</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177589</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265245</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168558</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210430</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87656</w:t>
            </w:r>
          </w:p>
        </w:tc>
        <w:tc>
          <w:tcPr>
            <w:tcW w:w="201"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49,36</w:t>
            </w:r>
          </w:p>
        </w:tc>
        <w:tc>
          <w:tcPr>
            <w:tcW w:w="21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-96687</w:t>
            </w:r>
          </w:p>
        </w:tc>
        <w:tc>
          <w:tcPr>
            <w:tcW w:w="205"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-36,45</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41872</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24,84</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32841</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18,49</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46,56%</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66,48%</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41,60%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41,02%</w:t>
            </w:r>
          </w:p>
        </w:tc>
      </w:tr>
      <w:tr w:rsidR="00FE741C" w:rsidRPr="00BD7DFF" w:rsidTr="00FA0727">
        <w:trPr>
          <w:trHeight w:val="255"/>
        </w:trPr>
        <w:tc>
          <w:tcPr>
            <w:tcW w:w="174"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5</w:t>
            </w:r>
          </w:p>
        </w:tc>
        <w:tc>
          <w:tcPr>
            <w:tcW w:w="1119" w:type="pct"/>
            <w:noWrap/>
            <w:vAlign w:val="center"/>
            <w:hideMark/>
          </w:tcPr>
          <w:p w:rsidR="00FE741C" w:rsidRPr="00BD7DFF" w:rsidRDefault="00FE741C" w:rsidP="00FA0727">
            <w:pPr>
              <w:widowControl/>
              <w:ind w:firstLine="0"/>
              <w:jc w:val="left"/>
              <w:rPr>
                <w:sz w:val="16"/>
                <w:szCs w:val="16"/>
                <w:lang w:eastAsia="lt-LT"/>
              </w:rPr>
            </w:pPr>
            <w:r w:rsidRPr="00BD7DFF">
              <w:rPr>
                <w:sz w:val="16"/>
                <w:szCs w:val="16"/>
                <w:lang w:eastAsia="lt-LT"/>
              </w:rPr>
              <w:t>Tipinės veiklos pelnas (nuostoliai) [3-4]</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-62534</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-43068</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-16180</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-13027</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19466</w:t>
            </w:r>
          </w:p>
        </w:tc>
        <w:tc>
          <w:tcPr>
            <w:tcW w:w="201"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-31,13</w:t>
            </w:r>
          </w:p>
        </w:tc>
        <w:tc>
          <w:tcPr>
            <w:tcW w:w="21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26888</w:t>
            </w:r>
          </w:p>
        </w:tc>
        <w:tc>
          <w:tcPr>
            <w:tcW w:w="205"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-62,43</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3153</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-19,49</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49507</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-79,17</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-16,39%</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-10,79%</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-3,99%</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-2,54%</w:t>
            </w:r>
          </w:p>
        </w:tc>
      </w:tr>
      <w:tr w:rsidR="00FE741C" w:rsidRPr="00BD7DFF" w:rsidTr="00FA0727">
        <w:trPr>
          <w:trHeight w:val="255"/>
        </w:trPr>
        <w:tc>
          <w:tcPr>
            <w:tcW w:w="174"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6</w:t>
            </w:r>
          </w:p>
        </w:tc>
        <w:tc>
          <w:tcPr>
            <w:tcW w:w="1119" w:type="pct"/>
            <w:noWrap/>
            <w:vAlign w:val="center"/>
            <w:hideMark/>
          </w:tcPr>
          <w:p w:rsidR="00FE741C" w:rsidRPr="00BD7DFF" w:rsidRDefault="00FE741C" w:rsidP="00FA0727">
            <w:pPr>
              <w:widowControl/>
              <w:ind w:firstLine="0"/>
              <w:jc w:val="left"/>
              <w:rPr>
                <w:sz w:val="16"/>
                <w:szCs w:val="16"/>
                <w:lang w:eastAsia="lt-LT"/>
              </w:rPr>
            </w:pPr>
            <w:r w:rsidRPr="00BD7DFF">
              <w:rPr>
                <w:sz w:val="16"/>
                <w:szCs w:val="16"/>
                <w:lang w:eastAsia="lt-LT"/>
              </w:rPr>
              <w:t>Kita veikla</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15581</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13739</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10161</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14837</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-1842</w:t>
            </w:r>
          </w:p>
        </w:tc>
        <w:tc>
          <w:tcPr>
            <w:tcW w:w="201"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-11,82</w:t>
            </w:r>
          </w:p>
        </w:tc>
        <w:tc>
          <w:tcPr>
            <w:tcW w:w="21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-3578</w:t>
            </w:r>
          </w:p>
        </w:tc>
        <w:tc>
          <w:tcPr>
            <w:tcW w:w="205"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-26,04</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4676</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46,02</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-744</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-4,78</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4,08%</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3,44%</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2,51%</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2,89%</w:t>
            </w:r>
          </w:p>
        </w:tc>
      </w:tr>
      <w:tr w:rsidR="00FE741C" w:rsidRPr="00BD7DFF" w:rsidTr="00FA0727">
        <w:trPr>
          <w:trHeight w:val="255"/>
        </w:trPr>
        <w:tc>
          <w:tcPr>
            <w:tcW w:w="174"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7</w:t>
            </w:r>
          </w:p>
        </w:tc>
        <w:tc>
          <w:tcPr>
            <w:tcW w:w="1119" w:type="pct"/>
            <w:noWrap/>
            <w:vAlign w:val="center"/>
            <w:hideMark/>
          </w:tcPr>
          <w:p w:rsidR="00FE741C" w:rsidRPr="00BD7DFF" w:rsidRDefault="00FE741C" w:rsidP="00FA0727">
            <w:pPr>
              <w:widowControl/>
              <w:ind w:firstLine="0"/>
              <w:jc w:val="left"/>
              <w:rPr>
                <w:sz w:val="16"/>
                <w:szCs w:val="16"/>
                <w:lang w:eastAsia="lt-LT"/>
              </w:rPr>
            </w:pPr>
            <w:r w:rsidRPr="00BD7DFF">
              <w:rPr>
                <w:sz w:val="16"/>
                <w:szCs w:val="16"/>
                <w:lang w:eastAsia="lt-LT"/>
              </w:rPr>
              <w:t>Finansinė investicinė veikla</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01"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c>
          <w:tcPr>
            <w:tcW w:w="21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05"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r>
      <w:tr w:rsidR="00FE741C" w:rsidRPr="00BD7DFF" w:rsidTr="00FA0727">
        <w:trPr>
          <w:trHeight w:val="255"/>
        </w:trPr>
        <w:tc>
          <w:tcPr>
            <w:tcW w:w="174"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8</w:t>
            </w:r>
          </w:p>
        </w:tc>
        <w:tc>
          <w:tcPr>
            <w:tcW w:w="1119" w:type="pct"/>
            <w:noWrap/>
            <w:vAlign w:val="center"/>
            <w:hideMark/>
          </w:tcPr>
          <w:p w:rsidR="00FE741C" w:rsidRPr="00BD7DFF" w:rsidRDefault="00FE741C" w:rsidP="00FA0727">
            <w:pPr>
              <w:widowControl/>
              <w:ind w:firstLine="0"/>
              <w:jc w:val="left"/>
              <w:rPr>
                <w:sz w:val="16"/>
                <w:szCs w:val="16"/>
                <w:lang w:eastAsia="lt-LT"/>
              </w:rPr>
            </w:pPr>
            <w:r w:rsidRPr="00BD7DFF">
              <w:rPr>
                <w:sz w:val="16"/>
                <w:szCs w:val="16"/>
                <w:lang w:eastAsia="lt-LT"/>
              </w:rPr>
              <w:t>Įprastinės veiklos pelnas (nuostoliai) [5+6+7]</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-46953</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-29329</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-6019</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1810</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17624</w:t>
            </w:r>
          </w:p>
        </w:tc>
        <w:tc>
          <w:tcPr>
            <w:tcW w:w="201"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-37,54</w:t>
            </w:r>
          </w:p>
        </w:tc>
        <w:tc>
          <w:tcPr>
            <w:tcW w:w="21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23310</w:t>
            </w:r>
          </w:p>
        </w:tc>
        <w:tc>
          <w:tcPr>
            <w:tcW w:w="205"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-79,48</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7829</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-130,07</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48763</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-103,85</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-12,31%</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-7,35%</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-1,49%</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0,35%</w:t>
            </w:r>
          </w:p>
        </w:tc>
      </w:tr>
      <w:tr w:rsidR="00FE741C" w:rsidRPr="00BD7DFF" w:rsidTr="00FA0727">
        <w:trPr>
          <w:trHeight w:val="255"/>
        </w:trPr>
        <w:tc>
          <w:tcPr>
            <w:tcW w:w="174"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9</w:t>
            </w:r>
          </w:p>
        </w:tc>
        <w:tc>
          <w:tcPr>
            <w:tcW w:w="1119" w:type="pct"/>
            <w:noWrap/>
            <w:vAlign w:val="center"/>
            <w:hideMark/>
          </w:tcPr>
          <w:p w:rsidR="00FE741C" w:rsidRPr="00BD7DFF" w:rsidRDefault="00FE741C" w:rsidP="00FA0727">
            <w:pPr>
              <w:widowControl/>
              <w:ind w:firstLine="0"/>
              <w:jc w:val="left"/>
              <w:rPr>
                <w:sz w:val="16"/>
                <w:szCs w:val="16"/>
                <w:lang w:eastAsia="lt-LT"/>
              </w:rPr>
            </w:pPr>
            <w:r w:rsidRPr="00BD7DFF">
              <w:rPr>
                <w:sz w:val="16"/>
                <w:szCs w:val="16"/>
                <w:lang w:eastAsia="lt-LT"/>
              </w:rPr>
              <w:t>Pagautė</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01"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1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05"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r>
      <w:tr w:rsidR="00FE741C" w:rsidRPr="00BD7DFF" w:rsidTr="00FA0727">
        <w:trPr>
          <w:trHeight w:val="255"/>
        </w:trPr>
        <w:tc>
          <w:tcPr>
            <w:tcW w:w="174"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10</w:t>
            </w:r>
          </w:p>
        </w:tc>
        <w:tc>
          <w:tcPr>
            <w:tcW w:w="1119" w:type="pct"/>
            <w:noWrap/>
            <w:vAlign w:val="center"/>
            <w:hideMark/>
          </w:tcPr>
          <w:p w:rsidR="00FE741C" w:rsidRPr="00BD7DFF" w:rsidRDefault="00FE741C" w:rsidP="00FA0727">
            <w:pPr>
              <w:widowControl/>
              <w:ind w:firstLine="0"/>
              <w:jc w:val="left"/>
              <w:rPr>
                <w:sz w:val="16"/>
                <w:szCs w:val="16"/>
                <w:lang w:eastAsia="lt-LT"/>
              </w:rPr>
            </w:pPr>
            <w:r w:rsidRPr="00BD7DFF">
              <w:rPr>
                <w:sz w:val="16"/>
                <w:szCs w:val="16"/>
                <w:lang w:eastAsia="lt-LT"/>
              </w:rPr>
              <w:t>Netekimai</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01"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1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05"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r>
      <w:tr w:rsidR="00FE741C" w:rsidRPr="00BD7DFF" w:rsidTr="00FA0727">
        <w:trPr>
          <w:trHeight w:val="255"/>
        </w:trPr>
        <w:tc>
          <w:tcPr>
            <w:tcW w:w="174"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11</w:t>
            </w:r>
          </w:p>
        </w:tc>
        <w:tc>
          <w:tcPr>
            <w:tcW w:w="1119" w:type="pct"/>
            <w:noWrap/>
            <w:vAlign w:val="center"/>
            <w:hideMark/>
          </w:tcPr>
          <w:p w:rsidR="00FE741C" w:rsidRPr="00BD7DFF" w:rsidRDefault="00FE741C" w:rsidP="00FA0727">
            <w:pPr>
              <w:widowControl/>
              <w:ind w:firstLine="0"/>
              <w:jc w:val="left"/>
              <w:rPr>
                <w:sz w:val="16"/>
                <w:szCs w:val="16"/>
                <w:lang w:eastAsia="lt-LT"/>
              </w:rPr>
            </w:pPr>
            <w:r w:rsidRPr="00BD7DFF">
              <w:rPr>
                <w:sz w:val="16"/>
                <w:szCs w:val="16"/>
                <w:lang w:eastAsia="lt-LT"/>
              </w:rPr>
              <w:t>Pelnas (nuostoliai) prieš apmokestinimą [8+9-10]</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-46953</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-29329</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-6019</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1810</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17624</w:t>
            </w:r>
          </w:p>
        </w:tc>
        <w:tc>
          <w:tcPr>
            <w:tcW w:w="201"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-37,54</w:t>
            </w:r>
          </w:p>
        </w:tc>
        <w:tc>
          <w:tcPr>
            <w:tcW w:w="21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23310</w:t>
            </w:r>
          </w:p>
        </w:tc>
        <w:tc>
          <w:tcPr>
            <w:tcW w:w="205"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-79,48</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7829</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-130,07</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48763</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-103,85</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-12,31%</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-7,35%</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-1,49%</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0,35%</w:t>
            </w:r>
          </w:p>
        </w:tc>
      </w:tr>
      <w:tr w:rsidR="00FE741C" w:rsidRPr="00BD7DFF" w:rsidTr="00FA0727">
        <w:trPr>
          <w:trHeight w:val="255"/>
        </w:trPr>
        <w:tc>
          <w:tcPr>
            <w:tcW w:w="174"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12</w:t>
            </w:r>
          </w:p>
        </w:tc>
        <w:tc>
          <w:tcPr>
            <w:tcW w:w="1119" w:type="pct"/>
            <w:noWrap/>
            <w:vAlign w:val="center"/>
            <w:hideMark/>
          </w:tcPr>
          <w:p w:rsidR="00FE741C" w:rsidRPr="00BD7DFF" w:rsidRDefault="00FE741C" w:rsidP="00FA0727">
            <w:pPr>
              <w:widowControl/>
              <w:ind w:firstLine="0"/>
              <w:jc w:val="left"/>
              <w:rPr>
                <w:sz w:val="16"/>
                <w:szCs w:val="16"/>
                <w:lang w:eastAsia="lt-LT"/>
              </w:rPr>
            </w:pPr>
            <w:r w:rsidRPr="00BD7DFF">
              <w:rPr>
                <w:sz w:val="16"/>
                <w:szCs w:val="16"/>
                <w:lang w:eastAsia="lt-LT"/>
              </w:rPr>
              <w:t>Pelno mokestis</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517</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1754</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w:t>
            </w:r>
          </w:p>
        </w:tc>
        <w:tc>
          <w:tcPr>
            <w:tcW w:w="201"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c>
          <w:tcPr>
            <w:tcW w:w="21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517</w:t>
            </w:r>
          </w:p>
        </w:tc>
        <w:tc>
          <w:tcPr>
            <w:tcW w:w="205"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1237</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1754</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0,00%</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0,13%</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0,34%</w:t>
            </w:r>
          </w:p>
        </w:tc>
      </w:tr>
      <w:tr w:rsidR="00FE741C" w:rsidRPr="00BD7DFF" w:rsidTr="00FA0727">
        <w:trPr>
          <w:trHeight w:val="255"/>
        </w:trPr>
        <w:tc>
          <w:tcPr>
            <w:tcW w:w="174"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13</w:t>
            </w:r>
          </w:p>
        </w:tc>
        <w:tc>
          <w:tcPr>
            <w:tcW w:w="1119" w:type="pct"/>
            <w:noWrap/>
            <w:vAlign w:val="center"/>
            <w:hideMark/>
          </w:tcPr>
          <w:p w:rsidR="00FE741C" w:rsidRPr="00BD7DFF" w:rsidRDefault="00FE741C" w:rsidP="00FA0727">
            <w:pPr>
              <w:widowControl/>
              <w:ind w:firstLine="0"/>
              <w:jc w:val="left"/>
              <w:rPr>
                <w:sz w:val="16"/>
                <w:szCs w:val="16"/>
                <w:lang w:eastAsia="lt-LT"/>
              </w:rPr>
            </w:pPr>
            <w:r w:rsidRPr="00BD7DFF">
              <w:rPr>
                <w:sz w:val="16"/>
                <w:szCs w:val="16"/>
                <w:lang w:eastAsia="lt-LT"/>
              </w:rPr>
              <w:t>Grynasis pelnas (nuostoliai) [11-12]</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-46953</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-29329</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-6590</w:t>
            </w:r>
          </w:p>
        </w:tc>
        <w:tc>
          <w:tcPr>
            <w:tcW w:w="23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56</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17624</w:t>
            </w:r>
          </w:p>
        </w:tc>
        <w:tc>
          <w:tcPr>
            <w:tcW w:w="201"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-37,54</w:t>
            </w:r>
          </w:p>
        </w:tc>
        <w:tc>
          <w:tcPr>
            <w:tcW w:w="219"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22739</w:t>
            </w:r>
          </w:p>
        </w:tc>
        <w:tc>
          <w:tcPr>
            <w:tcW w:w="205"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-77,53</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6646</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-100,85</w:t>
            </w:r>
          </w:p>
        </w:tc>
        <w:tc>
          <w:tcPr>
            <w:tcW w:w="22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47009</w:t>
            </w:r>
          </w:p>
        </w:tc>
        <w:tc>
          <w:tcPr>
            <w:tcW w:w="226"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-100,12</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-12,31%</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-7,35%</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-1,63%</w:t>
            </w:r>
          </w:p>
        </w:tc>
        <w:tc>
          <w:tcPr>
            <w:tcW w:w="252" w:type="pct"/>
            <w:noWrap/>
            <w:vAlign w:val="center"/>
            <w:hideMark/>
          </w:tcPr>
          <w:p w:rsidR="00FE741C" w:rsidRPr="00BD7DFF" w:rsidRDefault="00FE741C" w:rsidP="00FA0727">
            <w:pPr>
              <w:widowControl/>
              <w:ind w:firstLine="0"/>
              <w:jc w:val="center"/>
              <w:rPr>
                <w:sz w:val="16"/>
                <w:szCs w:val="16"/>
                <w:lang w:eastAsia="lt-LT"/>
              </w:rPr>
            </w:pPr>
            <w:r w:rsidRPr="00BD7DFF">
              <w:rPr>
                <w:sz w:val="16"/>
                <w:szCs w:val="16"/>
                <w:lang w:eastAsia="lt-LT"/>
              </w:rPr>
              <w:t>0,01%</w:t>
            </w:r>
          </w:p>
        </w:tc>
      </w:tr>
    </w:tbl>
    <w:p w:rsidR="00FE741C" w:rsidRPr="00BD7DFF" w:rsidRDefault="00FE741C" w:rsidP="00FE741C"/>
    <w:p w:rsidR="00FE741C" w:rsidRPr="00BD7DFF" w:rsidRDefault="00FE741C" w:rsidP="00FE741C"/>
    <w:p w:rsidR="00FE741C" w:rsidRPr="00BD7DFF" w:rsidRDefault="00FE741C" w:rsidP="00FE741C"/>
    <w:p w:rsidR="00FE741C" w:rsidRPr="00BD7DFF" w:rsidRDefault="00FE741C" w:rsidP="00FE741C">
      <w:pPr>
        <w:widowControl/>
        <w:spacing w:after="200" w:line="276" w:lineRule="auto"/>
        <w:ind w:firstLine="0"/>
        <w:jc w:val="left"/>
        <w:rPr>
          <w:b/>
          <w:szCs w:val="24"/>
        </w:rPr>
      </w:pPr>
      <w:r w:rsidRPr="00BD7DFF">
        <w:br w:type="page"/>
      </w:r>
    </w:p>
    <w:p w:rsidR="00FE741C" w:rsidRPr="00BD7DFF" w:rsidRDefault="00FE741C" w:rsidP="00E92CD7">
      <w:pPr>
        <w:pStyle w:val="PRIEDAS"/>
      </w:pPr>
      <w:bookmarkStart w:id="82" w:name="_Toc374463780"/>
      <w:r w:rsidRPr="00BD7DFF">
        <w:lastRenderedPageBreak/>
        <w:t>10 PRIEDAS. UAB „Projektavimas“ pajamų ir sąnaudų dinamika ir struktūra 2009 – 2012 m. laikotarpiu</w:t>
      </w:r>
      <w:bookmarkEnd w:id="82"/>
    </w:p>
    <w:p w:rsidR="00FE741C" w:rsidRPr="00BD7DFF" w:rsidRDefault="00FE741C" w:rsidP="00FE741C">
      <w:pPr>
        <w:spacing w:before="240" w:after="240"/>
        <w:jc w:val="center"/>
        <w:rPr>
          <w:b/>
        </w:rPr>
      </w:pPr>
    </w:p>
    <w:tbl>
      <w:tblPr>
        <w:tblW w:w="14978" w:type="dxa"/>
        <w:tblInd w:w="103" w:type="dxa"/>
        <w:tblLayout w:type="fixed"/>
        <w:tblLook w:val="04A0" w:firstRow="1" w:lastRow="0" w:firstColumn="1" w:lastColumn="0" w:noHBand="0" w:noVBand="1"/>
      </w:tblPr>
      <w:tblGrid>
        <w:gridCol w:w="431"/>
        <w:gridCol w:w="1204"/>
        <w:gridCol w:w="811"/>
        <w:gridCol w:w="811"/>
        <w:gridCol w:w="811"/>
        <w:gridCol w:w="811"/>
        <w:gridCol w:w="811"/>
        <w:gridCol w:w="741"/>
        <w:gridCol w:w="601"/>
        <w:gridCol w:w="741"/>
        <w:gridCol w:w="531"/>
        <w:gridCol w:w="811"/>
        <w:gridCol w:w="601"/>
        <w:gridCol w:w="811"/>
        <w:gridCol w:w="741"/>
        <w:gridCol w:w="741"/>
        <w:gridCol w:w="741"/>
        <w:gridCol w:w="741"/>
        <w:gridCol w:w="741"/>
        <w:gridCol w:w="746"/>
      </w:tblGrid>
      <w:tr w:rsidR="00FE741C" w:rsidRPr="00BD7DFF" w:rsidTr="00FA0727">
        <w:trPr>
          <w:trHeight w:val="255"/>
        </w:trPr>
        <w:tc>
          <w:tcPr>
            <w:tcW w:w="431" w:type="dxa"/>
            <w:tcBorders>
              <w:top w:val="single" w:sz="4" w:space="0" w:color="auto"/>
              <w:left w:val="single" w:sz="4" w:space="0" w:color="auto"/>
              <w:bottom w:val="double" w:sz="6" w:space="0" w:color="000000"/>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Eil. Nr.</w:t>
            </w:r>
          </w:p>
        </w:tc>
        <w:tc>
          <w:tcPr>
            <w:tcW w:w="1204" w:type="dxa"/>
            <w:tcBorders>
              <w:top w:val="single" w:sz="4" w:space="0" w:color="auto"/>
              <w:left w:val="single" w:sz="4" w:space="0" w:color="auto"/>
              <w:bottom w:val="double" w:sz="6" w:space="0" w:color="000000"/>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Rodiklis</w:t>
            </w:r>
          </w:p>
        </w:tc>
        <w:tc>
          <w:tcPr>
            <w:tcW w:w="811" w:type="dxa"/>
            <w:tcBorders>
              <w:top w:val="single" w:sz="4" w:space="0" w:color="auto"/>
              <w:left w:val="single" w:sz="4" w:space="0" w:color="auto"/>
              <w:bottom w:val="double" w:sz="6" w:space="0" w:color="000000"/>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2009 m.</w:t>
            </w:r>
          </w:p>
        </w:tc>
        <w:tc>
          <w:tcPr>
            <w:tcW w:w="811" w:type="dxa"/>
            <w:tcBorders>
              <w:top w:val="single" w:sz="4" w:space="0" w:color="auto"/>
              <w:left w:val="single" w:sz="4" w:space="0" w:color="auto"/>
              <w:bottom w:val="double" w:sz="6" w:space="0" w:color="000000"/>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2010 m.</w:t>
            </w:r>
          </w:p>
        </w:tc>
        <w:tc>
          <w:tcPr>
            <w:tcW w:w="811" w:type="dxa"/>
            <w:tcBorders>
              <w:top w:val="single" w:sz="4" w:space="0" w:color="auto"/>
              <w:left w:val="single" w:sz="4" w:space="0" w:color="auto"/>
              <w:bottom w:val="double" w:sz="6" w:space="0" w:color="000000"/>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2011 m.</w:t>
            </w:r>
          </w:p>
        </w:tc>
        <w:tc>
          <w:tcPr>
            <w:tcW w:w="811" w:type="dxa"/>
            <w:tcBorders>
              <w:top w:val="single" w:sz="4" w:space="0" w:color="auto"/>
              <w:left w:val="single" w:sz="4" w:space="0" w:color="auto"/>
              <w:bottom w:val="double" w:sz="6" w:space="0" w:color="000000"/>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2012 m.</w:t>
            </w:r>
          </w:p>
        </w:tc>
        <w:tc>
          <w:tcPr>
            <w:tcW w:w="811" w:type="dxa"/>
            <w:tcBorders>
              <w:top w:val="single" w:sz="4" w:space="0" w:color="auto"/>
              <w:left w:val="single" w:sz="4" w:space="0" w:color="auto"/>
              <w:bottom w:val="double" w:sz="6" w:space="0" w:color="000000"/>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Vidurkis</w:t>
            </w:r>
          </w:p>
        </w:tc>
        <w:tc>
          <w:tcPr>
            <w:tcW w:w="5578" w:type="dxa"/>
            <w:gridSpan w:val="8"/>
            <w:tcBorders>
              <w:top w:val="single" w:sz="4" w:space="0" w:color="auto"/>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Pokyčiai</w:t>
            </w:r>
          </w:p>
        </w:tc>
        <w:tc>
          <w:tcPr>
            <w:tcW w:w="3710" w:type="dxa"/>
            <w:gridSpan w:val="5"/>
            <w:tcBorders>
              <w:top w:val="single" w:sz="4" w:space="0" w:color="auto"/>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Struktūra</w:t>
            </w:r>
          </w:p>
        </w:tc>
      </w:tr>
      <w:tr w:rsidR="00FE741C" w:rsidRPr="00BD7DFF" w:rsidTr="00FA0727">
        <w:trPr>
          <w:trHeight w:val="255"/>
        </w:trPr>
        <w:tc>
          <w:tcPr>
            <w:tcW w:w="431" w:type="dxa"/>
            <w:tcBorders>
              <w:top w:val="single" w:sz="4" w:space="0" w:color="auto"/>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1204" w:type="dxa"/>
            <w:tcBorders>
              <w:top w:val="single" w:sz="4" w:space="0" w:color="auto"/>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811" w:type="dxa"/>
            <w:tcBorders>
              <w:top w:val="single" w:sz="4" w:space="0" w:color="auto"/>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811" w:type="dxa"/>
            <w:tcBorders>
              <w:top w:val="single" w:sz="4" w:space="0" w:color="auto"/>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811" w:type="dxa"/>
            <w:tcBorders>
              <w:top w:val="single" w:sz="4" w:space="0" w:color="auto"/>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811" w:type="dxa"/>
            <w:tcBorders>
              <w:top w:val="single" w:sz="4" w:space="0" w:color="auto"/>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811" w:type="dxa"/>
            <w:tcBorders>
              <w:top w:val="single" w:sz="4" w:space="0" w:color="auto"/>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1342" w:type="dxa"/>
            <w:gridSpan w:val="2"/>
            <w:tcBorders>
              <w:top w:val="single" w:sz="4" w:space="0" w:color="auto"/>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2009 m./2010 m.</w:t>
            </w:r>
          </w:p>
        </w:tc>
        <w:tc>
          <w:tcPr>
            <w:tcW w:w="1272" w:type="dxa"/>
            <w:gridSpan w:val="2"/>
            <w:tcBorders>
              <w:top w:val="single" w:sz="4" w:space="0" w:color="auto"/>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2010 m./2011 m.</w:t>
            </w:r>
          </w:p>
        </w:tc>
        <w:tc>
          <w:tcPr>
            <w:tcW w:w="1412" w:type="dxa"/>
            <w:gridSpan w:val="2"/>
            <w:tcBorders>
              <w:top w:val="single" w:sz="4" w:space="0" w:color="auto"/>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2011 m./2012 m.</w:t>
            </w:r>
          </w:p>
        </w:tc>
        <w:tc>
          <w:tcPr>
            <w:tcW w:w="1552" w:type="dxa"/>
            <w:gridSpan w:val="2"/>
            <w:tcBorders>
              <w:top w:val="single" w:sz="4" w:space="0" w:color="auto"/>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2012 m./2009 m.</w:t>
            </w:r>
          </w:p>
        </w:tc>
        <w:tc>
          <w:tcPr>
            <w:tcW w:w="741" w:type="dxa"/>
            <w:tcBorders>
              <w:top w:val="nil"/>
              <w:left w:val="single" w:sz="4" w:space="0" w:color="auto"/>
              <w:bottom w:val="double" w:sz="6" w:space="0" w:color="000000"/>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2009 m.</w:t>
            </w:r>
          </w:p>
        </w:tc>
        <w:tc>
          <w:tcPr>
            <w:tcW w:w="741" w:type="dxa"/>
            <w:tcBorders>
              <w:top w:val="nil"/>
              <w:left w:val="single" w:sz="4" w:space="0" w:color="auto"/>
              <w:bottom w:val="double" w:sz="6" w:space="0" w:color="000000"/>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2010 m.</w:t>
            </w:r>
          </w:p>
        </w:tc>
        <w:tc>
          <w:tcPr>
            <w:tcW w:w="741" w:type="dxa"/>
            <w:tcBorders>
              <w:top w:val="nil"/>
              <w:left w:val="single" w:sz="4" w:space="0" w:color="auto"/>
              <w:bottom w:val="double" w:sz="6" w:space="0" w:color="000000"/>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2011 m.</w:t>
            </w:r>
          </w:p>
        </w:tc>
        <w:tc>
          <w:tcPr>
            <w:tcW w:w="741" w:type="dxa"/>
            <w:tcBorders>
              <w:top w:val="nil"/>
              <w:left w:val="single" w:sz="4" w:space="0" w:color="auto"/>
              <w:bottom w:val="double" w:sz="6" w:space="0" w:color="000000"/>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2012 m.</w:t>
            </w:r>
          </w:p>
        </w:tc>
        <w:tc>
          <w:tcPr>
            <w:tcW w:w="746" w:type="dxa"/>
            <w:tcBorders>
              <w:top w:val="nil"/>
              <w:left w:val="single" w:sz="4" w:space="0" w:color="auto"/>
              <w:bottom w:val="double" w:sz="6" w:space="0" w:color="000000"/>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Vidurkis</w:t>
            </w:r>
          </w:p>
        </w:tc>
      </w:tr>
      <w:tr w:rsidR="00FE741C" w:rsidRPr="00BD7DFF" w:rsidTr="00FA0727">
        <w:trPr>
          <w:trHeight w:val="253"/>
        </w:trPr>
        <w:tc>
          <w:tcPr>
            <w:tcW w:w="431" w:type="dxa"/>
            <w:tcBorders>
              <w:top w:val="single" w:sz="4" w:space="0" w:color="auto"/>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1204" w:type="dxa"/>
            <w:tcBorders>
              <w:top w:val="single" w:sz="4" w:space="0" w:color="auto"/>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811" w:type="dxa"/>
            <w:tcBorders>
              <w:top w:val="single" w:sz="4" w:space="0" w:color="auto"/>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811" w:type="dxa"/>
            <w:tcBorders>
              <w:top w:val="single" w:sz="4" w:space="0" w:color="auto"/>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811" w:type="dxa"/>
            <w:tcBorders>
              <w:top w:val="single" w:sz="4" w:space="0" w:color="auto"/>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811" w:type="dxa"/>
            <w:tcBorders>
              <w:top w:val="single" w:sz="4" w:space="0" w:color="auto"/>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811" w:type="dxa"/>
            <w:tcBorders>
              <w:top w:val="single" w:sz="4" w:space="0" w:color="auto"/>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741" w:type="dxa"/>
            <w:tcBorders>
              <w:top w:val="nil"/>
              <w:left w:val="nil"/>
              <w:bottom w:val="double" w:sz="6"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601" w:type="dxa"/>
            <w:tcBorders>
              <w:top w:val="nil"/>
              <w:left w:val="nil"/>
              <w:bottom w:val="double" w:sz="6"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741" w:type="dxa"/>
            <w:tcBorders>
              <w:top w:val="nil"/>
              <w:left w:val="nil"/>
              <w:bottom w:val="double" w:sz="6"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531" w:type="dxa"/>
            <w:tcBorders>
              <w:top w:val="nil"/>
              <w:left w:val="nil"/>
              <w:bottom w:val="double" w:sz="6"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811" w:type="dxa"/>
            <w:tcBorders>
              <w:top w:val="nil"/>
              <w:left w:val="nil"/>
              <w:bottom w:val="double" w:sz="6"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601" w:type="dxa"/>
            <w:tcBorders>
              <w:top w:val="nil"/>
              <w:left w:val="nil"/>
              <w:bottom w:val="double" w:sz="6"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811" w:type="dxa"/>
            <w:tcBorders>
              <w:top w:val="nil"/>
              <w:left w:val="nil"/>
              <w:bottom w:val="double" w:sz="6"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741" w:type="dxa"/>
            <w:tcBorders>
              <w:top w:val="nil"/>
              <w:left w:val="nil"/>
              <w:bottom w:val="double" w:sz="6"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741" w:type="dxa"/>
            <w:tcBorders>
              <w:top w:val="nil"/>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741" w:type="dxa"/>
            <w:tcBorders>
              <w:top w:val="nil"/>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741" w:type="dxa"/>
            <w:tcBorders>
              <w:top w:val="nil"/>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741" w:type="dxa"/>
            <w:tcBorders>
              <w:top w:val="nil"/>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746" w:type="dxa"/>
            <w:tcBorders>
              <w:top w:val="nil"/>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r>
      <w:tr w:rsidR="00FE741C" w:rsidRPr="00BD7DFF" w:rsidTr="00FA0727">
        <w:trPr>
          <w:trHeight w:val="270"/>
        </w:trPr>
        <w:tc>
          <w:tcPr>
            <w:tcW w:w="431"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w:t>
            </w:r>
          </w:p>
        </w:tc>
        <w:tc>
          <w:tcPr>
            <w:tcW w:w="1204"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left"/>
              <w:rPr>
                <w:sz w:val="14"/>
                <w:szCs w:val="14"/>
                <w:lang w:eastAsia="lt-LT"/>
              </w:rPr>
            </w:pPr>
            <w:r w:rsidRPr="00BD7DFF">
              <w:rPr>
                <w:sz w:val="14"/>
                <w:szCs w:val="14"/>
                <w:lang w:eastAsia="lt-LT"/>
              </w:rPr>
              <w:t>Projektavimo darbai</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381439,21</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399006,63</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405216,21</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513002,56</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424666,15</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-17567,42</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-4,61</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6209,58</w:t>
            </w:r>
          </w:p>
        </w:tc>
        <w:tc>
          <w:tcPr>
            <w:tcW w:w="53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1,56</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107786,35</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26,60</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131563,35</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34,49</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96,08%</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96,67%</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97,55%</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97,19%</w:t>
            </w:r>
          </w:p>
        </w:tc>
        <w:tc>
          <w:tcPr>
            <w:tcW w:w="746"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center"/>
              <w:rPr>
                <w:sz w:val="14"/>
                <w:szCs w:val="14"/>
                <w:lang w:eastAsia="lt-LT"/>
              </w:rPr>
            </w:pPr>
            <w:r w:rsidRPr="00BD7DFF">
              <w:rPr>
                <w:sz w:val="14"/>
                <w:szCs w:val="14"/>
                <w:lang w:eastAsia="lt-LT"/>
              </w:rPr>
              <w:t>96,87%</w:t>
            </w:r>
          </w:p>
        </w:tc>
      </w:tr>
      <w:tr w:rsidR="00FE741C" w:rsidRPr="00BD7DFF" w:rsidTr="00FA0727">
        <w:trPr>
          <w:trHeight w:val="255"/>
        </w:trPr>
        <w:tc>
          <w:tcPr>
            <w:tcW w:w="431"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w:t>
            </w:r>
          </w:p>
        </w:tc>
        <w:tc>
          <w:tcPr>
            <w:tcW w:w="1204"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left"/>
              <w:rPr>
                <w:sz w:val="14"/>
                <w:szCs w:val="14"/>
                <w:lang w:eastAsia="lt-LT"/>
              </w:rPr>
            </w:pPr>
            <w:r w:rsidRPr="00BD7DFF">
              <w:rPr>
                <w:sz w:val="14"/>
                <w:szCs w:val="14"/>
                <w:lang w:eastAsia="lt-LT"/>
              </w:rPr>
              <w:t>Kitos pajamos</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11273,77</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10498,78</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5991,21</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4699,70</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8115,87</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774,99</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6,87</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-4507,57</w:t>
            </w:r>
          </w:p>
        </w:tc>
        <w:tc>
          <w:tcPr>
            <w:tcW w:w="53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-42,93</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-1291,51</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-21,56</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-6574,07</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-58,31</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2,84%</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2,54%</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1,44%</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0,89%</w:t>
            </w:r>
          </w:p>
        </w:tc>
        <w:tc>
          <w:tcPr>
            <w:tcW w:w="746"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center"/>
              <w:rPr>
                <w:sz w:val="14"/>
                <w:szCs w:val="14"/>
                <w:lang w:eastAsia="lt-LT"/>
              </w:rPr>
            </w:pPr>
            <w:r w:rsidRPr="00BD7DFF">
              <w:rPr>
                <w:sz w:val="14"/>
                <w:szCs w:val="14"/>
                <w:lang w:eastAsia="lt-LT"/>
              </w:rPr>
              <w:t>1,93%</w:t>
            </w:r>
          </w:p>
        </w:tc>
      </w:tr>
      <w:tr w:rsidR="00FE741C" w:rsidRPr="00BD7DFF" w:rsidTr="00FA0727">
        <w:trPr>
          <w:trHeight w:val="255"/>
        </w:trPr>
        <w:tc>
          <w:tcPr>
            <w:tcW w:w="431"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w:t>
            </w:r>
          </w:p>
        </w:tc>
        <w:tc>
          <w:tcPr>
            <w:tcW w:w="1204"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left"/>
              <w:rPr>
                <w:sz w:val="14"/>
                <w:szCs w:val="14"/>
                <w:lang w:eastAsia="lt-LT"/>
              </w:rPr>
            </w:pPr>
            <w:r w:rsidRPr="00BD7DFF">
              <w:rPr>
                <w:sz w:val="14"/>
                <w:szCs w:val="14"/>
                <w:lang w:eastAsia="lt-LT"/>
              </w:rPr>
              <w:t>Finansinės veiklos pajamos</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7,48</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929,05</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6897,99</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1958,63</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7,48</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100,00</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929,05</w:t>
            </w:r>
          </w:p>
        </w:tc>
        <w:tc>
          <w:tcPr>
            <w:tcW w:w="53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5968,94</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642,48</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6890,51</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92119,12</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0,22%</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1,31%</w:t>
            </w:r>
          </w:p>
        </w:tc>
        <w:tc>
          <w:tcPr>
            <w:tcW w:w="746"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center"/>
              <w:rPr>
                <w:sz w:val="14"/>
                <w:szCs w:val="14"/>
                <w:lang w:eastAsia="lt-LT"/>
              </w:rPr>
            </w:pPr>
            <w:r w:rsidRPr="00BD7DFF">
              <w:rPr>
                <w:sz w:val="14"/>
                <w:szCs w:val="14"/>
                <w:lang w:eastAsia="lt-LT"/>
              </w:rPr>
              <w:t>0,38%</w:t>
            </w:r>
          </w:p>
        </w:tc>
      </w:tr>
      <w:tr w:rsidR="00FE741C" w:rsidRPr="00BD7DFF" w:rsidTr="00FA0727">
        <w:trPr>
          <w:trHeight w:val="255"/>
        </w:trPr>
        <w:tc>
          <w:tcPr>
            <w:tcW w:w="431"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w:t>
            </w:r>
          </w:p>
        </w:tc>
        <w:tc>
          <w:tcPr>
            <w:tcW w:w="1204"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left"/>
              <w:rPr>
                <w:sz w:val="14"/>
                <w:szCs w:val="14"/>
                <w:lang w:eastAsia="lt-LT"/>
              </w:rPr>
            </w:pPr>
            <w:r w:rsidRPr="00BD7DFF">
              <w:rPr>
                <w:sz w:val="14"/>
                <w:szCs w:val="14"/>
                <w:lang w:eastAsia="lt-LT"/>
              </w:rPr>
              <w:t>Patalpų nuoma</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4300,00</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3240,00</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3240,00</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3240,00</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3505,00</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1060,00</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24,65</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53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-1060,00</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-24,65</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1,08%</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0,78%</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0,78%</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0,61%</w:t>
            </w:r>
          </w:p>
        </w:tc>
        <w:tc>
          <w:tcPr>
            <w:tcW w:w="746"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center"/>
              <w:rPr>
                <w:sz w:val="14"/>
                <w:szCs w:val="14"/>
                <w:lang w:eastAsia="lt-LT"/>
              </w:rPr>
            </w:pPr>
            <w:r w:rsidRPr="00BD7DFF">
              <w:rPr>
                <w:sz w:val="14"/>
                <w:szCs w:val="14"/>
                <w:lang w:eastAsia="lt-LT"/>
              </w:rPr>
              <w:t>0,82%</w:t>
            </w:r>
          </w:p>
        </w:tc>
      </w:tr>
      <w:tr w:rsidR="00FE741C" w:rsidRPr="00BD7DFF" w:rsidTr="00FA0727">
        <w:trPr>
          <w:trHeight w:val="255"/>
        </w:trPr>
        <w:tc>
          <w:tcPr>
            <w:tcW w:w="431"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 </w:t>
            </w:r>
          </w:p>
        </w:tc>
        <w:tc>
          <w:tcPr>
            <w:tcW w:w="1204"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right"/>
              <w:rPr>
                <w:b/>
                <w:bCs/>
                <w:sz w:val="14"/>
                <w:szCs w:val="14"/>
                <w:lang w:eastAsia="lt-LT"/>
              </w:rPr>
            </w:pPr>
            <w:r w:rsidRPr="00BD7DFF">
              <w:rPr>
                <w:b/>
                <w:bCs/>
                <w:sz w:val="14"/>
                <w:szCs w:val="14"/>
                <w:lang w:eastAsia="lt-LT"/>
              </w:rPr>
              <w:t>Viso pajamų</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397020,46</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412745,41</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415376,47</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527840,25</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438245,65</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-15724,95</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-3,96</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2631,06</w:t>
            </w:r>
          </w:p>
        </w:tc>
        <w:tc>
          <w:tcPr>
            <w:tcW w:w="53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0,64</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112463,78</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27,08</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130819,79</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32,95</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746"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r>
      <w:tr w:rsidR="00FE741C" w:rsidRPr="00BD7DFF" w:rsidTr="00FA0727">
        <w:trPr>
          <w:trHeight w:val="255"/>
        </w:trPr>
        <w:tc>
          <w:tcPr>
            <w:tcW w:w="431"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w:t>
            </w:r>
          </w:p>
        </w:tc>
        <w:tc>
          <w:tcPr>
            <w:tcW w:w="1204"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left"/>
              <w:rPr>
                <w:sz w:val="14"/>
                <w:szCs w:val="14"/>
                <w:lang w:eastAsia="lt-LT"/>
              </w:rPr>
            </w:pPr>
            <w:r w:rsidRPr="00BD7DFF">
              <w:rPr>
                <w:sz w:val="14"/>
                <w:szCs w:val="14"/>
                <w:lang w:eastAsia="lt-LT"/>
              </w:rPr>
              <w:t xml:space="preserve">Atlyginimų </w:t>
            </w:r>
            <w:proofErr w:type="spellStart"/>
            <w:r w:rsidRPr="00BD7DFF">
              <w:rPr>
                <w:sz w:val="14"/>
                <w:szCs w:val="14"/>
                <w:lang w:eastAsia="lt-LT"/>
              </w:rPr>
              <w:t>sąn</w:t>
            </w:r>
            <w:proofErr w:type="spellEnd"/>
            <w:r w:rsidRPr="00BD7DFF">
              <w:rPr>
                <w:sz w:val="14"/>
                <w:szCs w:val="14"/>
                <w:lang w:eastAsia="lt-LT"/>
              </w:rPr>
              <w:t>.</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239332,00</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211608,00</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216185,47</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270961,37</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234521,71</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27724,00</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11,58</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4577,47</w:t>
            </w:r>
          </w:p>
        </w:tc>
        <w:tc>
          <w:tcPr>
            <w:tcW w:w="53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2,16</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54775,90</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25,34</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31629,37</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13,22</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53,91%</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47,87%</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66,87%</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51,51%</w:t>
            </w:r>
          </w:p>
        </w:tc>
        <w:tc>
          <w:tcPr>
            <w:tcW w:w="746"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center"/>
              <w:rPr>
                <w:sz w:val="14"/>
                <w:szCs w:val="14"/>
                <w:lang w:eastAsia="lt-LT"/>
              </w:rPr>
            </w:pPr>
            <w:r w:rsidRPr="00BD7DFF">
              <w:rPr>
                <w:sz w:val="14"/>
                <w:szCs w:val="14"/>
                <w:lang w:eastAsia="lt-LT"/>
              </w:rPr>
              <w:t>55,04%</w:t>
            </w:r>
          </w:p>
        </w:tc>
      </w:tr>
      <w:tr w:rsidR="00FE741C" w:rsidRPr="00BD7DFF" w:rsidTr="00FA0727">
        <w:trPr>
          <w:trHeight w:val="255"/>
        </w:trPr>
        <w:tc>
          <w:tcPr>
            <w:tcW w:w="431"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w:t>
            </w:r>
          </w:p>
        </w:tc>
        <w:tc>
          <w:tcPr>
            <w:tcW w:w="1204"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left"/>
              <w:rPr>
                <w:sz w:val="14"/>
                <w:szCs w:val="14"/>
                <w:lang w:eastAsia="lt-LT"/>
              </w:rPr>
            </w:pPr>
            <w:r w:rsidRPr="00BD7DFF">
              <w:rPr>
                <w:sz w:val="14"/>
                <w:szCs w:val="14"/>
                <w:lang w:eastAsia="lt-LT"/>
              </w:rPr>
              <w:t xml:space="preserve">Soc. draudimo </w:t>
            </w:r>
            <w:proofErr w:type="spellStart"/>
            <w:r w:rsidRPr="00BD7DFF">
              <w:rPr>
                <w:sz w:val="14"/>
                <w:szCs w:val="14"/>
                <w:lang w:eastAsia="lt-LT"/>
              </w:rPr>
              <w:t>sąn</w:t>
            </w:r>
            <w:proofErr w:type="spellEnd"/>
            <w:r w:rsidRPr="00BD7DFF">
              <w:rPr>
                <w:sz w:val="14"/>
                <w:szCs w:val="14"/>
                <w:lang w:eastAsia="lt-LT"/>
              </w:rPr>
              <w:t>.</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74145,05</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65397,23</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66229,19</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82399,66</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72042,78</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8747,82</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11,80</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831,96</w:t>
            </w:r>
          </w:p>
        </w:tc>
        <w:tc>
          <w:tcPr>
            <w:tcW w:w="53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1,27</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16170,47</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24,42</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8254,61</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11,13</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16,70%</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14,79%</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20,33%</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15,66%</w:t>
            </w:r>
          </w:p>
        </w:tc>
        <w:tc>
          <w:tcPr>
            <w:tcW w:w="746"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center"/>
              <w:rPr>
                <w:sz w:val="14"/>
                <w:szCs w:val="14"/>
                <w:lang w:eastAsia="lt-LT"/>
              </w:rPr>
            </w:pPr>
            <w:r w:rsidRPr="00BD7DFF">
              <w:rPr>
                <w:sz w:val="14"/>
                <w:szCs w:val="14"/>
                <w:lang w:eastAsia="lt-LT"/>
              </w:rPr>
              <w:t>16,87%</w:t>
            </w:r>
          </w:p>
        </w:tc>
      </w:tr>
      <w:tr w:rsidR="00FE741C" w:rsidRPr="00BD7DFF" w:rsidTr="00FA0727">
        <w:trPr>
          <w:trHeight w:val="255"/>
        </w:trPr>
        <w:tc>
          <w:tcPr>
            <w:tcW w:w="431"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w:t>
            </w:r>
          </w:p>
        </w:tc>
        <w:tc>
          <w:tcPr>
            <w:tcW w:w="1204"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left"/>
              <w:rPr>
                <w:sz w:val="14"/>
                <w:szCs w:val="14"/>
                <w:lang w:eastAsia="lt-LT"/>
              </w:rPr>
            </w:pPr>
            <w:r w:rsidRPr="00BD7DFF">
              <w:rPr>
                <w:sz w:val="14"/>
                <w:szCs w:val="14"/>
                <w:lang w:eastAsia="lt-LT"/>
              </w:rPr>
              <w:t xml:space="preserve">Komandiruočių </w:t>
            </w:r>
            <w:proofErr w:type="spellStart"/>
            <w:r w:rsidRPr="00BD7DFF">
              <w:rPr>
                <w:sz w:val="14"/>
                <w:szCs w:val="14"/>
                <w:lang w:eastAsia="lt-LT"/>
              </w:rPr>
              <w:t>sąn</w:t>
            </w:r>
            <w:proofErr w:type="spellEnd"/>
            <w:r w:rsidRPr="00BD7DFF">
              <w:rPr>
                <w:sz w:val="14"/>
                <w:szCs w:val="14"/>
                <w:lang w:eastAsia="lt-LT"/>
              </w:rPr>
              <w:t>.</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3416,40</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3753,65</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3955,20</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4289,85</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3853,78</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-337,25</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-9,87</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201,55</w:t>
            </w:r>
          </w:p>
        </w:tc>
        <w:tc>
          <w:tcPr>
            <w:tcW w:w="53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5,37</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334,65</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8,46</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873,45</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25,57</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0,77%</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0,85%</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1,06%</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0,82%</w:t>
            </w:r>
          </w:p>
        </w:tc>
        <w:tc>
          <w:tcPr>
            <w:tcW w:w="746"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center"/>
              <w:rPr>
                <w:sz w:val="14"/>
                <w:szCs w:val="14"/>
                <w:lang w:eastAsia="lt-LT"/>
              </w:rPr>
            </w:pPr>
            <w:r w:rsidRPr="00BD7DFF">
              <w:rPr>
                <w:sz w:val="14"/>
                <w:szCs w:val="14"/>
                <w:lang w:eastAsia="lt-LT"/>
              </w:rPr>
              <w:t>0,87%</w:t>
            </w:r>
          </w:p>
        </w:tc>
      </w:tr>
      <w:tr w:rsidR="00FE741C" w:rsidRPr="00BD7DFF" w:rsidTr="00FA0727">
        <w:trPr>
          <w:trHeight w:val="255"/>
        </w:trPr>
        <w:tc>
          <w:tcPr>
            <w:tcW w:w="431"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w:t>
            </w:r>
          </w:p>
        </w:tc>
        <w:tc>
          <w:tcPr>
            <w:tcW w:w="1204"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left"/>
              <w:rPr>
                <w:sz w:val="14"/>
                <w:szCs w:val="14"/>
                <w:lang w:eastAsia="lt-LT"/>
              </w:rPr>
            </w:pPr>
            <w:r w:rsidRPr="00BD7DFF">
              <w:rPr>
                <w:sz w:val="14"/>
                <w:szCs w:val="14"/>
                <w:lang w:eastAsia="lt-LT"/>
              </w:rPr>
              <w:t xml:space="preserve">Medžiagų </w:t>
            </w:r>
            <w:proofErr w:type="spellStart"/>
            <w:r w:rsidRPr="00BD7DFF">
              <w:rPr>
                <w:sz w:val="14"/>
                <w:szCs w:val="14"/>
                <w:lang w:eastAsia="lt-LT"/>
              </w:rPr>
              <w:t>sunaud</w:t>
            </w:r>
            <w:proofErr w:type="spellEnd"/>
            <w:r w:rsidRPr="00BD7DFF">
              <w:rPr>
                <w:sz w:val="14"/>
                <w:szCs w:val="14"/>
                <w:lang w:eastAsia="lt-LT"/>
              </w:rPr>
              <w:t xml:space="preserve">. </w:t>
            </w:r>
            <w:proofErr w:type="spellStart"/>
            <w:r w:rsidRPr="00BD7DFF">
              <w:rPr>
                <w:sz w:val="14"/>
                <w:szCs w:val="14"/>
                <w:lang w:eastAsia="lt-LT"/>
              </w:rPr>
              <w:t>sąn</w:t>
            </w:r>
            <w:proofErr w:type="spellEnd"/>
            <w:r w:rsidRPr="00BD7DFF">
              <w:rPr>
                <w:sz w:val="14"/>
                <w:szCs w:val="14"/>
                <w:lang w:eastAsia="lt-LT"/>
              </w:rPr>
              <w:t>.</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4582,85</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4880,14</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3423,01</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3798,91</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4171,23</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-297,29</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-6,49</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-1457,13</w:t>
            </w:r>
          </w:p>
        </w:tc>
        <w:tc>
          <w:tcPr>
            <w:tcW w:w="53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-29,86</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375,90</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10,98</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-783,94</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-17,11</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1,03%</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1,10%</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0,94%</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0,72%</w:t>
            </w:r>
          </w:p>
        </w:tc>
        <w:tc>
          <w:tcPr>
            <w:tcW w:w="746"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center"/>
              <w:rPr>
                <w:sz w:val="14"/>
                <w:szCs w:val="14"/>
                <w:lang w:eastAsia="lt-LT"/>
              </w:rPr>
            </w:pPr>
            <w:r w:rsidRPr="00BD7DFF">
              <w:rPr>
                <w:sz w:val="14"/>
                <w:szCs w:val="14"/>
                <w:lang w:eastAsia="lt-LT"/>
              </w:rPr>
              <w:t>0,95%</w:t>
            </w:r>
          </w:p>
        </w:tc>
      </w:tr>
      <w:tr w:rsidR="00FE741C" w:rsidRPr="00BD7DFF" w:rsidTr="00FA0727">
        <w:trPr>
          <w:trHeight w:val="255"/>
        </w:trPr>
        <w:tc>
          <w:tcPr>
            <w:tcW w:w="431"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w:t>
            </w:r>
          </w:p>
        </w:tc>
        <w:tc>
          <w:tcPr>
            <w:tcW w:w="1204"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left"/>
              <w:rPr>
                <w:sz w:val="14"/>
                <w:szCs w:val="14"/>
                <w:lang w:eastAsia="lt-LT"/>
              </w:rPr>
            </w:pPr>
            <w:r w:rsidRPr="00BD7DFF">
              <w:rPr>
                <w:sz w:val="14"/>
                <w:szCs w:val="14"/>
                <w:lang w:eastAsia="lt-LT"/>
              </w:rPr>
              <w:t xml:space="preserve">Degalų </w:t>
            </w:r>
            <w:proofErr w:type="spellStart"/>
            <w:r w:rsidRPr="00BD7DFF">
              <w:rPr>
                <w:sz w:val="14"/>
                <w:szCs w:val="14"/>
                <w:lang w:eastAsia="lt-LT"/>
              </w:rPr>
              <w:t>sąn</w:t>
            </w:r>
            <w:proofErr w:type="spellEnd"/>
            <w:r w:rsidRPr="00BD7DFF">
              <w:rPr>
                <w:sz w:val="14"/>
                <w:szCs w:val="14"/>
                <w:lang w:eastAsia="lt-LT"/>
              </w:rPr>
              <w:t>.</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7383,81</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9610,45</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9531,68</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11510,95</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9509,22</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-2226,64</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-30,16</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-78,77</w:t>
            </w:r>
          </w:p>
        </w:tc>
        <w:tc>
          <w:tcPr>
            <w:tcW w:w="53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-0,82</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1979,27</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20,77</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4127,14</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55,89</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1,66%</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2,17%</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2,84%</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2,19%</w:t>
            </w:r>
          </w:p>
        </w:tc>
        <w:tc>
          <w:tcPr>
            <w:tcW w:w="746"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center"/>
              <w:rPr>
                <w:sz w:val="14"/>
                <w:szCs w:val="14"/>
                <w:lang w:eastAsia="lt-LT"/>
              </w:rPr>
            </w:pPr>
            <w:r w:rsidRPr="00BD7DFF">
              <w:rPr>
                <w:sz w:val="14"/>
                <w:szCs w:val="14"/>
                <w:lang w:eastAsia="lt-LT"/>
              </w:rPr>
              <w:t>2,22%</w:t>
            </w:r>
          </w:p>
        </w:tc>
      </w:tr>
      <w:tr w:rsidR="00FE741C" w:rsidRPr="00BD7DFF" w:rsidTr="00FA0727">
        <w:trPr>
          <w:trHeight w:val="420"/>
        </w:trPr>
        <w:tc>
          <w:tcPr>
            <w:tcW w:w="431"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w:t>
            </w:r>
          </w:p>
        </w:tc>
        <w:tc>
          <w:tcPr>
            <w:tcW w:w="1204"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left"/>
              <w:rPr>
                <w:sz w:val="14"/>
                <w:szCs w:val="14"/>
                <w:lang w:eastAsia="lt-LT"/>
              </w:rPr>
            </w:pPr>
            <w:r w:rsidRPr="00BD7DFF">
              <w:rPr>
                <w:sz w:val="14"/>
                <w:szCs w:val="14"/>
                <w:lang w:eastAsia="lt-LT"/>
              </w:rPr>
              <w:t xml:space="preserve">Projektavimo </w:t>
            </w:r>
            <w:proofErr w:type="spellStart"/>
            <w:r w:rsidRPr="00BD7DFF">
              <w:rPr>
                <w:sz w:val="14"/>
                <w:szCs w:val="14"/>
                <w:lang w:eastAsia="lt-LT"/>
              </w:rPr>
              <w:t>sąn</w:t>
            </w:r>
            <w:proofErr w:type="spellEnd"/>
            <w:r w:rsidRPr="00BD7DFF">
              <w:rPr>
                <w:sz w:val="14"/>
                <w:szCs w:val="14"/>
                <w:lang w:eastAsia="lt-LT"/>
              </w:rPr>
              <w:t>. (subranga)</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21400,76</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71466,52</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64551,90</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93020,00</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62609,80</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-50065,76</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-233,94</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-6914,62</w:t>
            </w:r>
          </w:p>
        </w:tc>
        <w:tc>
          <w:tcPr>
            <w:tcW w:w="53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-9,68</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28468,10</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44,10</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71619,24</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334,66</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4,82%</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16,17%</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22,96%</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17,68%</w:t>
            </w:r>
          </w:p>
        </w:tc>
        <w:tc>
          <w:tcPr>
            <w:tcW w:w="746"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center"/>
              <w:rPr>
                <w:sz w:val="14"/>
                <w:szCs w:val="14"/>
                <w:lang w:eastAsia="lt-LT"/>
              </w:rPr>
            </w:pPr>
            <w:r w:rsidRPr="00BD7DFF">
              <w:rPr>
                <w:sz w:val="14"/>
                <w:szCs w:val="14"/>
                <w:lang w:eastAsia="lt-LT"/>
              </w:rPr>
              <w:t>15,41%</w:t>
            </w:r>
          </w:p>
        </w:tc>
      </w:tr>
      <w:tr w:rsidR="00FE741C" w:rsidRPr="00BD7DFF" w:rsidTr="00FA0727">
        <w:trPr>
          <w:trHeight w:val="420"/>
        </w:trPr>
        <w:tc>
          <w:tcPr>
            <w:tcW w:w="431"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w:t>
            </w:r>
          </w:p>
        </w:tc>
        <w:tc>
          <w:tcPr>
            <w:tcW w:w="1204"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left"/>
              <w:rPr>
                <w:sz w:val="14"/>
                <w:szCs w:val="14"/>
                <w:lang w:eastAsia="lt-LT"/>
              </w:rPr>
            </w:pPr>
            <w:r w:rsidRPr="00BD7DFF">
              <w:rPr>
                <w:sz w:val="14"/>
                <w:szCs w:val="14"/>
                <w:lang w:eastAsia="lt-LT"/>
              </w:rPr>
              <w:t xml:space="preserve">Informacijos, </w:t>
            </w:r>
            <w:proofErr w:type="spellStart"/>
            <w:r w:rsidRPr="00BD7DFF">
              <w:rPr>
                <w:sz w:val="14"/>
                <w:szCs w:val="14"/>
                <w:lang w:eastAsia="lt-LT"/>
              </w:rPr>
              <w:t>norm</w:t>
            </w:r>
            <w:proofErr w:type="spellEnd"/>
            <w:r w:rsidRPr="00BD7DFF">
              <w:rPr>
                <w:sz w:val="14"/>
                <w:szCs w:val="14"/>
                <w:lang w:eastAsia="lt-LT"/>
              </w:rPr>
              <w:t xml:space="preserve">. literatūros </w:t>
            </w:r>
            <w:proofErr w:type="spellStart"/>
            <w:r w:rsidRPr="00BD7DFF">
              <w:rPr>
                <w:sz w:val="14"/>
                <w:szCs w:val="14"/>
                <w:lang w:eastAsia="lt-LT"/>
              </w:rPr>
              <w:t>sąn</w:t>
            </w:r>
            <w:proofErr w:type="spellEnd"/>
            <w:r w:rsidRPr="00BD7DFF">
              <w:rPr>
                <w:sz w:val="14"/>
                <w:szCs w:val="14"/>
                <w:lang w:eastAsia="lt-LT"/>
              </w:rPr>
              <w:t>.</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4370,00</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2800,00</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2413,12</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1279,30</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2715,61</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1570,00</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35,93</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-386,88</w:t>
            </w:r>
          </w:p>
        </w:tc>
        <w:tc>
          <w:tcPr>
            <w:tcW w:w="53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-13,82</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-1133,82</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-46,99</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-3090,70</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-70,73</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0,98%</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0,63%</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0,32%</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0,24%</w:t>
            </w:r>
          </w:p>
        </w:tc>
        <w:tc>
          <w:tcPr>
            <w:tcW w:w="746"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center"/>
              <w:rPr>
                <w:sz w:val="14"/>
                <w:szCs w:val="14"/>
                <w:lang w:eastAsia="lt-LT"/>
              </w:rPr>
            </w:pPr>
            <w:r w:rsidRPr="00BD7DFF">
              <w:rPr>
                <w:sz w:val="14"/>
                <w:szCs w:val="14"/>
                <w:lang w:eastAsia="lt-LT"/>
              </w:rPr>
              <w:t>0,54%</w:t>
            </w:r>
          </w:p>
        </w:tc>
      </w:tr>
      <w:tr w:rsidR="00FE741C" w:rsidRPr="00BD7DFF" w:rsidTr="00FA0727">
        <w:trPr>
          <w:trHeight w:val="255"/>
        </w:trPr>
        <w:tc>
          <w:tcPr>
            <w:tcW w:w="431"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w:t>
            </w:r>
          </w:p>
        </w:tc>
        <w:tc>
          <w:tcPr>
            <w:tcW w:w="1204"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left"/>
              <w:rPr>
                <w:sz w:val="14"/>
                <w:szCs w:val="14"/>
                <w:lang w:eastAsia="lt-LT"/>
              </w:rPr>
            </w:pPr>
            <w:r w:rsidRPr="00BD7DFF">
              <w:rPr>
                <w:sz w:val="14"/>
                <w:szCs w:val="14"/>
                <w:lang w:eastAsia="lt-LT"/>
              </w:rPr>
              <w:t xml:space="preserve">Raštinės, pašto </w:t>
            </w:r>
            <w:proofErr w:type="spellStart"/>
            <w:r w:rsidRPr="00BD7DFF">
              <w:rPr>
                <w:sz w:val="14"/>
                <w:szCs w:val="14"/>
                <w:lang w:eastAsia="lt-LT"/>
              </w:rPr>
              <w:t>sąn</w:t>
            </w:r>
            <w:proofErr w:type="spellEnd"/>
            <w:r w:rsidRPr="00BD7DFF">
              <w:rPr>
                <w:sz w:val="14"/>
                <w:szCs w:val="14"/>
                <w:lang w:eastAsia="lt-LT"/>
              </w:rPr>
              <w:t>.</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213,91</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289,12</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323,55</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189,95</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254,13</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-75,21</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-35,16</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34,43</w:t>
            </w:r>
          </w:p>
        </w:tc>
        <w:tc>
          <w:tcPr>
            <w:tcW w:w="53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11,91</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-133,60</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-41,29</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-23,96</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-11,20</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0,05%</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0,07%</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0,08%</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0,04%</w:t>
            </w:r>
          </w:p>
        </w:tc>
        <w:tc>
          <w:tcPr>
            <w:tcW w:w="746"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center"/>
              <w:rPr>
                <w:sz w:val="14"/>
                <w:szCs w:val="14"/>
                <w:lang w:eastAsia="lt-LT"/>
              </w:rPr>
            </w:pPr>
            <w:r w:rsidRPr="00BD7DFF">
              <w:rPr>
                <w:sz w:val="14"/>
                <w:szCs w:val="14"/>
                <w:lang w:eastAsia="lt-LT"/>
              </w:rPr>
              <w:t>0,06%</w:t>
            </w:r>
          </w:p>
        </w:tc>
      </w:tr>
      <w:tr w:rsidR="00FE741C" w:rsidRPr="00BD7DFF" w:rsidTr="00FA0727">
        <w:trPr>
          <w:trHeight w:val="255"/>
        </w:trPr>
        <w:tc>
          <w:tcPr>
            <w:tcW w:w="431"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w:t>
            </w:r>
          </w:p>
        </w:tc>
        <w:tc>
          <w:tcPr>
            <w:tcW w:w="1204"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left"/>
              <w:rPr>
                <w:sz w:val="14"/>
                <w:szCs w:val="14"/>
                <w:lang w:eastAsia="lt-LT"/>
              </w:rPr>
            </w:pPr>
            <w:r w:rsidRPr="00BD7DFF">
              <w:rPr>
                <w:sz w:val="14"/>
                <w:szCs w:val="14"/>
                <w:lang w:eastAsia="lt-LT"/>
              </w:rPr>
              <w:t xml:space="preserve">Telefono ir fakso </w:t>
            </w:r>
            <w:proofErr w:type="spellStart"/>
            <w:r w:rsidRPr="00BD7DFF">
              <w:rPr>
                <w:sz w:val="14"/>
                <w:szCs w:val="14"/>
                <w:lang w:eastAsia="lt-LT"/>
              </w:rPr>
              <w:t>sąn</w:t>
            </w:r>
            <w:proofErr w:type="spellEnd"/>
            <w:r w:rsidRPr="00BD7DFF">
              <w:rPr>
                <w:sz w:val="14"/>
                <w:szCs w:val="14"/>
                <w:lang w:eastAsia="lt-LT"/>
              </w:rPr>
              <w:t>.</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6237,33</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4224,05</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3744,59</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4831,24</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4759,30</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2013,28</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32,28</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-479,46</w:t>
            </w:r>
          </w:p>
        </w:tc>
        <w:tc>
          <w:tcPr>
            <w:tcW w:w="53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-11,35</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1086,65</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29,02</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-1406,09</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-22,54</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1,40%</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0,96%</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0,89%</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0,92%</w:t>
            </w:r>
          </w:p>
        </w:tc>
        <w:tc>
          <w:tcPr>
            <w:tcW w:w="746"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center"/>
              <w:rPr>
                <w:sz w:val="14"/>
                <w:szCs w:val="14"/>
                <w:lang w:eastAsia="lt-LT"/>
              </w:rPr>
            </w:pPr>
            <w:r w:rsidRPr="00BD7DFF">
              <w:rPr>
                <w:sz w:val="14"/>
                <w:szCs w:val="14"/>
                <w:lang w:eastAsia="lt-LT"/>
              </w:rPr>
              <w:t>1,04%</w:t>
            </w:r>
          </w:p>
        </w:tc>
      </w:tr>
      <w:tr w:rsidR="00FE741C" w:rsidRPr="00BD7DFF" w:rsidTr="00FA0727">
        <w:trPr>
          <w:trHeight w:val="255"/>
        </w:trPr>
        <w:tc>
          <w:tcPr>
            <w:tcW w:w="431"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w:t>
            </w:r>
          </w:p>
        </w:tc>
        <w:tc>
          <w:tcPr>
            <w:tcW w:w="1204"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left"/>
              <w:rPr>
                <w:sz w:val="14"/>
                <w:szCs w:val="14"/>
                <w:lang w:eastAsia="lt-LT"/>
              </w:rPr>
            </w:pPr>
            <w:r w:rsidRPr="00BD7DFF">
              <w:rPr>
                <w:sz w:val="14"/>
                <w:szCs w:val="14"/>
                <w:lang w:eastAsia="lt-LT"/>
              </w:rPr>
              <w:t xml:space="preserve">Komunalinių paslaugų </w:t>
            </w:r>
            <w:proofErr w:type="spellStart"/>
            <w:r w:rsidRPr="00BD7DFF">
              <w:rPr>
                <w:sz w:val="14"/>
                <w:szCs w:val="14"/>
                <w:lang w:eastAsia="lt-LT"/>
              </w:rPr>
              <w:t>sąn</w:t>
            </w:r>
            <w:proofErr w:type="spellEnd"/>
            <w:r w:rsidRPr="00BD7DFF">
              <w:rPr>
                <w:sz w:val="14"/>
                <w:szCs w:val="14"/>
                <w:lang w:eastAsia="lt-LT"/>
              </w:rPr>
              <w:t>.</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3924,13</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3989,12</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3818,58</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3829,84</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3890,42</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-64,99</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-1,66</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-170,54</w:t>
            </w:r>
          </w:p>
        </w:tc>
        <w:tc>
          <w:tcPr>
            <w:tcW w:w="53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-4,28</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11,26</w:t>
            </w:r>
          </w:p>
        </w:tc>
        <w:tc>
          <w:tcPr>
            <w:tcW w:w="60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0,29</w:t>
            </w:r>
          </w:p>
        </w:tc>
        <w:tc>
          <w:tcPr>
            <w:tcW w:w="81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-94,29</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-2,40</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0,88%</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0,90%</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0,91%</w:t>
            </w:r>
          </w:p>
        </w:tc>
        <w:tc>
          <w:tcPr>
            <w:tcW w:w="741"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0,73%</w:t>
            </w:r>
          </w:p>
        </w:tc>
        <w:tc>
          <w:tcPr>
            <w:tcW w:w="746" w:type="dxa"/>
            <w:tcBorders>
              <w:top w:val="nil"/>
              <w:left w:val="nil"/>
              <w:bottom w:val="single" w:sz="4" w:space="0" w:color="auto"/>
              <w:right w:val="single" w:sz="4" w:space="0" w:color="auto"/>
            </w:tcBorders>
            <w:shd w:val="clear" w:color="auto" w:fill="auto"/>
            <w:vAlign w:val="bottom"/>
            <w:hideMark/>
          </w:tcPr>
          <w:p w:rsidR="00FE741C" w:rsidRPr="00BD7DFF" w:rsidRDefault="00FE741C" w:rsidP="00FA0727">
            <w:pPr>
              <w:ind w:firstLine="0"/>
              <w:jc w:val="center"/>
              <w:rPr>
                <w:sz w:val="14"/>
                <w:szCs w:val="14"/>
                <w:lang w:eastAsia="lt-LT"/>
              </w:rPr>
            </w:pPr>
            <w:r w:rsidRPr="00BD7DFF">
              <w:rPr>
                <w:sz w:val="14"/>
                <w:szCs w:val="14"/>
                <w:lang w:eastAsia="lt-LT"/>
              </w:rPr>
              <w:t>0,86%</w:t>
            </w:r>
          </w:p>
        </w:tc>
      </w:tr>
    </w:tbl>
    <w:p w:rsidR="00FE741C" w:rsidRPr="00BD7DFF" w:rsidRDefault="00FE741C" w:rsidP="00FE741C">
      <w:pPr>
        <w:ind w:firstLine="0"/>
      </w:pPr>
    </w:p>
    <w:p w:rsidR="00FE741C" w:rsidRPr="00BD7DFF" w:rsidRDefault="00FE741C" w:rsidP="00FE741C">
      <w:pPr>
        <w:jc w:val="right"/>
      </w:pPr>
      <w:r w:rsidRPr="00BD7DFF">
        <w:t>10 priedo tęsinys kitame puslapyje</w:t>
      </w:r>
    </w:p>
    <w:p w:rsidR="00FE741C" w:rsidRPr="00BD7DFF" w:rsidRDefault="00FE741C" w:rsidP="00FE741C">
      <w:pPr>
        <w:widowControl/>
        <w:ind w:firstLine="0"/>
        <w:jc w:val="left"/>
        <w:rPr>
          <w:b/>
        </w:rPr>
      </w:pPr>
      <w:r w:rsidRPr="00BD7DFF">
        <w:rPr>
          <w:b/>
        </w:rPr>
        <w:br w:type="page"/>
      </w:r>
    </w:p>
    <w:p w:rsidR="00FE741C" w:rsidRPr="00BD7DFF" w:rsidRDefault="00FE741C" w:rsidP="00FE741C">
      <w:pPr>
        <w:jc w:val="left"/>
        <w:rPr>
          <w:b/>
        </w:rPr>
      </w:pPr>
      <w:r w:rsidRPr="00BD7DFF">
        <w:rPr>
          <w:b/>
        </w:rPr>
        <w:lastRenderedPageBreak/>
        <w:t>10 PRIEDO TĘSINYS</w:t>
      </w:r>
    </w:p>
    <w:p w:rsidR="00FE741C" w:rsidRPr="00BD7DFF" w:rsidRDefault="00FE741C" w:rsidP="00FE741C"/>
    <w:tbl>
      <w:tblPr>
        <w:tblW w:w="15168" w:type="dxa"/>
        <w:tblInd w:w="-34" w:type="dxa"/>
        <w:tblLayout w:type="fixed"/>
        <w:tblLook w:val="04A0" w:firstRow="1" w:lastRow="0" w:firstColumn="1" w:lastColumn="0" w:noHBand="0" w:noVBand="1"/>
      </w:tblPr>
      <w:tblGrid>
        <w:gridCol w:w="568"/>
        <w:gridCol w:w="1275"/>
        <w:gridCol w:w="709"/>
        <w:gridCol w:w="842"/>
        <w:gridCol w:w="859"/>
        <w:gridCol w:w="709"/>
        <w:gridCol w:w="865"/>
        <w:gridCol w:w="694"/>
        <w:gridCol w:w="709"/>
        <w:gridCol w:w="709"/>
        <w:gridCol w:w="567"/>
        <w:gridCol w:w="708"/>
        <w:gridCol w:w="709"/>
        <w:gridCol w:w="709"/>
        <w:gridCol w:w="850"/>
        <w:gridCol w:w="709"/>
        <w:gridCol w:w="709"/>
        <w:gridCol w:w="728"/>
        <w:gridCol w:w="689"/>
        <w:gridCol w:w="851"/>
      </w:tblGrid>
      <w:tr w:rsidR="00FE741C" w:rsidRPr="00BD7DFF" w:rsidTr="00FA0727">
        <w:trPr>
          <w:trHeight w:val="255"/>
        </w:trPr>
        <w:tc>
          <w:tcPr>
            <w:tcW w:w="568" w:type="dxa"/>
            <w:vMerge w:val="restart"/>
            <w:tcBorders>
              <w:top w:val="single" w:sz="4" w:space="0" w:color="auto"/>
              <w:left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Eil. Nr.</w:t>
            </w:r>
          </w:p>
        </w:tc>
        <w:tc>
          <w:tcPr>
            <w:tcW w:w="1275" w:type="dxa"/>
            <w:vMerge w:val="restart"/>
            <w:tcBorders>
              <w:top w:val="single" w:sz="4" w:space="0" w:color="auto"/>
              <w:left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Rodiklis</w:t>
            </w:r>
          </w:p>
        </w:tc>
        <w:tc>
          <w:tcPr>
            <w:tcW w:w="709" w:type="dxa"/>
            <w:vMerge w:val="restart"/>
            <w:tcBorders>
              <w:top w:val="single" w:sz="4" w:space="0" w:color="auto"/>
              <w:left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2009 m.</w:t>
            </w:r>
          </w:p>
        </w:tc>
        <w:tc>
          <w:tcPr>
            <w:tcW w:w="842" w:type="dxa"/>
            <w:vMerge w:val="restart"/>
            <w:tcBorders>
              <w:top w:val="single" w:sz="4" w:space="0" w:color="auto"/>
              <w:left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2010 m.</w:t>
            </w:r>
          </w:p>
        </w:tc>
        <w:tc>
          <w:tcPr>
            <w:tcW w:w="859" w:type="dxa"/>
            <w:vMerge w:val="restart"/>
            <w:tcBorders>
              <w:top w:val="single" w:sz="4" w:space="0" w:color="auto"/>
              <w:left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2011 m.</w:t>
            </w:r>
          </w:p>
        </w:tc>
        <w:tc>
          <w:tcPr>
            <w:tcW w:w="709" w:type="dxa"/>
            <w:vMerge w:val="restart"/>
            <w:tcBorders>
              <w:top w:val="single" w:sz="4" w:space="0" w:color="auto"/>
              <w:left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2012 m.</w:t>
            </w:r>
          </w:p>
        </w:tc>
        <w:tc>
          <w:tcPr>
            <w:tcW w:w="865" w:type="dxa"/>
            <w:vMerge w:val="restart"/>
            <w:tcBorders>
              <w:top w:val="single" w:sz="4" w:space="0" w:color="auto"/>
              <w:left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Vidurkis</w:t>
            </w:r>
          </w:p>
        </w:tc>
        <w:tc>
          <w:tcPr>
            <w:tcW w:w="5655" w:type="dxa"/>
            <w:gridSpan w:val="8"/>
            <w:tcBorders>
              <w:top w:val="single" w:sz="4" w:space="0" w:color="auto"/>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Pokyčiai</w:t>
            </w:r>
          </w:p>
        </w:tc>
        <w:tc>
          <w:tcPr>
            <w:tcW w:w="3686" w:type="dxa"/>
            <w:gridSpan w:val="5"/>
            <w:tcBorders>
              <w:top w:val="single" w:sz="4" w:space="0" w:color="auto"/>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Struktūra</w:t>
            </w:r>
          </w:p>
        </w:tc>
      </w:tr>
      <w:tr w:rsidR="00FE741C" w:rsidRPr="00BD7DFF" w:rsidTr="00FA0727">
        <w:trPr>
          <w:trHeight w:val="255"/>
        </w:trPr>
        <w:tc>
          <w:tcPr>
            <w:tcW w:w="568" w:type="dxa"/>
            <w:vMerge/>
            <w:tcBorders>
              <w:left w:val="single" w:sz="4" w:space="0" w:color="auto"/>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1275" w:type="dxa"/>
            <w:vMerge/>
            <w:tcBorders>
              <w:left w:val="single" w:sz="4" w:space="0" w:color="auto"/>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709" w:type="dxa"/>
            <w:vMerge/>
            <w:tcBorders>
              <w:left w:val="single" w:sz="4" w:space="0" w:color="auto"/>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842" w:type="dxa"/>
            <w:vMerge/>
            <w:tcBorders>
              <w:left w:val="single" w:sz="4" w:space="0" w:color="auto"/>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859" w:type="dxa"/>
            <w:vMerge/>
            <w:tcBorders>
              <w:left w:val="single" w:sz="4" w:space="0" w:color="auto"/>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709" w:type="dxa"/>
            <w:vMerge/>
            <w:tcBorders>
              <w:left w:val="single" w:sz="4" w:space="0" w:color="auto"/>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865" w:type="dxa"/>
            <w:vMerge/>
            <w:tcBorders>
              <w:left w:val="single" w:sz="4" w:space="0" w:color="auto"/>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1403" w:type="dxa"/>
            <w:gridSpan w:val="2"/>
            <w:tcBorders>
              <w:top w:val="single" w:sz="4" w:space="0" w:color="auto"/>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2009 m./2010 m.</w:t>
            </w:r>
          </w:p>
        </w:tc>
        <w:tc>
          <w:tcPr>
            <w:tcW w:w="1276" w:type="dxa"/>
            <w:gridSpan w:val="2"/>
            <w:tcBorders>
              <w:top w:val="single" w:sz="4" w:space="0" w:color="auto"/>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2010 m./2011 m.</w:t>
            </w:r>
          </w:p>
        </w:tc>
        <w:tc>
          <w:tcPr>
            <w:tcW w:w="1417" w:type="dxa"/>
            <w:gridSpan w:val="2"/>
            <w:tcBorders>
              <w:top w:val="single" w:sz="4" w:space="0" w:color="auto"/>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2011 m./2012 m.</w:t>
            </w:r>
          </w:p>
        </w:tc>
        <w:tc>
          <w:tcPr>
            <w:tcW w:w="1559" w:type="dxa"/>
            <w:gridSpan w:val="2"/>
            <w:tcBorders>
              <w:top w:val="single" w:sz="4" w:space="0" w:color="auto"/>
              <w:left w:val="nil"/>
              <w:bottom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2012 m./2009 m.</w:t>
            </w:r>
          </w:p>
        </w:tc>
        <w:tc>
          <w:tcPr>
            <w:tcW w:w="709" w:type="dxa"/>
            <w:vMerge w:val="restart"/>
            <w:tcBorders>
              <w:top w:val="nil"/>
              <w:left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2009 m.</w:t>
            </w:r>
          </w:p>
        </w:tc>
        <w:tc>
          <w:tcPr>
            <w:tcW w:w="709" w:type="dxa"/>
            <w:vMerge w:val="restart"/>
            <w:tcBorders>
              <w:top w:val="nil"/>
              <w:left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2010 m.</w:t>
            </w:r>
          </w:p>
        </w:tc>
        <w:tc>
          <w:tcPr>
            <w:tcW w:w="728" w:type="dxa"/>
            <w:vMerge w:val="restart"/>
            <w:tcBorders>
              <w:top w:val="nil"/>
              <w:left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2011 m.</w:t>
            </w:r>
          </w:p>
        </w:tc>
        <w:tc>
          <w:tcPr>
            <w:tcW w:w="689" w:type="dxa"/>
            <w:vMerge w:val="restart"/>
            <w:tcBorders>
              <w:top w:val="nil"/>
              <w:left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2012 m.</w:t>
            </w:r>
          </w:p>
        </w:tc>
        <w:tc>
          <w:tcPr>
            <w:tcW w:w="851" w:type="dxa"/>
            <w:vMerge w:val="restart"/>
            <w:tcBorders>
              <w:top w:val="nil"/>
              <w:left w:val="single" w:sz="4"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Vidurkis</w:t>
            </w:r>
          </w:p>
        </w:tc>
      </w:tr>
      <w:tr w:rsidR="00FE741C" w:rsidRPr="00BD7DFF" w:rsidTr="00FA0727">
        <w:trPr>
          <w:trHeight w:val="253"/>
        </w:trPr>
        <w:tc>
          <w:tcPr>
            <w:tcW w:w="568" w:type="dxa"/>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1275" w:type="dxa"/>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709" w:type="dxa"/>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842" w:type="dxa"/>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859" w:type="dxa"/>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709" w:type="dxa"/>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865" w:type="dxa"/>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694" w:type="dxa"/>
            <w:tcBorders>
              <w:top w:val="nil"/>
              <w:left w:val="nil"/>
              <w:bottom w:val="double" w:sz="6"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709" w:type="dxa"/>
            <w:tcBorders>
              <w:top w:val="nil"/>
              <w:left w:val="nil"/>
              <w:bottom w:val="double" w:sz="6"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709" w:type="dxa"/>
            <w:tcBorders>
              <w:top w:val="nil"/>
              <w:left w:val="nil"/>
              <w:bottom w:val="double" w:sz="6"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567" w:type="dxa"/>
            <w:tcBorders>
              <w:top w:val="nil"/>
              <w:left w:val="nil"/>
              <w:bottom w:val="double" w:sz="6"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708" w:type="dxa"/>
            <w:tcBorders>
              <w:top w:val="nil"/>
              <w:left w:val="nil"/>
              <w:bottom w:val="double" w:sz="6"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709" w:type="dxa"/>
            <w:tcBorders>
              <w:top w:val="nil"/>
              <w:left w:val="nil"/>
              <w:bottom w:val="double" w:sz="6"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709" w:type="dxa"/>
            <w:tcBorders>
              <w:top w:val="nil"/>
              <w:left w:val="nil"/>
              <w:bottom w:val="double" w:sz="6"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850" w:type="dxa"/>
            <w:tcBorders>
              <w:top w:val="nil"/>
              <w:left w:val="nil"/>
              <w:bottom w:val="double" w:sz="6" w:space="0" w:color="auto"/>
              <w:right w:val="single" w:sz="4" w:space="0" w:color="auto"/>
            </w:tcBorders>
            <w:shd w:val="clear" w:color="auto" w:fill="auto"/>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w:t>
            </w:r>
          </w:p>
        </w:tc>
        <w:tc>
          <w:tcPr>
            <w:tcW w:w="709" w:type="dxa"/>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709" w:type="dxa"/>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728" w:type="dxa"/>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689" w:type="dxa"/>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c>
          <w:tcPr>
            <w:tcW w:w="851" w:type="dxa"/>
            <w:vMerge/>
            <w:tcBorders>
              <w:left w:val="single" w:sz="4" w:space="0" w:color="auto"/>
              <w:bottom w:val="double" w:sz="6" w:space="0" w:color="000000"/>
              <w:right w:val="single" w:sz="4" w:space="0" w:color="auto"/>
            </w:tcBorders>
            <w:vAlign w:val="center"/>
            <w:hideMark/>
          </w:tcPr>
          <w:p w:rsidR="00FE741C" w:rsidRPr="00BD7DFF" w:rsidRDefault="00FE741C" w:rsidP="00FA0727">
            <w:pPr>
              <w:ind w:firstLine="0"/>
              <w:jc w:val="left"/>
              <w:rPr>
                <w:b/>
                <w:bCs/>
                <w:sz w:val="14"/>
                <w:szCs w:val="14"/>
                <w:lang w:eastAsia="lt-LT"/>
              </w:rPr>
            </w:pPr>
          </w:p>
        </w:tc>
      </w:tr>
    </w:tbl>
    <w:tbl>
      <w:tblPr>
        <w:tblStyle w:val="TableGrid1"/>
        <w:tblW w:w="15134" w:type="dxa"/>
        <w:tblLayout w:type="fixed"/>
        <w:tblLook w:val="04A0" w:firstRow="1" w:lastRow="0" w:firstColumn="1" w:lastColumn="0" w:noHBand="0" w:noVBand="1"/>
      </w:tblPr>
      <w:tblGrid>
        <w:gridCol w:w="534"/>
        <w:gridCol w:w="1275"/>
        <w:gridCol w:w="709"/>
        <w:gridCol w:w="851"/>
        <w:gridCol w:w="850"/>
        <w:gridCol w:w="709"/>
        <w:gridCol w:w="850"/>
        <w:gridCol w:w="709"/>
        <w:gridCol w:w="709"/>
        <w:gridCol w:w="709"/>
        <w:gridCol w:w="567"/>
        <w:gridCol w:w="708"/>
        <w:gridCol w:w="709"/>
        <w:gridCol w:w="709"/>
        <w:gridCol w:w="850"/>
        <w:gridCol w:w="709"/>
        <w:gridCol w:w="709"/>
        <w:gridCol w:w="709"/>
        <w:gridCol w:w="708"/>
        <w:gridCol w:w="851"/>
      </w:tblGrid>
      <w:tr w:rsidR="00FE741C" w:rsidRPr="00BD7DFF" w:rsidTr="00FA0727">
        <w:trPr>
          <w:trHeight w:val="255"/>
        </w:trPr>
        <w:tc>
          <w:tcPr>
            <w:tcW w:w="534" w:type="dxa"/>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11.</w:t>
            </w:r>
          </w:p>
        </w:tc>
        <w:tc>
          <w:tcPr>
            <w:tcW w:w="1275" w:type="dxa"/>
            <w:vAlign w:val="center"/>
            <w:hideMark/>
          </w:tcPr>
          <w:p w:rsidR="00FE741C" w:rsidRPr="00BD7DFF" w:rsidRDefault="00FE741C" w:rsidP="00FA0727">
            <w:pPr>
              <w:ind w:firstLine="0"/>
              <w:jc w:val="left"/>
              <w:rPr>
                <w:sz w:val="14"/>
                <w:szCs w:val="14"/>
                <w:lang w:eastAsia="lt-LT"/>
              </w:rPr>
            </w:pPr>
            <w:r w:rsidRPr="00BD7DFF">
              <w:rPr>
                <w:sz w:val="14"/>
                <w:szCs w:val="14"/>
                <w:lang w:eastAsia="lt-LT"/>
              </w:rPr>
              <w:t xml:space="preserve">Patalpų šildymo </w:t>
            </w:r>
            <w:proofErr w:type="spellStart"/>
            <w:r w:rsidRPr="00BD7DFF">
              <w:rPr>
                <w:sz w:val="14"/>
                <w:szCs w:val="14"/>
                <w:lang w:eastAsia="lt-LT"/>
              </w:rPr>
              <w:t>sąn</w:t>
            </w:r>
            <w:proofErr w:type="spellEnd"/>
            <w:r w:rsidRPr="00BD7DFF">
              <w:rPr>
                <w:sz w:val="14"/>
                <w:szCs w:val="14"/>
                <w:lang w:eastAsia="lt-LT"/>
              </w:rPr>
              <w:t>.</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6832,35</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6609,01</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7523,99</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7733,81</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7174,79</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223,34</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3,27</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914,98</w:t>
            </w:r>
          </w:p>
        </w:tc>
        <w:tc>
          <w:tcPr>
            <w:tcW w:w="567"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13,84</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209,82</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2,79</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901,46</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13,19</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1,54%</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1,49%</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1,79%</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1,47%</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1,57%</w:t>
            </w:r>
          </w:p>
        </w:tc>
      </w:tr>
      <w:tr w:rsidR="00FE741C" w:rsidRPr="00BD7DFF" w:rsidTr="00FA0727">
        <w:trPr>
          <w:trHeight w:val="255"/>
        </w:trPr>
        <w:tc>
          <w:tcPr>
            <w:tcW w:w="534" w:type="dxa"/>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12.</w:t>
            </w:r>
          </w:p>
        </w:tc>
        <w:tc>
          <w:tcPr>
            <w:tcW w:w="1275" w:type="dxa"/>
            <w:vAlign w:val="center"/>
            <w:hideMark/>
          </w:tcPr>
          <w:p w:rsidR="00FE741C" w:rsidRPr="00BD7DFF" w:rsidRDefault="00FE741C" w:rsidP="00FA0727">
            <w:pPr>
              <w:ind w:firstLine="0"/>
              <w:jc w:val="left"/>
              <w:rPr>
                <w:sz w:val="14"/>
                <w:szCs w:val="14"/>
                <w:lang w:eastAsia="lt-LT"/>
              </w:rPr>
            </w:pPr>
            <w:r w:rsidRPr="00BD7DFF">
              <w:rPr>
                <w:sz w:val="14"/>
                <w:szCs w:val="14"/>
                <w:lang w:eastAsia="lt-LT"/>
              </w:rPr>
              <w:t xml:space="preserve">Elektros energijos </w:t>
            </w:r>
            <w:proofErr w:type="spellStart"/>
            <w:r w:rsidRPr="00BD7DFF">
              <w:rPr>
                <w:sz w:val="14"/>
                <w:szCs w:val="14"/>
                <w:lang w:eastAsia="lt-LT"/>
              </w:rPr>
              <w:t>sąn</w:t>
            </w:r>
            <w:proofErr w:type="spellEnd"/>
            <w:r w:rsidRPr="00BD7DFF">
              <w:rPr>
                <w:sz w:val="14"/>
                <w:szCs w:val="14"/>
                <w:lang w:eastAsia="lt-LT"/>
              </w:rPr>
              <w:t>.</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7717,29</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5799,52</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5962,34</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7019,68</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6624,71</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1917,77</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24,85</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162,82</w:t>
            </w:r>
          </w:p>
        </w:tc>
        <w:tc>
          <w:tcPr>
            <w:tcW w:w="567"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2,81</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1057,34</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17,73</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-697,61</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-9,04</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1,74%</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1,31%</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1,41%</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1,33%</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1,45%</w:t>
            </w:r>
          </w:p>
        </w:tc>
      </w:tr>
      <w:tr w:rsidR="00FE741C" w:rsidRPr="00BD7DFF" w:rsidTr="00FA0727">
        <w:trPr>
          <w:trHeight w:val="255"/>
        </w:trPr>
        <w:tc>
          <w:tcPr>
            <w:tcW w:w="534" w:type="dxa"/>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13.</w:t>
            </w:r>
          </w:p>
        </w:tc>
        <w:tc>
          <w:tcPr>
            <w:tcW w:w="1275" w:type="dxa"/>
            <w:vAlign w:val="center"/>
            <w:hideMark/>
          </w:tcPr>
          <w:p w:rsidR="00FE741C" w:rsidRPr="00BD7DFF" w:rsidRDefault="00FE741C" w:rsidP="00FA0727">
            <w:pPr>
              <w:ind w:firstLine="0"/>
              <w:jc w:val="left"/>
              <w:rPr>
                <w:sz w:val="14"/>
                <w:szCs w:val="14"/>
                <w:lang w:eastAsia="lt-LT"/>
              </w:rPr>
            </w:pPr>
            <w:r w:rsidRPr="00BD7DFF">
              <w:rPr>
                <w:sz w:val="14"/>
                <w:szCs w:val="14"/>
                <w:lang w:eastAsia="lt-LT"/>
              </w:rPr>
              <w:t xml:space="preserve">Turto nusidėvėjimo </w:t>
            </w:r>
            <w:proofErr w:type="spellStart"/>
            <w:r w:rsidRPr="00BD7DFF">
              <w:rPr>
                <w:sz w:val="14"/>
                <w:szCs w:val="14"/>
                <w:lang w:eastAsia="lt-LT"/>
              </w:rPr>
              <w:t>sąn</w:t>
            </w:r>
            <w:proofErr w:type="spellEnd"/>
            <w:r w:rsidRPr="00BD7DFF">
              <w:rPr>
                <w:sz w:val="14"/>
                <w:szCs w:val="14"/>
                <w:lang w:eastAsia="lt-LT"/>
              </w:rPr>
              <w:t>.</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12269,45</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10163,94</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4289,40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4370,23</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7773,26</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2105,51</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17,16</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-5874,54</w:t>
            </w:r>
          </w:p>
        </w:tc>
        <w:tc>
          <w:tcPr>
            <w:tcW w:w="567"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-57,80</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80,83</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1,88</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-7899,22</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-64,38</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2,76%</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2,30%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1,02%</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0,83%</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1,73%</w:t>
            </w:r>
          </w:p>
        </w:tc>
      </w:tr>
      <w:tr w:rsidR="00FE741C" w:rsidRPr="00BD7DFF" w:rsidTr="00FA0727">
        <w:trPr>
          <w:trHeight w:val="420"/>
        </w:trPr>
        <w:tc>
          <w:tcPr>
            <w:tcW w:w="534" w:type="dxa"/>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w:t>
            </w:r>
          </w:p>
        </w:tc>
        <w:tc>
          <w:tcPr>
            <w:tcW w:w="1275" w:type="dxa"/>
            <w:vAlign w:val="center"/>
            <w:hideMark/>
          </w:tcPr>
          <w:p w:rsidR="00FE741C" w:rsidRPr="00BD7DFF" w:rsidRDefault="00FE741C" w:rsidP="00FA0727">
            <w:pPr>
              <w:ind w:firstLine="0"/>
              <w:jc w:val="left"/>
              <w:rPr>
                <w:sz w:val="14"/>
                <w:szCs w:val="14"/>
                <w:lang w:eastAsia="lt-LT"/>
              </w:rPr>
            </w:pPr>
            <w:r w:rsidRPr="00BD7DFF">
              <w:rPr>
                <w:sz w:val="14"/>
                <w:szCs w:val="14"/>
                <w:lang w:eastAsia="lt-LT"/>
              </w:rPr>
              <w:t>IMT perk./ nelestini atsiskaitymai</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10297,55</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9783,98</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9826,29</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9884,19</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9948,00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513,57</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4,99</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42,31</w:t>
            </w:r>
          </w:p>
        </w:tc>
        <w:tc>
          <w:tcPr>
            <w:tcW w:w="567"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0,43</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57,90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0,59</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-413,36</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-4,01</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2,32%</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2,21%</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2,33%</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1,88%</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2,19%</w:t>
            </w:r>
          </w:p>
        </w:tc>
      </w:tr>
      <w:tr w:rsidR="00FE741C" w:rsidRPr="00BD7DFF" w:rsidTr="00FA0727">
        <w:trPr>
          <w:trHeight w:val="255"/>
        </w:trPr>
        <w:tc>
          <w:tcPr>
            <w:tcW w:w="534" w:type="dxa"/>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15.</w:t>
            </w:r>
          </w:p>
        </w:tc>
        <w:tc>
          <w:tcPr>
            <w:tcW w:w="1275" w:type="dxa"/>
            <w:vAlign w:val="center"/>
            <w:hideMark/>
          </w:tcPr>
          <w:p w:rsidR="00FE741C" w:rsidRPr="00BD7DFF" w:rsidRDefault="00FE741C" w:rsidP="00FA0727">
            <w:pPr>
              <w:ind w:firstLine="0"/>
              <w:jc w:val="left"/>
              <w:rPr>
                <w:sz w:val="14"/>
                <w:szCs w:val="14"/>
                <w:lang w:eastAsia="lt-LT"/>
              </w:rPr>
            </w:pPr>
            <w:r w:rsidRPr="00BD7DFF">
              <w:rPr>
                <w:sz w:val="14"/>
                <w:szCs w:val="14"/>
                <w:lang w:eastAsia="lt-LT"/>
              </w:rPr>
              <w:t xml:space="preserve">Banko paslaugų </w:t>
            </w:r>
            <w:proofErr w:type="spellStart"/>
            <w:r w:rsidRPr="00BD7DFF">
              <w:rPr>
                <w:sz w:val="14"/>
                <w:szCs w:val="14"/>
                <w:lang w:eastAsia="lt-LT"/>
              </w:rPr>
              <w:t>sąn</w:t>
            </w:r>
            <w:proofErr w:type="spellEnd"/>
            <w:r w:rsidRPr="00BD7DFF">
              <w:rPr>
                <w:sz w:val="14"/>
                <w:szCs w:val="14"/>
                <w:lang w:eastAsia="lt-LT"/>
              </w:rPr>
              <w:t>.</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833,45</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837,38</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850,90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388,28</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727,50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-3,93</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-0,47</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13,52</w:t>
            </w:r>
          </w:p>
        </w:tc>
        <w:tc>
          <w:tcPr>
            <w:tcW w:w="567"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1,61</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-462,62</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-54,37</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-445,17</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-53,41</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0,19%</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0,19%</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0,20%</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0,07%</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0,16%</w:t>
            </w:r>
          </w:p>
        </w:tc>
      </w:tr>
      <w:tr w:rsidR="00FE741C" w:rsidRPr="00BD7DFF" w:rsidTr="00FA0727">
        <w:trPr>
          <w:trHeight w:val="255"/>
        </w:trPr>
        <w:tc>
          <w:tcPr>
            <w:tcW w:w="534" w:type="dxa"/>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16.</w:t>
            </w:r>
          </w:p>
        </w:tc>
        <w:tc>
          <w:tcPr>
            <w:tcW w:w="1275" w:type="dxa"/>
            <w:vAlign w:val="center"/>
            <w:hideMark/>
          </w:tcPr>
          <w:p w:rsidR="00FE741C" w:rsidRPr="00BD7DFF" w:rsidRDefault="00FE741C" w:rsidP="00FA0727">
            <w:pPr>
              <w:ind w:firstLine="0"/>
              <w:jc w:val="left"/>
              <w:rPr>
                <w:sz w:val="14"/>
                <w:szCs w:val="14"/>
                <w:lang w:eastAsia="lt-LT"/>
              </w:rPr>
            </w:pPr>
            <w:r w:rsidRPr="00BD7DFF">
              <w:rPr>
                <w:sz w:val="14"/>
                <w:szCs w:val="14"/>
                <w:lang w:eastAsia="lt-LT"/>
              </w:rPr>
              <w:t xml:space="preserve">Garantinio fondo mok. </w:t>
            </w:r>
            <w:proofErr w:type="spellStart"/>
            <w:r w:rsidRPr="00BD7DFF">
              <w:rPr>
                <w:sz w:val="14"/>
                <w:szCs w:val="14"/>
                <w:lang w:eastAsia="lt-LT"/>
              </w:rPr>
              <w:t>sąn</w:t>
            </w:r>
            <w:proofErr w:type="spellEnd"/>
            <w:r w:rsidRPr="00BD7DFF">
              <w:rPr>
                <w:sz w:val="14"/>
                <w:szCs w:val="14"/>
                <w:lang w:eastAsia="lt-LT"/>
              </w:rPr>
              <w:t>.</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240,75</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211,16</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216,00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542,00</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302,48</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29,59</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12,29</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4,84</w:t>
            </w:r>
          </w:p>
        </w:tc>
        <w:tc>
          <w:tcPr>
            <w:tcW w:w="567"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2,29</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326,00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150,93</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301,25</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125,13</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0,05%</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0,05%</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0,05%</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0,10%</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0,06%</w:t>
            </w:r>
          </w:p>
        </w:tc>
      </w:tr>
      <w:tr w:rsidR="00FE741C" w:rsidRPr="00BD7DFF" w:rsidTr="00FA0727">
        <w:trPr>
          <w:trHeight w:val="420"/>
        </w:trPr>
        <w:tc>
          <w:tcPr>
            <w:tcW w:w="534" w:type="dxa"/>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17.</w:t>
            </w:r>
          </w:p>
        </w:tc>
        <w:tc>
          <w:tcPr>
            <w:tcW w:w="1275" w:type="dxa"/>
            <w:vAlign w:val="center"/>
            <w:hideMark/>
          </w:tcPr>
          <w:p w:rsidR="00FE741C" w:rsidRPr="00BD7DFF" w:rsidRDefault="00FE741C" w:rsidP="00FA0727">
            <w:pPr>
              <w:ind w:firstLine="0"/>
              <w:jc w:val="left"/>
              <w:rPr>
                <w:sz w:val="14"/>
                <w:szCs w:val="14"/>
                <w:lang w:eastAsia="lt-LT"/>
              </w:rPr>
            </w:pPr>
            <w:r w:rsidRPr="00BD7DFF">
              <w:rPr>
                <w:sz w:val="14"/>
                <w:szCs w:val="14"/>
                <w:lang w:eastAsia="lt-LT"/>
              </w:rPr>
              <w:t xml:space="preserve">Nekilnojamojo turto mokesčio </w:t>
            </w:r>
            <w:proofErr w:type="spellStart"/>
            <w:r w:rsidRPr="00BD7DFF">
              <w:rPr>
                <w:sz w:val="14"/>
                <w:szCs w:val="14"/>
                <w:lang w:eastAsia="lt-LT"/>
              </w:rPr>
              <w:t>sąn</w:t>
            </w:r>
            <w:proofErr w:type="spellEnd"/>
            <w:r w:rsidRPr="00BD7DFF">
              <w:rPr>
                <w:sz w:val="14"/>
                <w:szCs w:val="14"/>
                <w:lang w:eastAsia="lt-LT"/>
              </w:rPr>
              <w:t>.</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3617,00</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3617,00</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3019,00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3019,00</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3318,00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-598,00</w:t>
            </w:r>
          </w:p>
        </w:tc>
        <w:tc>
          <w:tcPr>
            <w:tcW w:w="567"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-16,53</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-598,00</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-16,53</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0,81%</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0,82%</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0,72%</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0,57%</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0,73%</w:t>
            </w:r>
          </w:p>
        </w:tc>
      </w:tr>
      <w:tr w:rsidR="00FE741C" w:rsidRPr="00BD7DFF" w:rsidTr="00FA0727">
        <w:trPr>
          <w:trHeight w:val="255"/>
        </w:trPr>
        <w:tc>
          <w:tcPr>
            <w:tcW w:w="534" w:type="dxa"/>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18.</w:t>
            </w:r>
          </w:p>
        </w:tc>
        <w:tc>
          <w:tcPr>
            <w:tcW w:w="1275" w:type="dxa"/>
            <w:vAlign w:val="center"/>
            <w:hideMark/>
          </w:tcPr>
          <w:p w:rsidR="00FE741C" w:rsidRPr="00BD7DFF" w:rsidRDefault="00FE741C" w:rsidP="00FA0727">
            <w:pPr>
              <w:ind w:firstLine="0"/>
              <w:jc w:val="left"/>
              <w:rPr>
                <w:sz w:val="14"/>
                <w:szCs w:val="14"/>
                <w:lang w:eastAsia="lt-LT"/>
              </w:rPr>
            </w:pPr>
            <w:r w:rsidRPr="00BD7DFF">
              <w:rPr>
                <w:sz w:val="14"/>
                <w:szCs w:val="14"/>
                <w:lang w:eastAsia="lt-LT"/>
              </w:rPr>
              <w:t xml:space="preserve">Žemės nuomos </w:t>
            </w:r>
            <w:proofErr w:type="spellStart"/>
            <w:r w:rsidRPr="00BD7DFF">
              <w:rPr>
                <w:sz w:val="14"/>
                <w:szCs w:val="14"/>
                <w:lang w:eastAsia="lt-LT"/>
              </w:rPr>
              <w:t>sąn</w:t>
            </w:r>
            <w:proofErr w:type="spellEnd"/>
            <w:r w:rsidRPr="00BD7DFF">
              <w:rPr>
                <w:sz w:val="14"/>
                <w:szCs w:val="14"/>
                <w:lang w:eastAsia="lt-LT"/>
              </w:rPr>
              <w:t>.</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3486,39</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1797,09</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249,77</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566,35</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1524,90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1689,30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48,45</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-1547,32</w:t>
            </w:r>
          </w:p>
        </w:tc>
        <w:tc>
          <w:tcPr>
            <w:tcW w:w="567"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-86,10</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316,58</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126,75</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-2920,04</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-83,76</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0,79%</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0,41%</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0,06%</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0,11%</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0,34%</w:t>
            </w:r>
          </w:p>
        </w:tc>
      </w:tr>
      <w:tr w:rsidR="00FE741C" w:rsidRPr="00BD7DFF" w:rsidTr="00FA0727">
        <w:trPr>
          <w:trHeight w:val="420"/>
        </w:trPr>
        <w:tc>
          <w:tcPr>
            <w:tcW w:w="534" w:type="dxa"/>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19.</w:t>
            </w:r>
          </w:p>
        </w:tc>
        <w:tc>
          <w:tcPr>
            <w:tcW w:w="1275" w:type="dxa"/>
            <w:vAlign w:val="center"/>
            <w:hideMark/>
          </w:tcPr>
          <w:p w:rsidR="00FE741C" w:rsidRPr="00BD7DFF" w:rsidRDefault="00FE741C" w:rsidP="00FA0727">
            <w:pPr>
              <w:ind w:firstLine="0"/>
              <w:jc w:val="left"/>
              <w:rPr>
                <w:sz w:val="14"/>
                <w:szCs w:val="14"/>
                <w:lang w:eastAsia="lt-LT"/>
              </w:rPr>
            </w:pPr>
            <w:proofErr w:type="spellStart"/>
            <w:r w:rsidRPr="00BD7DFF">
              <w:rPr>
                <w:sz w:val="14"/>
                <w:szCs w:val="14"/>
                <w:lang w:eastAsia="lt-LT"/>
              </w:rPr>
              <w:t>Nemater</w:t>
            </w:r>
            <w:proofErr w:type="spellEnd"/>
            <w:r w:rsidRPr="00BD7DFF">
              <w:rPr>
                <w:sz w:val="14"/>
                <w:szCs w:val="14"/>
                <w:lang w:eastAsia="lt-LT"/>
              </w:rPr>
              <w:t xml:space="preserve">. turto nusidėvėjimo </w:t>
            </w:r>
            <w:proofErr w:type="spellStart"/>
            <w:r w:rsidRPr="00BD7DFF">
              <w:rPr>
                <w:sz w:val="14"/>
                <w:szCs w:val="14"/>
                <w:lang w:eastAsia="lt-LT"/>
              </w:rPr>
              <w:t>sąn</w:t>
            </w:r>
            <w:proofErr w:type="spellEnd"/>
            <w:r w:rsidRPr="00BD7DFF">
              <w:rPr>
                <w:sz w:val="14"/>
                <w:szCs w:val="14"/>
                <w:lang w:eastAsia="lt-LT"/>
              </w:rPr>
              <w:t>.</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21537,08</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10895,56</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6111,27</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4278,01</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10705,48</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10641,52</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49,41</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-4784,29</w:t>
            </w:r>
          </w:p>
        </w:tc>
        <w:tc>
          <w:tcPr>
            <w:tcW w:w="567"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-43,91</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-1833,26</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-30,00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-17259,07</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-80,14</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4,85%</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2,46%</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1,45%</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0,81%</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2,39%</w:t>
            </w:r>
          </w:p>
        </w:tc>
      </w:tr>
      <w:tr w:rsidR="00FE741C" w:rsidRPr="00BD7DFF" w:rsidTr="00FA0727">
        <w:trPr>
          <w:trHeight w:val="255"/>
        </w:trPr>
        <w:tc>
          <w:tcPr>
            <w:tcW w:w="534" w:type="dxa"/>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20.</w:t>
            </w:r>
          </w:p>
        </w:tc>
        <w:tc>
          <w:tcPr>
            <w:tcW w:w="1275" w:type="dxa"/>
            <w:vAlign w:val="center"/>
            <w:hideMark/>
          </w:tcPr>
          <w:p w:rsidR="00FE741C" w:rsidRPr="00BD7DFF" w:rsidRDefault="00FE741C" w:rsidP="00FA0727">
            <w:pPr>
              <w:ind w:firstLine="0"/>
              <w:jc w:val="left"/>
              <w:rPr>
                <w:sz w:val="14"/>
                <w:szCs w:val="14"/>
                <w:lang w:eastAsia="lt-LT"/>
              </w:rPr>
            </w:pPr>
            <w:r w:rsidRPr="00BD7DFF">
              <w:rPr>
                <w:sz w:val="14"/>
                <w:szCs w:val="14"/>
                <w:lang w:eastAsia="lt-LT"/>
              </w:rPr>
              <w:t xml:space="preserve">Teršimo mokesčio </w:t>
            </w:r>
            <w:proofErr w:type="spellStart"/>
            <w:r w:rsidRPr="00BD7DFF">
              <w:rPr>
                <w:sz w:val="14"/>
                <w:szCs w:val="14"/>
                <w:lang w:eastAsia="lt-LT"/>
              </w:rPr>
              <w:t>sąn</w:t>
            </w:r>
            <w:proofErr w:type="spellEnd"/>
            <w:r w:rsidRPr="00BD7DFF">
              <w:rPr>
                <w:sz w:val="14"/>
                <w:szCs w:val="14"/>
                <w:lang w:eastAsia="lt-LT"/>
              </w:rPr>
              <w:t>.</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55,00</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65,00</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22,00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66,00</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52,00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-10,00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-18,18</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-43,00</w:t>
            </w:r>
          </w:p>
        </w:tc>
        <w:tc>
          <w:tcPr>
            <w:tcW w:w="567"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-66,15</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44,00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200,00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11,00</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20,00</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0,01%</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0,01%</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0,01%</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0,01%</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0,01%</w:t>
            </w:r>
          </w:p>
        </w:tc>
      </w:tr>
      <w:tr w:rsidR="00FE741C" w:rsidRPr="00BD7DFF" w:rsidTr="00FA0727">
        <w:trPr>
          <w:trHeight w:val="255"/>
        </w:trPr>
        <w:tc>
          <w:tcPr>
            <w:tcW w:w="534" w:type="dxa"/>
            <w:noWrap/>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w:t>
            </w:r>
          </w:p>
        </w:tc>
        <w:tc>
          <w:tcPr>
            <w:tcW w:w="1275" w:type="dxa"/>
            <w:vAlign w:val="center"/>
            <w:hideMark/>
          </w:tcPr>
          <w:p w:rsidR="00FE741C" w:rsidRPr="00BD7DFF" w:rsidRDefault="00FE741C" w:rsidP="00FA0727">
            <w:pPr>
              <w:ind w:firstLine="0"/>
              <w:jc w:val="left"/>
              <w:rPr>
                <w:sz w:val="14"/>
                <w:szCs w:val="14"/>
                <w:lang w:eastAsia="lt-LT"/>
              </w:rPr>
            </w:pPr>
            <w:r w:rsidRPr="00BD7DFF">
              <w:rPr>
                <w:sz w:val="14"/>
                <w:szCs w:val="14"/>
                <w:lang w:eastAsia="lt-LT"/>
              </w:rPr>
              <w:t xml:space="preserve">Kitos </w:t>
            </w:r>
            <w:proofErr w:type="spellStart"/>
            <w:r w:rsidRPr="00BD7DFF">
              <w:rPr>
                <w:sz w:val="14"/>
                <w:szCs w:val="14"/>
                <w:lang w:eastAsia="lt-LT"/>
              </w:rPr>
              <w:t>sąn</w:t>
            </w:r>
            <w:proofErr w:type="spellEnd"/>
            <w:r w:rsidRPr="00BD7DFF">
              <w:rPr>
                <w:sz w:val="14"/>
                <w:szCs w:val="14"/>
                <w:lang w:eastAsia="lt-LT"/>
              </w:rPr>
              <w:t>.</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12080,75</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14276,70</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9148,84</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12051,43</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11889,43</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-2195,95</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-18,18</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-5127,86</w:t>
            </w:r>
          </w:p>
        </w:tc>
        <w:tc>
          <w:tcPr>
            <w:tcW w:w="567"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-35,92</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2902,59</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31,73</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-29,32</w:t>
            </w:r>
          </w:p>
        </w:tc>
        <w:tc>
          <w:tcPr>
            <w:tcW w:w="850"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-0,24</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2,72%</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3,23%</w:t>
            </w:r>
          </w:p>
        </w:tc>
        <w:tc>
          <w:tcPr>
            <w:tcW w:w="709"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2,17%</w:t>
            </w:r>
          </w:p>
        </w:tc>
        <w:tc>
          <w:tcPr>
            <w:tcW w:w="708"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2,29%</w:t>
            </w:r>
          </w:p>
        </w:tc>
        <w:tc>
          <w:tcPr>
            <w:tcW w:w="851" w:type="dxa"/>
            <w:vAlign w:val="center"/>
            <w:hideMark/>
          </w:tcPr>
          <w:p w:rsidR="00FE741C" w:rsidRPr="00BD7DFF" w:rsidRDefault="00FE741C" w:rsidP="00FA0727">
            <w:pPr>
              <w:ind w:firstLine="0"/>
              <w:jc w:val="center"/>
              <w:rPr>
                <w:sz w:val="14"/>
                <w:szCs w:val="14"/>
                <w:lang w:eastAsia="lt-LT"/>
              </w:rPr>
            </w:pPr>
            <w:r w:rsidRPr="00BD7DFF">
              <w:rPr>
                <w:sz w:val="14"/>
                <w:szCs w:val="14"/>
                <w:lang w:eastAsia="lt-LT"/>
              </w:rPr>
              <w:t>2,60%</w:t>
            </w:r>
          </w:p>
        </w:tc>
      </w:tr>
      <w:tr w:rsidR="00FE741C" w:rsidRPr="00BD7DFF" w:rsidTr="00FA0727">
        <w:trPr>
          <w:trHeight w:val="255"/>
        </w:trPr>
        <w:tc>
          <w:tcPr>
            <w:tcW w:w="534" w:type="dxa"/>
            <w:noWrap/>
            <w:vAlign w:val="center"/>
            <w:hideMark/>
          </w:tcPr>
          <w:p w:rsidR="00FE741C" w:rsidRPr="00BD7DFF" w:rsidRDefault="00FE741C" w:rsidP="00FA0727">
            <w:pPr>
              <w:ind w:firstLine="0"/>
              <w:jc w:val="center"/>
              <w:rPr>
                <w:b/>
                <w:bCs/>
                <w:sz w:val="14"/>
                <w:szCs w:val="14"/>
                <w:lang w:eastAsia="lt-LT"/>
              </w:rPr>
            </w:pPr>
          </w:p>
        </w:tc>
        <w:tc>
          <w:tcPr>
            <w:tcW w:w="1275" w:type="dxa"/>
            <w:vAlign w:val="center"/>
            <w:hideMark/>
          </w:tcPr>
          <w:p w:rsidR="00FE741C" w:rsidRPr="00BD7DFF" w:rsidRDefault="00FE741C" w:rsidP="00FA0727">
            <w:pPr>
              <w:ind w:firstLine="0"/>
              <w:jc w:val="left"/>
              <w:rPr>
                <w:b/>
                <w:bCs/>
                <w:sz w:val="14"/>
                <w:szCs w:val="14"/>
                <w:lang w:eastAsia="lt-LT"/>
              </w:rPr>
            </w:pPr>
            <w:r w:rsidRPr="00BD7DFF">
              <w:rPr>
                <w:b/>
                <w:bCs/>
                <w:sz w:val="14"/>
                <w:szCs w:val="14"/>
                <w:lang w:eastAsia="lt-LT"/>
              </w:rPr>
              <w:t>Viso sąnaudų</w:t>
            </w:r>
          </w:p>
        </w:tc>
        <w:tc>
          <w:tcPr>
            <w:tcW w:w="709" w:type="dxa"/>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443973,30</w:t>
            </w:r>
          </w:p>
        </w:tc>
        <w:tc>
          <w:tcPr>
            <w:tcW w:w="851" w:type="dxa"/>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442074,62</w:t>
            </w:r>
          </w:p>
        </w:tc>
        <w:tc>
          <w:tcPr>
            <w:tcW w:w="850" w:type="dxa"/>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421396,09</w:t>
            </w:r>
          </w:p>
        </w:tc>
        <w:tc>
          <w:tcPr>
            <w:tcW w:w="709" w:type="dxa"/>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526030,05</w:t>
            </w:r>
          </w:p>
        </w:tc>
        <w:tc>
          <w:tcPr>
            <w:tcW w:w="850" w:type="dxa"/>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458368,52</w:t>
            </w:r>
          </w:p>
        </w:tc>
        <w:tc>
          <w:tcPr>
            <w:tcW w:w="709" w:type="dxa"/>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1898,68</w:t>
            </w:r>
          </w:p>
        </w:tc>
        <w:tc>
          <w:tcPr>
            <w:tcW w:w="709" w:type="dxa"/>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0,43</w:t>
            </w:r>
          </w:p>
        </w:tc>
        <w:tc>
          <w:tcPr>
            <w:tcW w:w="709" w:type="dxa"/>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-20678,53</w:t>
            </w:r>
          </w:p>
        </w:tc>
        <w:tc>
          <w:tcPr>
            <w:tcW w:w="567" w:type="dxa"/>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-4,68</w:t>
            </w:r>
          </w:p>
        </w:tc>
        <w:tc>
          <w:tcPr>
            <w:tcW w:w="708" w:type="dxa"/>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104633,96</w:t>
            </w:r>
          </w:p>
        </w:tc>
        <w:tc>
          <w:tcPr>
            <w:tcW w:w="709" w:type="dxa"/>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24,83</w:t>
            </w:r>
          </w:p>
        </w:tc>
        <w:tc>
          <w:tcPr>
            <w:tcW w:w="709" w:type="dxa"/>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82056,75</w:t>
            </w:r>
          </w:p>
        </w:tc>
        <w:tc>
          <w:tcPr>
            <w:tcW w:w="850" w:type="dxa"/>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18,48</w:t>
            </w:r>
          </w:p>
        </w:tc>
        <w:tc>
          <w:tcPr>
            <w:tcW w:w="709" w:type="dxa"/>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709" w:type="dxa"/>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709" w:type="dxa"/>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708" w:type="dxa"/>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c>
          <w:tcPr>
            <w:tcW w:w="851" w:type="dxa"/>
            <w:vAlign w:val="center"/>
            <w:hideMark/>
          </w:tcPr>
          <w:p w:rsidR="00FE741C" w:rsidRPr="00BD7DFF" w:rsidRDefault="00FE741C" w:rsidP="00FA0727">
            <w:pPr>
              <w:ind w:firstLine="0"/>
              <w:jc w:val="center"/>
              <w:rPr>
                <w:b/>
                <w:bCs/>
                <w:sz w:val="14"/>
                <w:szCs w:val="14"/>
                <w:lang w:eastAsia="lt-LT"/>
              </w:rPr>
            </w:pPr>
            <w:r w:rsidRPr="00BD7DFF">
              <w:rPr>
                <w:b/>
                <w:bCs/>
                <w:sz w:val="14"/>
                <w:szCs w:val="14"/>
                <w:lang w:eastAsia="lt-LT"/>
              </w:rPr>
              <w:t>100,00%</w:t>
            </w:r>
          </w:p>
        </w:tc>
      </w:tr>
    </w:tbl>
    <w:p w:rsidR="00FE741C" w:rsidRPr="00BD7DFF" w:rsidRDefault="00FE741C" w:rsidP="00FE741C"/>
    <w:p w:rsidR="00FE741C" w:rsidRPr="00BD7DFF" w:rsidRDefault="00FE741C" w:rsidP="00FE741C"/>
    <w:p w:rsidR="00FE741C" w:rsidRPr="00BD7DFF" w:rsidRDefault="00FE741C" w:rsidP="00FE741C"/>
    <w:p w:rsidR="00FE741C" w:rsidRPr="00BD7DFF" w:rsidRDefault="00FE741C" w:rsidP="00FE741C"/>
    <w:p w:rsidR="00FE741C" w:rsidRPr="00BD7DFF" w:rsidRDefault="00FE741C" w:rsidP="00FE741C">
      <w:pPr>
        <w:widowControl/>
        <w:ind w:firstLine="0"/>
        <w:jc w:val="left"/>
      </w:pPr>
      <w:r w:rsidRPr="00BD7DFF">
        <w:br w:type="page"/>
      </w:r>
    </w:p>
    <w:p w:rsidR="00FE741C" w:rsidRPr="00BD7DFF" w:rsidRDefault="00FE741C" w:rsidP="00E92CD7">
      <w:pPr>
        <w:pStyle w:val="PRIEDAS"/>
      </w:pPr>
      <w:bookmarkStart w:id="83" w:name="_Toc374463781"/>
      <w:r w:rsidRPr="00BD7DFF">
        <w:lastRenderedPageBreak/>
        <w:t>11 PRIEDAS. UAB „Projektavimas“ ir šakos pagrindiniai finansiniai rodikliai</w:t>
      </w:r>
      <w:bookmarkEnd w:id="83"/>
    </w:p>
    <w:p w:rsidR="00FE741C" w:rsidRPr="00BD7DFF" w:rsidRDefault="00FE741C" w:rsidP="00FE741C"/>
    <w:tbl>
      <w:tblPr>
        <w:tblW w:w="13011" w:type="dxa"/>
        <w:jc w:val="center"/>
        <w:tblInd w:w="103" w:type="dxa"/>
        <w:tblLook w:val="04A0" w:firstRow="1" w:lastRow="0" w:firstColumn="1" w:lastColumn="0" w:noHBand="0" w:noVBand="1"/>
      </w:tblPr>
      <w:tblGrid>
        <w:gridCol w:w="999"/>
        <w:gridCol w:w="5797"/>
        <w:gridCol w:w="1171"/>
        <w:gridCol w:w="1314"/>
        <w:gridCol w:w="1171"/>
        <w:gridCol w:w="1171"/>
        <w:gridCol w:w="1388"/>
      </w:tblGrid>
      <w:tr w:rsidR="00FE741C" w:rsidRPr="00BD7DFF" w:rsidTr="00FA0727">
        <w:trPr>
          <w:trHeight w:val="308"/>
          <w:jc w:val="center"/>
        </w:trPr>
        <w:tc>
          <w:tcPr>
            <w:tcW w:w="9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Eil. Nr.</w:t>
            </w:r>
          </w:p>
        </w:tc>
        <w:tc>
          <w:tcPr>
            <w:tcW w:w="5797" w:type="dxa"/>
            <w:tcBorders>
              <w:top w:val="single" w:sz="4" w:space="0" w:color="auto"/>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Rodiklis</w:t>
            </w:r>
          </w:p>
        </w:tc>
        <w:tc>
          <w:tcPr>
            <w:tcW w:w="1171" w:type="dxa"/>
            <w:tcBorders>
              <w:top w:val="single" w:sz="4" w:space="0" w:color="auto"/>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2009 m.</w:t>
            </w:r>
          </w:p>
        </w:tc>
        <w:tc>
          <w:tcPr>
            <w:tcW w:w="1314" w:type="dxa"/>
            <w:tcBorders>
              <w:top w:val="single" w:sz="4" w:space="0" w:color="auto"/>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2010 m.</w:t>
            </w:r>
          </w:p>
        </w:tc>
        <w:tc>
          <w:tcPr>
            <w:tcW w:w="1171" w:type="dxa"/>
            <w:tcBorders>
              <w:top w:val="single" w:sz="4" w:space="0" w:color="auto"/>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2011 m.</w:t>
            </w:r>
          </w:p>
        </w:tc>
        <w:tc>
          <w:tcPr>
            <w:tcW w:w="1171" w:type="dxa"/>
            <w:tcBorders>
              <w:top w:val="single" w:sz="4" w:space="0" w:color="auto"/>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2012 m.</w:t>
            </w:r>
          </w:p>
        </w:tc>
        <w:tc>
          <w:tcPr>
            <w:tcW w:w="1388" w:type="dxa"/>
            <w:tcBorders>
              <w:top w:val="single" w:sz="4" w:space="0" w:color="auto"/>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Vidurkis</w:t>
            </w:r>
          </w:p>
        </w:tc>
      </w:tr>
      <w:tr w:rsidR="00FE741C" w:rsidRPr="00BD7DFF" w:rsidTr="00FA0727">
        <w:trPr>
          <w:trHeight w:val="308"/>
          <w:jc w:val="center"/>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1.</w:t>
            </w:r>
          </w:p>
        </w:tc>
        <w:tc>
          <w:tcPr>
            <w:tcW w:w="5797"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0"/>
                <w:lang w:eastAsia="lt-LT"/>
              </w:rPr>
            </w:pPr>
            <w:r w:rsidRPr="00BD7DFF">
              <w:rPr>
                <w:sz w:val="20"/>
                <w:lang w:eastAsia="lt-LT"/>
              </w:rPr>
              <w:t>UAB "Projektavimas" bendrasis pelningumas</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30,16</w:t>
            </w:r>
          </w:p>
        </w:tc>
        <w:tc>
          <w:tcPr>
            <w:tcW w:w="1314"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55,68</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37,60</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38,48</w:t>
            </w:r>
          </w:p>
        </w:tc>
        <w:tc>
          <w:tcPr>
            <w:tcW w:w="1388"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40,48</w:t>
            </w:r>
          </w:p>
        </w:tc>
      </w:tr>
      <w:tr w:rsidR="00FE741C" w:rsidRPr="00BD7DFF" w:rsidTr="00FA0727">
        <w:trPr>
          <w:trHeight w:val="308"/>
          <w:jc w:val="center"/>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2.</w:t>
            </w:r>
          </w:p>
        </w:tc>
        <w:tc>
          <w:tcPr>
            <w:tcW w:w="5797"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0"/>
                <w:lang w:eastAsia="lt-LT"/>
              </w:rPr>
            </w:pPr>
            <w:r w:rsidRPr="00BD7DFF">
              <w:rPr>
                <w:sz w:val="20"/>
                <w:lang w:eastAsia="lt-LT"/>
              </w:rPr>
              <w:t>Šakos bendrasis pelningumas</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38,20</w:t>
            </w:r>
          </w:p>
        </w:tc>
        <w:tc>
          <w:tcPr>
            <w:tcW w:w="1314"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41,20</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39,70</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38,30</w:t>
            </w:r>
          </w:p>
        </w:tc>
        <w:tc>
          <w:tcPr>
            <w:tcW w:w="1388"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39,35</w:t>
            </w:r>
          </w:p>
        </w:tc>
      </w:tr>
      <w:tr w:rsidR="00FE741C" w:rsidRPr="00BD7DFF" w:rsidTr="00FA0727">
        <w:trPr>
          <w:trHeight w:val="308"/>
          <w:jc w:val="center"/>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3.</w:t>
            </w:r>
          </w:p>
        </w:tc>
        <w:tc>
          <w:tcPr>
            <w:tcW w:w="5797"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left"/>
              <w:rPr>
                <w:sz w:val="20"/>
                <w:lang w:eastAsia="lt-LT"/>
              </w:rPr>
            </w:pPr>
            <w:r w:rsidRPr="00BD7DFF">
              <w:rPr>
                <w:sz w:val="20"/>
                <w:lang w:eastAsia="lt-LT"/>
              </w:rPr>
              <w:t>Skirtumas (1 eil. - 2 eil.)</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-8,04</w:t>
            </w:r>
          </w:p>
        </w:tc>
        <w:tc>
          <w:tcPr>
            <w:tcW w:w="1314"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14,48</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-2,10</w:t>
            </w:r>
          </w:p>
        </w:tc>
        <w:tc>
          <w:tcPr>
            <w:tcW w:w="1171" w:type="dxa"/>
            <w:tcBorders>
              <w:top w:val="nil"/>
              <w:left w:val="nil"/>
              <w:bottom w:val="single" w:sz="4" w:space="0" w:color="auto"/>
              <w:right w:val="single" w:sz="4" w:space="0" w:color="auto"/>
            </w:tcBorders>
            <w:shd w:val="clear" w:color="auto" w:fill="auto"/>
            <w:noWrap/>
            <w:vAlign w:val="bottom"/>
            <w:hideMark/>
          </w:tcPr>
          <w:p w:rsidR="00FE741C" w:rsidRPr="00BD7DFF" w:rsidRDefault="00FE741C" w:rsidP="00FA0727">
            <w:pPr>
              <w:widowControl/>
              <w:ind w:firstLine="0"/>
              <w:jc w:val="center"/>
              <w:rPr>
                <w:sz w:val="20"/>
                <w:lang w:eastAsia="lt-LT"/>
              </w:rPr>
            </w:pPr>
            <w:r w:rsidRPr="00BD7DFF">
              <w:rPr>
                <w:sz w:val="20"/>
                <w:lang w:eastAsia="lt-LT"/>
              </w:rPr>
              <w:t>1,45</w:t>
            </w:r>
          </w:p>
        </w:tc>
        <w:tc>
          <w:tcPr>
            <w:tcW w:w="1388"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1,45</w:t>
            </w:r>
          </w:p>
        </w:tc>
      </w:tr>
      <w:tr w:rsidR="00FE741C" w:rsidRPr="00BD7DFF" w:rsidTr="00FA0727">
        <w:trPr>
          <w:trHeight w:val="539"/>
          <w:jc w:val="center"/>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4.</w:t>
            </w:r>
          </w:p>
        </w:tc>
        <w:tc>
          <w:tcPr>
            <w:tcW w:w="5797"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0"/>
                <w:lang w:eastAsia="lt-LT"/>
              </w:rPr>
            </w:pPr>
            <w:r w:rsidRPr="00BD7DFF">
              <w:rPr>
                <w:sz w:val="20"/>
                <w:lang w:eastAsia="lt-LT"/>
              </w:rPr>
              <w:t>UAB "Projektavimas" einamojo likvidumo koeficientas</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0,80</w:t>
            </w:r>
          </w:p>
        </w:tc>
        <w:tc>
          <w:tcPr>
            <w:tcW w:w="1314"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0,60</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0,73</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0,80</w:t>
            </w:r>
          </w:p>
        </w:tc>
        <w:tc>
          <w:tcPr>
            <w:tcW w:w="1388"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0,73</w:t>
            </w:r>
          </w:p>
        </w:tc>
      </w:tr>
      <w:tr w:rsidR="00FE741C" w:rsidRPr="00BD7DFF" w:rsidTr="00FA0727">
        <w:trPr>
          <w:trHeight w:val="308"/>
          <w:jc w:val="center"/>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5.</w:t>
            </w:r>
          </w:p>
        </w:tc>
        <w:tc>
          <w:tcPr>
            <w:tcW w:w="5797"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0"/>
                <w:lang w:eastAsia="lt-LT"/>
              </w:rPr>
            </w:pPr>
            <w:r w:rsidRPr="00BD7DFF">
              <w:rPr>
                <w:sz w:val="20"/>
                <w:lang w:eastAsia="lt-LT"/>
              </w:rPr>
              <w:t>Šakos einamojo likvidumo koeficientas</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1,83</w:t>
            </w:r>
          </w:p>
        </w:tc>
        <w:tc>
          <w:tcPr>
            <w:tcW w:w="1314"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2,24</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2,29</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2,24</w:t>
            </w:r>
          </w:p>
        </w:tc>
        <w:tc>
          <w:tcPr>
            <w:tcW w:w="1388"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2,15</w:t>
            </w:r>
          </w:p>
        </w:tc>
      </w:tr>
      <w:tr w:rsidR="00FE741C" w:rsidRPr="00BD7DFF" w:rsidTr="00FA0727">
        <w:trPr>
          <w:trHeight w:val="308"/>
          <w:jc w:val="center"/>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6.</w:t>
            </w:r>
          </w:p>
        </w:tc>
        <w:tc>
          <w:tcPr>
            <w:tcW w:w="5797"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left"/>
              <w:rPr>
                <w:sz w:val="20"/>
                <w:lang w:eastAsia="lt-LT"/>
              </w:rPr>
            </w:pPr>
            <w:r w:rsidRPr="00BD7DFF">
              <w:rPr>
                <w:sz w:val="20"/>
                <w:lang w:eastAsia="lt-LT"/>
              </w:rPr>
              <w:t>Skirtumas (4 eil. - 5 eil.)</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-1,02</w:t>
            </w:r>
          </w:p>
        </w:tc>
        <w:tc>
          <w:tcPr>
            <w:tcW w:w="1314"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-1,64</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-1,56</w:t>
            </w:r>
          </w:p>
        </w:tc>
        <w:tc>
          <w:tcPr>
            <w:tcW w:w="1171" w:type="dxa"/>
            <w:tcBorders>
              <w:top w:val="nil"/>
              <w:left w:val="nil"/>
              <w:bottom w:val="single" w:sz="4" w:space="0" w:color="auto"/>
              <w:right w:val="single" w:sz="4" w:space="0" w:color="auto"/>
            </w:tcBorders>
            <w:shd w:val="clear" w:color="auto" w:fill="auto"/>
            <w:noWrap/>
            <w:vAlign w:val="bottom"/>
            <w:hideMark/>
          </w:tcPr>
          <w:p w:rsidR="00FE741C" w:rsidRPr="00BD7DFF" w:rsidRDefault="00FE741C" w:rsidP="00FA0727">
            <w:pPr>
              <w:widowControl/>
              <w:ind w:firstLine="0"/>
              <w:jc w:val="center"/>
              <w:rPr>
                <w:sz w:val="20"/>
                <w:lang w:eastAsia="lt-LT"/>
              </w:rPr>
            </w:pPr>
            <w:r w:rsidRPr="00BD7DFF">
              <w:rPr>
                <w:sz w:val="20"/>
                <w:lang w:eastAsia="lt-LT"/>
              </w:rPr>
              <w:t>-1,41</w:t>
            </w:r>
          </w:p>
        </w:tc>
        <w:tc>
          <w:tcPr>
            <w:tcW w:w="1388"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-1,41</w:t>
            </w:r>
          </w:p>
        </w:tc>
      </w:tr>
      <w:tr w:rsidR="00FE741C" w:rsidRPr="00BD7DFF" w:rsidTr="00FA0727">
        <w:trPr>
          <w:trHeight w:val="386"/>
          <w:jc w:val="center"/>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7.</w:t>
            </w:r>
          </w:p>
        </w:tc>
        <w:tc>
          <w:tcPr>
            <w:tcW w:w="5797"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0"/>
                <w:lang w:eastAsia="lt-LT"/>
              </w:rPr>
            </w:pPr>
            <w:r w:rsidRPr="00BD7DFF">
              <w:rPr>
                <w:sz w:val="20"/>
                <w:lang w:eastAsia="lt-LT"/>
              </w:rPr>
              <w:t>UAB "Projektavimas" bendrojo mokumo koeficientas</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1,99</w:t>
            </w:r>
          </w:p>
        </w:tc>
        <w:tc>
          <w:tcPr>
            <w:tcW w:w="1314"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2,96</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2,18</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2,62</w:t>
            </w:r>
          </w:p>
        </w:tc>
        <w:tc>
          <w:tcPr>
            <w:tcW w:w="1388"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2,44</w:t>
            </w:r>
          </w:p>
        </w:tc>
      </w:tr>
      <w:tr w:rsidR="00FE741C" w:rsidRPr="00BD7DFF" w:rsidTr="00FA0727">
        <w:trPr>
          <w:trHeight w:val="308"/>
          <w:jc w:val="center"/>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8.</w:t>
            </w:r>
          </w:p>
        </w:tc>
        <w:tc>
          <w:tcPr>
            <w:tcW w:w="5797"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0"/>
                <w:lang w:eastAsia="lt-LT"/>
              </w:rPr>
            </w:pPr>
            <w:r w:rsidRPr="00BD7DFF">
              <w:rPr>
                <w:sz w:val="20"/>
                <w:lang w:eastAsia="lt-LT"/>
              </w:rPr>
              <w:t>Šakos bendrojo mokumo koeficientas</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1,29</w:t>
            </w:r>
          </w:p>
        </w:tc>
        <w:tc>
          <w:tcPr>
            <w:tcW w:w="1314"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1,75</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1,54</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1,63</w:t>
            </w:r>
          </w:p>
        </w:tc>
        <w:tc>
          <w:tcPr>
            <w:tcW w:w="1388"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1,55</w:t>
            </w:r>
          </w:p>
        </w:tc>
      </w:tr>
      <w:tr w:rsidR="00FE741C" w:rsidRPr="00BD7DFF" w:rsidTr="00FA0727">
        <w:trPr>
          <w:trHeight w:val="308"/>
          <w:jc w:val="center"/>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9.</w:t>
            </w:r>
          </w:p>
        </w:tc>
        <w:tc>
          <w:tcPr>
            <w:tcW w:w="5797"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left"/>
              <w:rPr>
                <w:sz w:val="20"/>
                <w:lang w:eastAsia="lt-LT"/>
              </w:rPr>
            </w:pPr>
            <w:r w:rsidRPr="00BD7DFF">
              <w:rPr>
                <w:sz w:val="20"/>
                <w:lang w:eastAsia="lt-LT"/>
              </w:rPr>
              <w:t>Skirtumas (7 eil. - 8 eil.)</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0,70</w:t>
            </w:r>
          </w:p>
        </w:tc>
        <w:tc>
          <w:tcPr>
            <w:tcW w:w="1314"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1,20</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0,64</w:t>
            </w:r>
          </w:p>
        </w:tc>
        <w:tc>
          <w:tcPr>
            <w:tcW w:w="1171" w:type="dxa"/>
            <w:tcBorders>
              <w:top w:val="nil"/>
              <w:left w:val="nil"/>
              <w:bottom w:val="single" w:sz="4" w:space="0" w:color="auto"/>
              <w:right w:val="single" w:sz="4" w:space="0" w:color="auto"/>
            </w:tcBorders>
            <w:shd w:val="clear" w:color="auto" w:fill="auto"/>
            <w:noWrap/>
            <w:vAlign w:val="bottom"/>
            <w:hideMark/>
          </w:tcPr>
          <w:p w:rsidR="00FE741C" w:rsidRPr="00BD7DFF" w:rsidRDefault="00FE741C" w:rsidP="00FA0727">
            <w:pPr>
              <w:widowControl/>
              <w:ind w:firstLine="0"/>
              <w:jc w:val="center"/>
              <w:rPr>
                <w:sz w:val="20"/>
                <w:lang w:eastAsia="lt-LT"/>
              </w:rPr>
            </w:pPr>
            <w:r w:rsidRPr="00BD7DFF">
              <w:rPr>
                <w:sz w:val="20"/>
                <w:lang w:eastAsia="lt-LT"/>
              </w:rPr>
              <w:t>0,85</w:t>
            </w:r>
          </w:p>
        </w:tc>
        <w:tc>
          <w:tcPr>
            <w:tcW w:w="1388"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0,85</w:t>
            </w:r>
          </w:p>
        </w:tc>
      </w:tr>
      <w:tr w:rsidR="00FE741C" w:rsidRPr="00BD7DFF" w:rsidTr="00FA0727">
        <w:trPr>
          <w:trHeight w:val="308"/>
          <w:jc w:val="center"/>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10.</w:t>
            </w:r>
          </w:p>
        </w:tc>
        <w:tc>
          <w:tcPr>
            <w:tcW w:w="5797"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0"/>
                <w:lang w:eastAsia="lt-LT"/>
              </w:rPr>
            </w:pPr>
            <w:r w:rsidRPr="00BD7DFF">
              <w:rPr>
                <w:sz w:val="20"/>
                <w:lang w:eastAsia="lt-LT"/>
              </w:rPr>
              <w:t>UAB "Projektavimas" įsiskolinimo koeficientas</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0,33</w:t>
            </w:r>
          </w:p>
        </w:tc>
        <w:tc>
          <w:tcPr>
            <w:tcW w:w="1314"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0,25</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0,31</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0,28</w:t>
            </w:r>
          </w:p>
        </w:tc>
        <w:tc>
          <w:tcPr>
            <w:tcW w:w="1388"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0,29</w:t>
            </w:r>
          </w:p>
        </w:tc>
      </w:tr>
      <w:tr w:rsidR="00FE741C" w:rsidRPr="00BD7DFF" w:rsidTr="00FA0727">
        <w:trPr>
          <w:trHeight w:val="308"/>
          <w:jc w:val="center"/>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11.</w:t>
            </w:r>
          </w:p>
        </w:tc>
        <w:tc>
          <w:tcPr>
            <w:tcW w:w="5797"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0"/>
                <w:lang w:eastAsia="lt-LT"/>
              </w:rPr>
            </w:pPr>
            <w:r w:rsidRPr="00BD7DFF">
              <w:rPr>
                <w:sz w:val="20"/>
                <w:lang w:eastAsia="lt-LT"/>
              </w:rPr>
              <w:t>Šakos įsiskolinimo koeficientas</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0,44</w:t>
            </w:r>
          </w:p>
        </w:tc>
        <w:tc>
          <w:tcPr>
            <w:tcW w:w="1314"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0,37</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0,40</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0,38</w:t>
            </w:r>
          </w:p>
        </w:tc>
        <w:tc>
          <w:tcPr>
            <w:tcW w:w="1388"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0,39</w:t>
            </w:r>
          </w:p>
        </w:tc>
      </w:tr>
      <w:tr w:rsidR="00FE741C" w:rsidRPr="00BD7DFF" w:rsidTr="00FA0727">
        <w:trPr>
          <w:trHeight w:val="308"/>
          <w:jc w:val="center"/>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12.</w:t>
            </w:r>
          </w:p>
        </w:tc>
        <w:tc>
          <w:tcPr>
            <w:tcW w:w="5797"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left"/>
              <w:rPr>
                <w:sz w:val="20"/>
                <w:lang w:eastAsia="lt-LT"/>
              </w:rPr>
            </w:pPr>
            <w:r w:rsidRPr="00BD7DFF">
              <w:rPr>
                <w:sz w:val="20"/>
                <w:lang w:eastAsia="lt-LT"/>
              </w:rPr>
              <w:t>Skirtumas (10 eil. - 11 eil.)</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-0,10</w:t>
            </w:r>
          </w:p>
        </w:tc>
        <w:tc>
          <w:tcPr>
            <w:tcW w:w="1314"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-0,11</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-0,08</w:t>
            </w:r>
          </w:p>
        </w:tc>
        <w:tc>
          <w:tcPr>
            <w:tcW w:w="1171" w:type="dxa"/>
            <w:tcBorders>
              <w:top w:val="nil"/>
              <w:left w:val="nil"/>
              <w:bottom w:val="single" w:sz="4" w:space="0" w:color="auto"/>
              <w:right w:val="single" w:sz="4" w:space="0" w:color="auto"/>
            </w:tcBorders>
            <w:shd w:val="clear" w:color="auto" w:fill="auto"/>
            <w:noWrap/>
            <w:vAlign w:val="bottom"/>
            <w:hideMark/>
          </w:tcPr>
          <w:p w:rsidR="00FE741C" w:rsidRPr="00BD7DFF" w:rsidRDefault="00FE741C" w:rsidP="00FA0727">
            <w:pPr>
              <w:widowControl/>
              <w:ind w:firstLine="0"/>
              <w:jc w:val="center"/>
              <w:rPr>
                <w:sz w:val="20"/>
                <w:lang w:eastAsia="lt-LT"/>
              </w:rPr>
            </w:pPr>
            <w:r w:rsidRPr="00BD7DFF">
              <w:rPr>
                <w:sz w:val="20"/>
                <w:lang w:eastAsia="lt-LT"/>
              </w:rPr>
              <w:t>-0,10</w:t>
            </w:r>
          </w:p>
        </w:tc>
        <w:tc>
          <w:tcPr>
            <w:tcW w:w="1388"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-0,10</w:t>
            </w:r>
          </w:p>
        </w:tc>
      </w:tr>
      <w:tr w:rsidR="00FE741C" w:rsidRPr="00BD7DFF" w:rsidTr="00682932">
        <w:trPr>
          <w:trHeight w:val="466"/>
          <w:jc w:val="center"/>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13.</w:t>
            </w:r>
          </w:p>
        </w:tc>
        <w:tc>
          <w:tcPr>
            <w:tcW w:w="5797"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0"/>
                <w:lang w:eastAsia="lt-LT"/>
              </w:rPr>
            </w:pPr>
            <w:r w:rsidRPr="00BD7DFF">
              <w:rPr>
                <w:sz w:val="20"/>
                <w:lang w:eastAsia="lt-LT"/>
              </w:rPr>
              <w:t>UAB "Projektavimas" manevringumo koeficientas</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0,40</w:t>
            </w:r>
          </w:p>
        </w:tc>
        <w:tc>
          <w:tcPr>
            <w:tcW w:w="1314"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0,20</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0,34</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0,31</w:t>
            </w:r>
          </w:p>
        </w:tc>
        <w:tc>
          <w:tcPr>
            <w:tcW w:w="1388"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0,31</w:t>
            </w:r>
          </w:p>
        </w:tc>
      </w:tr>
      <w:tr w:rsidR="00FE741C" w:rsidRPr="00BD7DFF" w:rsidTr="00FA0727">
        <w:trPr>
          <w:trHeight w:val="308"/>
          <w:jc w:val="center"/>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14.</w:t>
            </w:r>
          </w:p>
        </w:tc>
        <w:tc>
          <w:tcPr>
            <w:tcW w:w="5797" w:type="dxa"/>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0"/>
                <w:lang w:eastAsia="lt-LT"/>
              </w:rPr>
            </w:pPr>
            <w:r w:rsidRPr="00BD7DFF">
              <w:rPr>
                <w:sz w:val="20"/>
                <w:lang w:eastAsia="lt-LT"/>
              </w:rPr>
              <w:t>Šakos manevringumo koeficientas</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0,98</w:t>
            </w:r>
          </w:p>
        </w:tc>
        <w:tc>
          <w:tcPr>
            <w:tcW w:w="1314"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0,84</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0,91</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0,91</w:t>
            </w:r>
          </w:p>
        </w:tc>
        <w:tc>
          <w:tcPr>
            <w:tcW w:w="1388"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0,91</w:t>
            </w:r>
          </w:p>
        </w:tc>
      </w:tr>
      <w:tr w:rsidR="00FE741C" w:rsidRPr="00BD7DFF" w:rsidTr="00FA0727">
        <w:trPr>
          <w:trHeight w:val="308"/>
          <w:jc w:val="center"/>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0"/>
                <w:lang w:eastAsia="lt-LT"/>
              </w:rPr>
            </w:pPr>
            <w:r w:rsidRPr="00BD7DFF">
              <w:rPr>
                <w:b/>
                <w:bCs/>
                <w:sz w:val="20"/>
                <w:lang w:eastAsia="lt-LT"/>
              </w:rPr>
              <w:t>15.</w:t>
            </w:r>
          </w:p>
        </w:tc>
        <w:tc>
          <w:tcPr>
            <w:tcW w:w="5797"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left"/>
              <w:rPr>
                <w:sz w:val="20"/>
                <w:lang w:eastAsia="lt-LT"/>
              </w:rPr>
            </w:pPr>
            <w:r w:rsidRPr="00BD7DFF">
              <w:rPr>
                <w:sz w:val="20"/>
                <w:lang w:eastAsia="lt-LT"/>
              </w:rPr>
              <w:t>Skirtumas (13 eil. - 14 eil.)</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-0,58</w:t>
            </w:r>
          </w:p>
        </w:tc>
        <w:tc>
          <w:tcPr>
            <w:tcW w:w="1314"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-0,63</w:t>
            </w:r>
          </w:p>
        </w:tc>
        <w:tc>
          <w:tcPr>
            <w:tcW w:w="1171"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-0,58</w:t>
            </w:r>
          </w:p>
        </w:tc>
        <w:tc>
          <w:tcPr>
            <w:tcW w:w="1171" w:type="dxa"/>
            <w:tcBorders>
              <w:top w:val="nil"/>
              <w:left w:val="nil"/>
              <w:bottom w:val="single" w:sz="4" w:space="0" w:color="auto"/>
              <w:right w:val="single" w:sz="4" w:space="0" w:color="auto"/>
            </w:tcBorders>
            <w:shd w:val="clear" w:color="auto" w:fill="auto"/>
            <w:noWrap/>
            <w:vAlign w:val="bottom"/>
            <w:hideMark/>
          </w:tcPr>
          <w:p w:rsidR="00FE741C" w:rsidRPr="00BD7DFF" w:rsidRDefault="00FE741C" w:rsidP="00FA0727">
            <w:pPr>
              <w:widowControl/>
              <w:ind w:firstLine="0"/>
              <w:jc w:val="center"/>
              <w:rPr>
                <w:sz w:val="20"/>
                <w:lang w:eastAsia="lt-LT"/>
              </w:rPr>
            </w:pPr>
            <w:r w:rsidRPr="00BD7DFF">
              <w:rPr>
                <w:sz w:val="20"/>
                <w:lang w:eastAsia="lt-LT"/>
              </w:rPr>
              <w:t>-0,60</w:t>
            </w:r>
          </w:p>
        </w:tc>
        <w:tc>
          <w:tcPr>
            <w:tcW w:w="1388" w:type="dxa"/>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0"/>
                <w:lang w:eastAsia="lt-LT"/>
              </w:rPr>
            </w:pPr>
            <w:r w:rsidRPr="00BD7DFF">
              <w:rPr>
                <w:sz w:val="20"/>
                <w:lang w:eastAsia="lt-LT"/>
              </w:rPr>
              <w:t>-0,60</w:t>
            </w:r>
          </w:p>
        </w:tc>
      </w:tr>
    </w:tbl>
    <w:p w:rsidR="00FE741C" w:rsidRPr="00BD7DFF" w:rsidRDefault="00FE741C" w:rsidP="00FE741C">
      <w:pPr>
        <w:sectPr w:rsidR="00FE741C" w:rsidRPr="00BD7DFF" w:rsidSect="00D35C32">
          <w:type w:val="continuous"/>
          <w:pgSz w:w="16838" w:h="11906" w:orient="landscape"/>
          <w:pgMar w:top="1701" w:right="567" w:bottom="1701" w:left="1134" w:header="567" w:footer="567" w:gutter="0"/>
          <w:cols w:space="1296"/>
          <w:titlePg/>
          <w:docGrid w:linePitch="360"/>
        </w:sectPr>
      </w:pPr>
    </w:p>
    <w:p w:rsidR="00FE741C" w:rsidRPr="00BD7DFF" w:rsidRDefault="00FE741C" w:rsidP="00E92CD7">
      <w:pPr>
        <w:pStyle w:val="PRIEDAS"/>
      </w:pPr>
      <w:bookmarkStart w:id="84" w:name="_Toc374463782"/>
      <w:r w:rsidRPr="00BD7DFF">
        <w:lastRenderedPageBreak/>
        <w:t>12 PRIEDAS. UAB „Projektavimas“ pagrindiniai veiklos efektyvumo rodikliai</w:t>
      </w:r>
      <w:bookmarkEnd w:id="84"/>
    </w:p>
    <w:p w:rsidR="00FE741C" w:rsidRPr="00BD7DFF" w:rsidRDefault="00FE741C" w:rsidP="00FE741C"/>
    <w:tbl>
      <w:tblPr>
        <w:tblW w:w="5000" w:type="pct"/>
        <w:tblLayout w:type="fixed"/>
        <w:tblLook w:val="04A0" w:firstRow="1" w:lastRow="0" w:firstColumn="1" w:lastColumn="0" w:noHBand="0" w:noVBand="1"/>
      </w:tblPr>
      <w:tblGrid>
        <w:gridCol w:w="697"/>
        <w:gridCol w:w="3939"/>
        <w:gridCol w:w="1168"/>
        <w:gridCol w:w="1018"/>
        <w:gridCol w:w="1166"/>
        <w:gridCol w:w="1020"/>
        <w:gridCol w:w="1129"/>
      </w:tblGrid>
      <w:tr w:rsidR="00FE741C" w:rsidRPr="00BD7DFF" w:rsidTr="00FA0727">
        <w:trPr>
          <w:trHeight w:val="585"/>
        </w:trPr>
        <w:tc>
          <w:tcPr>
            <w:tcW w:w="344" w:type="pct"/>
            <w:tcBorders>
              <w:top w:val="single" w:sz="8" w:space="0" w:color="auto"/>
              <w:left w:val="single" w:sz="8" w:space="0" w:color="auto"/>
              <w:bottom w:val="single" w:sz="8" w:space="0" w:color="auto"/>
              <w:right w:val="single" w:sz="4" w:space="0" w:color="auto"/>
            </w:tcBorders>
            <w:shd w:val="clear" w:color="auto" w:fill="auto"/>
            <w:vAlign w:val="center"/>
            <w:hideMark/>
          </w:tcPr>
          <w:p w:rsidR="00FE741C" w:rsidRPr="00BD7DFF" w:rsidRDefault="00FE741C" w:rsidP="00FA0727">
            <w:pPr>
              <w:widowControl/>
              <w:ind w:firstLine="0"/>
              <w:jc w:val="center"/>
              <w:rPr>
                <w:b/>
                <w:bCs/>
                <w:sz w:val="22"/>
                <w:szCs w:val="22"/>
                <w:lang w:eastAsia="lt-LT"/>
              </w:rPr>
            </w:pPr>
            <w:r w:rsidRPr="00BD7DFF">
              <w:rPr>
                <w:b/>
                <w:bCs/>
                <w:sz w:val="22"/>
                <w:szCs w:val="22"/>
                <w:lang w:eastAsia="lt-LT"/>
              </w:rPr>
              <w:t>Eil. Nr.</w:t>
            </w:r>
          </w:p>
        </w:tc>
        <w:tc>
          <w:tcPr>
            <w:tcW w:w="1943" w:type="pct"/>
            <w:tcBorders>
              <w:top w:val="single" w:sz="8" w:space="0" w:color="auto"/>
              <w:left w:val="nil"/>
              <w:bottom w:val="single" w:sz="8"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2"/>
                <w:szCs w:val="22"/>
                <w:lang w:eastAsia="lt-LT"/>
              </w:rPr>
            </w:pPr>
            <w:r w:rsidRPr="00BD7DFF">
              <w:rPr>
                <w:b/>
                <w:bCs/>
                <w:sz w:val="22"/>
                <w:szCs w:val="22"/>
                <w:lang w:eastAsia="lt-LT"/>
              </w:rPr>
              <w:t>Rodiklis</w:t>
            </w:r>
          </w:p>
        </w:tc>
        <w:tc>
          <w:tcPr>
            <w:tcW w:w="576" w:type="pct"/>
            <w:tcBorders>
              <w:top w:val="single" w:sz="8" w:space="0" w:color="auto"/>
              <w:left w:val="nil"/>
              <w:bottom w:val="single" w:sz="8"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2"/>
                <w:szCs w:val="22"/>
                <w:lang w:eastAsia="lt-LT"/>
              </w:rPr>
            </w:pPr>
            <w:r w:rsidRPr="00BD7DFF">
              <w:rPr>
                <w:b/>
                <w:bCs/>
                <w:sz w:val="22"/>
                <w:szCs w:val="22"/>
                <w:lang w:eastAsia="lt-LT"/>
              </w:rPr>
              <w:t>2009 m.</w:t>
            </w:r>
          </w:p>
        </w:tc>
        <w:tc>
          <w:tcPr>
            <w:tcW w:w="502" w:type="pct"/>
            <w:tcBorders>
              <w:top w:val="single" w:sz="8" w:space="0" w:color="auto"/>
              <w:left w:val="nil"/>
              <w:bottom w:val="single" w:sz="8"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2"/>
                <w:szCs w:val="22"/>
                <w:lang w:eastAsia="lt-LT"/>
              </w:rPr>
            </w:pPr>
            <w:r w:rsidRPr="00BD7DFF">
              <w:rPr>
                <w:b/>
                <w:bCs/>
                <w:sz w:val="22"/>
                <w:szCs w:val="22"/>
                <w:lang w:eastAsia="lt-LT"/>
              </w:rPr>
              <w:t>2010 m.</w:t>
            </w:r>
          </w:p>
        </w:tc>
        <w:tc>
          <w:tcPr>
            <w:tcW w:w="575" w:type="pct"/>
            <w:tcBorders>
              <w:top w:val="single" w:sz="8" w:space="0" w:color="auto"/>
              <w:left w:val="nil"/>
              <w:bottom w:val="single" w:sz="8"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b/>
                <w:bCs/>
                <w:sz w:val="22"/>
                <w:szCs w:val="22"/>
                <w:lang w:eastAsia="lt-LT"/>
              </w:rPr>
            </w:pPr>
            <w:r w:rsidRPr="00BD7DFF">
              <w:rPr>
                <w:b/>
                <w:bCs/>
                <w:sz w:val="22"/>
                <w:szCs w:val="22"/>
                <w:lang w:eastAsia="lt-LT"/>
              </w:rPr>
              <w:t>2011 m.</w:t>
            </w:r>
          </w:p>
        </w:tc>
        <w:tc>
          <w:tcPr>
            <w:tcW w:w="503" w:type="pct"/>
            <w:tcBorders>
              <w:top w:val="single" w:sz="8" w:space="0" w:color="auto"/>
              <w:left w:val="nil"/>
              <w:bottom w:val="single" w:sz="8" w:space="0" w:color="auto"/>
              <w:right w:val="single" w:sz="8" w:space="0" w:color="auto"/>
            </w:tcBorders>
            <w:shd w:val="clear" w:color="auto" w:fill="auto"/>
            <w:noWrap/>
            <w:vAlign w:val="center"/>
            <w:hideMark/>
          </w:tcPr>
          <w:p w:rsidR="00FE741C" w:rsidRPr="00BD7DFF" w:rsidRDefault="00FE741C" w:rsidP="00FA0727">
            <w:pPr>
              <w:widowControl/>
              <w:ind w:firstLine="0"/>
              <w:jc w:val="center"/>
              <w:rPr>
                <w:b/>
                <w:bCs/>
                <w:sz w:val="22"/>
                <w:szCs w:val="22"/>
                <w:lang w:eastAsia="lt-LT"/>
              </w:rPr>
            </w:pPr>
            <w:r w:rsidRPr="00BD7DFF">
              <w:rPr>
                <w:b/>
                <w:bCs/>
                <w:sz w:val="22"/>
                <w:szCs w:val="22"/>
                <w:lang w:eastAsia="lt-LT"/>
              </w:rPr>
              <w:t>2012 m.</w:t>
            </w:r>
          </w:p>
        </w:tc>
        <w:tc>
          <w:tcPr>
            <w:tcW w:w="558" w:type="pct"/>
            <w:tcBorders>
              <w:top w:val="single" w:sz="8" w:space="0" w:color="auto"/>
              <w:left w:val="nil"/>
              <w:bottom w:val="single" w:sz="8" w:space="0" w:color="auto"/>
              <w:right w:val="single" w:sz="8" w:space="0" w:color="auto"/>
            </w:tcBorders>
            <w:shd w:val="clear" w:color="auto" w:fill="auto"/>
            <w:noWrap/>
            <w:vAlign w:val="center"/>
            <w:hideMark/>
          </w:tcPr>
          <w:p w:rsidR="00FE741C" w:rsidRPr="00BD7DFF" w:rsidRDefault="00FE741C" w:rsidP="00FA0727">
            <w:pPr>
              <w:widowControl/>
              <w:ind w:firstLine="0"/>
              <w:jc w:val="center"/>
              <w:rPr>
                <w:b/>
                <w:bCs/>
                <w:sz w:val="22"/>
                <w:szCs w:val="22"/>
                <w:lang w:eastAsia="lt-LT"/>
              </w:rPr>
            </w:pPr>
            <w:proofErr w:type="spellStart"/>
            <w:r w:rsidRPr="00BD7DFF">
              <w:rPr>
                <w:b/>
                <w:bCs/>
                <w:sz w:val="22"/>
                <w:szCs w:val="22"/>
                <w:lang w:eastAsia="lt-LT"/>
              </w:rPr>
              <w:t>Vid</w:t>
            </w:r>
            <w:proofErr w:type="spellEnd"/>
            <w:r w:rsidRPr="00BD7DFF">
              <w:rPr>
                <w:b/>
                <w:bCs/>
                <w:sz w:val="22"/>
                <w:szCs w:val="22"/>
                <w:lang w:eastAsia="lt-LT"/>
              </w:rPr>
              <w:t>.</w:t>
            </w:r>
          </w:p>
        </w:tc>
      </w:tr>
      <w:tr w:rsidR="00FE741C" w:rsidRPr="00BD7DFF" w:rsidTr="00FA0727">
        <w:trPr>
          <w:trHeight w:val="300"/>
        </w:trPr>
        <w:tc>
          <w:tcPr>
            <w:tcW w:w="344" w:type="pct"/>
            <w:tcBorders>
              <w:top w:val="nil"/>
              <w:left w:val="single" w:sz="8"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w:t>
            </w:r>
          </w:p>
        </w:tc>
        <w:tc>
          <w:tcPr>
            <w:tcW w:w="1943"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left"/>
              <w:rPr>
                <w:sz w:val="22"/>
                <w:szCs w:val="22"/>
                <w:lang w:eastAsia="lt-LT"/>
              </w:rPr>
            </w:pPr>
            <w:r w:rsidRPr="00BD7DFF">
              <w:rPr>
                <w:sz w:val="22"/>
                <w:szCs w:val="22"/>
                <w:lang w:eastAsia="lt-LT"/>
              </w:rPr>
              <w:t>Pardavimo pajamos</w:t>
            </w:r>
          </w:p>
        </w:tc>
        <w:tc>
          <w:tcPr>
            <w:tcW w:w="5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381439</w:t>
            </w:r>
          </w:p>
        </w:tc>
        <w:tc>
          <w:tcPr>
            <w:tcW w:w="502"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399007</w:t>
            </w:r>
          </w:p>
        </w:tc>
        <w:tc>
          <w:tcPr>
            <w:tcW w:w="57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405216</w:t>
            </w:r>
          </w:p>
        </w:tc>
        <w:tc>
          <w:tcPr>
            <w:tcW w:w="503" w:type="pct"/>
            <w:tcBorders>
              <w:top w:val="nil"/>
              <w:left w:val="nil"/>
              <w:bottom w:val="single" w:sz="4" w:space="0" w:color="auto"/>
              <w:right w:val="nil"/>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513003</w:t>
            </w:r>
          </w:p>
        </w:tc>
        <w:tc>
          <w:tcPr>
            <w:tcW w:w="558" w:type="pct"/>
            <w:tcBorders>
              <w:top w:val="nil"/>
              <w:left w:val="single" w:sz="8" w:space="0" w:color="auto"/>
              <w:bottom w:val="single" w:sz="4" w:space="0" w:color="auto"/>
              <w:right w:val="single" w:sz="8"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424666</w:t>
            </w:r>
          </w:p>
        </w:tc>
      </w:tr>
      <w:tr w:rsidR="00FE741C" w:rsidRPr="00BD7DFF" w:rsidTr="00FA0727">
        <w:trPr>
          <w:trHeight w:val="315"/>
        </w:trPr>
        <w:tc>
          <w:tcPr>
            <w:tcW w:w="344" w:type="pct"/>
            <w:tcBorders>
              <w:top w:val="nil"/>
              <w:left w:val="single" w:sz="8"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2.</w:t>
            </w:r>
          </w:p>
        </w:tc>
        <w:tc>
          <w:tcPr>
            <w:tcW w:w="1943"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left"/>
              <w:rPr>
                <w:sz w:val="22"/>
                <w:szCs w:val="22"/>
                <w:lang w:eastAsia="lt-LT"/>
              </w:rPr>
            </w:pPr>
            <w:r w:rsidRPr="00BD7DFF">
              <w:rPr>
                <w:sz w:val="22"/>
                <w:szCs w:val="22"/>
                <w:lang w:eastAsia="lt-LT"/>
              </w:rPr>
              <w:t>Pardavimo savikaina</w:t>
            </w:r>
          </w:p>
        </w:tc>
        <w:tc>
          <w:tcPr>
            <w:tcW w:w="5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266384</w:t>
            </w:r>
          </w:p>
        </w:tc>
        <w:tc>
          <w:tcPr>
            <w:tcW w:w="502"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176830</w:t>
            </w:r>
          </w:p>
        </w:tc>
        <w:tc>
          <w:tcPr>
            <w:tcW w:w="57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252838</w:t>
            </w:r>
          </w:p>
        </w:tc>
        <w:tc>
          <w:tcPr>
            <w:tcW w:w="503" w:type="pct"/>
            <w:tcBorders>
              <w:top w:val="nil"/>
              <w:left w:val="nil"/>
              <w:bottom w:val="single" w:sz="4" w:space="0" w:color="auto"/>
              <w:right w:val="nil"/>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315600</w:t>
            </w:r>
          </w:p>
        </w:tc>
        <w:tc>
          <w:tcPr>
            <w:tcW w:w="558" w:type="pct"/>
            <w:tcBorders>
              <w:top w:val="nil"/>
              <w:left w:val="single" w:sz="8" w:space="0" w:color="auto"/>
              <w:bottom w:val="single" w:sz="4" w:space="0" w:color="auto"/>
              <w:right w:val="single" w:sz="8"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252913</w:t>
            </w:r>
          </w:p>
        </w:tc>
      </w:tr>
      <w:tr w:rsidR="00FE741C" w:rsidRPr="00BD7DFF" w:rsidTr="00FA0727">
        <w:trPr>
          <w:trHeight w:val="600"/>
        </w:trPr>
        <w:tc>
          <w:tcPr>
            <w:tcW w:w="344" w:type="pct"/>
            <w:tcBorders>
              <w:top w:val="nil"/>
              <w:left w:val="single" w:sz="8"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3.</w:t>
            </w:r>
          </w:p>
        </w:tc>
        <w:tc>
          <w:tcPr>
            <w:tcW w:w="1943" w:type="pct"/>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2"/>
                <w:szCs w:val="22"/>
                <w:lang w:eastAsia="lt-LT"/>
              </w:rPr>
            </w:pPr>
            <w:r w:rsidRPr="00BD7DFF">
              <w:rPr>
                <w:sz w:val="22"/>
                <w:szCs w:val="22"/>
                <w:lang w:eastAsia="lt-LT"/>
              </w:rPr>
              <w:t>Atsargos, išankstiniai apmokėjimai ir nebaigtos vykdyti sutartys</w:t>
            </w:r>
          </w:p>
        </w:tc>
        <w:tc>
          <w:tcPr>
            <w:tcW w:w="5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3309</w:t>
            </w:r>
          </w:p>
        </w:tc>
        <w:tc>
          <w:tcPr>
            <w:tcW w:w="502"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2132</w:t>
            </w:r>
          </w:p>
        </w:tc>
        <w:tc>
          <w:tcPr>
            <w:tcW w:w="57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5472</w:t>
            </w:r>
          </w:p>
        </w:tc>
        <w:tc>
          <w:tcPr>
            <w:tcW w:w="503" w:type="pct"/>
            <w:tcBorders>
              <w:top w:val="nil"/>
              <w:left w:val="nil"/>
              <w:bottom w:val="single" w:sz="4" w:space="0" w:color="auto"/>
              <w:right w:val="nil"/>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4152</w:t>
            </w:r>
          </w:p>
        </w:tc>
        <w:tc>
          <w:tcPr>
            <w:tcW w:w="558" w:type="pct"/>
            <w:tcBorders>
              <w:top w:val="nil"/>
              <w:left w:val="single" w:sz="8" w:space="0" w:color="auto"/>
              <w:bottom w:val="single" w:sz="4" w:space="0" w:color="auto"/>
              <w:right w:val="single" w:sz="8"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3766,25</w:t>
            </w:r>
          </w:p>
        </w:tc>
      </w:tr>
      <w:tr w:rsidR="00FE741C" w:rsidRPr="00BD7DFF" w:rsidTr="00FA0727">
        <w:trPr>
          <w:trHeight w:val="300"/>
        </w:trPr>
        <w:tc>
          <w:tcPr>
            <w:tcW w:w="344" w:type="pct"/>
            <w:tcBorders>
              <w:top w:val="nil"/>
              <w:left w:val="single" w:sz="8"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4.</w:t>
            </w:r>
          </w:p>
        </w:tc>
        <w:tc>
          <w:tcPr>
            <w:tcW w:w="1943" w:type="pct"/>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2"/>
                <w:szCs w:val="22"/>
                <w:lang w:eastAsia="lt-LT"/>
              </w:rPr>
            </w:pPr>
            <w:r w:rsidRPr="00BD7DFF">
              <w:rPr>
                <w:sz w:val="22"/>
                <w:szCs w:val="22"/>
                <w:lang w:eastAsia="lt-LT"/>
              </w:rPr>
              <w:t>Per vienerius metus gautinos sumos</w:t>
            </w:r>
          </w:p>
        </w:tc>
        <w:tc>
          <w:tcPr>
            <w:tcW w:w="5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64218</w:t>
            </w:r>
          </w:p>
        </w:tc>
        <w:tc>
          <w:tcPr>
            <w:tcW w:w="502"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18696</w:t>
            </w:r>
          </w:p>
        </w:tc>
        <w:tc>
          <w:tcPr>
            <w:tcW w:w="57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56003</w:t>
            </w:r>
          </w:p>
        </w:tc>
        <w:tc>
          <w:tcPr>
            <w:tcW w:w="503" w:type="pct"/>
            <w:tcBorders>
              <w:top w:val="nil"/>
              <w:left w:val="nil"/>
              <w:bottom w:val="single" w:sz="4" w:space="0" w:color="auto"/>
              <w:right w:val="nil"/>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32169</w:t>
            </w:r>
          </w:p>
        </w:tc>
        <w:tc>
          <w:tcPr>
            <w:tcW w:w="558" w:type="pct"/>
            <w:tcBorders>
              <w:top w:val="nil"/>
              <w:left w:val="single" w:sz="8" w:space="0" w:color="auto"/>
              <w:bottom w:val="single" w:sz="4" w:space="0" w:color="auto"/>
              <w:right w:val="single" w:sz="8"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42771,5</w:t>
            </w:r>
          </w:p>
        </w:tc>
      </w:tr>
      <w:tr w:rsidR="00FE741C" w:rsidRPr="00BD7DFF" w:rsidTr="00FA0727">
        <w:trPr>
          <w:trHeight w:val="300"/>
        </w:trPr>
        <w:tc>
          <w:tcPr>
            <w:tcW w:w="344" w:type="pct"/>
            <w:tcBorders>
              <w:top w:val="nil"/>
              <w:left w:val="single" w:sz="8"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5.</w:t>
            </w:r>
          </w:p>
        </w:tc>
        <w:tc>
          <w:tcPr>
            <w:tcW w:w="1943" w:type="pct"/>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2"/>
                <w:szCs w:val="22"/>
                <w:lang w:eastAsia="lt-LT"/>
              </w:rPr>
            </w:pPr>
            <w:r w:rsidRPr="00BD7DFF">
              <w:rPr>
                <w:sz w:val="22"/>
                <w:szCs w:val="22"/>
                <w:lang w:eastAsia="lt-LT"/>
              </w:rPr>
              <w:t>Mokėtinos sumos ir įsipareigojimai</w:t>
            </w:r>
          </w:p>
        </w:tc>
        <w:tc>
          <w:tcPr>
            <w:tcW w:w="5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123239</w:t>
            </w:r>
          </w:p>
        </w:tc>
        <w:tc>
          <w:tcPr>
            <w:tcW w:w="502"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73161</w:t>
            </w:r>
          </w:p>
        </w:tc>
        <w:tc>
          <w:tcPr>
            <w:tcW w:w="57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96392</w:t>
            </w:r>
          </w:p>
        </w:tc>
        <w:tc>
          <w:tcPr>
            <w:tcW w:w="503" w:type="pct"/>
            <w:tcBorders>
              <w:top w:val="nil"/>
              <w:left w:val="nil"/>
              <w:bottom w:val="single" w:sz="4" w:space="0" w:color="auto"/>
              <w:right w:val="nil"/>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80403</w:t>
            </w:r>
          </w:p>
        </w:tc>
        <w:tc>
          <w:tcPr>
            <w:tcW w:w="558" w:type="pct"/>
            <w:tcBorders>
              <w:top w:val="nil"/>
              <w:left w:val="single" w:sz="8" w:space="0" w:color="auto"/>
              <w:bottom w:val="single" w:sz="4" w:space="0" w:color="auto"/>
              <w:right w:val="single" w:sz="8"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93298,8</w:t>
            </w:r>
          </w:p>
        </w:tc>
      </w:tr>
      <w:tr w:rsidR="00FE741C" w:rsidRPr="00BD7DFF" w:rsidTr="00FA0727">
        <w:trPr>
          <w:trHeight w:val="300"/>
        </w:trPr>
        <w:tc>
          <w:tcPr>
            <w:tcW w:w="344" w:type="pct"/>
            <w:tcBorders>
              <w:top w:val="nil"/>
              <w:left w:val="single" w:sz="8"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6.</w:t>
            </w:r>
          </w:p>
        </w:tc>
        <w:tc>
          <w:tcPr>
            <w:tcW w:w="1943" w:type="pct"/>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2"/>
                <w:szCs w:val="22"/>
                <w:lang w:eastAsia="lt-LT"/>
              </w:rPr>
            </w:pPr>
            <w:r w:rsidRPr="00BD7DFF">
              <w:rPr>
                <w:sz w:val="22"/>
                <w:szCs w:val="22"/>
                <w:lang w:eastAsia="lt-LT"/>
              </w:rPr>
              <w:t>Materialusis turtas</w:t>
            </w:r>
          </w:p>
        </w:tc>
        <w:tc>
          <w:tcPr>
            <w:tcW w:w="5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20924</w:t>
            </w:r>
          </w:p>
        </w:tc>
        <w:tc>
          <w:tcPr>
            <w:tcW w:w="502"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240471</w:t>
            </w:r>
          </w:p>
        </w:tc>
        <w:tc>
          <w:tcPr>
            <w:tcW w:w="57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234889</w:t>
            </w:r>
          </w:p>
        </w:tc>
        <w:tc>
          <w:tcPr>
            <w:tcW w:w="503" w:type="pct"/>
            <w:tcBorders>
              <w:top w:val="nil"/>
              <w:left w:val="nil"/>
              <w:bottom w:val="single" w:sz="4" w:space="0" w:color="auto"/>
              <w:right w:val="nil"/>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221074</w:t>
            </w:r>
          </w:p>
        </w:tc>
        <w:tc>
          <w:tcPr>
            <w:tcW w:w="558" w:type="pct"/>
            <w:tcBorders>
              <w:top w:val="nil"/>
              <w:left w:val="single" w:sz="8" w:space="0" w:color="auto"/>
              <w:bottom w:val="single" w:sz="4" w:space="0" w:color="auto"/>
              <w:right w:val="single" w:sz="8"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179340</w:t>
            </w:r>
          </w:p>
        </w:tc>
      </w:tr>
      <w:tr w:rsidR="00FE741C" w:rsidRPr="00BD7DFF" w:rsidTr="00FA0727">
        <w:trPr>
          <w:trHeight w:val="300"/>
        </w:trPr>
        <w:tc>
          <w:tcPr>
            <w:tcW w:w="344" w:type="pct"/>
            <w:tcBorders>
              <w:top w:val="nil"/>
              <w:left w:val="single" w:sz="8"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7.</w:t>
            </w:r>
          </w:p>
        </w:tc>
        <w:tc>
          <w:tcPr>
            <w:tcW w:w="1943" w:type="pct"/>
            <w:tcBorders>
              <w:top w:val="nil"/>
              <w:left w:val="nil"/>
              <w:bottom w:val="single" w:sz="4" w:space="0" w:color="auto"/>
              <w:right w:val="single" w:sz="4" w:space="0" w:color="auto"/>
            </w:tcBorders>
            <w:shd w:val="clear" w:color="auto" w:fill="auto"/>
            <w:vAlign w:val="center"/>
            <w:hideMark/>
          </w:tcPr>
          <w:p w:rsidR="00FE741C" w:rsidRPr="00BD7DFF" w:rsidRDefault="00FE741C" w:rsidP="00FA0727">
            <w:pPr>
              <w:widowControl/>
              <w:ind w:firstLine="0"/>
              <w:jc w:val="left"/>
              <w:rPr>
                <w:sz w:val="22"/>
                <w:szCs w:val="22"/>
                <w:lang w:eastAsia="lt-LT"/>
              </w:rPr>
            </w:pPr>
            <w:r w:rsidRPr="00BD7DFF">
              <w:rPr>
                <w:sz w:val="22"/>
                <w:szCs w:val="22"/>
                <w:lang w:eastAsia="lt-LT"/>
              </w:rPr>
              <w:t>Turto iš viso</w:t>
            </w:r>
          </w:p>
        </w:tc>
        <w:tc>
          <w:tcPr>
            <w:tcW w:w="5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368464</w:t>
            </w:r>
          </w:p>
        </w:tc>
        <w:tc>
          <w:tcPr>
            <w:tcW w:w="502"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289395</w:t>
            </w:r>
          </w:p>
        </w:tc>
        <w:tc>
          <w:tcPr>
            <w:tcW w:w="57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306417</w:t>
            </w:r>
          </w:p>
        </w:tc>
        <w:tc>
          <w:tcPr>
            <w:tcW w:w="503" w:type="pct"/>
            <w:tcBorders>
              <w:top w:val="nil"/>
              <w:left w:val="nil"/>
              <w:bottom w:val="single" w:sz="4" w:space="0" w:color="auto"/>
              <w:right w:val="nil"/>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290923</w:t>
            </w:r>
          </w:p>
        </w:tc>
        <w:tc>
          <w:tcPr>
            <w:tcW w:w="558" w:type="pct"/>
            <w:tcBorders>
              <w:top w:val="nil"/>
              <w:left w:val="single" w:sz="8" w:space="0" w:color="auto"/>
              <w:bottom w:val="single" w:sz="4" w:space="0" w:color="auto"/>
              <w:right w:val="single" w:sz="8"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313800</w:t>
            </w:r>
          </w:p>
        </w:tc>
      </w:tr>
      <w:tr w:rsidR="00FE741C" w:rsidRPr="00BD7DFF" w:rsidTr="00FA0727">
        <w:trPr>
          <w:trHeight w:val="315"/>
        </w:trPr>
        <w:tc>
          <w:tcPr>
            <w:tcW w:w="344" w:type="pct"/>
            <w:tcBorders>
              <w:top w:val="nil"/>
              <w:left w:val="single" w:sz="8" w:space="0" w:color="auto"/>
              <w:bottom w:val="single" w:sz="8"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8.</w:t>
            </w:r>
          </w:p>
        </w:tc>
        <w:tc>
          <w:tcPr>
            <w:tcW w:w="1943" w:type="pct"/>
            <w:tcBorders>
              <w:top w:val="nil"/>
              <w:left w:val="nil"/>
              <w:bottom w:val="single" w:sz="8" w:space="0" w:color="auto"/>
              <w:right w:val="single" w:sz="4" w:space="0" w:color="auto"/>
            </w:tcBorders>
            <w:shd w:val="clear" w:color="auto" w:fill="auto"/>
            <w:noWrap/>
            <w:vAlign w:val="center"/>
            <w:hideMark/>
          </w:tcPr>
          <w:p w:rsidR="00FE741C" w:rsidRPr="00BD7DFF" w:rsidRDefault="00FE741C" w:rsidP="00FA0727">
            <w:pPr>
              <w:widowControl/>
              <w:ind w:firstLine="0"/>
              <w:jc w:val="left"/>
              <w:rPr>
                <w:sz w:val="22"/>
                <w:szCs w:val="22"/>
                <w:lang w:eastAsia="lt-LT"/>
              </w:rPr>
            </w:pPr>
            <w:r w:rsidRPr="00BD7DFF">
              <w:rPr>
                <w:sz w:val="22"/>
                <w:szCs w:val="22"/>
                <w:lang w:eastAsia="lt-LT"/>
              </w:rPr>
              <w:t>Bendrasis pelnas (nuostoliai)</w:t>
            </w:r>
          </w:p>
        </w:tc>
        <w:tc>
          <w:tcPr>
            <w:tcW w:w="576" w:type="pct"/>
            <w:tcBorders>
              <w:top w:val="nil"/>
              <w:left w:val="nil"/>
              <w:bottom w:val="single" w:sz="8"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115055</w:t>
            </w:r>
          </w:p>
        </w:tc>
        <w:tc>
          <w:tcPr>
            <w:tcW w:w="502" w:type="pct"/>
            <w:tcBorders>
              <w:top w:val="nil"/>
              <w:left w:val="nil"/>
              <w:bottom w:val="single" w:sz="8"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222177</w:t>
            </w:r>
          </w:p>
        </w:tc>
        <w:tc>
          <w:tcPr>
            <w:tcW w:w="575" w:type="pct"/>
            <w:tcBorders>
              <w:top w:val="nil"/>
              <w:left w:val="nil"/>
              <w:bottom w:val="single" w:sz="8"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152378</w:t>
            </w:r>
          </w:p>
        </w:tc>
        <w:tc>
          <w:tcPr>
            <w:tcW w:w="503" w:type="pct"/>
            <w:tcBorders>
              <w:top w:val="nil"/>
              <w:left w:val="nil"/>
              <w:bottom w:val="single" w:sz="8" w:space="0" w:color="auto"/>
              <w:right w:val="nil"/>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197403</w:t>
            </w:r>
          </w:p>
        </w:tc>
        <w:tc>
          <w:tcPr>
            <w:tcW w:w="558" w:type="pct"/>
            <w:tcBorders>
              <w:top w:val="nil"/>
              <w:left w:val="single" w:sz="8" w:space="0" w:color="auto"/>
              <w:bottom w:val="single" w:sz="4" w:space="0" w:color="auto"/>
              <w:right w:val="single" w:sz="8"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171753</w:t>
            </w:r>
          </w:p>
        </w:tc>
      </w:tr>
      <w:tr w:rsidR="00FE741C" w:rsidRPr="00BD7DFF" w:rsidTr="00FA0727">
        <w:trPr>
          <w:trHeight w:val="300"/>
        </w:trPr>
        <w:tc>
          <w:tcPr>
            <w:tcW w:w="344" w:type="pct"/>
            <w:tcBorders>
              <w:top w:val="nil"/>
              <w:left w:val="single" w:sz="8"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9.</w:t>
            </w:r>
          </w:p>
        </w:tc>
        <w:tc>
          <w:tcPr>
            <w:tcW w:w="1943" w:type="pct"/>
            <w:tcBorders>
              <w:top w:val="nil"/>
              <w:left w:val="nil"/>
              <w:bottom w:val="single" w:sz="4" w:space="0" w:color="auto"/>
              <w:right w:val="single" w:sz="4" w:space="0" w:color="auto"/>
            </w:tcBorders>
            <w:shd w:val="clear" w:color="auto" w:fill="auto"/>
            <w:noWrap/>
            <w:vAlign w:val="bottom"/>
            <w:hideMark/>
          </w:tcPr>
          <w:p w:rsidR="00FE741C" w:rsidRPr="00BD7DFF" w:rsidRDefault="00FE741C" w:rsidP="00FA0727">
            <w:pPr>
              <w:widowControl/>
              <w:ind w:firstLine="0"/>
              <w:jc w:val="left"/>
              <w:rPr>
                <w:sz w:val="22"/>
                <w:szCs w:val="22"/>
                <w:lang w:eastAsia="lt-LT"/>
              </w:rPr>
            </w:pPr>
            <w:r w:rsidRPr="00BD7DFF">
              <w:rPr>
                <w:sz w:val="22"/>
                <w:szCs w:val="22"/>
                <w:lang w:eastAsia="lt-LT"/>
              </w:rPr>
              <w:t>Vidutinės dienos pajamos [1eil./ 365]</w:t>
            </w:r>
          </w:p>
        </w:tc>
        <w:tc>
          <w:tcPr>
            <w:tcW w:w="5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1045,04</w:t>
            </w:r>
          </w:p>
        </w:tc>
        <w:tc>
          <w:tcPr>
            <w:tcW w:w="502"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1093,17</w:t>
            </w:r>
          </w:p>
        </w:tc>
        <w:tc>
          <w:tcPr>
            <w:tcW w:w="57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1110,18</w:t>
            </w:r>
          </w:p>
        </w:tc>
        <w:tc>
          <w:tcPr>
            <w:tcW w:w="503" w:type="pct"/>
            <w:tcBorders>
              <w:top w:val="nil"/>
              <w:left w:val="nil"/>
              <w:bottom w:val="single" w:sz="4" w:space="0" w:color="auto"/>
              <w:right w:val="nil"/>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1405,49</w:t>
            </w:r>
          </w:p>
        </w:tc>
        <w:tc>
          <w:tcPr>
            <w:tcW w:w="558" w:type="pct"/>
            <w:tcBorders>
              <w:top w:val="nil"/>
              <w:left w:val="single" w:sz="8" w:space="0" w:color="auto"/>
              <w:bottom w:val="single" w:sz="4" w:space="0" w:color="auto"/>
              <w:right w:val="single" w:sz="8"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1163,47</w:t>
            </w:r>
          </w:p>
        </w:tc>
      </w:tr>
      <w:tr w:rsidR="00FE741C" w:rsidRPr="00BD7DFF" w:rsidTr="00FA0727">
        <w:trPr>
          <w:trHeight w:val="300"/>
        </w:trPr>
        <w:tc>
          <w:tcPr>
            <w:tcW w:w="344" w:type="pct"/>
            <w:tcBorders>
              <w:top w:val="nil"/>
              <w:left w:val="single" w:sz="8"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10.</w:t>
            </w:r>
          </w:p>
        </w:tc>
        <w:tc>
          <w:tcPr>
            <w:tcW w:w="1943" w:type="pct"/>
            <w:tcBorders>
              <w:top w:val="nil"/>
              <w:left w:val="nil"/>
              <w:bottom w:val="single" w:sz="4" w:space="0" w:color="auto"/>
              <w:right w:val="single" w:sz="4" w:space="0" w:color="auto"/>
            </w:tcBorders>
            <w:shd w:val="clear" w:color="auto" w:fill="auto"/>
            <w:noWrap/>
            <w:vAlign w:val="bottom"/>
            <w:hideMark/>
          </w:tcPr>
          <w:p w:rsidR="00FE741C" w:rsidRPr="00BD7DFF" w:rsidRDefault="00FE741C" w:rsidP="00FA0727">
            <w:pPr>
              <w:widowControl/>
              <w:ind w:firstLine="0"/>
              <w:jc w:val="left"/>
              <w:rPr>
                <w:sz w:val="22"/>
                <w:szCs w:val="22"/>
                <w:lang w:eastAsia="lt-LT"/>
              </w:rPr>
            </w:pPr>
            <w:r w:rsidRPr="00BD7DFF">
              <w:rPr>
                <w:sz w:val="22"/>
                <w:szCs w:val="22"/>
                <w:lang w:eastAsia="lt-LT"/>
              </w:rPr>
              <w:t xml:space="preserve">Per dieną parduotų </w:t>
            </w:r>
            <w:proofErr w:type="spellStart"/>
            <w:r w:rsidRPr="00BD7DFF">
              <w:rPr>
                <w:sz w:val="22"/>
                <w:szCs w:val="22"/>
                <w:lang w:eastAsia="lt-LT"/>
              </w:rPr>
              <w:t>pasgaugų</w:t>
            </w:r>
            <w:proofErr w:type="spellEnd"/>
            <w:r w:rsidRPr="00BD7DFF">
              <w:rPr>
                <w:sz w:val="22"/>
                <w:szCs w:val="22"/>
                <w:lang w:eastAsia="lt-LT"/>
              </w:rPr>
              <w:t xml:space="preserve"> savikaina [2 eil./ 365]</w:t>
            </w:r>
          </w:p>
        </w:tc>
        <w:tc>
          <w:tcPr>
            <w:tcW w:w="5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729,82</w:t>
            </w:r>
          </w:p>
        </w:tc>
        <w:tc>
          <w:tcPr>
            <w:tcW w:w="502"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484,47</w:t>
            </w:r>
          </w:p>
        </w:tc>
        <w:tc>
          <w:tcPr>
            <w:tcW w:w="57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692,71</w:t>
            </w:r>
          </w:p>
        </w:tc>
        <w:tc>
          <w:tcPr>
            <w:tcW w:w="503" w:type="pct"/>
            <w:tcBorders>
              <w:top w:val="nil"/>
              <w:left w:val="nil"/>
              <w:bottom w:val="single" w:sz="4" w:space="0" w:color="auto"/>
              <w:right w:val="nil"/>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864,66</w:t>
            </w:r>
          </w:p>
        </w:tc>
        <w:tc>
          <w:tcPr>
            <w:tcW w:w="558" w:type="pct"/>
            <w:tcBorders>
              <w:top w:val="nil"/>
              <w:left w:val="single" w:sz="8" w:space="0" w:color="auto"/>
              <w:bottom w:val="single" w:sz="4" w:space="0" w:color="auto"/>
              <w:right w:val="single" w:sz="8"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692,91</w:t>
            </w:r>
          </w:p>
        </w:tc>
      </w:tr>
      <w:tr w:rsidR="00FE741C" w:rsidRPr="00BD7DFF" w:rsidTr="00FA0727">
        <w:trPr>
          <w:trHeight w:val="300"/>
        </w:trPr>
        <w:tc>
          <w:tcPr>
            <w:tcW w:w="344" w:type="pct"/>
            <w:tcBorders>
              <w:top w:val="nil"/>
              <w:left w:val="single" w:sz="8"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11.</w:t>
            </w:r>
          </w:p>
        </w:tc>
        <w:tc>
          <w:tcPr>
            <w:tcW w:w="1943" w:type="pct"/>
            <w:tcBorders>
              <w:top w:val="nil"/>
              <w:left w:val="nil"/>
              <w:bottom w:val="single" w:sz="4" w:space="0" w:color="auto"/>
              <w:right w:val="single" w:sz="4" w:space="0" w:color="auto"/>
            </w:tcBorders>
            <w:shd w:val="clear" w:color="auto" w:fill="auto"/>
            <w:noWrap/>
            <w:vAlign w:val="bottom"/>
            <w:hideMark/>
          </w:tcPr>
          <w:p w:rsidR="00FE741C" w:rsidRPr="00BD7DFF" w:rsidRDefault="00FE741C" w:rsidP="00FA0727">
            <w:pPr>
              <w:widowControl/>
              <w:ind w:firstLine="0"/>
              <w:jc w:val="left"/>
              <w:rPr>
                <w:sz w:val="22"/>
                <w:szCs w:val="22"/>
                <w:lang w:eastAsia="lt-LT"/>
              </w:rPr>
            </w:pPr>
            <w:r w:rsidRPr="00BD7DFF">
              <w:rPr>
                <w:sz w:val="22"/>
                <w:szCs w:val="22"/>
                <w:lang w:eastAsia="lt-LT"/>
              </w:rPr>
              <w:t>Atsargų apyvartumas dienomis [3 eil./ 10 eil.]</w:t>
            </w:r>
          </w:p>
        </w:tc>
        <w:tc>
          <w:tcPr>
            <w:tcW w:w="5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4,53</w:t>
            </w:r>
          </w:p>
        </w:tc>
        <w:tc>
          <w:tcPr>
            <w:tcW w:w="502"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4,40</w:t>
            </w:r>
          </w:p>
        </w:tc>
        <w:tc>
          <w:tcPr>
            <w:tcW w:w="57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7,90</w:t>
            </w:r>
          </w:p>
        </w:tc>
        <w:tc>
          <w:tcPr>
            <w:tcW w:w="503" w:type="pct"/>
            <w:tcBorders>
              <w:top w:val="nil"/>
              <w:left w:val="nil"/>
              <w:bottom w:val="single" w:sz="4" w:space="0" w:color="auto"/>
              <w:right w:val="nil"/>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4,80</w:t>
            </w:r>
          </w:p>
        </w:tc>
        <w:tc>
          <w:tcPr>
            <w:tcW w:w="558" w:type="pct"/>
            <w:tcBorders>
              <w:top w:val="nil"/>
              <w:left w:val="single" w:sz="8" w:space="0" w:color="auto"/>
              <w:bottom w:val="single" w:sz="4" w:space="0" w:color="auto"/>
              <w:right w:val="single" w:sz="8"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5,41</w:t>
            </w:r>
          </w:p>
        </w:tc>
      </w:tr>
      <w:tr w:rsidR="00FE741C" w:rsidRPr="00BD7DFF" w:rsidTr="00FA0727">
        <w:trPr>
          <w:trHeight w:val="300"/>
        </w:trPr>
        <w:tc>
          <w:tcPr>
            <w:tcW w:w="344" w:type="pct"/>
            <w:tcBorders>
              <w:top w:val="nil"/>
              <w:left w:val="single" w:sz="8"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12.</w:t>
            </w:r>
          </w:p>
        </w:tc>
        <w:tc>
          <w:tcPr>
            <w:tcW w:w="1943" w:type="pct"/>
            <w:tcBorders>
              <w:top w:val="nil"/>
              <w:left w:val="nil"/>
              <w:bottom w:val="single" w:sz="4" w:space="0" w:color="auto"/>
              <w:right w:val="single" w:sz="4" w:space="0" w:color="auto"/>
            </w:tcBorders>
            <w:shd w:val="clear" w:color="auto" w:fill="auto"/>
            <w:noWrap/>
            <w:vAlign w:val="bottom"/>
            <w:hideMark/>
          </w:tcPr>
          <w:p w:rsidR="00FE741C" w:rsidRPr="00BD7DFF" w:rsidRDefault="00FE741C" w:rsidP="00FA0727">
            <w:pPr>
              <w:widowControl/>
              <w:ind w:firstLine="0"/>
              <w:jc w:val="left"/>
              <w:rPr>
                <w:sz w:val="22"/>
                <w:szCs w:val="22"/>
                <w:lang w:eastAsia="lt-LT"/>
              </w:rPr>
            </w:pPr>
            <w:r w:rsidRPr="00BD7DFF">
              <w:rPr>
                <w:sz w:val="22"/>
                <w:szCs w:val="22"/>
                <w:lang w:eastAsia="lt-LT"/>
              </w:rPr>
              <w:t xml:space="preserve">Atsargų apyvartumo </w:t>
            </w:r>
            <w:proofErr w:type="spellStart"/>
            <w:r w:rsidRPr="00BD7DFF">
              <w:rPr>
                <w:sz w:val="22"/>
                <w:szCs w:val="22"/>
                <w:lang w:eastAsia="lt-LT"/>
              </w:rPr>
              <w:t>koef</w:t>
            </w:r>
            <w:proofErr w:type="spellEnd"/>
            <w:r w:rsidRPr="00BD7DFF">
              <w:rPr>
                <w:sz w:val="22"/>
                <w:szCs w:val="22"/>
                <w:lang w:eastAsia="lt-LT"/>
              </w:rPr>
              <w:t>. [365/ 11 eil.]</w:t>
            </w:r>
          </w:p>
        </w:tc>
        <w:tc>
          <w:tcPr>
            <w:tcW w:w="5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80,50</w:t>
            </w:r>
          </w:p>
        </w:tc>
        <w:tc>
          <w:tcPr>
            <w:tcW w:w="502"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82,94</w:t>
            </w:r>
          </w:p>
        </w:tc>
        <w:tc>
          <w:tcPr>
            <w:tcW w:w="57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46,21</w:t>
            </w:r>
          </w:p>
        </w:tc>
        <w:tc>
          <w:tcPr>
            <w:tcW w:w="503" w:type="pct"/>
            <w:tcBorders>
              <w:top w:val="nil"/>
              <w:left w:val="nil"/>
              <w:bottom w:val="single" w:sz="4" w:space="0" w:color="auto"/>
              <w:right w:val="nil"/>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76,01</w:t>
            </w:r>
          </w:p>
        </w:tc>
        <w:tc>
          <w:tcPr>
            <w:tcW w:w="558" w:type="pct"/>
            <w:tcBorders>
              <w:top w:val="nil"/>
              <w:left w:val="single" w:sz="8" w:space="0" w:color="auto"/>
              <w:bottom w:val="single" w:sz="4" w:space="0" w:color="auto"/>
              <w:right w:val="single" w:sz="8"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71,42</w:t>
            </w:r>
          </w:p>
        </w:tc>
      </w:tr>
      <w:tr w:rsidR="00FE741C" w:rsidRPr="00BD7DFF" w:rsidTr="00FA0727">
        <w:trPr>
          <w:trHeight w:val="300"/>
        </w:trPr>
        <w:tc>
          <w:tcPr>
            <w:tcW w:w="344" w:type="pct"/>
            <w:tcBorders>
              <w:top w:val="nil"/>
              <w:left w:val="single" w:sz="8"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13.</w:t>
            </w:r>
          </w:p>
        </w:tc>
        <w:tc>
          <w:tcPr>
            <w:tcW w:w="1943" w:type="pct"/>
            <w:tcBorders>
              <w:top w:val="nil"/>
              <w:left w:val="nil"/>
              <w:bottom w:val="single" w:sz="4" w:space="0" w:color="auto"/>
              <w:right w:val="single" w:sz="4" w:space="0" w:color="auto"/>
            </w:tcBorders>
            <w:shd w:val="clear" w:color="auto" w:fill="auto"/>
            <w:noWrap/>
            <w:vAlign w:val="bottom"/>
            <w:hideMark/>
          </w:tcPr>
          <w:p w:rsidR="00FE741C" w:rsidRPr="00BD7DFF" w:rsidRDefault="00FE741C" w:rsidP="00FA0727">
            <w:pPr>
              <w:widowControl/>
              <w:ind w:firstLine="0"/>
              <w:jc w:val="left"/>
              <w:rPr>
                <w:sz w:val="22"/>
                <w:szCs w:val="22"/>
                <w:lang w:eastAsia="lt-LT"/>
              </w:rPr>
            </w:pPr>
            <w:r w:rsidRPr="00BD7DFF">
              <w:rPr>
                <w:sz w:val="22"/>
                <w:szCs w:val="22"/>
                <w:lang w:eastAsia="lt-LT"/>
              </w:rPr>
              <w:t>Pirkėjų skolų apyvartumas dienomis [4 eil. / 9 eil.]</w:t>
            </w:r>
          </w:p>
        </w:tc>
        <w:tc>
          <w:tcPr>
            <w:tcW w:w="5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61,45</w:t>
            </w:r>
          </w:p>
        </w:tc>
        <w:tc>
          <w:tcPr>
            <w:tcW w:w="502"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17,10</w:t>
            </w:r>
          </w:p>
        </w:tc>
        <w:tc>
          <w:tcPr>
            <w:tcW w:w="57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50,44</w:t>
            </w:r>
          </w:p>
        </w:tc>
        <w:tc>
          <w:tcPr>
            <w:tcW w:w="503" w:type="pct"/>
            <w:tcBorders>
              <w:top w:val="nil"/>
              <w:left w:val="nil"/>
              <w:bottom w:val="single" w:sz="4" w:space="0" w:color="auto"/>
              <w:right w:val="nil"/>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22,89</w:t>
            </w:r>
          </w:p>
        </w:tc>
        <w:tc>
          <w:tcPr>
            <w:tcW w:w="558" w:type="pct"/>
            <w:tcBorders>
              <w:top w:val="nil"/>
              <w:left w:val="single" w:sz="8" w:space="0" w:color="auto"/>
              <w:bottom w:val="single" w:sz="4" w:space="0" w:color="auto"/>
              <w:right w:val="single" w:sz="8"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37,97</w:t>
            </w:r>
          </w:p>
        </w:tc>
      </w:tr>
      <w:tr w:rsidR="00FE741C" w:rsidRPr="00BD7DFF" w:rsidTr="00FA0727">
        <w:trPr>
          <w:trHeight w:val="300"/>
        </w:trPr>
        <w:tc>
          <w:tcPr>
            <w:tcW w:w="344" w:type="pct"/>
            <w:tcBorders>
              <w:top w:val="nil"/>
              <w:left w:val="single" w:sz="8"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14.</w:t>
            </w:r>
          </w:p>
        </w:tc>
        <w:tc>
          <w:tcPr>
            <w:tcW w:w="1943" w:type="pct"/>
            <w:tcBorders>
              <w:top w:val="nil"/>
              <w:left w:val="nil"/>
              <w:bottom w:val="single" w:sz="4" w:space="0" w:color="auto"/>
              <w:right w:val="single" w:sz="4" w:space="0" w:color="auto"/>
            </w:tcBorders>
            <w:shd w:val="clear" w:color="auto" w:fill="auto"/>
            <w:noWrap/>
            <w:vAlign w:val="bottom"/>
            <w:hideMark/>
          </w:tcPr>
          <w:p w:rsidR="00FE741C" w:rsidRPr="00BD7DFF" w:rsidRDefault="00FE741C" w:rsidP="00FA0727">
            <w:pPr>
              <w:widowControl/>
              <w:ind w:firstLine="0"/>
              <w:jc w:val="left"/>
              <w:rPr>
                <w:sz w:val="22"/>
                <w:szCs w:val="22"/>
                <w:lang w:eastAsia="lt-LT"/>
              </w:rPr>
            </w:pPr>
            <w:r w:rsidRPr="00BD7DFF">
              <w:rPr>
                <w:sz w:val="22"/>
                <w:szCs w:val="22"/>
                <w:lang w:eastAsia="lt-LT"/>
              </w:rPr>
              <w:t>Mokėtinų sumų apyvartumas dienomis [5 eil. / 10 eil.]</w:t>
            </w:r>
          </w:p>
        </w:tc>
        <w:tc>
          <w:tcPr>
            <w:tcW w:w="5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168,86</w:t>
            </w:r>
          </w:p>
        </w:tc>
        <w:tc>
          <w:tcPr>
            <w:tcW w:w="502"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151,01</w:t>
            </w:r>
          </w:p>
        </w:tc>
        <w:tc>
          <w:tcPr>
            <w:tcW w:w="57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139,15</w:t>
            </w:r>
          </w:p>
        </w:tc>
        <w:tc>
          <w:tcPr>
            <w:tcW w:w="503" w:type="pct"/>
            <w:tcBorders>
              <w:top w:val="nil"/>
              <w:left w:val="nil"/>
              <w:bottom w:val="single" w:sz="4" w:space="0" w:color="auto"/>
              <w:right w:val="nil"/>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92,99</w:t>
            </w:r>
          </w:p>
        </w:tc>
        <w:tc>
          <w:tcPr>
            <w:tcW w:w="558" w:type="pct"/>
            <w:tcBorders>
              <w:top w:val="nil"/>
              <w:left w:val="single" w:sz="8" w:space="0" w:color="auto"/>
              <w:bottom w:val="single" w:sz="4" w:space="0" w:color="auto"/>
              <w:right w:val="single" w:sz="8"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138,00</w:t>
            </w:r>
          </w:p>
        </w:tc>
      </w:tr>
      <w:tr w:rsidR="00FE741C" w:rsidRPr="00BD7DFF" w:rsidTr="00FA0727">
        <w:trPr>
          <w:trHeight w:val="300"/>
        </w:trPr>
        <w:tc>
          <w:tcPr>
            <w:tcW w:w="344" w:type="pct"/>
            <w:tcBorders>
              <w:top w:val="nil"/>
              <w:left w:val="single" w:sz="8"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15.</w:t>
            </w:r>
          </w:p>
        </w:tc>
        <w:tc>
          <w:tcPr>
            <w:tcW w:w="1943" w:type="pct"/>
            <w:tcBorders>
              <w:top w:val="nil"/>
              <w:left w:val="nil"/>
              <w:bottom w:val="single" w:sz="4" w:space="0" w:color="auto"/>
              <w:right w:val="single" w:sz="4" w:space="0" w:color="auto"/>
            </w:tcBorders>
            <w:shd w:val="clear" w:color="auto" w:fill="auto"/>
            <w:noWrap/>
            <w:vAlign w:val="bottom"/>
            <w:hideMark/>
          </w:tcPr>
          <w:p w:rsidR="00FE741C" w:rsidRPr="00BD7DFF" w:rsidRDefault="00FE741C" w:rsidP="00FA0727">
            <w:pPr>
              <w:widowControl/>
              <w:ind w:firstLine="0"/>
              <w:jc w:val="left"/>
              <w:rPr>
                <w:sz w:val="22"/>
                <w:szCs w:val="22"/>
                <w:lang w:eastAsia="lt-LT"/>
              </w:rPr>
            </w:pPr>
            <w:r w:rsidRPr="00BD7DFF">
              <w:rPr>
                <w:sz w:val="22"/>
                <w:szCs w:val="22"/>
                <w:lang w:eastAsia="lt-LT"/>
              </w:rPr>
              <w:t>Ilgalaikio materialaus turto apyvartumas [1 eil./ 6 eil.]</w:t>
            </w:r>
          </w:p>
        </w:tc>
        <w:tc>
          <w:tcPr>
            <w:tcW w:w="5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18,23</w:t>
            </w:r>
          </w:p>
        </w:tc>
        <w:tc>
          <w:tcPr>
            <w:tcW w:w="502"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1,66</w:t>
            </w:r>
          </w:p>
        </w:tc>
        <w:tc>
          <w:tcPr>
            <w:tcW w:w="57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1,73</w:t>
            </w:r>
          </w:p>
        </w:tc>
        <w:tc>
          <w:tcPr>
            <w:tcW w:w="503" w:type="pct"/>
            <w:tcBorders>
              <w:top w:val="nil"/>
              <w:left w:val="nil"/>
              <w:bottom w:val="single" w:sz="4" w:space="0" w:color="auto"/>
              <w:right w:val="nil"/>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2,32</w:t>
            </w:r>
          </w:p>
        </w:tc>
        <w:tc>
          <w:tcPr>
            <w:tcW w:w="558" w:type="pct"/>
            <w:tcBorders>
              <w:top w:val="nil"/>
              <w:left w:val="single" w:sz="8" w:space="0" w:color="auto"/>
              <w:bottom w:val="single" w:sz="4" w:space="0" w:color="auto"/>
              <w:right w:val="single" w:sz="8"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5,98</w:t>
            </w:r>
          </w:p>
        </w:tc>
      </w:tr>
      <w:tr w:rsidR="00FE741C" w:rsidRPr="00BD7DFF" w:rsidTr="00FA0727">
        <w:trPr>
          <w:trHeight w:val="300"/>
        </w:trPr>
        <w:tc>
          <w:tcPr>
            <w:tcW w:w="344" w:type="pct"/>
            <w:tcBorders>
              <w:top w:val="nil"/>
              <w:left w:val="single" w:sz="8" w:space="0" w:color="auto"/>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 xml:space="preserve">16. </w:t>
            </w:r>
          </w:p>
        </w:tc>
        <w:tc>
          <w:tcPr>
            <w:tcW w:w="1943" w:type="pct"/>
            <w:tcBorders>
              <w:top w:val="nil"/>
              <w:left w:val="nil"/>
              <w:bottom w:val="single" w:sz="4" w:space="0" w:color="auto"/>
              <w:right w:val="single" w:sz="4" w:space="0" w:color="auto"/>
            </w:tcBorders>
            <w:shd w:val="clear" w:color="auto" w:fill="auto"/>
            <w:noWrap/>
            <w:vAlign w:val="bottom"/>
            <w:hideMark/>
          </w:tcPr>
          <w:p w:rsidR="00FE741C" w:rsidRPr="00BD7DFF" w:rsidRDefault="00FE741C" w:rsidP="00FA0727">
            <w:pPr>
              <w:widowControl/>
              <w:ind w:firstLine="0"/>
              <w:jc w:val="left"/>
              <w:rPr>
                <w:sz w:val="22"/>
                <w:szCs w:val="22"/>
                <w:lang w:eastAsia="lt-LT"/>
              </w:rPr>
            </w:pPr>
            <w:r w:rsidRPr="00BD7DFF">
              <w:rPr>
                <w:sz w:val="22"/>
                <w:szCs w:val="22"/>
                <w:lang w:eastAsia="lt-LT"/>
              </w:rPr>
              <w:t>Viso turto apyvartumas [1eil./ 7 eil.]</w:t>
            </w:r>
          </w:p>
        </w:tc>
        <w:tc>
          <w:tcPr>
            <w:tcW w:w="576"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1,04</w:t>
            </w:r>
          </w:p>
        </w:tc>
        <w:tc>
          <w:tcPr>
            <w:tcW w:w="502"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1,38</w:t>
            </w:r>
          </w:p>
        </w:tc>
        <w:tc>
          <w:tcPr>
            <w:tcW w:w="575" w:type="pct"/>
            <w:tcBorders>
              <w:top w:val="nil"/>
              <w:left w:val="nil"/>
              <w:bottom w:val="single" w:sz="4" w:space="0" w:color="auto"/>
              <w:right w:val="single" w:sz="4"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1,32</w:t>
            </w:r>
          </w:p>
        </w:tc>
        <w:tc>
          <w:tcPr>
            <w:tcW w:w="503" w:type="pct"/>
            <w:tcBorders>
              <w:top w:val="nil"/>
              <w:left w:val="nil"/>
              <w:bottom w:val="single" w:sz="4" w:space="0" w:color="auto"/>
              <w:right w:val="nil"/>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1,76</w:t>
            </w:r>
          </w:p>
        </w:tc>
        <w:tc>
          <w:tcPr>
            <w:tcW w:w="558" w:type="pct"/>
            <w:tcBorders>
              <w:top w:val="nil"/>
              <w:left w:val="single" w:sz="8" w:space="0" w:color="auto"/>
              <w:bottom w:val="single" w:sz="4" w:space="0" w:color="auto"/>
              <w:right w:val="single" w:sz="8" w:space="0" w:color="auto"/>
            </w:tcBorders>
            <w:shd w:val="clear" w:color="auto" w:fill="auto"/>
            <w:noWrap/>
            <w:vAlign w:val="center"/>
            <w:hideMark/>
          </w:tcPr>
          <w:p w:rsidR="00FE741C" w:rsidRPr="00BD7DFF" w:rsidRDefault="00FE741C" w:rsidP="00FA0727">
            <w:pPr>
              <w:widowControl/>
              <w:ind w:firstLine="0"/>
              <w:jc w:val="center"/>
              <w:rPr>
                <w:sz w:val="22"/>
                <w:szCs w:val="22"/>
                <w:lang w:eastAsia="lt-LT"/>
              </w:rPr>
            </w:pPr>
            <w:r w:rsidRPr="00BD7DFF">
              <w:rPr>
                <w:sz w:val="22"/>
                <w:szCs w:val="22"/>
                <w:lang w:eastAsia="lt-LT"/>
              </w:rPr>
              <w:t>1,37</w:t>
            </w:r>
          </w:p>
        </w:tc>
      </w:tr>
    </w:tbl>
    <w:p w:rsidR="00FE741C" w:rsidRPr="00BD7DFF" w:rsidRDefault="00FE741C" w:rsidP="00FE741C"/>
    <w:p w:rsidR="00FE741C" w:rsidRPr="00BD7DFF" w:rsidRDefault="00FE741C" w:rsidP="00FE741C"/>
    <w:p w:rsidR="00F271ED" w:rsidRDefault="00F271ED" w:rsidP="00FE741C">
      <w:pPr>
        <w:widowControl/>
        <w:spacing w:after="200" w:line="276" w:lineRule="auto"/>
        <w:ind w:firstLine="0"/>
        <w:jc w:val="left"/>
        <w:rPr>
          <w:b/>
          <w:szCs w:val="24"/>
        </w:rPr>
        <w:sectPr w:rsidR="00F271ED" w:rsidSect="00FE741C">
          <w:pgSz w:w="11906" w:h="16838"/>
          <w:pgMar w:top="1134" w:right="567" w:bottom="1134" w:left="1418" w:header="567" w:footer="567" w:gutter="0"/>
          <w:cols w:space="1296"/>
          <w:titlePg/>
          <w:docGrid w:linePitch="360"/>
        </w:sectPr>
      </w:pPr>
    </w:p>
    <w:p w:rsidR="00FE741C" w:rsidRPr="00BD7DFF" w:rsidRDefault="00FE741C" w:rsidP="00FE741C">
      <w:pPr>
        <w:widowControl/>
        <w:spacing w:after="200" w:line="276" w:lineRule="auto"/>
        <w:ind w:firstLine="0"/>
        <w:jc w:val="left"/>
        <w:rPr>
          <w:b/>
          <w:szCs w:val="24"/>
        </w:rPr>
      </w:pPr>
    </w:p>
    <w:p w:rsidR="00E92CD7" w:rsidRDefault="00E92CD7" w:rsidP="0066584E">
      <w:pPr>
        <w:pStyle w:val="PRIEDAS"/>
        <w:spacing w:after="0"/>
      </w:pPr>
      <w:bookmarkStart w:id="85" w:name="_Toc374463783"/>
      <w:r>
        <w:t>13 PRIEDAS. UAB „Projektavimas“ 2013 m. balanso ataskaitos ir pajamų – sąnaudų suvestinės ketvirtiniai duomenys</w:t>
      </w:r>
      <w:bookmarkEnd w:id="85"/>
    </w:p>
    <w:p w:rsidR="0066584E" w:rsidRDefault="0066584E" w:rsidP="00741F14"/>
    <w:tbl>
      <w:tblPr>
        <w:tblW w:w="5000" w:type="pct"/>
        <w:tblLook w:val="04A0" w:firstRow="1" w:lastRow="0" w:firstColumn="1" w:lastColumn="0" w:noHBand="0" w:noVBand="1"/>
      </w:tblPr>
      <w:tblGrid>
        <w:gridCol w:w="4230"/>
        <w:gridCol w:w="843"/>
        <w:gridCol w:w="843"/>
        <w:gridCol w:w="843"/>
        <w:gridCol w:w="843"/>
        <w:gridCol w:w="3038"/>
        <w:gridCol w:w="1108"/>
        <w:gridCol w:w="1108"/>
        <w:gridCol w:w="1108"/>
        <w:gridCol w:w="1105"/>
      </w:tblGrid>
      <w:tr w:rsidR="00F271ED" w:rsidRPr="00F271ED" w:rsidTr="00F271ED">
        <w:trPr>
          <w:trHeight w:val="225"/>
        </w:trPr>
        <w:tc>
          <w:tcPr>
            <w:tcW w:w="141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center"/>
              <w:rPr>
                <w:b/>
                <w:bCs/>
                <w:color w:val="auto"/>
                <w:sz w:val="20"/>
                <w:szCs w:val="16"/>
                <w:lang w:eastAsia="lt-LT"/>
              </w:rPr>
            </w:pPr>
            <w:r w:rsidRPr="00F271ED">
              <w:rPr>
                <w:b/>
                <w:bCs/>
                <w:color w:val="auto"/>
                <w:sz w:val="20"/>
                <w:lang w:eastAsia="lt-LT"/>
              </w:rPr>
              <w:t>Straipsnis</w:t>
            </w:r>
          </w:p>
        </w:tc>
        <w:tc>
          <w:tcPr>
            <w:tcW w:w="287" w:type="pct"/>
            <w:tcBorders>
              <w:top w:val="single" w:sz="4" w:space="0" w:color="auto"/>
              <w:left w:val="nil"/>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center"/>
              <w:rPr>
                <w:b/>
                <w:bCs/>
                <w:color w:val="auto"/>
                <w:sz w:val="20"/>
                <w:szCs w:val="16"/>
                <w:lang w:eastAsia="lt-LT"/>
              </w:rPr>
            </w:pPr>
            <w:r w:rsidRPr="00F271ED">
              <w:rPr>
                <w:b/>
                <w:bCs/>
                <w:color w:val="auto"/>
                <w:sz w:val="20"/>
                <w:lang w:eastAsia="lt-LT"/>
              </w:rPr>
              <w:t xml:space="preserve">I </w:t>
            </w:r>
            <w:proofErr w:type="spellStart"/>
            <w:r w:rsidRPr="00F271ED">
              <w:rPr>
                <w:b/>
                <w:bCs/>
                <w:color w:val="auto"/>
                <w:sz w:val="20"/>
                <w:lang w:eastAsia="lt-LT"/>
              </w:rPr>
              <w:t>ketv</w:t>
            </w:r>
            <w:proofErr w:type="spellEnd"/>
            <w:r w:rsidRPr="00F271ED">
              <w:rPr>
                <w:b/>
                <w:bCs/>
                <w:color w:val="auto"/>
                <w:sz w:val="20"/>
                <w:lang w:eastAsia="lt-LT"/>
              </w:rPr>
              <w:t>.</w:t>
            </w:r>
          </w:p>
        </w:tc>
        <w:tc>
          <w:tcPr>
            <w:tcW w:w="287" w:type="pct"/>
            <w:tcBorders>
              <w:top w:val="single" w:sz="4" w:space="0" w:color="auto"/>
              <w:left w:val="nil"/>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center"/>
              <w:rPr>
                <w:b/>
                <w:bCs/>
                <w:color w:val="auto"/>
                <w:sz w:val="20"/>
                <w:szCs w:val="16"/>
                <w:lang w:eastAsia="lt-LT"/>
              </w:rPr>
            </w:pPr>
            <w:r w:rsidRPr="00F271ED">
              <w:rPr>
                <w:b/>
                <w:bCs/>
                <w:color w:val="auto"/>
                <w:sz w:val="20"/>
                <w:lang w:eastAsia="lt-LT"/>
              </w:rPr>
              <w:t xml:space="preserve">II </w:t>
            </w:r>
            <w:proofErr w:type="spellStart"/>
            <w:r w:rsidRPr="00F271ED">
              <w:rPr>
                <w:b/>
                <w:bCs/>
                <w:color w:val="auto"/>
                <w:sz w:val="20"/>
                <w:lang w:eastAsia="lt-LT"/>
              </w:rPr>
              <w:t>ketv</w:t>
            </w:r>
            <w:proofErr w:type="spellEnd"/>
            <w:r w:rsidRPr="00F271ED">
              <w:rPr>
                <w:b/>
                <w:bCs/>
                <w:color w:val="auto"/>
                <w:sz w:val="20"/>
                <w:lang w:eastAsia="lt-LT"/>
              </w:rPr>
              <w:t>.</w:t>
            </w:r>
          </w:p>
        </w:tc>
        <w:tc>
          <w:tcPr>
            <w:tcW w:w="287" w:type="pct"/>
            <w:tcBorders>
              <w:top w:val="single" w:sz="4" w:space="0" w:color="auto"/>
              <w:left w:val="nil"/>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center"/>
              <w:rPr>
                <w:b/>
                <w:bCs/>
                <w:color w:val="auto"/>
                <w:sz w:val="20"/>
                <w:szCs w:val="16"/>
                <w:lang w:eastAsia="lt-LT"/>
              </w:rPr>
            </w:pPr>
            <w:r w:rsidRPr="00F271ED">
              <w:rPr>
                <w:b/>
                <w:bCs/>
                <w:color w:val="auto"/>
                <w:sz w:val="20"/>
                <w:lang w:eastAsia="lt-LT"/>
              </w:rPr>
              <w:t xml:space="preserve">III </w:t>
            </w:r>
            <w:proofErr w:type="spellStart"/>
            <w:r w:rsidRPr="00F271ED">
              <w:rPr>
                <w:b/>
                <w:bCs/>
                <w:color w:val="auto"/>
                <w:sz w:val="20"/>
                <w:lang w:eastAsia="lt-LT"/>
              </w:rPr>
              <w:t>ketv</w:t>
            </w:r>
            <w:proofErr w:type="spellEnd"/>
            <w:r w:rsidRPr="00F271ED">
              <w:rPr>
                <w:b/>
                <w:bCs/>
                <w:color w:val="auto"/>
                <w:sz w:val="20"/>
                <w:lang w:eastAsia="lt-LT"/>
              </w:rPr>
              <w:t>.</w:t>
            </w:r>
          </w:p>
        </w:tc>
        <w:tc>
          <w:tcPr>
            <w:tcW w:w="287" w:type="pct"/>
            <w:tcBorders>
              <w:top w:val="single" w:sz="4" w:space="0" w:color="auto"/>
              <w:left w:val="nil"/>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center"/>
              <w:rPr>
                <w:b/>
                <w:bCs/>
                <w:color w:val="auto"/>
                <w:sz w:val="20"/>
                <w:szCs w:val="16"/>
                <w:lang w:eastAsia="lt-LT"/>
              </w:rPr>
            </w:pPr>
            <w:r w:rsidRPr="00F271ED">
              <w:rPr>
                <w:b/>
                <w:bCs/>
                <w:color w:val="auto"/>
                <w:sz w:val="20"/>
                <w:lang w:eastAsia="lt-LT"/>
              </w:rPr>
              <w:t xml:space="preserve">IV </w:t>
            </w:r>
            <w:proofErr w:type="spellStart"/>
            <w:r w:rsidRPr="00F271ED">
              <w:rPr>
                <w:b/>
                <w:bCs/>
                <w:color w:val="auto"/>
                <w:sz w:val="20"/>
                <w:lang w:eastAsia="lt-LT"/>
              </w:rPr>
              <w:t>ketv</w:t>
            </w:r>
            <w:proofErr w:type="spellEnd"/>
            <w:r w:rsidRPr="00F271ED">
              <w:rPr>
                <w:b/>
                <w:bCs/>
                <w:color w:val="auto"/>
                <w:sz w:val="20"/>
                <w:lang w:eastAsia="lt-LT"/>
              </w:rPr>
              <w:t>.</w:t>
            </w:r>
          </w:p>
        </w:tc>
        <w:tc>
          <w:tcPr>
            <w:tcW w:w="942" w:type="pct"/>
            <w:tcBorders>
              <w:top w:val="single" w:sz="4" w:space="0" w:color="auto"/>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PAJAMOS</w:t>
            </w:r>
          </w:p>
        </w:tc>
        <w:tc>
          <w:tcPr>
            <w:tcW w:w="375" w:type="pct"/>
            <w:tcBorders>
              <w:top w:val="single" w:sz="4" w:space="0" w:color="auto"/>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 xml:space="preserve">I </w:t>
            </w:r>
            <w:proofErr w:type="spellStart"/>
            <w:r w:rsidRPr="00F271ED">
              <w:rPr>
                <w:b/>
                <w:bCs/>
                <w:sz w:val="20"/>
                <w:lang w:eastAsia="lt-LT"/>
              </w:rPr>
              <w:t>ketv</w:t>
            </w:r>
            <w:proofErr w:type="spellEnd"/>
            <w:r w:rsidRPr="00F271ED">
              <w:rPr>
                <w:b/>
                <w:bCs/>
                <w:sz w:val="20"/>
                <w:lang w:eastAsia="lt-LT"/>
              </w:rPr>
              <w:t>.</w:t>
            </w:r>
          </w:p>
        </w:tc>
        <w:tc>
          <w:tcPr>
            <w:tcW w:w="375" w:type="pct"/>
            <w:tcBorders>
              <w:top w:val="single" w:sz="4" w:space="0" w:color="auto"/>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 xml:space="preserve">II </w:t>
            </w:r>
            <w:proofErr w:type="spellStart"/>
            <w:r w:rsidRPr="00F271ED">
              <w:rPr>
                <w:b/>
                <w:bCs/>
                <w:sz w:val="20"/>
                <w:lang w:eastAsia="lt-LT"/>
              </w:rPr>
              <w:t>ketv</w:t>
            </w:r>
            <w:proofErr w:type="spellEnd"/>
            <w:r w:rsidRPr="00F271ED">
              <w:rPr>
                <w:b/>
                <w:bCs/>
                <w:sz w:val="20"/>
                <w:lang w:eastAsia="lt-LT"/>
              </w:rPr>
              <w:t>.</w:t>
            </w:r>
          </w:p>
        </w:tc>
        <w:tc>
          <w:tcPr>
            <w:tcW w:w="375" w:type="pct"/>
            <w:tcBorders>
              <w:top w:val="single" w:sz="4" w:space="0" w:color="auto"/>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 xml:space="preserve">III </w:t>
            </w:r>
            <w:proofErr w:type="spellStart"/>
            <w:r w:rsidRPr="00F271ED">
              <w:rPr>
                <w:b/>
                <w:bCs/>
                <w:sz w:val="20"/>
                <w:lang w:eastAsia="lt-LT"/>
              </w:rPr>
              <w:t>ketv</w:t>
            </w:r>
            <w:proofErr w:type="spellEnd"/>
            <w:r w:rsidRPr="00F271ED">
              <w:rPr>
                <w:b/>
                <w:bCs/>
                <w:sz w:val="20"/>
                <w:lang w:eastAsia="lt-LT"/>
              </w:rPr>
              <w:t>.</w:t>
            </w:r>
          </w:p>
        </w:tc>
        <w:tc>
          <w:tcPr>
            <w:tcW w:w="375" w:type="pct"/>
            <w:tcBorders>
              <w:top w:val="single" w:sz="4" w:space="0" w:color="auto"/>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 xml:space="preserve">IV </w:t>
            </w:r>
            <w:proofErr w:type="spellStart"/>
            <w:r w:rsidRPr="00F271ED">
              <w:rPr>
                <w:b/>
                <w:bCs/>
                <w:sz w:val="20"/>
                <w:lang w:eastAsia="lt-LT"/>
              </w:rPr>
              <w:t>ketv</w:t>
            </w:r>
            <w:proofErr w:type="spellEnd"/>
            <w:r w:rsidRPr="00F271ED">
              <w:rPr>
                <w:b/>
                <w:bCs/>
                <w:sz w:val="20"/>
                <w:lang w:eastAsia="lt-LT"/>
              </w:rPr>
              <w:t>.</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left"/>
              <w:rPr>
                <w:b/>
                <w:bCs/>
                <w:color w:val="auto"/>
                <w:sz w:val="20"/>
                <w:szCs w:val="16"/>
                <w:lang w:eastAsia="lt-LT"/>
              </w:rPr>
            </w:pPr>
            <w:r w:rsidRPr="00F271ED">
              <w:rPr>
                <w:b/>
                <w:bCs/>
                <w:color w:val="auto"/>
                <w:sz w:val="20"/>
                <w:lang w:eastAsia="lt-LT"/>
              </w:rPr>
              <w:t>ILGALAIKIS TURTAS</w:t>
            </w:r>
          </w:p>
        </w:tc>
        <w:tc>
          <w:tcPr>
            <w:tcW w:w="287" w:type="pct"/>
            <w:tcBorders>
              <w:top w:val="nil"/>
              <w:left w:val="nil"/>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center"/>
              <w:rPr>
                <w:b/>
                <w:bCs/>
                <w:color w:val="auto"/>
                <w:sz w:val="20"/>
                <w:szCs w:val="16"/>
                <w:lang w:eastAsia="lt-LT"/>
              </w:rPr>
            </w:pPr>
            <w:r w:rsidRPr="00F271ED">
              <w:rPr>
                <w:b/>
                <w:bCs/>
                <w:color w:val="auto"/>
                <w:sz w:val="20"/>
                <w:lang w:eastAsia="lt-LT"/>
              </w:rPr>
              <w:t>223453</w:t>
            </w:r>
          </w:p>
        </w:tc>
        <w:tc>
          <w:tcPr>
            <w:tcW w:w="287" w:type="pct"/>
            <w:tcBorders>
              <w:top w:val="nil"/>
              <w:left w:val="nil"/>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center"/>
              <w:rPr>
                <w:b/>
                <w:bCs/>
                <w:color w:val="auto"/>
                <w:sz w:val="20"/>
                <w:szCs w:val="16"/>
                <w:lang w:eastAsia="lt-LT"/>
              </w:rPr>
            </w:pPr>
            <w:r w:rsidRPr="00F271ED">
              <w:rPr>
                <w:b/>
                <w:bCs/>
                <w:color w:val="auto"/>
                <w:sz w:val="20"/>
                <w:lang w:eastAsia="lt-LT"/>
              </w:rPr>
              <w:t>218618</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214506</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213226</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Projektavimo darbai  (50)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109811</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134522,8</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142672,89</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163111,83</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left"/>
              <w:rPr>
                <w:color w:val="auto"/>
                <w:sz w:val="20"/>
                <w:szCs w:val="16"/>
                <w:lang w:eastAsia="lt-LT"/>
              </w:rPr>
            </w:pPr>
            <w:r w:rsidRPr="00F271ED">
              <w:rPr>
                <w:color w:val="auto"/>
                <w:sz w:val="20"/>
                <w:lang w:eastAsia="lt-LT"/>
              </w:rPr>
              <w:t>Nematerialusis turtas</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Kitos pajamos (52)</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1711,41</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1355,74</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936,14</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857,3</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left"/>
              <w:rPr>
                <w:color w:val="auto"/>
                <w:sz w:val="20"/>
                <w:szCs w:val="16"/>
                <w:lang w:eastAsia="lt-LT"/>
              </w:rPr>
            </w:pPr>
            <w:r w:rsidRPr="00F271ED">
              <w:rPr>
                <w:color w:val="auto"/>
                <w:sz w:val="20"/>
                <w:lang w:eastAsia="lt-LT"/>
              </w:rPr>
              <w:t>Materialusis turtas</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color w:val="auto"/>
                <w:sz w:val="20"/>
                <w:szCs w:val="16"/>
                <w:lang w:eastAsia="lt-LT"/>
              </w:rPr>
            </w:pPr>
            <w:r w:rsidRPr="00F271ED">
              <w:rPr>
                <w:color w:val="auto"/>
                <w:sz w:val="20"/>
                <w:lang w:eastAsia="lt-LT"/>
              </w:rPr>
              <w:t>223453</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color w:val="auto"/>
                <w:sz w:val="20"/>
                <w:szCs w:val="16"/>
                <w:lang w:eastAsia="lt-LT"/>
              </w:rPr>
            </w:pPr>
            <w:r w:rsidRPr="00F271ED">
              <w:rPr>
                <w:color w:val="auto"/>
                <w:sz w:val="20"/>
                <w:lang w:eastAsia="lt-LT"/>
              </w:rPr>
              <w:t>218618</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214506</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213226</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Patalpų nuoma</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810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540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0</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left"/>
              <w:rPr>
                <w:color w:val="auto"/>
                <w:sz w:val="20"/>
                <w:szCs w:val="16"/>
                <w:lang w:eastAsia="lt-LT"/>
              </w:rPr>
            </w:pPr>
            <w:r w:rsidRPr="00F271ED">
              <w:rPr>
                <w:color w:val="auto"/>
                <w:sz w:val="20"/>
                <w:lang w:eastAsia="lt-LT"/>
              </w:rPr>
              <w:t>Finansinis turtas</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right"/>
              <w:rPr>
                <w:b/>
                <w:bCs/>
                <w:sz w:val="20"/>
                <w:szCs w:val="16"/>
                <w:lang w:eastAsia="lt-LT"/>
              </w:rPr>
            </w:pPr>
            <w:r w:rsidRPr="00F271ED">
              <w:rPr>
                <w:b/>
                <w:bCs/>
                <w:sz w:val="20"/>
                <w:lang w:eastAsia="lt-LT"/>
              </w:rPr>
              <w:t xml:space="preserve">VISO:   </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112332,41</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136418,54</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143609,03</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163969,13</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left"/>
              <w:rPr>
                <w:color w:val="auto"/>
                <w:sz w:val="20"/>
                <w:szCs w:val="16"/>
                <w:lang w:eastAsia="lt-LT"/>
              </w:rPr>
            </w:pPr>
            <w:r w:rsidRPr="00F271ED">
              <w:rPr>
                <w:color w:val="auto"/>
                <w:sz w:val="20"/>
                <w:lang w:eastAsia="lt-LT"/>
              </w:rPr>
              <w:t>Kitas ilgalaikis turtas</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SĄNAUDOS</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left"/>
              <w:rPr>
                <w:b/>
                <w:bCs/>
                <w:color w:val="auto"/>
                <w:sz w:val="20"/>
                <w:szCs w:val="16"/>
                <w:lang w:eastAsia="lt-LT"/>
              </w:rPr>
            </w:pPr>
            <w:r w:rsidRPr="00F271ED">
              <w:rPr>
                <w:b/>
                <w:bCs/>
                <w:color w:val="auto"/>
                <w:sz w:val="20"/>
                <w:lang w:eastAsia="lt-LT"/>
              </w:rPr>
              <w:t>TRUMPALAIKIS TURTAS</w:t>
            </w:r>
          </w:p>
        </w:tc>
        <w:tc>
          <w:tcPr>
            <w:tcW w:w="287" w:type="pct"/>
            <w:tcBorders>
              <w:top w:val="nil"/>
              <w:left w:val="nil"/>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center"/>
              <w:rPr>
                <w:b/>
                <w:bCs/>
                <w:color w:val="auto"/>
                <w:sz w:val="20"/>
                <w:szCs w:val="16"/>
                <w:lang w:eastAsia="lt-LT"/>
              </w:rPr>
            </w:pPr>
            <w:r w:rsidRPr="00F271ED">
              <w:rPr>
                <w:b/>
                <w:bCs/>
                <w:color w:val="auto"/>
                <w:sz w:val="20"/>
                <w:lang w:eastAsia="lt-LT"/>
              </w:rPr>
              <w:t>78334</w:t>
            </w:r>
          </w:p>
        </w:tc>
        <w:tc>
          <w:tcPr>
            <w:tcW w:w="287" w:type="pct"/>
            <w:tcBorders>
              <w:top w:val="nil"/>
              <w:left w:val="nil"/>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center"/>
              <w:rPr>
                <w:b/>
                <w:bCs/>
                <w:color w:val="auto"/>
                <w:sz w:val="20"/>
                <w:szCs w:val="16"/>
                <w:lang w:eastAsia="lt-LT"/>
              </w:rPr>
            </w:pPr>
            <w:r w:rsidRPr="00F271ED">
              <w:rPr>
                <w:b/>
                <w:bCs/>
                <w:color w:val="auto"/>
                <w:sz w:val="20"/>
                <w:lang w:eastAsia="lt-LT"/>
              </w:rPr>
              <w:t>97508</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62223</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96761</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 xml:space="preserve">Atlyginimų </w:t>
            </w:r>
            <w:proofErr w:type="spellStart"/>
            <w:r w:rsidRPr="00F271ED">
              <w:rPr>
                <w:sz w:val="20"/>
                <w:lang w:eastAsia="lt-LT"/>
              </w:rPr>
              <w:t>sąn</w:t>
            </w:r>
            <w:proofErr w:type="spellEnd"/>
            <w:r w:rsidRPr="00F271ED">
              <w:rPr>
                <w:sz w:val="20"/>
                <w:lang w:eastAsia="lt-LT"/>
              </w:rPr>
              <w:t>.</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74120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69294</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69370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46379</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left"/>
              <w:rPr>
                <w:color w:val="auto"/>
                <w:sz w:val="20"/>
                <w:szCs w:val="16"/>
                <w:lang w:eastAsia="lt-LT"/>
              </w:rPr>
            </w:pPr>
            <w:r w:rsidRPr="00F271ED">
              <w:rPr>
                <w:color w:val="auto"/>
                <w:sz w:val="20"/>
                <w:lang w:eastAsia="lt-LT"/>
              </w:rPr>
              <w:t>Atsargos, išankstiniai apmokėjimai ir nebaigtos vykdyti sutartys</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color w:val="auto"/>
                <w:sz w:val="20"/>
                <w:szCs w:val="16"/>
                <w:lang w:eastAsia="lt-LT"/>
              </w:rPr>
            </w:pPr>
            <w:r w:rsidRPr="00F271ED">
              <w:rPr>
                <w:color w:val="auto"/>
                <w:sz w:val="20"/>
                <w:lang w:eastAsia="lt-LT"/>
              </w:rPr>
              <w:t>4537</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color w:val="auto"/>
                <w:sz w:val="20"/>
                <w:szCs w:val="16"/>
                <w:lang w:eastAsia="lt-LT"/>
              </w:rPr>
            </w:pPr>
            <w:r w:rsidRPr="00F271ED">
              <w:rPr>
                <w:color w:val="auto"/>
                <w:sz w:val="20"/>
                <w:lang w:eastAsia="lt-LT"/>
              </w:rPr>
              <w:t>4590</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3148</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2979</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 xml:space="preserve">Soc. draudimo </w:t>
            </w:r>
            <w:proofErr w:type="spellStart"/>
            <w:r w:rsidRPr="00F271ED">
              <w:rPr>
                <w:sz w:val="20"/>
                <w:lang w:eastAsia="lt-LT"/>
              </w:rPr>
              <w:t>sąn</w:t>
            </w:r>
            <w:proofErr w:type="spellEnd"/>
            <w:r w:rsidRPr="00F271ED">
              <w:rPr>
                <w:sz w:val="20"/>
                <w:lang w:eastAsia="lt-LT"/>
              </w:rPr>
              <w:t>.</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22931,4</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21498,25</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21490,83</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14376,18</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left"/>
              <w:rPr>
                <w:color w:val="auto"/>
                <w:sz w:val="20"/>
                <w:szCs w:val="16"/>
                <w:lang w:eastAsia="lt-LT"/>
              </w:rPr>
            </w:pPr>
            <w:r w:rsidRPr="00F271ED">
              <w:rPr>
                <w:color w:val="auto"/>
                <w:sz w:val="20"/>
                <w:lang w:eastAsia="lt-LT"/>
              </w:rPr>
              <w:t>Per vienerius metus gautinos sumos</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color w:val="auto"/>
                <w:sz w:val="20"/>
                <w:szCs w:val="16"/>
                <w:lang w:eastAsia="lt-LT"/>
              </w:rPr>
            </w:pPr>
            <w:r w:rsidRPr="00F271ED">
              <w:rPr>
                <w:color w:val="auto"/>
                <w:sz w:val="20"/>
                <w:lang w:eastAsia="lt-LT"/>
              </w:rPr>
              <w:t>67073</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color w:val="auto"/>
                <w:sz w:val="20"/>
                <w:szCs w:val="16"/>
                <w:lang w:eastAsia="lt-LT"/>
              </w:rPr>
            </w:pPr>
            <w:r w:rsidRPr="00F271ED">
              <w:rPr>
                <w:color w:val="auto"/>
                <w:sz w:val="20"/>
                <w:lang w:eastAsia="lt-LT"/>
              </w:rPr>
              <w:t>83687</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50160</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78442</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 xml:space="preserve">Komandiruočių </w:t>
            </w:r>
            <w:proofErr w:type="spellStart"/>
            <w:r w:rsidRPr="00F271ED">
              <w:rPr>
                <w:sz w:val="20"/>
                <w:lang w:eastAsia="lt-LT"/>
              </w:rPr>
              <w:t>sąn</w:t>
            </w:r>
            <w:proofErr w:type="spellEnd"/>
            <w:r w:rsidRPr="00F271ED">
              <w:rPr>
                <w:sz w:val="20"/>
                <w:lang w:eastAsia="lt-LT"/>
              </w:rPr>
              <w:t>.</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936</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975</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931,5</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746,5</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left"/>
              <w:rPr>
                <w:color w:val="auto"/>
                <w:sz w:val="20"/>
                <w:szCs w:val="16"/>
                <w:lang w:eastAsia="lt-LT"/>
              </w:rPr>
            </w:pPr>
            <w:r w:rsidRPr="00F271ED">
              <w:rPr>
                <w:color w:val="auto"/>
                <w:sz w:val="20"/>
                <w:lang w:eastAsia="lt-LT"/>
              </w:rPr>
              <w:t>Kitas trumpalaikis turtas</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color w:val="auto"/>
                <w:sz w:val="20"/>
                <w:szCs w:val="16"/>
                <w:lang w:eastAsia="lt-LT"/>
              </w:rPr>
            </w:pPr>
            <w:r w:rsidRPr="00F271ED">
              <w:rPr>
                <w:color w:val="auto"/>
                <w:sz w:val="20"/>
                <w:lang w:eastAsia="lt-LT"/>
              </w:rPr>
              <w:t>5923</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color w:val="auto"/>
                <w:sz w:val="20"/>
                <w:szCs w:val="16"/>
                <w:lang w:eastAsia="lt-LT"/>
              </w:rPr>
            </w:pPr>
            <w:r w:rsidRPr="00F271ED">
              <w:rPr>
                <w:color w:val="auto"/>
                <w:sz w:val="20"/>
                <w:lang w:eastAsia="lt-LT"/>
              </w:rPr>
              <w:t>5623</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5323</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5884</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 xml:space="preserve">Medžiagų </w:t>
            </w:r>
            <w:proofErr w:type="spellStart"/>
            <w:r w:rsidRPr="00F271ED">
              <w:rPr>
                <w:sz w:val="20"/>
                <w:lang w:eastAsia="lt-LT"/>
              </w:rPr>
              <w:t>sunaud</w:t>
            </w:r>
            <w:proofErr w:type="spellEnd"/>
            <w:r w:rsidRPr="00F271ED">
              <w:rPr>
                <w:sz w:val="20"/>
                <w:lang w:eastAsia="lt-LT"/>
              </w:rPr>
              <w:t xml:space="preserve">.  </w:t>
            </w:r>
            <w:proofErr w:type="spellStart"/>
            <w:r w:rsidRPr="00F271ED">
              <w:rPr>
                <w:sz w:val="20"/>
                <w:lang w:eastAsia="lt-LT"/>
              </w:rPr>
              <w:t>sąn</w:t>
            </w:r>
            <w:proofErr w:type="spellEnd"/>
            <w:r w:rsidRPr="00F271ED">
              <w:rPr>
                <w:sz w:val="20"/>
                <w:lang w:eastAsia="lt-LT"/>
              </w:rPr>
              <w:t>.</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932,23</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1121,86</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1567,19</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873,17</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left"/>
              <w:rPr>
                <w:color w:val="auto"/>
                <w:sz w:val="20"/>
                <w:szCs w:val="16"/>
                <w:lang w:eastAsia="lt-LT"/>
              </w:rPr>
            </w:pPr>
            <w:r w:rsidRPr="00F271ED">
              <w:rPr>
                <w:color w:val="auto"/>
                <w:sz w:val="20"/>
                <w:lang w:eastAsia="lt-LT"/>
              </w:rPr>
              <w:t>Pinigai ir pinigų ekvivalentai</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color w:val="auto"/>
                <w:sz w:val="20"/>
                <w:szCs w:val="16"/>
                <w:lang w:eastAsia="lt-LT"/>
              </w:rPr>
            </w:pPr>
            <w:r w:rsidRPr="00F271ED">
              <w:rPr>
                <w:color w:val="auto"/>
                <w:sz w:val="20"/>
                <w:lang w:eastAsia="lt-LT"/>
              </w:rPr>
              <w:t>801</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color w:val="auto"/>
                <w:sz w:val="20"/>
                <w:szCs w:val="16"/>
                <w:lang w:eastAsia="lt-LT"/>
              </w:rPr>
            </w:pPr>
            <w:r w:rsidRPr="00F271ED">
              <w:rPr>
                <w:color w:val="auto"/>
                <w:sz w:val="20"/>
                <w:lang w:eastAsia="lt-LT"/>
              </w:rPr>
              <w:t>3608</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3593</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9456</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 xml:space="preserve">Degalų </w:t>
            </w:r>
            <w:proofErr w:type="spellStart"/>
            <w:r w:rsidRPr="00F271ED">
              <w:rPr>
                <w:sz w:val="20"/>
                <w:lang w:eastAsia="lt-LT"/>
              </w:rPr>
              <w:t>sąn</w:t>
            </w:r>
            <w:proofErr w:type="spellEnd"/>
            <w:r w:rsidRPr="00F271ED">
              <w:rPr>
                <w:sz w:val="20"/>
                <w:lang w:eastAsia="lt-LT"/>
              </w:rPr>
              <w:t>.</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2605,5</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3388,4</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2575,98</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2068,33</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center"/>
              <w:rPr>
                <w:b/>
                <w:bCs/>
                <w:color w:val="auto"/>
                <w:sz w:val="20"/>
                <w:szCs w:val="16"/>
                <w:lang w:eastAsia="lt-LT"/>
              </w:rPr>
            </w:pPr>
            <w:r w:rsidRPr="00F271ED">
              <w:rPr>
                <w:b/>
                <w:bCs/>
                <w:color w:val="auto"/>
                <w:sz w:val="20"/>
                <w:lang w:eastAsia="lt-LT"/>
              </w:rPr>
              <w:t>TURTO, IŠ VISO:</w:t>
            </w:r>
          </w:p>
        </w:tc>
        <w:tc>
          <w:tcPr>
            <w:tcW w:w="287" w:type="pct"/>
            <w:tcBorders>
              <w:top w:val="nil"/>
              <w:left w:val="nil"/>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center"/>
              <w:rPr>
                <w:b/>
                <w:bCs/>
                <w:color w:val="auto"/>
                <w:sz w:val="20"/>
                <w:szCs w:val="16"/>
                <w:lang w:eastAsia="lt-LT"/>
              </w:rPr>
            </w:pPr>
            <w:r w:rsidRPr="00F271ED">
              <w:rPr>
                <w:b/>
                <w:bCs/>
                <w:color w:val="auto"/>
                <w:sz w:val="20"/>
                <w:lang w:eastAsia="lt-LT"/>
              </w:rPr>
              <w:t>301787</w:t>
            </w:r>
          </w:p>
        </w:tc>
        <w:tc>
          <w:tcPr>
            <w:tcW w:w="287" w:type="pct"/>
            <w:tcBorders>
              <w:top w:val="nil"/>
              <w:left w:val="nil"/>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center"/>
              <w:rPr>
                <w:b/>
                <w:bCs/>
                <w:color w:val="auto"/>
                <w:sz w:val="20"/>
                <w:szCs w:val="16"/>
                <w:lang w:eastAsia="lt-LT"/>
              </w:rPr>
            </w:pPr>
            <w:r w:rsidRPr="00F271ED">
              <w:rPr>
                <w:b/>
                <w:bCs/>
                <w:color w:val="auto"/>
                <w:sz w:val="20"/>
                <w:lang w:eastAsia="lt-LT"/>
              </w:rPr>
              <w:t>316126</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276729</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309987</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proofErr w:type="spellStart"/>
            <w:r w:rsidRPr="00F271ED">
              <w:rPr>
                <w:sz w:val="20"/>
                <w:lang w:eastAsia="lt-LT"/>
              </w:rPr>
              <w:t>Projektav</w:t>
            </w:r>
            <w:proofErr w:type="spellEnd"/>
            <w:r w:rsidRPr="00F271ED">
              <w:rPr>
                <w:sz w:val="20"/>
                <w:lang w:eastAsia="lt-LT"/>
              </w:rPr>
              <w:t xml:space="preserve">. </w:t>
            </w:r>
            <w:proofErr w:type="spellStart"/>
            <w:r w:rsidRPr="00F271ED">
              <w:rPr>
                <w:sz w:val="20"/>
                <w:lang w:eastAsia="lt-LT"/>
              </w:rPr>
              <w:t>sąsn.(Subranga</w:t>
            </w:r>
            <w:proofErr w:type="spellEnd"/>
            <w:r w:rsidRPr="00F271ED">
              <w:rPr>
                <w:sz w:val="20"/>
                <w:lang w:eastAsia="lt-LT"/>
              </w:rPr>
              <w:t xml:space="preserve"> )</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40898,76</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17700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43410,6</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39693,24</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left"/>
              <w:rPr>
                <w:b/>
                <w:bCs/>
                <w:color w:val="auto"/>
                <w:sz w:val="20"/>
                <w:szCs w:val="16"/>
                <w:lang w:eastAsia="lt-LT"/>
              </w:rPr>
            </w:pPr>
            <w:r w:rsidRPr="00F271ED">
              <w:rPr>
                <w:b/>
                <w:bCs/>
                <w:color w:val="auto"/>
                <w:sz w:val="20"/>
                <w:lang w:eastAsia="lt-LT"/>
              </w:rPr>
              <w:t>NUOSAVAS KAPITALAS</w:t>
            </w:r>
          </w:p>
        </w:tc>
        <w:tc>
          <w:tcPr>
            <w:tcW w:w="287" w:type="pct"/>
            <w:tcBorders>
              <w:top w:val="nil"/>
              <w:left w:val="nil"/>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center"/>
              <w:rPr>
                <w:b/>
                <w:bCs/>
                <w:color w:val="auto"/>
                <w:sz w:val="20"/>
                <w:szCs w:val="16"/>
                <w:lang w:eastAsia="lt-LT"/>
              </w:rPr>
            </w:pPr>
            <w:r w:rsidRPr="00F271ED">
              <w:rPr>
                <w:b/>
                <w:bCs/>
                <w:color w:val="auto"/>
                <w:sz w:val="20"/>
                <w:lang w:eastAsia="lt-LT"/>
              </w:rPr>
              <w:t>163757</w:t>
            </w:r>
          </w:p>
        </w:tc>
        <w:tc>
          <w:tcPr>
            <w:tcW w:w="287" w:type="pct"/>
            <w:tcBorders>
              <w:top w:val="nil"/>
              <w:left w:val="nil"/>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center"/>
              <w:rPr>
                <w:b/>
                <w:bCs/>
                <w:color w:val="auto"/>
                <w:sz w:val="20"/>
                <w:szCs w:val="16"/>
                <w:lang w:eastAsia="lt-LT"/>
              </w:rPr>
            </w:pPr>
            <w:r w:rsidRPr="00F271ED">
              <w:rPr>
                <w:b/>
                <w:bCs/>
                <w:color w:val="auto"/>
                <w:sz w:val="20"/>
                <w:lang w:eastAsia="lt-LT"/>
              </w:rPr>
              <w:t>172118</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165568</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168585</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 xml:space="preserve">Informacijos, </w:t>
            </w:r>
            <w:proofErr w:type="spellStart"/>
            <w:r w:rsidRPr="00F271ED">
              <w:rPr>
                <w:sz w:val="20"/>
                <w:lang w:eastAsia="lt-LT"/>
              </w:rPr>
              <w:t>norm</w:t>
            </w:r>
            <w:proofErr w:type="spellEnd"/>
            <w:r w:rsidRPr="00F271ED">
              <w:rPr>
                <w:sz w:val="20"/>
                <w:lang w:eastAsia="lt-LT"/>
              </w:rPr>
              <w:t xml:space="preserve">. literatūros </w:t>
            </w:r>
            <w:proofErr w:type="spellStart"/>
            <w:r w:rsidRPr="00F271ED">
              <w:rPr>
                <w:sz w:val="20"/>
                <w:lang w:eastAsia="lt-LT"/>
              </w:rPr>
              <w:t>sąn</w:t>
            </w:r>
            <w:proofErr w:type="spellEnd"/>
            <w:r w:rsidRPr="00F271ED">
              <w:rPr>
                <w:sz w:val="20"/>
                <w:lang w:eastAsia="lt-LT"/>
              </w:rPr>
              <w:t>.</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500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300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300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200</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left"/>
              <w:rPr>
                <w:color w:val="auto"/>
                <w:sz w:val="20"/>
                <w:szCs w:val="16"/>
                <w:lang w:eastAsia="lt-LT"/>
              </w:rPr>
            </w:pPr>
            <w:r w:rsidRPr="00F271ED">
              <w:rPr>
                <w:color w:val="auto"/>
                <w:sz w:val="20"/>
                <w:lang w:eastAsia="lt-LT"/>
              </w:rPr>
              <w:t>Kapitalas</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color w:val="auto"/>
                <w:sz w:val="20"/>
                <w:szCs w:val="16"/>
                <w:lang w:eastAsia="lt-LT"/>
              </w:rPr>
            </w:pPr>
            <w:r w:rsidRPr="00F271ED">
              <w:rPr>
                <w:color w:val="auto"/>
                <w:sz w:val="20"/>
                <w:lang w:eastAsia="lt-LT"/>
              </w:rPr>
              <w:t>14470</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color w:val="auto"/>
                <w:sz w:val="20"/>
                <w:szCs w:val="16"/>
                <w:lang w:eastAsia="lt-LT"/>
              </w:rPr>
            </w:pPr>
            <w:r w:rsidRPr="00F271ED">
              <w:rPr>
                <w:color w:val="auto"/>
                <w:sz w:val="20"/>
                <w:lang w:eastAsia="lt-LT"/>
              </w:rPr>
              <w:t>14470</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14470</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14470</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 xml:space="preserve">Raštinės, pašto </w:t>
            </w:r>
            <w:proofErr w:type="spellStart"/>
            <w:r w:rsidRPr="00F271ED">
              <w:rPr>
                <w:sz w:val="20"/>
                <w:lang w:eastAsia="lt-LT"/>
              </w:rPr>
              <w:t>sąn</w:t>
            </w:r>
            <w:proofErr w:type="spellEnd"/>
            <w:r w:rsidRPr="00F271ED">
              <w:rPr>
                <w:sz w:val="20"/>
                <w:lang w:eastAsia="lt-LT"/>
              </w:rPr>
              <w:t>.</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52,45</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27,7</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4,85</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8,45</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left"/>
              <w:rPr>
                <w:color w:val="auto"/>
                <w:sz w:val="20"/>
                <w:szCs w:val="16"/>
                <w:lang w:eastAsia="lt-LT"/>
              </w:rPr>
            </w:pPr>
            <w:r w:rsidRPr="00F271ED">
              <w:rPr>
                <w:color w:val="auto"/>
                <w:sz w:val="20"/>
                <w:lang w:eastAsia="lt-LT"/>
              </w:rPr>
              <w:t>Perkainojimo rezervas (rezultatai)</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color w:val="auto"/>
                <w:sz w:val="20"/>
                <w:szCs w:val="16"/>
                <w:lang w:eastAsia="lt-LT"/>
              </w:rPr>
            </w:pPr>
            <w:r w:rsidRPr="00F271ED">
              <w:rPr>
                <w:color w:val="auto"/>
                <w:sz w:val="20"/>
                <w:lang w:eastAsia="lt-LT"/>
              </w:rPr>
              <w:t>208644</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color w:val="auto"/>
                <w:sz w:val="20"/>
                <w:szCs w:val="16"/>
                <w:lang w:eastAsia="lt-LT"/>
              </w:rPr>
            </w:pPr>
            <w:r w:rsidRPr="00F271ED">
              <w:rPr>
                <w:color w:val="auto"/>
                <w:sz w:val="20"/>
                <w:lang w:eastAsia="lt-LT"/>
              </w:rPr>
              <w:t>206282</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203921</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203134</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 xml:space="preserve">Telefono ir fakso </w:t>
            </w:r>
            <w:proofErr w:type="spellStart"/>
            <w:r w:rsidRPr="00F271ED">
              <w:rPr>
                <w:sz w:val="20"/>
                <w:lang w:eastAsia="lt-LT"/>
              </w:rPr>
              <w:t>sąn</w:t>
            </w:r>
            <w:proofErr w:type="spellEnd"/>
            <w:r w:rsidRPr="00F271ED">
              <w:rPr>
                <w:sz w:val="20"/>
                <w:lang w:eastAsia="lt-LT"/>
              </w:rPr>
              <w:t>.</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979,99</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1015,79</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1063,78</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668,82</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left"/>
              <w:rPr>
                <w:color w:val="auto"/>
                <w:sz w:val="20"/>
                <w:szCs w:val="16"/>
                <w:lang w:eastAsia="lt-LT"/>
              </w:rPr>
            </w:pPr>
            <w:r w:rsidRPr="00F271ED">
              <w:rPr>
                <w:color w:val="auto"/>
                <w:sz w:val="20"/>
                <w:lang w:eastAsia="lt-LT"/>
              </w:rPr>
              <w:t>Rezervai</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color w:val="auto"/>
                <w:sz w:val="20"/>
                <w:szCs w:val="16"/>
                <w:lang w:eastAsia="lt-LT"/>
              </w:rPr>
            </w:pPr>
            <w:r w:rsidRPr="00F271ED">
              <w:rPr>
                <w:color w:val="auto"/>
                <w:sz w:val="20"/>
                <w:lang w:eastAsia="lt-LT"/>
              </w:rPr>
              <w:t>5204</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color w:val="auto"/>
                <w:sz w:val="20"/>
                <w:szCs w:val="16"/>
                <w:lang w:eastAsia="lt-LT"/>
              </w:rPr>
            </w:pPr>
            <w:r w:rsidRPr="00F271ED">
              <w:rPr>
                <w:color w:val="auto"/>
                <w:sz w:val="20"/>
                <w:lang w:eastAsia="lt-LT"/>
              </w:rPr>
              <w:t>5204</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5204</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5204</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 xml:space="preserve">Komunalinių paslaugų </w:t>
            </w:r>
            <w:proofErr w:type="spellStart"/>
            <w:r w:rsidRPr="00F271ED">
              <w:rPr>
                <w:sz w:val="20"/>
                <w:lang w:eastAsia="lt-LT"/>
              </w:rPr>
              <w:t>sąn</w:t>
            </w:r>
            <w:proofErr w:type="spellEnd"/>
            <w:r w:rsidRPr="00F271ED">
              <w:rPr>
                <w:sz w:val="20"/>
                <w:lang w:eastAsia="lt-LT"/>
              </w:rPr>
              <w:t>.</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996,81</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1249,53</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1223,43</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1525,02</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left"/>
              <w:rPr>
                <w:color w:val="auto"/>
                <w:sz w:val="20"/>
                <w:szCs w:val="16"/>
                <w:lang w:eastAsia="lt-LT"/>
              </w:rPr>
            </w:pPr>
            <w:r w:rsidRPr="00F271ED">
              <w:rPr>
                <w:color w:val="auto"/>
                <w:sz w:val="20"/>
                <w:lang w:eastAsia="lt-LT"/>
              </w:rPr>
              <w:t>Nepaskirstytasis pelnas (nuostoliai)</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color w:val="auto"/>
                <w:sz w:val="20"/>
                <w:szCs w:val="16"/>
                <w:lang w:eastAsia="lt-LT"/>
              </w:rPr>
            </w:pPr>
            <w:r w:rsidRPr="00F271ED">
              <w:rPr>
                <w:color w:val="auto"/>
                <w:sz w:val="20"/>
                <w:lang w:eastAsia="lt-LT"/>
              </w:rPr>
              <w:t>-64561</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color w:val="auto"/>
                <w:sz w:val="20"/>
                <w:szCs w:val="16"/>
                <w:lang w:eastAsia="lt-LT"/>
              </w:rPr>
            </w:pPr>
            <w:r w:rsidRPr="00F271ED">
              <w:rPr>
                <w:color w:val="auto"/>
                <w:sz w:val="20"/>
                <w:lang w:eastAsia="lt-LT"/>
              </w:rPr>
              <w:t>-53838</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-58027</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-54223</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 xml:space="preserve">Patalpų šildymo </w:t>
            </w:r>
            <w:proofErr w:type="spellStart"/>
            <w:r w:rsidRPr="00F271ED">
              <w:rPr>
                <w:sz w:val="20"/>
                <w:lang w:eastAsia="lt-LT"/>
              </w:rPr>
              <w:t>sąn</w:t>
            </w:r>
            <w:proofErr w:type="spellEnd"/>
            <w:r w:rsidRPr="00F271ED">
              <w:rPr>
                <w:sz w:val="20"/>
                <w:lang w:eastAsia="lt-LT"/>
              </w:rPr>
              <w:t>.</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4859,68</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2087,43</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699,8</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left"/>
              <w:rPr>
                <w:b/>
                <w:bCs/>
                <w:color w:val="auto"/>
                <w:sz w:val="20"/>
                <w:szCs w:val="16"/>
                <w:lang w:eastAsia="lt-LT"/>
              </w:rPr>
            </w:pPr>
            <w:r w:rsidRPr="00F271ED">
              <w:rPr>
                <w:b/>
                <w:bCs/>
                <w:color w:val="auto"/>
                <w:sz w:val="20"/>
                <w:lang w:eastAsia="lt-LT"/>
              </w:rPr>
              <w:t>DOTACIJOS, SUBSIDIJOS</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 xml:space="preserve">Elektros energijos </w:t>
            </w:r>
            <w:proofErr w:type="spellStart"/>
            <w:r w:rsidRPr="00F271ED">
              <w:rPr>
                <w:sz w:val="20"/>
                <w:lang w:eastAsia="lt-LT"/>
              </w:rPr>
              <w:t>sąn</w:t>
            </w:r>
            <w:proofErr w:type="spellEnd"/>
            <w:r w:rsidRPr="00F271ED">
              <w:rPr>
                <w:sz w:val="20"/>
                <w:lang w:eastAsia="lt-LT"/>
              </w:rPr>
              <w:t>.</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1898,79</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1284,09</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1161,15</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1511,36</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left"/>
              <w:rPr>
                <w:b/>
                <w:bCs/>
                <w:color w:val="auto"/>
                <w:sz w:val="20"/>
                <w:szCs w:val="16"/>
                <w:lang w:eastAsia="lt-LT"/>
              </w:rPr>
            </w:pPr>
            <w:r w:rsidRPr="00F271ED">
              <w:rPr>
                <w:b/>
                <w:bCs/>
                <w:color w:val="auto"/>
                <w:sz w:val="20"/>
                <w:lang w:eastAsia="lt-LT"/>
              </w:rPr>
              <w:t>MOKĖTINOS SUMOS IR ĮSIPAREIGOJIMAI</w:t>
            </w:r>
          </w:p>
        </w:tc>
        <w:tc>
          <w:tcPr>
            <w:tcW w:w="287" w:type="pct"/>
            <w:tcBorders>
              <w:top w:val="nil"/>
              <w:left w:val="nil"/>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center"/>
              <w:rPr>
                <w:b/>
                <w:bCs/>
                <w:color w:val="auto"/>
                <w:sz w:val="20"/>
                <w:szCs w:val="16"/>
                <w:lang w:eastAsia="lt-LT"/>
              </w:rPr>
            </w:pPr>
            <w:r w:rsidRPr="00F271ED">
              <w:rPr>
                <w:b/>
                <w:bCs/>
                <w:color w:val="auto"/>
                <w:sz w:val="20"/>
                <w:lang w:eastAsia="lt-LT"/>
              </w:rPr>
              <w:t>138030</w:t>
            </w:r>
          </w:p>
        </w:tc>
        <w:tc>
          <w:tcPr>
            <w:tcW w:w="287" w:type="pct"/>
            <w:tcBorders>
              <w:top w:val="nil"/>
              <w:left w:val="nil"/>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center"/>
              <w:rPr>
                <w:b/>
                <w:bCs/>
                <w:color w:val="auto"/>
                <w:sz w:val="20"/>
                <w:szCs w:val="16"/>
                <w:lang w:eastAsia="lt-LT"/>
              </w:rPr>
            </w:pPr>
            <w:r w:rsidRPr="00F271ED">
              <w:rPr>
                <w:b/>
                <w:bCs/>
                <w:color w:val="auto"/>
                <w:sz w:val="20"/>
                <w:lang w:eastAsia="lt-LT"/>
              </w:rPr>
              <w:t>144008</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111161</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141402</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 xml:space="preserve">Turto nusidėvėjimo </w:t>
            </w:r>
            <w:proofErr w:type="spellStart"/>
            <w:r w:rsidRPr="00F271ED">
              <w:rPr>
                <w:sz w:val="20"/>
                <w:lang w:eastAsia="lt-LT"/>
              </w:rPr>
              <w:t>sąn</w:t>
            </w:r>
            <w:proofErr w:type="spellEnd"/>
            <w:r w:rsidRPr="00F271ED">
              <w:rPr>
                <w:sz w:val="20"/>
                <w:lang w:eastAsia="lt-LT"/>
              </w:rPr>
              <w:t>.</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1080,27</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1044,3</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1027,08</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684,72</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left"/>
              <w:rPr>
                <w:color w:val="auto"/>
                <w:sz w:val="20"/>
                <w:szCs w:val="16"/>
                <w:lang w:eastAsia="lt-LT"/>
              </w:rPr>
            </w:pPr>
            <w:r w:rsidRPr="00F271ED">
              <w:rPr>
                <w:color w:val="auto"/>
                <w:sz w:val="20"/>
                <w:lang w:eastAsia="lt-LT"/>
              </w:rPr>
              <w:t>Po vienerių metų mokėtinos sumos ir ilgalaikiai įsipareigojimai</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color w:val="auto"/>
                <w:sz w:val="20"/>
                <w:szCs w:val="16"/>
                <w:lang w:eastAsia="lt-LT"/>
              </w:rPr>
            </w:pPr>
            <w:r w:rsidRPr="00F271ED">
              <w:rPr>
                <w:color w:val="auto"/>
                <w:sz w:val="20"/>
                <w:lang w:eastAsia="lt-LT"/>
              </w:rPr>
              <w:t>138030</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color w:val="auto"/>
                <w:sz w:val="20"/>
                <w:szCs w:val="16"/>
                <w:lang w:eastAsia="lt-LT"/>
              </w:rPr>
            </w:pPr>
            <w:r w:rsidRPr="00F271ED">
              <w:rPr>
                <w:color w:val="auto"/>
                <w:sz w:val="20"/>
                <w:lang w:eastAsia="lt-LT"/>
              </w:rPr>
              <w:t>144008</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111161</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141402</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IMT perk./neleistini atskaitymai</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2373,76</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2406,46</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2361,3</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1576,24</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left"/>
              <w:rPr>
                <w:color w:val="auto"/>
                <w:sz w:val="20"/>
                <w:szCs w:val="16"/>
                <w:lang w:eastAsia="lt-LT"/>
              </w:rPr>
            </w:pPr>
            <w:r w:rsidRPr="00F271ED">
              <w:rPr>
                <w:color w:val="auto"/>
                <w:sz w:val="20"/>
                <w:lang w:eastAsia="lt-LT"/>
              </w:rPr>
              <w:t>Per vienerius metus mokėtinos sumos ir trumpalaikiai įsipareigojimai</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rFonts w:ascii="Calibri" w:hAnsi="Calibri"/>
                <w:sz w:val="20"/>
                <w:szCs w:val="16"/>
                <w:lang w:eastAsia="lt-LT"/>
              </w:rPr>
            </w:pPr>
            <w:r w:rsidRPr="00F271ED">
              <w:rPr>
                <w:rFonts w:ascii="Calibri" w:hAnsi="Calibri"/>
                <w:sz w:val="20"/>
                <w:szCs w:val="16"/>
                <w:lang w:eastAsia="lt-LT"/>
              </w:rPr>
              <w:t> </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 xml:space="preserve">Banko paslaugų </w:t>
            </w:r>
            <w:proofErr w:type="spellStart"/>
            <w:r w:rsidRPr="00F271ED">
              <w:rPr>
                <w:sz w:val="20"/>
                <w:lang w:eastAsia="lt-LT"/>
              </w:rPr>
              <w:t>sąn</w:t>
            </w:r>
            <w:proofErr w:type="spellEnd"/>
            <w:r w:rsidRPr="00F271ED">
              <w:rPr>
                <w:sz w:val="20"/>
                <w:lang w:eastAsia="lt-LT"/>
              </w:rPr>
              <w:t>.</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54,45</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81,65</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70,45</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54,7</w:t>
            </w:r>
          </w:p>
        </w:tc>
      </w:tr>
      <w:tr w:rsidR="00F271ED" w:rsidRPr="00F271ED" w:rsidTr="00F271ED">
        <w:trPr>
          <w:trHeight w:val="225"/>
        </w:trPr>
        <w:tc>
          <w:tcPr>
            <w:tcW w:w="1411" w:type="pct"/>
            <w:tcBorders>
              <w:top w:val="nil"/>
              <w:left w:val="single" w:sz="4" w:space="0" w:color="auto"/>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center"/>
              <w:rPr>
                <w:b/>
                <w:bCs/>
                <w:color w:val="auto"/>
                <w:sz w:val="20"/>
                <w:szCs w:val="16"/>
                <w:lang w:eastAsia="lt-LT"/>
              </w:rPr>
            </w:pPr>
            <w:r w:rsidRPr="00F271ED">
              <w:rPr>
                <w:b/>
                <w:bCs/>
                <w:color w:val="auto"/>
                <w:sz w:val="20"/>
                <w:lang w:eastAsia="lt-LT"/>
              </w:rPr>
              <w:t>NUOSAVO KAPITALO IR ĮSIPAREIGOJIMŲ, IŠ VISO:</w:t>
            </w:r>
          </w:p>
        </w:tc>
        <w:tc>
          <w:tcPr>
            <w:tcW w:w="287" w:type="pct"/>
            <w:tcBorders>
              <w:top w:val="nil"/>
              <w:left w:val="nil"/>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right"/>
              <w:rPr>
                <w:b/>
                <w:bCs/>
                <w:color w:val="auto"/>
                <w:sz w:val="20"/>
                <w:szCs w:val="16"/>
                <w:lang w:eastAsia="lt-LT"/>
              </w:rPr>
            </w:pPr>
            <w:r w:rsidRPr="00F271ED">
              <w:rPr>
                <w:b/>
                <w:bCs/>
                <w:color w:val="auto"/>
                <w:sz w:val="20"/>
                <w:lang w:eastAsia="lt-LT"/>
              </w:rPr>
              <w:t>301787</w:t>
            </w:r>
          </w:p>
        </w:tc>
        <w:tc>
          <w:tcPr>
            <w:tcW w:w="287" w:type="pct"/>
            <w:tcBorders>
              <w:top w:val="nil"/>
              <w:left w:val="nil"/>
              <w:bottom w:val="single" w:sz="4" w:space="0" w:color="auto"/>
              <w:right w:val="single" w:sz="4" w:space="0" w:color="auto"/>
            </w:tcBorders>
            <w:shd w:val="clear" w:color="auto" w:fill="auto"/>
            <w:vAlign w:val="center"/>
            <w:hideMark/>
          </w:tcPr>
          <w:p w:rsidR="00F271ED" w:rsidRPr="00F271ED" w:rsidRDefault="00F271ED" w:rsidP="00F271ED">
            <w:pPr>
              <w:widowControl/>
              <w:ind w:firstLine="0"/>
              <w:jc w:val="right"/>
              <w:rPr>
                <w:b/>
                <w:bCs/>
                <w:color w:val="auto"/>
                <w:sz w:val="20"/>
                <w:szCs w:val="16"/>
                <w:lang w:eastAsia="lt-LT"/>
              </w:rPr>
            </w:pPr>
            <w:r w:rsidRPr="00F271ED">
              <w:rPr>
                <w:b/>
                <w:bCs/>
                <w:color w:val="auto"/>
                <w:sz w:val="20"/>
                <w:lang w:eastAsia="lt-LT"/>
              </w:rPr>
              <w:t>316126</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right"/>
              <w:rPr>
                <w:b/>
                <w:bCs/>
                <w:sz w:val="20"/>
                <w:szCs w:val="16"/>
                <w:lang w:eastAsia="lt-LT"/>
              </w:rPr>
            </w:pPr>
            <w:r w:rsidRPr="00F271ED">
              <w:rPr>
                <w:b/>
                <w:bCs/>
                <w:sz w:val="20"/>
                <w:lang w:eastAsia="lt-LT"/>
              </w:rPr>
              <w:t>276729</w:t>
            </w:r>
          </w:p>
        </w:tc>
        <w:tc>
          <w:tcPr>
            <w:tcW w:w="287"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right"/>
              <w:rPr>
                <w:b/>
                <w:bCs/>
                <w:sz w:val="20"/>
                <w:szCs w:val="16"/>
                <w:lang w:eastAsia="lt-LT"/>
              </w:rPr>
            </w:pPr>
            <w:r w:rsidRPr="00F271ED">
              <w:rPr>
                <w:b/>
                <w:bCs/>
                <w:sz w:val="20"/>
                <w:lang w:eastAsia="lt-LT"/>
              </w:rPr>
              <w:t>309987</w:t>
            </w:r>
          </w:p>
        </w:tc>
        <w:tc>
          <w:tcPr>
            <w:tcW w:w="942"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 xml:space="preserve">Garantinio fondo mok. </w:t>
            </w:r>
            <w:proofErr w:type="spellStart"/>
            <w:r w:rsidRPr="00F271ED">
              <w:rPr>
                <w:sz w:val="20"/>
                <w:lang w:eastAsia="lt-LT"/>
              </w:rPr>
              <w:t>sąn</w:t>
            </w:r>
            <w:proofErr w:type="spellEnd"/>
            <w:r w:rsidRPr="00F271ED">
              <w:rPr>
                <w:sz w:val="20"/>
                <w:lang w:eastAsia="lt-LT"/>
              </w:rPr>
              <w:t>.</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148,05</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138,95</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138,74</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96,5</w:t>
            </w:r>
          </w:p>
        </w:tc>
      </w:tr>
      <w:tr w:rsidR="00F271ED" w:rsidRPr="00F271ED" w:rsidTr="00F271ED">
        <w:trPr>
          <w:trHeight w:val="225"/>
        </w:trPr>
        <w:tc>
          <w:tcPr>
            <w:tcW w:w="1411" w:type="pct"/>
            <w:tcBorders>
              <w:top w:val="nil"/>
              <w:left w:val="nil"/>
              <w:bottom w:val="nil"/>
              <w:right w:val="nil"/>
            </w:tcBorders>
            <w:shd w:val="clear" w:color="auto" w:fill="auto"/>
            <w:vAlign w:val="center"/>
            <w:hideMark/>
          </w:tcPr>
          <w:p w:rsidR="00F271ED" w:rsidRPr="00F271ED" w:rsidRDefault="00F271ED" w:rsidP="00F271ED">
            <w:pPr>
              <w:widowControl/>
              <w:ind w:firstLine="0"/>
              <w:jc w:val="center"/>
              <w:rPr>
                <w:color w:val="auto"/>
                <w:sz w:val="20"/>
                <w:szCs w:val="16"/>
                <w:lang w:eastAsia="lt-LT"/>
              </w:rPr>
            </w:pPr>
          </w:p>
        </w:tc>
        <w:tc>
          <w:tcPr>
            <w:tcW w:w="287" w:type="pct"/>
            <w:tcBorders>
              <w:top w:val="nil"/>
              <w:left w:val="nil"/>
              <w:bottom w:val="nil"/>
              <w:right w:val="nil"/>
            </w:tcBorders>
            <w:shd w:val="clear" w:color="auto" w:fill="auto"/>
            <w:vAlign w:val="center"/>
            <w:hideMark/>
          </w:tcPr>
          <w:p w:rsidR="00F271ED" w:rsidRPr="00F271ED" w:rsidRDefault="00F271ED" w:rsidP="00F271ED">
            <w:pPr>
              <w:widowControl/>
              <w:ind w:firstLine="0"/>
              <w:jc w:val="left"/>
              <w:rPr>
                <w:color w:val="auto"/>
                <w:sz w:val="20"/>
                <w:szCs w:val="16"/>
                <w:lang w:eastAsia="lt-LT"/>
              </w:rPr>
            </w:pPr>
          </w:p>
        </w:tc>
        <w:tc>
          <w:tcPr>
            <w:tcW w:w="287" w:type="pct"/>
            <w:tcBorders>
              <w:top w:val="nil"/>
              <w:left w:val="nil"/>
              <w:bottom w:val="nil"/>
              <w:right w:val="nil"/>
            </w:tcBorders>
            <w:shd w:val="clear" w:color="auto" w:fill="auto"/>
            <w:vAlign w:val="center"/>
            <w:hideMark/>
          </w:tcPr>
          <w:p w:rsidR="00F271ED" w:rsidRPr="00F271ED" w:rsidRDefault="00F271ED" w:rsidP="00F271ED">
            <w:pPr>
              <w:widowControl/>
              <w:ind w:firstLine="0"/>
              <w:jc w:val="left"/>
              <w:rPr>
                <w:color w:val="auto"/>
                <w:sz w:val="20"/>
                <w:szCs w:val="16"/>
                <w:lang w:eastAsia="lt-LT"/>
              </w:rPr>
            </w:pPr>
          </w:p>
        </w:tc>
        <w:tc>
          <w:tcPr>
            <w:tcW w:w="287" w:type="pct"/>
            <w:tcBorders>
              <w:top w:val="nil"/>
              <w:left w:val="nil"/>
              <w:bottom w:val="nil"/>
              <w:right w:val="nil"/>
            </w:tcBorders>
            <w:shd w:val="clear" w:color="auto" w:fill="auto"/>
            <w:noWrap/>
            <w:vAlign w:val="center"/>
            <w:hideMark/>
          </w:tcPr>
          <w:p w:rsidR="00F271ED" w:rsidRPr="00F271ED" w:rsidRDefault="00F271ED" w:rsidP="00F271ED">
            <w:pPr>
              <w:widowControl/>
              <w:ind w:firstLine="0"/>
              <w:jc w:val="left"/>
              <w:rPr>
                <w:sz w:val="20"/>
                <w:szCs w:val="16"/>
                <w:lang w:eastAsia="lt-LT"/>
              </w:rPr>
            </w:pPr>
          </w:p>
        </w:tc>
        <w:tc>
          <w:tcPr>
            <w:tcW w:w="287" w:type="pct"/>
            <w:tcBorders>
              <w:top w:val="nil"/>
              <w:left w:val="nil"/>
              <w:bottom w:val="nil"/>
              <w:right w:val="nil"/>
            </w:tcBorders>
            <w:shd w:val="clear" w:color="auto" w:fill="auto"/>
            <w:noWrap/>
            <w:vAlign w:val="center"/>
            <w:hideMark/>
          </w:tcPr>
          <w:p w:rsidR="00F271ED" w:rsidRPr="00F271ED" w:rsidRDefault="00F271ED" w:rsidP="00F271ED">
            <w:pPr>
              <w:widowControl/>
              <w:ind w:firstLine="0"/>
              <w:jc w:val="left"/>
              <w:rPr>
                <w:sz w:val="20"/>
                <w:szCs w:val="16"/>
                <w:lang w:eastAsia="lt-LT"/>
              </w:rPr>
            </w:pPr>
          </w:p>
        </w:tc>
        <w:tc>
          <w:tcPr>
            <w:tcW w:w="942" w:type="pct"/>
            <w:tcBorders>
              <w:top w:val="nil"/>
              <w:left w:val="single" w:sz="4" w:space="0" w:color="auto"/>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 xml:space="preserve">Nekilnojamojo turto mokesčio </w:t>
            </w:r>
            <w:proofErr w:type="spellStart"/>
            <w:r w:rsidRPr="00F271ED">
              <w:rPr>
                <w:sz w:val="20"/>
                <w:lang w:eastAsia="lt-LT"/>
              </w:rPr>
              <w:t>sąn</w:t>
            </w:r>
            <w:proofErr w:type="spellEnd"/>
            <w:r w:rsidRPr="00F271ED">
              <w:rPr>
                <w:sz w:val="20"/>
                <w:lang w:eastAsia="lt-LT"/>
              </w:rPr>
              <w:t>.</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0</w:t>
            </w:r>
          </w:p>
        </w:tc>
      </w:tr>
      <w:tr w:rsidR="00F271ED" w:rsidRPr="00F271ED" w:rsidTr="00F271ED">
        <w:trPr>
          <w:trHeight w:val="225"/>
        </w:trPr>
        <w:tc>
          <w:tcPr>
            <w:tcW w:w="1411" w:type="pct"/>
            <w:tcBorders>
              <w:top w:val="nil"/>
              <w:left w:val="nil"/>
              <w:bottom w:val="nil"/>
              <w:right w:val="nil"/>
            </w:tcBorders>
            <w:shd w:val="clear" w:color="auto" w:fill="auto"/>
            <w:vAlign w:val="bottom"/>
            <w:hideMark/>
          </w:tcPr>
          <w:p w:rsidR="00F271ED" w:rsidRPr="00F271ED" w:rsidRDefault="00F271ED" w:rsidP="00F271ED">
            <w:pPr>
              <w:widowControl/>
              <w:ind w:firstLine="0"/>
              <w:jc w:val="left"/>
              <w:rPr>
                <w:rFonts w:ascii="Calibri" w:hAnsi="Calibri"/>
                <w:sz w:val="20"/>
                <w:szCs w:val="16"/>
                <w:lang w:eastAsia="lt-LT"/>
              </w:rPr>
            </w:pPr>
          </w:p>
        </w:tc>
        <w:tc>
          <w:tcPr>
            <w:tcW w:w="287" w:type="pct"/>
            <w:tcBorders>
              <w:top w:val="nil"/>
              <w:left w:val="nil"/>
              <w:bottom w:val="nil"/>
              <w:right w:val="nil"/>
            </w:tcBorders>
            <w:shd w:val="clear" w:color="auto" w:fill="auto"/>
            <w:noWrap/>
            <w:vAlign w:val="bottom"/>
            <w:hideMark/>
          </w:tcPr>
          <w:p w:rsidR="00F271ED" w:rsidRPr="00F271ED" w:rsidRDefault="00F271ED" w:rsidP="00F271ED">
            <w:pPr>
              <w:widowControl/>
              <w:ind w:firstLine="0"/>
              <w:jc w:val="left"/>
              <w:rPr>
                <w:rFonts w:ascii="Calibri" w:hAnsi="Calibri"/>
                <w:sz w:val="20"/>
                <w:szCs w:val="16"/>
                <w:lang w:eastAsia="lt-LT"/>
              </w:rPr>
            </w:pPr>
          </w:p>
        </w:tc>
        <w:tc>
          <w:tcPr>
            <w:tcW w:w="287" w:type="pct"/>
            <w:tcBorders>
              <w:top w:val="nil"/>
              <w:left w:val="nil"/>
              <w:bottom w:val="nil"/>
              <w:right w:val="nil"/>
            </w:tcBorders>
            <w:shd w:val="clear" w:color="auto" w:fill="auto"/>
            <w:noWrap/>
            <w:vAlign w:val="bottom"/>
            <w:hideMark/>
          </w:tcPr>
          <w:p w:rsidR="00F271ED" w:rsidRPr="00F271ED" w:rsidRDefault="00F271ED" w:rsidP="00F271ED">
            <w:pPr>
              <w:widowControl/>
              <w:ind w:firstLine="0"/>
              <w:jc w:val="left"/>
              <w:rPr>
                <w:rFonts w:ascii="Calibri" w:hAnsi="Calibri"/>
                <w:sz w:val="20"/>
                <w:szCs w:val="16"/>
                <w:lang w:eastAsia="lt-LT"/>
              </w:rPr>
            </w:pPr>
          </w:p>
        </w:tc>
        <w:tc>
          <w:tcPr>
            <w:tcW w:w="287" w:type="pct"/>
            <w:tcBorders>
              <w:top w:val="nil"/>
              <w:left w:val="nil"/>
              <w:bottom w:val="nil"/>
              <w:right w:val="nil"/>
            </w:tcBorders>
            <w:shd w:val="clear" w:color="auto" w:fill="auto"/>
            <w:noWrap/>
            <w:vAlign w:val="bottom"/>
            <w:hideMark/>
          </w:tcPr>
          <w:p w:rsidR="00F271ED" w:rsidRPr="00F271ED" w:rsidRDefault="00F271ED" w:rsidP="00F271ED">
            <w:pPr>
              <w:widowControl/>
              <w:ind w:firstLine="0"/>
              <w:jc w:val="left"/>
              <w:rPr>
                <w:rFonts w:ascii="Calibri" w:hAnsi="Calibri"/>
                <w:sz w:val="20"/>
                <w:szCs w:val="16"/>
                <w:lang w:eastAsia="lt-LT"/>
              </w:rPr>
            </w:pPr>
          </w:p>
        </w:tc>
        <w:tc>
          <w:tcPr>
            <w:tcW w:w="287" w:type="pct"/>
            <w:tcBorders>
              <w:top w:val="nil"/>
              <w:left w:val="nil"/>
              <w:bottom w:val="nil"/>
              <w:right w:val="nil"/>
            </w:tcBorders>
            <w:shd w:val="clear" w:color="auto" w:fill="auto"/>
            <w:noWrap/>
            <w:vAlign w:val="bottom"/>
            <w:hideMark/>
          </w:tcPr>
          <w:p w:rsidR="00F271ED" w:rsidRPr="00F271ED" w:rsidRDefault="00F271ED" w:rsidP="00F271ED">
            <w:pPr>
              <w:widowControl/>
              <w:ind w:firstLine="0"/>
              <w:jc w:val="left"/>
              <w:rPr>
                <w:rFonts w:ascii="Calibri" w:hAnsi="Calibri"/>
                <w:sz w:val="20"/>
                <w:szCs w:val="16"/>
                <w:lang w:eastAsia="lt-LT"/>
              </w:rPr>
            </w:pPr>
          </w:p>
        </w:tc>
        <w:tc>
          <w:tcPr>
            <w:tcW w:w="942" w:type="pct"/>
            <w:tcBorders>
              <w:top w:val="nil"/>
              <w:left w:val="single" w:sz="4" w:space="0" w:color="auto"/>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Žemės nuomos</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0</w:t>
            </w:r>
          </w:p>
        </w:tc>
      </w:tr>
      <w:tr w:rsidR="00F271ED" w:rsidRPr="00F271ED" w:rsidTr="00F271ED">
        <w:trPr>
          <w:trHeight w:val="225"/>
        </w:trPr>
        <w:tc>
          <w:tcPr>
            <w:tcW w:w="1411" w:type="pct"/>
            <w:tcBorders>
              <w:top w:val="nil"/>
              <w:left w:val="nil"/>
              <w:bottom w:val="nil"/>
              <w:right w:val="nil"/>
            </w:tcBorders>
            <w:shd w:val="clear" w:color="auto" w:fill="auto"/>
            <w:vAlign w:val="bottom"/>
            <w:hideMark/>
          </w:tcPr>
          <w:p w:rsidR="00F271ED" w:rsidRPr="00F271ED" w:rsidRDefault="00F271ED" w:rsidP="00F271ED">
            <w:pPr>
              <w:widowControl/>
              <w:ind w:firstLine="0"/>
              <w:jc w:val="left"/>
              <w:rPr>
                <w:rFonts w:ascii="Calibri" w:hAnsi="Calibri"/>
                <w:sz w:val="20"/>
                <w:szCs w:val="16"/>
                <w:lang w:eastAsia="lt-LT"/>
              </w:rPr>
            </w:pPr>
          </w:p>
        </w:tc>
        <w:tc>
          <w:tcPr>
            <w:tcW w:w="287" w:type="pct"/>
            <w:tcBorders>
              <w:top w:val="nil"/>
              <w:left w:val="nil"/>
              <w:bottom w:val="nil"/>
              <w:right w:val="nil"/>
            </w:tcBorders>
            <w:shd w:val="clear" w:color="auto" w:fill="auto"/>
            <w:noWrap/>
            <w:vAlign w:val="bottom"/>
            <w:hideMark/>
          </w:tcPr>
          <w:p w:rsidR="00F271ED" w:rsidRPr="00F271ED" w:rsidRDefault="00F271ED" w:rsidP="00F271ED">
            <w:pPr>
              <w:widowControl/>
              <w:ind w:firstLine="0"/>
              <w:jc w:val="left"/>
              <w:rPr>
                <w:rFonts w:ascii="Calibri" w:hAnsi="Calibri"/>
                <w:sz w:val="20"/>
                <w:szCs w:val="16"/>
                <w:lang w:eastAsia="lt-LT"/>
              </w:rPr>
            </w:pPr>
          </w:p>
        </w:tc>
        <w:tc>
          <w:tcPr>
            <w:tcW w:w="287" w:type="pct"/>
            <w:tcBorders>
              <w:top w:val="nil"/>
              <w:left w:val="nil"/>
              <w:bottom w:val="nil"/>
              <w:right w:val="nil"/>
            </w:tcBorders>
            <w:shd w:val="clear" w:color="auto" w:fill="auto"/>
            <w:noWrap/>
            <w:vAlign w:val="bottom"/>
            <w:hideMark/>
          </w:tcPr>
          <w:p w:rsidR="00F271ED" w:rsidRPr="00F271ED" w:rsidRDefault="00F271ED" w:rsidP="00F271ED">
            <w:pPr>
              <w:widowControl/>
              <w:ind w:firstLine="0"/>
              <w:jc w:val="left"/>
              <w:rPr>
                <w:rFonts w:ascii="Calibri" w:hAnsi="Calibri"/>
                <w:sz w:val="20"/>
                <w:szCs w:val="16"/>
                <w:lang w:eastAsia="lt-LT"/>
              </w:rPr>
            </w:pPr>
          </w:p>
        </w:tc>
        <w:tc>
          <w:tcPr>
            <w:tcW w:w="287" w:type="pct"/>
            <w:tcBorders>
              <w:top w:val="nil"/>
              <w:left w:val="nil"/>
              <w:bottom w:val="nil"/>
              <w:right w:val="nil"/>
            </w:tcBorders>
            <w:shd w:val="clear" w:color="auto" w:fill="auto"/>
            <w:noWrap/>
            <w:vAlign w:val="bottom"/>
            <w:hideMark/>
          </w:tcPr>
          <w:p w:rsidR="00F271ED" w:rsidRPr="00F271ED" w:rsidRDefault="00F271ED" w:rsidP="00F271ED">
            <w:pPr>
              <w:widowControl/>
              <w:ind w:firstLine="0"/>
              <w:jc w:val="left"/>
              <w:rPr>
                <w:rFonts w:ascii="Calibri" w:hAnsi="Calibri"/>
                <w:sz w:val="20"/>
                <w:szCs w:val="16"/>
                <w:lang w:eastAsia="lt-LT"/>
              </w:rPr>
            </w:pPr>
          </w:p>
        </w:tc>
        <w:tc>
          <w:tcPr>
            <w:tcW w:w="287" w:type="pct"/>
            <w:tcBorders>
              <w:top w:val="nil"/>
              <w:left w:val="nil"/>
              <w:bottom w:val="nil"/>
              <w:right w:val="nil"/>
            </w:tcBorders>
            <w:shd w:val="clear" w:color="auto" w:fill="auto"/>
            <w:noWrap/>
            <w:vAlign w:val="bottom"/>
            <w:hideMark/>
          </w:tcPr>
          <w:p w:rsidR="00F271ED" w:rsidRPr="00F271ED" w:rsidRDefault="00F271ED" w:rsidP="00F271ED">
            <w:pPr>
              <w:widowControl/>
              <w:ind w:firstLine="0"/>
              <w:jc w:val="left"/>
              <w:rPr>
                <w:rFonts w:ascii="Calibri" w:hAnsi="Calibri"/>
                <w:sz w:val="20"/>
                <w:szCs w:val="16"/>
                <w:lang w:eastAsia="lt-LT"/>
              </w:rPr>
            </w:pPr>
          </w:p>
        </w:tc>
        <w:tc>
          <w:tcPr>
            <w:tcW w:w="942" w:type="pct"/>
            <w:tcBorders>
              <w:top w:val="nil"/>
              <w:left w:val="single" w:sz="4" w:space="0" w:color="auto"/>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proofErr w:type="spellStart"/>
            <w:r w:rsidRPr="00F271ED">
              <w:rPr>
                <w:sz w:val="20"/>
                <w:lang w:eastAsia="lt-LT"/>
              </w:rPr>
              <w:t>Nemater</w:t>
            </w:r>
            <w:proofErr w:type="spellEnd"/>
            <w:r w:rsidRPr="00F271ED">
              <w:rPr>
                <w:sz w:val="20"/>
                <w:lang w:eastAsia="lt-LT"/>
              </w:rPr>
              <w:t xml:space="preserve">. turto nusidėvėjimo </w:t>
            </w:r>
            <w:proofErr w:type="spellStart"/>
            <w:r w:rsidRPr="00F271ED">
              <w:rPr>
                <w:sz w:val="20"/>
                <w:lang w:eastAsia="lt-LT"/>
              </w:rPr>
              <w:t>sąn</w:t>
            </w:r>
            <w:proofErr w:type="spellEnd"/>
            <w:r w:rsidRPr="00F271ED">
              <w:rPr>
                <w:sz w:val="20"/>
                <w:lang w:eastAsia="lt-LT"/>
              </w:rPr>
              <w:t>.</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1743,51</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724,35</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300,68</w:t>
            </w:r>
          </w:p>
        </w:tc>
      </w:tr>
      <w:tr w:rsidR="00F271ED" w:rsidRPr="00F271ED" w:rsidTr="00F271ED">
        <w:trPr>
          <w:trHeight w:val="225"/>
        </w:trPr>
        <w:tc>
          <w:tcPr>
            <w:tcW w:w="1411" w:type="pct"/>
            <w:tcBorders>
              <w:top w:val="nil"/>
              <w:left w:val="nil"/>
              <w:bottom w:val="nil"/>
              <w:right w:val="nil"/>
            </w:tcBorders>
            <w:shd w:val="clear" w:color="auto" w:fill="auto"/>
            <w:vAlign w:val="bottom"/>
            <w:hideMark/>
          </w:tcPr>
          <w:p w:rsidR="00F271ED" w:rsidRPr="00F271ED" w:rsidRDefault="00F271ED" w:rsidP="00F271ED">
            <w:pPr>
              <w:widowControl/>
              <w:ind w:firstLine="0"/>
              <w:jc w:val="left"/>
              <w:rPr>
                <w:rFonts w:ascii="Calibri" w:hAnsi="Calibri"/>
                <w:sz w:val="20"/>
                <w:szCs w:val="16"/>
                <w:lang w:eastAsia="lt-LT"/>
              </w:rPr>
            </w:pPr>
          </w:p>
        </w:tc>
        <w:tc>
          <w:tcPr>
            <w:tcW w:w="287" w:type="pct"/>
            <w:tcBorders>
              <w:top w:val="nil"/>
              <w:left w:val="nil"/>
              <w:bottom w:val="nil"/>
              <w:right w:val="nil"/>
            </w:tcBorders>
            <w:shd w:val="clear" w:color="auto" w:fill="auto"/>
            <w:noWrap/>
            <w:vAlign w:val="bottom"/>
            <w:hideMark/>
          </w:tcPr>
          <w:p w:rsidR="00F271ED" w:rsidRPr="00F271ED" w:rsidRDefault="00F271ED" w:rsidP="00F271ED">
            <w:pPr>
              <w:widowControl/>
              <w:ind w:firstLine="0"/>
              <w:jc w:val="left"/>
              <w:rPr>
                <w:rFonts w:ascii="Calibri" w:hAnsi="Calibri"/>
                <w:sz w:val="20"/>
                <w:szCs w:val="16"/>
                <w:lang w:eastAsia="lt-LT"/>
              </w:rPr>
            </w:pPr>
          </w:p>
        </w:tc>
        <w:tc>
          <w:tcPr>
            <w:tcW w:w="287" w:type="pct"/>
            <w:tcBorders>
              <w:top w:val="nil"/>
              <w:left w:val="nil"/>
              <w:bottom w:val="nil"/>
              <w:right w:val="nil"/>
            </w:tcBorders>
            <w:shd w:val="clear" w:color="auto" w:fill="auto"/>
            <w:noWrap/>
            <w:vAlign w:val="bottom"/>
            <w:hideMark/>
          </w:tcPr>
          <w:p w:rsidR="00F271ED" w:rsidRPr="00F271ED" w:rsidRDefault="00F271ED" w:rsidP="00F271ED">
            <w:pPr>
              <w:widowControl/>
              <w:ind w:firstLine="0"/>
              <w:jc w:val="left"/>
              <w:rPr>
                <w:rFonts w:ascii="Calibri" w:hAnsi="Calibri"/>
                <w:sz w:val="20"/>
                <w:szCs w:val="16"/>
                <w:lang w:eastAsia="lt-LT"/>
              </w:rPr>
            </w:pPr>
          </w:p>
        </w:tc>
        <w:tc>
          <w:tcPr>
            <w:tcW w:w="287" w:type="pct"/>
            <w:tcBorders>
              <w:top w:val="nil"/>
              <w:left w:val="nil"/>
              <w:bottom w:val="nil"/>
              <w:right w:val="nil"/>
            </w:tcBorders>
            <w:shd w:val="clear" w:color="auto" w:fill="auto"/>
            <w:noWrap/>
            <w:vAlign w:val="bottom"/>
            <w:hideMark/>
          </w:tcPr>
          <w:p w:rsidR="00F271ED" w:rsidRPr="00F271ED" w:rsidRDefault="00F271ED" w:rsidP="00F271ED">
            <w:pPr>
              <w:widowControl/>
              <w:ind w:firstLine="0"/>
              <w:jc w:val="left"/>
              <w:rPr>
                <w:rFonts w:ascii="Calibri" w:hAnsi="Calibri"/>
                <w:sz w:val="20"/>
                <w:szCs w:val="16"/>
                <w:lang w:eastAsia="lt-LT"/>
              </w:rPr>
            </w:pPr>
          </w:p>
        </w:tc>
        <w:tc>
          <w:tcPr>
            <w:tcW w:w="287" w:type="pct"/>
            <w:tcBorders>
              <w:top w:val="nil"/>
              <w:left w:val="nil"/>
              <w:bottom w:val="nil"/>
              <w:right w:val="nil"/>
            </w:tcBorders>
            <w:shd w:val="clear" w:color="auto" w:fill="auto"/>
            <w:noWrap/>
            <w:vAlign w:val="bottom"/>
            <w:hideMark/>
          </w:tcPr>
          <w:p w:rsidR="00F271ED" w:rsidRPr="00F271ED" w:rsidRDefault="00F271ED" w:rsidP="00F271ED">
            <w:pPr>
              <w:widowControl/>
              <w:ind w:firstLine="0"/>
              <w:jc w:val="left"/>
              <w:rPr>
                <w:rFonts w:ascii="Calibri" w:hAnsi="Calibri"/>
                <w:sz w:val="20"/>
                <w:szCs w:val="16"/>
                <w:lang w:eastAsia="lt-LT"/>
              </w:rPr>
            </w:pPr>
          </w:p>
        </w:tc>
        <w:tc>
          <w:tcPr>
            <w:tcW w:w="942" w:type="pct"/>
            <w:tcBorders>
              <w:top w:val="nil"/>
              <w:left w:val="single" w:sz="4" w:space="0" w:color="auto"/>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 xml:space="preserve">Teršimo mokesčio </w:t>
            </w:r>
            <w:proofErr w:type="spellStart"/>
            <w:r w:rsidRPr="00F271ED">
              <w:rPr>
                <w:sz w:val="20"/>
                <w:lang w:eastAsia="lt-LT"/>
              </w:rPr>
              <w:t>sąn</w:t>
            </w:r>
            <w:proofErr w:type="spellEnd"/>
            <w:r w:rsidRPr="00F271ED">
              <w:rPr>
                <w:sz w:val="20"/>
                <w:lang w:eastAsia="lt-LT"/>
              </w:rPr>
              <w:t>.</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0</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0</w:t>
            </w:r>
          </w:p>
        </w:tc>
      </w:tr>
      <w:tr w:rsidR="00F271ED" w:rsidRPr="00F271ED" w:rsidTr="00F271ED">
        <w:trPr>
          <w:trHeight w:val="225"/>
        </w:trPr>
        <w:tc>
          <w:tcPr>
            <w:tcW w:w="1411" w:type="pct"/>
            <w:tcBorders>
              <w:top w:val="nil"/>
              <w:left w:val="nil"/>
              <w:bottom w:val="nil"/>
              <w:right w:val="nil"/>
            </w:tcBorders>
            <w:shd w:val="clear" w:color="auto" w:fill="auto"/>
            <w:vAlign w:val="bottom"/>
            <w:hideMark/>
          </w:tcPr>
          <w:p w:rsidR="00F271ED" w:rsidRPr="00F271ED" w:rsidRDefault="00F271ED" w:rsidP="00F271ED">
            <w:pPr>
              <w:widowControl/>
              <w:ind w:firstLine="0"/>
              <w:jc w:val="left"/>
              <w:rPr>
                <w:rFonts w:ascii="Calibri" w:hAnsi="Calibri"/>
                <w:sz w:val="20"/>
                <w:szCs w:val="16"/>
                <w:lang w:eastAsia="lt-LT"/>
              </w:rPr>
            </w:pPr>
          </w:p>
        </w:tc>
        <w:tc>
          <w:tcPr>
            <w:tcW w:w="287" w:type="pct"/>
            <w:tcBorders>
              <w:top w:val="nil"/>
              <w:left w:val="nil"/>
              <w:bottom w:val="nil"/>
              <w:right w:val="nil"/>
            </w:tcBorders>
            <w:shd w:val="clear" w:color="auto" w:fill="auto"/>
            <w:noWrap/>
            <w:vAlign w:val="bottom"/>
            <w:hideMark/>
          </w:tcPr>
          <w:p w:rsidR="00F271ED" w:rsidRPr="00F271ED" w:rsidRDefault="00F271ED" w:rsidP="00F271ED">
            <w:pPr>
              <w:widowControl/>
              <w:ind w:firstLine="0"/>
              <w:jc w:val="left"/>
              <w:rPr>
                <w:rFonts w:ascii="Calibri" w:hAnsi="Calibri"/>
                <w:sz w:val="20"/>
                <w:szCs w:val="16"/>
                <w:lang w:eastAsia="lt-LT"/>
              </w:rPr>
            </w:pPr>
          </w:p>
        </w:tc>
        <w:tc>
          <w:tcPr>
            <w:tcW w:w="287" w:type="pct"/>
            <w:tcBorders>
              <w:top w:val="nil"/>
              <w:left w:val="nil"/>
              <w:bottom w:val="nil"/>
              <w:right w:val="nil"/>
            </w:tcBorders>
            <w:shd w:val="clear" w:color="auto" w:fill="auto"/>
            <w:noWrap/>
            <w:vAlign w:val="bottom"/>
            <w:hideMark/>
          </w:tcPr>
          <w:p w:rsidR="00F271ED" w:rsidRPr="00F271ED" w:rsidRDefault="00F271ED" w:rsidP="00F271ED">
            <w:pPr>
              <w:widowControl/>
              <w:ind w:firstLine="0"/>
              <w:jc w:val="left"/>
              <w:rPr>
                <w:rFonts w:ascii="Calibri" w:hAnsi="Calibri"/>
                <w:sz w:val="20"/>
                <w:szCs w:val="16"/>
                <w:lang w:eastAsia="lt-LT"/>
              </w:rPr>
            </w:pPr>
          </w:p>
        </w:tc>
        <w:tc>
          <w:tcPr>
            <w:tcW w:w="287" w:type="pct"/>
            <w:tcBorders>
              <w:top w:val="nil"/>
              <w:left w:val="nil"/>
              <w:bottom w:val="nil"/>
              <w:right w:val="nil"/>
            </w:tcBorders>
            <w:shd w:val="clear" w:color="auto" w:fill="auto"/>
            <w:noWrap/>
            <w:vAlign w:val="bottom"/>
            <w:hideMark/>
          </w:tcPr>
          <w:p w:rsidR="00F271ED" w:rsidRPr="00F271ED" w:rsidRDefault="00F271ED" w:rsidP="00F271ED">
            <w:pPr>
              <w:widowControl/>
              <w:ind w:firstLine="0"/>
              <w:jc w:val="left"/>
              <w:rPr>
                <w:rFonts w:ascii="Calibri" w:hAnsi="Calibri"/>
                <w:sz w:val="20"/>
                <w:szCs w:val="16"/>
                <w:lang w:eastAsia="lt-LT"/>
              </w:rPr>
            </w:pPr>
          </w:p>
        </w:tc>
        <w:tc>
          <w:tcPr>
            <w:tcW w:w="287" w:type="pct"/>
            <w:tcBorders>
              <w:top w:val="nil"/>
              <w:left w:val="nil"/>
              <w:bottom w:val="nil"/>
              <w:right w:val="nil"/>
            </w:tcBorders>
            <w:shd w:val="clear" w:color="auto" w:fill="auto"/>
            <w:noWrap/>
            <w:vAlign w:val="bottom"/>
            <w:hideMark/>
          </w:tcPr>
          <w:p w:rsidR="00F271ED" w:rsidRPr="00F271ED" w:rsidRDefault="00F271ED" w:rsidP="00F271ED">
            <w:pPr>
              <w:widowControl/>
              <w:ind w:firstLine="0"/>
              <w:jc w:val="left"/>
              <w:rPr>
                <w:rFonts w:ascii="Calibri" w:hAnsi="Calibri"/>
                <w:sz w:val="20"/>
                <w:szCs w:val="16"/>
                <w:lang w:eastAsia="lt-LT"/>
              </w:rPr>
            </w:pPr>
          </w:p>
        </w:tc>
        <w:tc>
          <w:tcPr>
            <w:tcW w:w="942" w:type="pct"/>
            <w:tcBorders>
              <w:top w:val="nil"/>
              <w:left w:val="single" w:sz="4" w:space="0" w:color="auto"/>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left"/>
              <w:rPr>
                <w:sz w:val="20"/>
                <w:szCs w:val="16"/>
                <w:lang w:eastAsia="lt-LT"/>
              </w:rPr>
            </w:pPr>
            <w:r w:rsidRPr="00F271ED">
              <w:rPr>
                <w:sz w:val="20"/>
                <w:lang w:eastAsia="lt-LT"/>
              </w:rPr>
              <w:t xml:space="preserve">Kitos </w:t>
            </w:r>
            <w:proofErr w:type="spellStart"/>
            <w:r w:rsidRPr="00F271ED">
              <w:rPr>
                <w:sz w:val="20"/>
                <w:lang w:eastAsia="lt-LT"/>
              </w:rPr>
              <w:t>sąn</w:t>
            </w:r>
            <w:proofErr w:type="spellEnd"/>
            <w:r w:rsidRPr="00F271ED">
              <w:rPr>
                <w:sz w:val="20"/>
                <w:lang w:eastAsia="lt-LT"/>
              </w:rPr>
              <w:t>.</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1984,6</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3014,15</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2738,84</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sz w:val="20"/>
                <w:szCs w:val="16"/>
                <w:lang w:eastAsia="lt-LT"/>
              </w:rPr>
            </w:pPr>
            <w:r w:rsidRPr="00F271ED">
              <w:rPr>
                <w:sz w:val="20"/>
                <w:lang w:eastAsia="lt-LT"/>
              </w:rPr>
              <w:t>2046,7</w:t>
            </w:r>
          </w:p>
        </w:tc>
      </w:tr>
      <w:tr w:rsidR="00F271ED" w:rsidRPr="00F271ED" w:rsidTr="00F271ED">
        <w:trPr>
          <w:trHeight w:val="225"/>
        </w:trPr>
        <w:tc>
          <w:tcPr>
            <w:tcW w:w="1411" w:type="pct"/>
            <w:tcBorders>
              <w:top w:val="nil"/>
              <w:left w:val="nil"/>
              <w:bottom w:val="nil"/>
              <w:right w:val="nil"/>
            </w:tcBorders>
            <w:shd w:val="clear" w:color="auto" w:fill="auto"/>
            <w:vAlign w:val="bottom"/>
            <w:hideMark/>
          </w:tcPr>
          <w:p w:rsidR="00F271ED" w:rsidRPr="00F271ED" w:rsidRDefault="00F271ED" w:rsidP="00F271ED">
            <w:pPr>
              <w:widowControl/>
              <w:ind w:firstLine="0"/>
              <w:jc w:val="left"/>
              <w:rPr>
                <w:rFonts w:ascii="Calibri" w:hAnsi="Calibri"/>
                <w:sz w:val="20"/>
                <w:szCs w:val="16"/>
                <w:lang w:eastAsia="lt-LT"/>
              </w:rPr>
            </w:pPr>
          </w:p>
        </w:tc>
        <w:tc>
          <w:tcPr>
            <w:tcW w:w="287" w:type="pct"/>
            <w:tcBorders>
              <w:top w:val="nil"/>
              <w:left w:val="nil"/>
              <w:bottom w:val="nil"/>
              <w:right w:val="nil"/>
            </w:tcBorders>
            <w:shd w:val="clear" w:color="auto" w:fill="auto"/>
            <w:noWrap/>
            <w:vAlign w:val="bottom"/>
            <w:hideMark/>
          </w:tcPr>
          <w:p w:rsidR="00F271ED" w:rsidRPr="00F271ED" w:rsidRDefault="00F271ED" w:rsidP="00F271ED">
            <w:pPr>
              <w:widowControl/>
              <w:ind w:firstLine="0"/>
              <w:jc w:val="left"/>
              <w:rPr>
                <w:rFonts w:ascii="Calibri" w:hAnsi="Calibri"/>
                <w:sz w:val="20"/>
                <w:szCs w:val="16"/>
                <w:lang w:eastAsia="lt-LT"/>
              </w:rPr>
            </w:pPr>
          </w:p>
        </w:tc>
        <w:tc>
          <w:tcPr>
            <w:tcW w:w="287" w:type="pct"/>
            <w:tcBorders>
              <w:top w:val="nil"/>
              <w:left w:val="nil"/>
              <w:bottom w:val="nil"/>
              <w:right w:val="nil"/>
            </w:tcBorders>
            <w:shd w:val="clear" w:color="auto" w:fill="auto"/>
            <w:noWrap/>
            <w:vAlign w:val="bottom"/>
            <w:hideMark/>
          </w:tcPr>
          <w:p w:rsidR="00F271ED" w:rsidRPr="00F271ED" w:rsidRDefault="00F271ED" w:rsidP="00F271ED">
            <w:pPr>
              <w:widowControl/>
              <w:ind w:firstLine="0"/>
              <w:jc w:val="left"/>
              <w:rPr>
                <w:rFonts w:ascii="Calibri" w:hAnsi="Calibri"/>
                <w:sz w:val="20"/>
                <w:szCs w:val="16"/>
                <w:lang w:eastAsia="lt-LT"/>
              </w:rPr>
            </w:pPr>
          </w:p>
        </w:tc>
        <w:tc>
          <w:tcPr>
            <w:tcW w:w="287" w:type="pct"/>
            <w:tcBorders>
              <w:top w:val="nil"/>
              <w:left w:val="nil"/>
              <w:bottom w:val="nil"/>
              <w:right w:val="nil"/>
            </w:tcBorders>
            <w:shd w:val="clear" w:color="auto" w:fill="auto"/>
            <w:noWrap/>
            <w:vAlign w:val="bottom"/>
            <w:hideMark/>
          </w:tcPr>
          <w:p w:rsidR="00F271ED" w:rsidRPr="00F271ED" w:rsidRDefault="00F271ED" w:rsidP="00F271ED">
            <w:pPr>
              <w:widowControl/>
              <w:ind w:firstLine="0"/>
              <w:jc w:val="left"/>
              <w:rPr>
                <w:rFonts w:ascii="Calibri" w:hAnsi="Calibri"/>
                <w:sz w:val="20"/>
                <w:szCs w:val="16"/>
                <w:lang w:eastAsia="lt-LT"/>
              </w:rPr>
            </w:pPr>
          </w:p>
        </w:tc>
        <w:tc>
          <w:tcPr>
            <w:tcW w:w="287" w:type="pct"/>
            <w:tcBorders>
              <w:top w:val="nil"/>
              <w:left w:val="nil"/>
              <w:bottom w:val="nil"/>
              <w:right w:val="nil"/>
            </w:tcBorders>
            <w:shd w:val="clear" w:color="auto" w:fill="auto"/>
            <w:noWrap/>
            <w:vAlign w:val="bottom"/>
            <w:hideMark/>
          </w:tcPr>
          <w:p w:rsidR="00F271ED" w:rsidRPr="00F271ED" w:rsidRDefault="00F271ED" w:rsidP="00F271ED">
            <w:pPr>
              <w:widowControl/>
              <w:ind w:firstLine="0"/>
              <w:jc w:val="left"/>
              <w:rPr>
                <w:rFonts w:ascii="Calibri" w:hAnsi="Calibri"/>
                <w:sz w:val="20"/>
                <w:szCs w:val="16"/>
                <w:lang w:eastAsia="lt-LT"/>
              </w:rPr>
            </w:pPr>
          </w:p>
        </w:tc>
        <w:tc>
          <w:tcPr>
            <w:tcW w:w="942" w:type="pct"/>
            <w:tcBorders>
              <w:top w:val="nil"/>
              <w:left w:val="single" w:sz="4" w:space="0" w:color="auto"/>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right"/>
              <w:rPr>
                <w:b/>
                <w:bCs/>
                <w:sz w:val="20"/>
                <w:szCs w:val="16"/>
                <w:lang w:eastAsia="lt-LT"/>
              </w:rPr>
            </w:pPr>
            <w:r w:rsidRPr="00F271ED">
              <w:rPr>
                <w:b/>
                <w:bCs/>
                <w:sz w:val="20"/>
                <w:lang w:eastAsia="lt-LT"/>
              </w:rPr>
              <w:t xml:space="preserve">VISO:   </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159096,25</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126627,56</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150160,07</w:t>
            </w:r>
          </w:p>
        </w:tc>
        <w:tc>
          <w:tcPr>
            <w:tcW w:w="375" w:type="pct"/>
            <w:tcBorders>
              <w:top w:val="nil"/>
              <w:left w:val="nil"/>
              <w:bottom w:val="single" w:sz="4" w:space="0" w:color="auto"/>
              <w:right w:val="single" w:sz="4" w:space="0" w:color="auto"/>
            </w:tcBorders>
            <w:shd w:val="clear" w:color="auto" w:fill="auto"/>
            <w:noWrap/>
            <w:vAlign w:val="center"/>
            <w:hideMark/>
          </w:tcPr>
          <w:p w:rsidR="00F271ED" w:rsidRPr="00F271ED" w:rsidRDefault="00F271ED" w:rsidP="00F271ED">
            <w:pPr>
              <w:widowControl/>
              <w:ind w:firstLine="0"/>
              <w:jc w:val="center"/>
              <w:rPr>
                <w:b/>
                <w:bCs/>
                <w:sz w:val="20"/>
                <w:szCs w:val="16"/>
                <w:lang w:eastAsia="lt-LT"/>
              </w:rPr>
            </w:pPr>
            <w:r w:rsidRPr="00F271ED">
              <w:rPr>
                <w:b/>
                <w:bCs/>
                <w:sz w:val="20"/>
                <w:lang w:eastAsia="lt-LT"/>
              </w:rPr>
              <w:t>113509,41</w:t>
            </w:r>
          </w:p>
        </w:tc>
      </w:tr>
    </w:tbl>
    <w:p w:rsidR="0066584E" w:rsidRDefault="0066584E" w:rsidP="0066584E">
      <w:pPr>
        <w:pStyle w:val="PRIEDAS"/>
        <w:ind w:firstLine="0"/>
        <w:sectPr w:rsidR="0066584E" w:rsidSect="0066584E">
          <w:pgSz w:w="16838" w:h="11906" w:orient="landscape"/>
          <w:pgMar w:top="1134" w:right="567" w:bottom="1134" w:left="1418" w:header="567" w:footer="567" w:gutter="0"/>
          <w:cols w:space="1296"/>
          <w:titlePg/>
          <w:docGrid w:linePitch="360"/>
        </w:sectPr>
      </w:pPr>
    </w:p>
    <w:p w:rsidR="00FE741C" w:rsidRPr="00BD7DFF" w:rsidRDefault="00FE741C" w:rsidP="00E92CD7">
      <w:pPr>
        <w:pStyle w:val="PRIEDAS"/>
      </w:pPr>
      <w:bookmarkStart w:id="86" w:name="_Toc374463784"/>
      <w:r w:rsidRPr="00BD7DFF">
        <w:lastRenderedPageBreak/>
        <w:t>1</w:t>
      </w:r>
      <w:r w:rsidR="0066584E">
        <w:t>4</w:t>
      </w:r>
      <w:r w:rsidRPr="00BD7DFF">
        <w:t xml:space="preserve"> PRIEDAS. Įmonės atsiliepimas apie magistro baigiamąjį darbą</w:t>
      </w:r>
      <w:bookmarkEnd w:id="86"/>
    </w:p>
    <w:p w:rsidR="00566C62" w:rsidRPr="00BD7DFF" w:rsidRDefault="00566C62" w:rsidP="00FE741C"/>
    <w:sectPr w:rsidR="00566C62" w:rsidRPr="00BD7DFF" w:rsidSect="0066584E">
      <w:pgSz w:w="11906" w:h="16838"/>
      <w:pgMar w:top="1134" w:right="567" w:bottom="1134" w:left="1418"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5317" w:rsidRDefault="003F5317" w:rsidP="00B962F1">
      <w:r>
        <w:separator/>
      </w:r>
    </w:p>
  </w:endnote>
  <w:endnote w:type="continuationSeparator" w:id="0">
    <w:p w:rsidR="003F5317" w:rsidRDefault="003F5317" w:rsidP="00B962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BA"/>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PSMT-Identity-H">
    <w:altName w:val="Times New Roman"/>
    <w:panose1 w:val="00000000000000000000"/>
    <w:charset w:val="00"/>
    <w:family w:val="auto"/>
    <w:notTrueType/>
    <w:pitch w:val="default"/>
    <w:sig w:usb0="00000003" w:usb1="00000000" w:usb2="00000000" w:usb3="00000000" w:csb0="00000001" w:csb1="00000000"/>
  </w:font>
  <w:font w:name="TimesNewRoman">
    <w:altName w:val="MS Mincho"/>
    <w:panose1 w:val="00000000000000000000"/>
    <w:charset w:val="80"/>
    <w:family w:val="auto"/>
    <w:notTrueType/>
    <w:pitch w:val="default"/>
    <w:sig w:usb0="00000007" w:usb1="08070000" w:usb2="00000010" w:usb3="00000000" w:csb0="0002000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5317" w:rsidRDefault="003F5317" w:rsidP="00B962F1">
      <w:r>
        <w:separator/>
      </w:r>
    </w:p>
  </w:footnote>
  <w:footnote w:type="continuationSeparator" w:id="0">
    <w:p w:rsidR="003F5317" w:rsidRDefault="003F5317" w:rsidP="00B962F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0ED2" w:rsidRDefault="00A40ED2">
    <w:pPr>
      <w:pStyle w:val="Header"/>
      <w:jc w:val="right"/>
    </w:pPr>
    <w:r>
      <w:fldChar w:fldCharType="begin"/>
    </w:r>
    <w:r>
      <w:instrText xml:space="preserve"> PAGE   \* MERGEFORMAT </w:instrText>
    </w:r>
    <w:r>
      <w:fldChar w:fldCharType="separate"/>
    </w:r>
    <w:r w:rsidR="009D51F1">
      <w:rPr>
        <w:noProof/>
      </w:rPr>
      <w:t>78</w:t>
    </w:r>
    <w:r>
      <w:rPr>
        <w:noProof/>
      </w:rPr>
      <w:fldChar w:fldCharType="end"/>
    </w:r>
  </w:p>
  <w:p w:rsidR="00A40ED2" w:rsidRDefault="00A40ED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D1200"/>
    <w:multiLevelType w:val="hybridMultilevel"/>
    <w:tmpl w:val="7C847128"/>
    <w:lvl w:ilvl="0" w:tplc="EBB87F8C">
      <w:start w:val="1"/>
      <w:numFmt w:val="decimal"/>
      <w:lvlText w:val="%1)"/>
      <w:lvlJc w:val="left"/>
      <w:pPr>
        <w:tabs>
          <w:tab w:val="num" w:pos="1287"/>
        </w:tabs>
        <w:ind w:left="1287" w:hanging="360"/>
      </w:pPr>
      <w:rPr>
        <w:rFonts w:ascii="Times New Roman" w:eastAsia="Times New Roman" w:hAnsi="Times New Roman" w:cs="Times New Roman"/>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
    <w:nsid w:val="0114179E"/>
    <w:multiLevelType w:val="hybridMultilevel"/>
    <w:tmpl w:val="9CCCC4C6"/>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
    <w:nsid w:val="04695BB8"/>
    <w:multiLevelType w:val="hybridMultilevel"/>
    <w:tmpl w:val="2216F42E"/>
    <w:lvl w:ilvl="0" w:tplc="2D4C21A2">
      <w:numFmt w:val="bullet"/>
      <w:lvlText w:val="•"/>
      <w:lvlJc w:val="left"/>
      <w:pPr>
        <w:ind w:left="720" w:hanging="360"/>
      </w:pPr>
      <w:rPr>
        <w:rFonts w:ascii="Times New Roman" w:eastAsiaTheme="minorHAns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nsid w:val="06F16F75"/>
    <w:multiLevelType w:val="hybridMultilevel"/>
    <w:tmpl w:val="45A0577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nsid w:val="0C3F0ED1"/>
    <w:multiLevelType w:val="hybridMultilevel"/>
    <w:tmpl w:val="448614BC"/>
    <w:lvl w:ilvl="0" w:tplc="D870DBB0">
      <w:start w:val="1"/>
      <w:numFmt w:val="decimal"/>
      <w:lvlText w:val="%1."/>
      <w:lvlJc w:val="left"/>
      <w:pPr>
        <w:ind w:left="426" w:hanging="360"/>
      </w:pPr>
      <w:rPr>
        <w:rFonts w:hint="default"/>
        <w:b/>
        <w:i w:val="0"/>
        <w:color w:val="000000"/>
      </w:rPr>
    </w:lvl>
    <w:lvl w:ilvl="1" w:tplc="04270019" w:tentative="1">
      <w:start w:val="1"/>
      <w:numFmt w:val="lowerLetter"/>
      <w:lvlText w:val="%2."/>
      <w:lvlJc w:val="left"/>
      <w:pPr>
        <w:ind w:left="1146" w:hanging="360"/>
      </w:pPr>
    </w:lvl>
    <w:lvl w:ilvl="2" w:tplc="0427001B" w:tentative="1">
      <w:start w:val="1"/>
      <w:numFmt w:val="lowerRoman"/>
      <w:lvlText w:val="%3."/>
      <w:lvlJc w:val="right"/>
      <w:pPr>
        <w:ind w:left="1866" w:hanging="180"/>
      </w:pPr>
    </w:lvl>
    <w:lvl w:ilvl="3" w:tplc="0427000F" w:tentative="1">
      <w:start w:val="1"/>
      <w:numFmt w:val="decimal"/>
      <w:lvlText w:val="%4."/>
      <w:lvlJc w:val="left"/>
      <w:pPr>
        <w:ind w:left="2586" w:hanging="360"/>
      </w:pPr>
    </w:lvl>
    <w:lvl w:ilvl="4" w:tplc="04270019" w:tentative="1">
      <w:start w:val="1"/>
      <w:numFmt w:val="lowerLetter"/>
      <w:lvlText w:val="%5."/>
      <w:lvlJc w:val="left"/>
      <w:pPr>
        <w:ind w:left="3306" w:hanging="360"/>
      </w:pPr>
    </w:lvl>
    <w:lvl w:ilvl="5" w:tplc="0427001B" w:tentative="1">
      <w:start w:val="1"/>
      <w:numFmt w:val="lowerRoman"/>
      <w:lvlText w:val="%6."/>
      <w:lvlJc w:val="right"/>
      <w:pPr>
        <w:ind w:left="4026" w:hanging="180"/>
      </w:pPr>
    </w:lvl>
    <w:lvl w:ilvl="6" w:tplc="0427000F" w:tentative="1">
      <w:start w:val="1"/>
      <w:numFmt w:val="decimal"/>
      <w:lvlText w:val="%7."/>
      <w:lvlJc w:val="left"/>
      <w:pPr>
        <w:ind w:left="4746" w:hanging="360"/>
      </w:pPr>
    </w:lvl>
    <w:lvl w:ilvl="7" w:tplc="04270019" w:tentative="1">
      <w:start w:val="1"/>
      <w:numFmt w:val="lowerLetter"/>
      <w:lvlText w:val="%8."/>
      <w:lvlJc w:val="left"/>
      <w:pPr>
        <w:ind w:left="5466" w:hanging="360"/>
      </w:pPr>
    </w:lvl>
    <w:lvl w:ilvl="8" w:tplc="0427001B" w:tentative="1">
      <w:start w:val="1"/>
      <w:numFmt w:val="lowerRoman"/>
      <w:lvlText w:val="%9."/>
      <w:lvlJc w:val="right"/>
      <w:pPr>
        <w:ind w:left="6186" w:hanging="180"/>
      </w:pPr>
    </w:lvl>
  </w:abstractNum>
  <w:abstractNum w:abstractNumId="5">
    <w:nsid w:val="0D6E6E4B"/>
    <w:multiLevelType w:val="hybridMultilevel"/>
    <w:tmpl w:val="E5463604"/>
    <w:lvl w:ilvl="0" w:tplc="04270001">
      <w:start w:val="1"/>
      <w:numFmt w:val="bullet"/>
      <w:lvlText w:val=""/>
      <w:lvlJc w:val="left"/>
      <w:pPr>
        <w:ind w:left="927" w:hanging="360"/>
      </w:pPr>
      <w:rPr>
        <w:rFonts w:ascii="Symbol" w:hAnsi="Symbol" w:hint="default"/>
      </w:rPr>
    </w:lvl>
    <w:lvl w:ilvl="1" w:tplc="04270003" w:tentative="1">
      <w:start w:val="1"/>
      <w:numFmt w:val="bullet"/>
      <w:lvlText w:val="o"/>
      <w:lvlJc w:val="left"/>
      <w:pPr>
        <w:ind w:left="1647" w:hanging="360"/>
      </w:pPr>
      <w:rPr>
        <w:rFonts w:ascii="Courier New" w:hAnsi="Courier New" w:cs="Courier New" w:hint="default"/>
      </w:rPr>
    </w:lvl>
    <w:lvl w:ilvl="2" w:tplc="04270005" w:tentative="1">
      <w:start w:val="1"/>
      <w:numFmt w:val="bullet"/>
      <w:lvlText w:val=""/>
      <w:lvlJc w:val="left"/>
      <w:pPr>
        <w:ind w:left="2367" w:hanging="360"/>
      </w:pPr>
      <w:rPr>
        <w:rFonts w:ascii="Wingdings" w:hAnsi="Wingdings" w:hint="default"/>
      </w:rPr>
    </w:lvl>
    <w:lvl w:ilvl="3" w:tplc="04270001" w:tentative="1">
      <w:start w:val="1"/>
      <w:numFmt w:val="bullet"/>
      <w:lvlText w:val=""/>
      <w:lvlJc w:val="left"/>
      <w:pPr>
        <w:ind w:left="3087" w:hanging="360"/>
      </w:pPr>
      <w:rPr>
        <w:rFonts w:ascii="Symbol" w:hAnsi="Symbol" w:hint="default"/>
      </w:rPr>
    </w:lvl>
    <w:lvl w:ilvl="4" w:tplc="04270003" w:tentative="1">
      <w:start w:val="1"/>
      <w:numFmt w:val="bullet"/>
      <w:lvlText w:val="o"/>
      <w:lvlJc w:val="left"/>
      <w:pPr>
        <w:ind w:left="3807" w:hanging="360"/>
      </w:pPr>
      <w:rPr>
        <w:rFonts w:ascii="Courier New" w:hAnsi="Courier New" w:cs="Courier New" w:hint="default"/>
      </w:rPr>
    </w:lvl>
    <w:lvl w:ilvl="5" w:tplc="04270005" w:tentative="1">
      <w:start w:val="1"/>
      <w:numFmt w:val="bullet"/>
      <w:lvlText w:val=""/>
      <w:lvlJc w:val="left"/>
      <w:pPr>
        <w:ind w:left="4527" w:hanging="360"/>
      </w:pPr>
      <w:rPr>
        <w:rFonts w:ascii="Wingdings" w:hAnsi="Wingdings" w:hint="default"/>
      </w:rPr>
    </w:lvl>
    <w:lvl w:ilvl="6" w:tplc="04270001" w:tentative="1">
      <w:start w:val="1"/>
      <w:numFmt w:val="bullet"/>
      <w:lvlText w:val=""/>
      <w:lvlJc w:val="left"/>
      <w:pPr>
        <w:ind w:left="5247" w:hanging="360"/>
      </w:pPr>
      <w:rPr>
        <w:rFonts w:ascii="Symbol" w:hAnsi="Symbol" w:hint="default"/>
      </w:rPr>
    </w:lvl>
    <w:lvl w:ilvl="7" w:tplc="04270003" w:tentative="1">
      <w:start w:val="1"/>
      <w:numFmt w:val="bullet"/>
      <w:lvlText w:val="o"/>
      <w:lvlJc w:val="left"/>
      <w:pPr>
        <w:ind w:left="5967" w:hanging="360"/>
      </w:pPr>
      <w:rPr>
        <w:rFonts w:ascii="Courier New" w:hAnsi="Courier New" w:cs="Courier New" w:hint="default"/>
      </w:rPr>
    </w:lvl>
    <w:lvl w:ilvl="8" w:tplc="04270005" w:tentative="1">
      <w:start w:val="1"/>
      <w:numFmt w:val="bullet"/>
      <w:lvlText w:val=""/>
      <w:lvlJc w:val="left"/>
      <w:pPr>
        <w:ind w:left="6687" w:hanging="360"/>
      </w:pPr>
      <w:rPr>
        <w:rFonts w:ascii="Wingdings" w:hAnsi="Wingdings" w:hint="default"/>
      </w:rPr>
    </w:lvl>
  </w:abstractNum>
  <w:abstractNum w:abstractNumId="6">
    <w:nsid w:val="0D923927"/>
    <w:multiLevelType w:val="hybridMultilevel"/>
    <w:tmpl w:val="B14A0EE6"/>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7">
    <w:nsid w:val="14CE4E7C"/>
    <w:multiLevelType w:val="hybridMultilevel"/>
    <w:tmpl w:val="6E3A48D6"/>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8">
    <w:nsid w:val="188719F0"/>
    <w:multiLevelType w:val="hybridMultilevel"/>
    <w:tmpl w:val="6BC49998"/>
    <w:lvl w:ilvl="0" w:tplc="04270017">
      <w:start w:val="1"/>
      <w:numFmt w:val="lowerLetter"/>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9">
    <w:nsid w:val="19E77137"/>
    <w:multiLevelType w:val="hybridMultilevel"/>
    <w:tmpl w:val="BEA418B6"/>
    <w:lvl w:ilvl="0" w:tplc="9F24CDEE">
      <w:start w:val="1"/>
      <w:numFmt w:val="bullet"/>
      <w:lvlText w:val="-"/>
      <w:lvlJc w:val="left"/>
      <w:pPr>
        <w:ind w:left="720" w:hanging="360"/>
      </w:pPr>
      <w:rPr>
        <w:rFonts w:ascii="Times New Roman" w:eastAsia="Calibr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0">
    <w:nsid w:val="1A54413B"/>
    <w:multiLevelType w:val="hybridMultilevel"/>
    <w:tmpl w:val="8E84FF12"/>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1">
    <w:nsid w:val="1BB652C7"/>
    <w:multiLevelType w:val="hybridMultilevel"/>
    <w:tmpl w:val="C03660FC"/>
    <w:lvl w:ilvl="0" w:tplc="04270001">
      <w:start w:val="1"/>
      <w:numFmt w:val="bullet"/>
      <w:lvlText w:val=""/>
      <w:lvlJc w:val="left"/>
      <w:pPr>
        <w:ind w:left="927" w:hanging="360"/>
      </w:pPr>
      <w:rPr>
        <w:rFonts w:ascii="Symbol" w:hAnsi="Symbol"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2">
    <w:nsid w:val="227933CE"/>
    <w:multiLevelType w:val="hybridMultilevel"/>
    <w:tmpl w:val="6A0259A4"/>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3">
    <w:nsid w:val="24D65055"/>
    <w:multiLevelType w:val="hybridMultilevel"/>
    <w:tmpl w:val="4BCE88E2"/>
    <w:lvl w:ilvl="0" w:tplc="04270001">
      <w:start w:val="1"/>
      <w:numFmt w:val="bullet"/>
      <w:lvlText w:val=""/>
      <w:lvlJc w:val="left"/>
      <w:pPr>
        <w:ind w:left="1080" w:hanging="360"/>
      </w:pPr>
      <w:rPr>
        <w:rFonts w:ascii="Symbol" w:hAnsi="Symbol"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14">
    <w:nsid w:val="29EA33AF"/>
    <w:multiLevelType w:val="multilevel"/>
    <w:tmpl w:val="7654E814"/>
    <w:lvl w:ilvl="0">
      <w:start w:val="1"/>
      <w:numFmt w:val="decimal"/>
      <w:lvlText w:val="%1."/>
      <w:lvlJc w:val="left"/>
      <w:pPr>
        <w:ind w:left="1070" w:hanging="360"/>
      </w:pPr>
      <w:rPr>
        <w:rFonts w:hint="default"/>
      </w:rPr>
    </w:lvl>
    <w:lvl w:ilvl="1">
      <w:start w:val="1"/>
      <w:numFmt w:val="decimal"/>
      <w:lvlText w:val="%1.%2."/>
      <w:lvlJc w:val="left"/>
      <w:pPr>
        <w:ind w:left="1070" w:hanging="360"/>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1430" w:hanging="720"/>
      </w:pPr>
      <w:rPr>
        <w:rFonts w:hint="default"/>
      </w:rPr>
    </w:lvl>
    <w:lvl w:ilvl="4">
      <w:start w:val="1"/>
      <w:numFmt w:val="decimal"/>
      <w:lvlText w:val="%1.%2.%3.%4.%5."/>
      <w:lvlJc w:val="left"/>
      <w:pPr>
        <w:ind w:left="1790"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150" w:hanging="1440"/>
      </w:pPr>
      <w:rPr>
        <w:rFonts w:hint="default"/>
      </w:rPr>
    </w:lvl>
    <w:lvl w:ilvl="7">
      <w:start w:val="1"/>
      <w:numFmt w:val="decimal"/>
      <w:lvlText w:val="%1.%2.%3.%4.%5.%6.%7.%8."/>
      <w:lvlJc w:val="left"/>
      <w:pPr>
        <w:ind w:left="2150" w:hanging="1440"/>
      </w:pPr>
      <w:rPr>
        <w:rFonts w:hint="default"/>
      </w:rPr>
    </w:lvl>
    <w:lvl w:ilvl="8">
      <w:start w:val="1"/>
      <w:numFmt w:val="decimal"/>
      <w:lvlText w:val="%1.%2.%3.%4.%5.%6.%7.%8.%9."/>
      <w:lvlJc w:val="left"/>
      <w:pPr>
        <w:ind w:left="2510" w:hanging="1800"/>
      </w:pPr>
      <w:rPr>
        <w:rFonts w:hint="default"/>
      </w:rPr>
    </w:lvl>
  </w:abstractNum>
  <w:abstractNum w:abstractNumId="15">
    <w:nsid w:val="2DEC6F22"/>
    <w:multiLevelType w:val="hybridMultilevel"/>
    <w:tmpl w:val="4FDC2A06"/>
    <w:lvl w:ilvl="0" w:tplc="04270001">
      <w:start w:val="1"/>
      <w:numFmt w:val="bullet"/>
      <w:lvlText w:val=""/>
      <w:lvlJc w:val="left"/>
      <w:pPr>
        <w:ind w:left="927" w:hanging="360"/>
      </w:pPr>
      <w:rPr>
        <w:rFonts w:ascii="Symbol" w:hAnsi="Symbol" w:hint="default"/>
      </w:rPr>
    </w:lvl>
    <w:lvl w:ilvl="1" w:tplc="04270003" w:tentative="1">
      <w:start w:val="1"/>
      <w:numFmt w:val="bullet"/>
      <w:lvlText w:val="o"/>
      <w:lvlJc w:val="left"/>
      <w:pPr>
        <w:ind w:left="1647" w:hanging="360"/>
      </w:pPr>
      <w:rPr>
        <w:rFonts w:ascii="Courier New" w:hAnsi="Courier New" w:cs="Courier New" w:hint="default"/>
      </w:rPr>
    </w:lvl>
    <w:lvl w:ilvl="2" w:tplc="04270005" w:tentative="1">
      <w:start w:val="1"/>
      <w:numFmt w:val="bullet"/>
      <w:lvlText w:val=""/>
      <w:lvlJc w:val="left"/>
      <w:pPr>
        <w:ind w:left="2367" w:hanging="360"/>
      </w:pPr>
      <w:rPr>
        <w:rFonts w:ascii="Wingdings" w:hAnsi="Wingdings" w:hint="default"/>
      </w:rPr>
    </w:lvl>
    <w:lvl w:ilvl="3" w:tplc="04270001" w:tentative="1">
      <w:start w:val="1"/>
      <w:numFmt w:val="bullet"/>
      <w:lvlText w:val=""/>
      <w:lvlJc w:val="left"/>
      <w:pPr>
        <w:ind w:left="3087" w:hanging="360"/>
      </w:pPr>
      <w:rPr>
        <w:rFonts w:ascii="Symbol" w:hAnsi="Symbol" w:hint="default"/>
      </w:rPr>
    </w:lvl>
    <w:lvl w:ilvl="4" w:tplc="04270003" w:tentative="1">
      <w:start w:val="1"/>
      <w:numFmt w:val="bullet"/>
      <w:lvlText w:val="o"/>
      <w:lvlJc w:val="left"/>
      <w:pPr>
        <w:ind w:left="3807" w:hanging="360"/>
      </w:pPr>
      <w:rPr>
        <w:rFonts w:ascii="Courier New" w:hAnsi="Courier New" w:cs="Courier New" w:hint="default"/>
      </w:rPr>
    </w:lvl>
    <w:lvl w:ilvl="5" w:tplc="04270005" w:tentative="1">
      <w:start w:val="1"/>
      <w:numFmt w:val="bullet"/>
      <w:lvlText w:val=""/>
      <w:lvlJc w:val="left"/>
      <w:pPr>
        <w:ind w:left="4527" w:hanging="360"/>
      </w:pPr>
      <w:rPr>
        <w:rFonts w:ascii="Wingdings" w:hAnsi="Wingdings" w:hint="default"/>
      </w:rPr>
    </w:lvl>
    <w:lvl w:ilvl="6" w:tplc="04270001" w:tentative="1">
      <w:start w:val="1"/>
      <w:numFmt w:val="bullet"/>
      <w:lvlText w:val=""/>
      <w:lvlJc w:val="left"/>
      <w:pPr>
        <w:ind w:left="5247" w:hanging="360"/>
      </w:pPr>
      <w:rPr>
        <w:rFonts w:ascii="Symbol" w:hAnsi="Symbol" w:hint="default"/>
      </w:rPr>
    </w:lvl>
    <w:lvl w:ilvl="7" w:tplc="04270003" w:tentative="1">
      <w:start w:val="1"/>
      <w:numFmt w:val="bullet"/>
      <w:lvlText w:val="o"/>
      <w:lvlJc w:val="left"/>
      <w:pPr>
        <w:ind w:left="5967" w:hanging="360"/>
      </w:pPr>
      <w:rPr>
        <w:rFonts w:ascii="Courier New" w:hAnsi="Courier New" w:cs="Courier New" w:hint="default"/>
      </w:rPr>
    </w:lvl>
    <w:lvl w:ilvl="8" w:tplc="04270005" w:tentative="1">
      <w:start w:val="1"/>
      <w:numFmt w:val="bullet"/>
      <w:lvlText w:val=""/>
      <w:lvlJc w:val="left"/>
      <w:pPr>
        <w:ind w:left="6687" w:hanging="360"/>
      </w:pPr>
      <w:rPr>
        <w:rFonts w:ascii="Wingdings" w:hAnsi="Wingdings" w:hint="default"/>
      </w:rPr>
    </w:lvl>
  </w:abstractNum>
  <w:abstractNum w:abstractNumId="16">
    <w:nsid w:val="30EB683E"/>
    <w:multiLevelType w:val="hybridMultilevel"/>
    <w:tmpl w:val="CC98773A"/>
    <w:lvl w:ilvl="0" w:tplc="04270001">
      <w:start w:val="1"/>
      <w:numFmt w:val="bullet"/>
      <w:lvlText w:val=""/>
      <w:lvlJc w:val="left"/>
      <w:pPr>
        <w:ind w:left="1287" w:hanging="360"/>
      </w:pPr>
      <w:rPr>
        <w:rFonts w:ascii="Symbol" w:hAnsi="Symbol" w:hint="default"/>
      </w:rPr>
    </w:lvl>
    <w:lvl w:ilvl="1" w:tplc="04270003">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7">
    <w:nsid w:val="31291F58"/>
    <w:multiLevelType w:val="hybridMultilevel"/>
    <w:tmpl w:val="4AE6E5A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8">
    <w:nsid w:val="367972A9"/>
    <w:multiLevelType w:val="multilevel"/>
    <w:tmpl w:val="E474F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3BA865D2"/>
    <w:multiLevelType w:val="hybridMultilevel"/>
    <w:tmpl w:val="7C7C3982"/>
    <w:lvl w:ilvl="0" w:tplc="36D4E2F2">
      <w:start w:val="1"/>
      <w:numFmt w:val="decimal"/>
      <w:lvlText w:val="%1."/>
      <w:lvlJc w:val="left"/>
      <w:pPr>
        <w:ind w:left="927" w:hanging="360"/>
      </w:pPr>
      <w:rPr>
        <w:rFonts w:hint="default"/>
      </w:rPr>
    </w:lvl>
    <w:lvl w:ilvl="1" w:tplc="04270019">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0">
    <w:nsid w:val="3CA7209D"/>
    <w:multiLevelType w:val="hybridMultilevel"/>
    <w:tmpl w:val="B57493A4"/>
    <w:lvl w:ilvl="0" w:tplc="04270017">
      <w:start w:val="1"/>
      <w:numFmt w:val="lowerLetter"/>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21">
    <w:nsid w:val="3CE277C4"/>
    <w:multiLevelType w:val="hybridMultilevel"/>
    <w:tmpl w:val="BEEAA2DA"/>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2">
    <w:nsid w:val="3EA02F1F"/>
    <w:multiLevelType w:val="hybridMultilevel"/>
    <w:tmpl w:val="E050FD42"/>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3">
    <w:nsid w:val="42561E2B"/>
    <w:multiLevelType w:val="hybridMultilevel"/>
    <w:tmpl w:val="0004D07E"/>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4">
    <w:nsid w:val="42C11A1B"/>
    <w:multiLevelType w:val="multilevel"/>
    <w:tmpl w:val="0846D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nsid w:val="458841B8"/>
    <w:multiLevelType w:val="hybridMultilevel"/>
    <w:tmpl w:val="07A234DE"/>
    <w:lvl w:ilvl="0" w:tplc="04270001">
      <w:start w:val="1"/>
      <w:numFmt w:val="bullet"/>
      <w:lvlText w:val=""/>
      <w:lvlJc w:val="left"/>
      <w:pPr>
        <w:ind w:left="927" w:hanging="360"/>
      </w:pPr>
      <w:rPr>
        <w:rFonts w:ascii="Symbol" w:hAnsi="Symbol" w:hint="default"/>
      </w:rPr>
    </w:lvl>
    <w:lvl w:ilvl="1" w:tplc="04270003" w:tentative="1">
      <w:start w:val="1"/>
      <w:numFmt w:val="bullet"/>
      <w:lvlText w:val="o"/>
      <w:lvlJc w:val="left"/>
      <w:pPr>
        <w:ind w:left="1647" w:hanging="360"/>
      </w:pPr>
      <w:rPr>
        <w:rFonts w:ascii="Courier New" w:hAnsi="Courier New" w:cs="Courier New" w:hint="default"/>
      </w:rPr>
    </w:lvl>
    <w:lvl w:ilvl="2" w:tplc="04270005" w:tentative="1">
      <w:start w:val="1"/>
      <w:numFmt w:val="bullet"/>
      <w:lvlText w:val=""/>
      <w:lvlJc w:val="left"/>
      <w:pPr>
        <w:ind w:left="2367" w:hanging="360"/>
      </w:pPr>
      <w:rPr>
        <w:rFonts w:ascii="Wingdings" w:hAnsi="Wingdings" w:hint="default"/>
      </w:rPr>
    </w:lvl>
    <w:lvl w:ilvl="3" w:tplc="04270001" w:tentative="1">
      <w:start w:val="1"/>
      <w:numFmt w:val="bullet"/>
      <w:lvlText w:val=""/>
      <w:lvlJc w:val="left"/>
      <w:pPr>
        <w:ind w:left="3087" w:hanging="360"/>
      </w:pPr>
      <w:rPr>
        <w:rFonts w:ascii="Symbol" w:hAnsi="Symbol" w:hint="default"/>
      </w:rPr>
    </w:lvl>
    <w:lvl w:ilvl="4" w:tplc="04270003" w:tentative="1">
      <w:start w:val="1"/>
      <w:numFmt w:val="bullet"/>
      <w:lvlText w:val="o"/>
      <w:lvlJc w:val="left"/>
      <w:pPr>
        <w:ind w:left="3807" w:hanging="360"/>
      </w:pPr>
      <w:rPr>
        <w:rFonts w:ascii="Courier New" w:hAnsi="Courier New" w:cs="Courier New" w:hint="default"/>
      </w:rPr>
    </w:lvl>
    <w:lvl w:ilvl="5" w:tplc="04270005" w:tentative="1">
      <w:start w:val="1"/>
      <w:numFmt w:val="bullet"/>
      <w:lvlText w:val=""/>
      <w:lvlJc w:val="left"/>
      <w:pPr>
        <w:ind w:left="4527" w:hanging="360"/>
      </w:pPr>
      <w:rPr>
        <w:rFonts w:ascii="Wingdings" w:hAnsi="Wingdings" w:hint="default"/>
      </w:rPr>
    </w:lvl>
    <w:lvl w:ilvl="6" w:tplc="04270001" w:tentative="1">
      <w:start w:val="1"/>
      <w:numFmt w:val="bullet"/>
      <w:lvlText w:val=""/>
      <w:lvlJc w:val="left"/>
      <w:pPr>
        <w:ind w:left="5247" w:hanging="360"/>
      </w:pPr>
      <w:rPr>
        <w:rFonts w:ascii="Symbol" w:hAnsi="Symbol" w:hint="default"/>
      </w:rPr>
    </w:lvl>
    <w:lvl w:ilvl="7" w:tplc="04270003" w:tentative="1">
      <w:start w:val="1"/>
      <w:numFmt w:val="bullet"/>
      <w:lvlText w:val="o"/>
      <w:lvlJc w:val="left"/>
      <w:pPr>
        <w:ind w:left="5967" w:hanging="360"/>
      </w:pPr>
      <w:rPr>
        <w:rFonts w:ascii="Courier New" w:hAnsi="Courier New" w:cs="Courier New" w:hint="default"/>
      </w:rPr>
    </w:lvl>
    <w:lvl w:ilvl="8" w:tplc="04270005" w:tentative="1">
      <w:start w:val="1"/>
      <w:numFmt w:val="bullet"/>
      <w:lvlText w:val=""/>
      <w:lvlJc w:val="left"/>
      <w:pPr>
        <w:ind w:left="6687" w:hanging="360"/>
      </w:pPr>
      <w:rPr>
        <w:rFonts w:ascii="Wingdings" w:hAnsi="Wingdings" w:hint="default"/>
      </w:rPr>
    </w:lvl>
  </w:abstractNum>
  <w:abstractNum w:abstractNumId="26">
    <w:nsid w:val="4F1C22CB"/>
    <w:multiLevelType w:val="hybridMultilevel"/>
    <w:tmpl w:val="FEAEF36E"/>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7">
    <w:nsid w:val="51C251C0"/>
    <w:multiLevelType w:val="hybridMultilevel"/>
    <w:tmpl w:val="4266C04A"/>
    <w:lvl w:ilvl="0" w:tplc="04270017">
      <w:start w:val="1"/>
      <w:numFmt w:val="lowerLetter"/>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28">
    <w:nsid w:val="577D2D91"/>
    <w:multiLevelType w:val="hybridMultilevel"/>
    <w:tmpl w:val="85383E2C"/>
    <w:lvl w:ilvl="0" w:tplc="04270017">
      <w:start w:val="1"/>
      <w:numFmt w:val="lowerLetter"/>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29">
    <w:nsid w:val="57B34518"/>
    <w:multiLevelType w:val="hybridMultilevel"/>
    <w:tmpl w:val="D3F4B09E"/>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30">
    <w:nsid w:val="5A136124"/>
    <w:multiLevelType w:val="multilevel"/>
    <w:tmpl w:val="F89AF7F8"/>
    <w:lvl w:ilvl="0">
      <w:start w:val="1"/>
      <w:numFmt w:val="decimal"/>
      <w:lvlText w:val="%1."/>
      <w:lvlJc w:val="left"/>
      <w:pPr>
        <w:ind w:left="720" w:hanging="360"/>
      </w:pPr>
      <w:rPr>
        <w:rFonts w:hint="default"/>
      </w:rPr>
    </w:lvl>
    <w:lvl w:ilvl="1">
      <w:start w:val="1"/>
      <w:numFmt w:val="decimal"/>
      <w:isLgl/>
      <w:lvlText w:val="%1.%2."/>
      <w:lvlJc w:val="left"/>
      <w:pPr>
        <w:ind w:left="1080"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146"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1">
    <w:nsid w:val="642539D1"/>
    <w:multiLevelType w:val="hybridMultilevel"/>
    <w:tmpl w:val="6F64ADC0"/>
    <w:lvl w:ilvl="0" w:tplc="04270017">
      <w:start w:val="1"/>
      <w:numFmt w:val="lowerLetter"/>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32">
    <w:nsid w:val="649E56EC"/>
    <w:multiLevelType w:val="hybridMultilevel"/>
    <w:tmpl w:val="D7603EB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3">
    <w:nsid w:val="66DF469E"/>
    <w:multiLevelType w:val="multilevel"/>
    <w:tmpl w:val="62829E7C"/>
    <w:lvl w:ilvl="0">
      <w:start w:val="1"/>
      <w:numFmt w:val="decimal"/>
      <w:lvlText w:val="%1."/>
      <w:lvlJc w:val="left"/>
      <w:pPr>
        <w:ind w:left="1287" w:hanging="360"/>
      </w:pPr>
    </w:lvl>
    <w:lvl w:ilvl="1">
      <w:start w:val="2"/>
      <w:numFmt w:val="decimal"/>
      <w:isLgl/>
      <w:lvlText w:val="%1.%2."/>
      <w:lvlJc w:val="left"/>
      <w:pPr>
        <w:ind w:left="1467" w:hanging="540"/>
      </w:pPr>
      <w:rPr>
        <w:rFonts w:hint="default"/>
      </w:rPr>
    </w:lvl>
    <w:lvl w:ilvl="2">
      <w:start w:val="3"/>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34">
    <w:nsid w:val="685852AD"/>
    <w:multiLevelType w:val="hybridMultilevel"/>
    <w:tmpl w:val="0F4E762E"/>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35">
    <w:nsid w:val="69331FF5"/>
    <w:multiLevelType w:val="hybridMultilevel"/>
    <w:tmpl w:val="9670CB78"/>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080" w:hanging="360"/>
      </w:pPr>
      <w:rPr>
        <w:rFonts w:ascii="Courier New" w:hAnsi="Courier New" w:cs="Courier New" w:hint="default"/>
      </w:rPr>
    </w:lvl>
    <w:lvl w:ilvl="2" w:tplc="04270005" w:tentative="1">
      <w:start w:val="1"/>
      <w:numFmt w:val="bullet"/>
      <w:lvlText w:val=""/>
      <w:lvlJc w:val="left"/>
      <w:pPr>
        <w:ind w:left="1800" w:hanging="360"/>
      </w:pPr>
      <w:rPr>
        <w:rFonts w:ascii="Wingdings" w:hAnsi="Wingdings" w:hint="default"/>
      </w:rPr>
    </w:lvl>
    <w:lvl w:ilvl="3" w:tplc="04270001" w:tentative="1">
      <w:start w:val="1"/>
      <w:numFmt w:val="bullet"/>
      <w:lvlText w:val=""/>
      <w:lvlJc w:val="left"/>
      <w:pPr>
        <w:ind w:left="2520" w:hanging="360"/>
      </w:pPr>
      <w:rPr>
        <w:rFonts w:ascii="Symbol" w:hAnsi="Symbol" w:hint="default"/>
      </w:rPr>
    </w:lvl>
    <w:lvl w:ilvl="4" w:tplc="04270003" w:tentative="1">
      <w:start w:val="1"/>
      <w:numFmt w:val="bullet"/>
      <w:lvlText w:val="o"/>
      <w:lvlJc w:val="left"/>
      <w:pPr>
        <w:ind w:left="3240" w:hanging="360"/>
      </w:pPr>
      <w:rPr>
        <w:rFonts w:ascii="Courier New" w:hAnsi="Courier New" w:cs="Courier New" w:hint="default"/>
      </w:rPr>
    </w:lvl>
    <w:lvl w:ilvl="5" w:tplc="04270005" w:tentative="1">
      <w:start w:val="1"/>
      <w:numFmt w:val="bullet"/>
      <w:lvlText w:val=""/>
      <w:lvlJc w:val="left"/>
      <w:pPr>
        <w:ind w:left="3960" w:hanging="360"/>
      </w:pPr>
      <w:rPr>
        <w:rFonts w:ascii="Wingdings" w:hAnsi="Wingdings" w:hint="default"/>
      </w:rPr>
    </w:lvl>
    <w:lvl w:ilvl="6" w:tplc="04270001" w:tentative="1">
      <w:start w:val="1"/>
      <w:numFmt w:val="bullet"/>
      <w:lvlText w:val=""/>
      <w:lvlJc w:val="left"/>
      <w:pPr>
        <w:ind w:left="4680" w:hanging="360"/>
      </w:pPr>
      <w:rPr>
        <w:rFonts w:ascii="Symbol" w:hAnsi="Symbol" w:hint="default"/>
      </w:rPr>
    </w:lvl>
    <w:lvl w:ilvl="7" w:tplc="04270003" w:tentative="1">
      <w:start w:val="1"/>
      <w:numFmt w:val="bullet"/>
      <w:lvlText w:val="o"/>
      <w:lvlJc w:val="left"/>
      <w:pPr>
        <w:ind w:left="5400" w:hanging="360"/>
      </w:pPr>
      <w:rPr>
        <w:rFonts w:ascii="Courier New" w:hAnsi="Courier New" w:cs="Courier New" w:hint="default"/>
      </w:rPr>
    </w:lvl>
    <w:lvl w:ilvl="8" w:tplc="04270005" w:tentative="1">
      <w:start w:val="1"/>
      <w:numFmt w:val="bullet"/>
      <w:lvlText w:val=""/>
      <w:lvlJc w:val="left"/>
      <w:pPr>
        <w:ind w:left="6120" w:hanging="360"/>
      </w:pPr>
      <w:rPr>
        <w:rFonts w:ascii="Wingdings" w:hAnsi="Wingdings" w:hint="default"/>
      </w:rPr>
    </w:lvl>
  </w:abstractNum>
  <w:abstractNum w:abstractNumId="36">
    <w:nsid w:val="6F8E758F"/>
    <w:multiLevelType w:val="hybridMultilevel"/>
    <w:tmpl w:val="030A069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7">
    <w:nsid w:val="705C4EDB"/>
    <w:multiLevelType w:val="hybridMultilevel"/>
    <w:tmpl w:val="CE1474BA"/>
    <w:lvl w:ilvl="0" w:tplc="04270001">
      <w:start w:val="1"/>
      <w:numFmt w:val="bullet"/>
      <w:lvlText w:val=""/>
      <w:lvlJc w:val="left"/>
      <w:pPr>
        <w:ind w:left="1353"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38">
    <w:nsid w:val="757552CD"/>
    <w:multiLevelType w:val="hybridMultilevel"/>
    <w:tmpl w:val="9D8A3728"/>
    <w:lvl w:ilvl="0" w:tplc="04270017">
      <w:start w:val="1"/>
      <w:numFmt w:val="lowerLetter"/>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9">
    <w:nsid w:val="75ED4DCC"/>
    <w:multiLevelType w:val="multilevel"/>
    <w:tmpl w:val="22F4681A"/>
    <w:lvl w:ilvl="0">
      <w:start w:val="1"/>
      <w:numFmt w:val="decimal"/>
      <w:lvlText w:val="%1."/>
      <w:lvlJc w:val="left"/>
      <w:pPr>
        <w:ind w:left="720" w:hanging="360"/>
      </w:pPr>
      <w:rPr>
        <w:rFonts w:hint="default"/>
      </w:rPr>
    </w:lvl>
    <w:lvl w:ilvl="1">
      <w:start w:val="1"/>
      <w:numFmt w:val="decimal"/>
      <w:pStyle w:val="Heading21"/>
      <w:isLgl/>
      <w:lvlText w:val="%1.%2."/>
      <w:lvlJc w:val="left"/>
      <w:pPr>
        <w:ind w:left="1080" w:hanging="720"/>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0">
    <w:nsid w:val="7760767A"/>
    <w:multiLevelType w:val="hybridMultilevel"/>
    <w:tmpl w:val="9350010A"/>
    <w:lvl w:ilvl="0" w:tplc="B4244038">
      <w:start w:val="1"/>
      <w:numFmt w:val="decimal"/>
      <w:lvlText w:val="%1."/>
      <w:lvlJc w:val="left"/>
      <w:pPr>
        <w:ind w:left="72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1">
    <w:nsid w:val="77B34EB7"/>
    <w:multiLevelType w:val="hybridMultilevel"/>
    <w:tmpl w:val="1D1C3996"/>
    <w:lvl w:ilvl="0" w:tplc="0427000F">
      <w:start w:val="1"/>
      <w:numFmt w:val="decimal"/>
      <w:lvlText w:val="%1."/>
      <w:lvlJc w:val="left"/>
      <w:pPr>
        <w:ind w:left="927" w:hanging="360"/>
      </w:p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42">
    <w:nsid w:val="78BF0E2F"/>
    <w:multiLevelType w:val="hybridMultilevel"/>
    <w:tmpl w:val="4266C04A"/>
    <w:lvl w:ilvl="0" w:tplc="04270017">
      <w:start w:val="1"/>
      <w:numFmt w:val="lowerLetter"/>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43">
    <w:nsid w:val="7AAE454F"/>
    <w:multiLevelType w:val="hybridMultilevel"/>
    <w:tmpl w:val="B03095AE"/>
    <w:lvl w:ilvl="0" w:tplc="E7D2F954">
      <w:start w:val="3"/>
      <w:numFmt w:val="decimal"/>
      <w:lvlText w:val="%1."/>
      <w:lvlJc w:val="left"/>
      <w:pPr>
        <w:ind w:left="720" w:hanging="360"/>
      </w:pPr>
      <w:rPr>
        <w:rFonts w:hint="default"/>
        <w:b/>
        <w:i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4">
    <w:nsid w:val="7B10577B"/>
    <w:multiLevelType w:val="hybridMultilevel"/>
    <w:tmpl w:val="9C5E67C6"/>
    <w:lvl w:ilvl="0" w:tplc="04270001">
      <w:start w:val="1"/>
      <w:numFmt w:val="bullet"/>
      <w:lvlText w:val=""/>
      <w:lvlJc w:val="left"/>
      <w:pPr>
        <w:ind w:left="927" w:hanging="360"/>
      </w:pPr>
      <w:rPr>
        <w:rFonts w:ascii="Symbol" w:hAnsi="Symbol" w:hint="default"/>
      </w:rPr>
    </w:lvl>
    <w:lvl w:ilvl="1" w:tplc="04270003" w:tentative="1">
      <w:start w:val="1"/>
      <w:numFmt w:val="bullet"/>
      <w:lvlText w:val="o"/>
      <w:lvlJc w:val="left"/>
      <w:pPr>
        <w:ind w:left="1647" w:hanging="360"/>
      </w:pPr>
      <w:rPr>
        <w:rFonts w:ascii="Courier New" w:hAnsi="Courier New" w:cs="Courier New" w:hint="default"/>
      </w:rPr>
    </w:lvl>
    <w:lvl w:ilvl="2" w:tplc="04270005" w:tentative="1">
      <w:start w:val="1"/>
      <w:numFmt w:val="bullet"/>
      <w:lvlText w:val=""/>
      <w:lvlJc w:val="left"/>
      <w:pPr>
        <w:ind w:left="2367" w:hanging="360"/>
      </w:pPr>
      <w:rPr>
        <w:rFonts w:ascii="Wingdings" w:hAnsi="Wingdings" w:hint="default"/>
      </w:rPr>
    </w:lvl>
    <w:lvl w:ilvl="3" w:tplc="04270001" w:tentative="1">
      <w:start w:val="1"/>
      <w:numFmt w:val="bullet"/>
      <w:lvlText w:val=""/>
      <w:lvlJc w:val="left"/>
      <w:pPr>
        <w:ind w:left="3087" w:hanging="360"/>
      </w:pPr>
      <w:rPr>
        <w:rFonts w:ascii="Symbol" w:hAnsi="Symbol" w:hint="default"/>
      </w:rPr>
    </w:lvl>
    <w:lvl w:ilvl="4" w:tplc="04270003" w:tentative="1">
      <w:start w:val="1"/>
      <w:numFmt w:val="bullet"/>
      <w:lvlText w:val="o"/>
      <w:lvlJc w:val="left"/>
      <w:pPr>
        <w:ind w:left="3807" w:hanging="360"/>
      </w:pPr>
      <w:rPr>
        <w:rFonts w:ascii="Courier New" w:hAnsi="Courier New" w:cs="Courier New" w:hint="default"/>
      </w:rPr>
    </w:lvl>
    <w:lvl w:ilvl="5" w:tplc="04270005" w:tentative="1">
      <w:start w:val="1"/>
      <w:numFmt w:val="bullet"/>
      <w:lvlText w:val=""/>
      <w:lvlJc w:val="left"/>
      <w:pPr>
        <w:ind w:left="4527" w:hanging="360"/>
      </w:pPr>
      <w:rPr>
        <w:rFonts w:ascii="Wingdings" w:hAnsi="Wingdings" w:hint="default"/>
      </w:rPr>
    </w:lvl>
    <w:lvl w:ilvl="6" w:tplc="04270001" w:tentative="1">
      <w:start w:val="1"/>
      <w:numFmt w:val="bullet"/>
      <w:lvlText w:val=""/>
      <w:lvlJc w:val="left"/>
      <w:pPr>
        <w:ind w:left="5247" w:hanging="360"/>
      </w:pPr>
      <w:rPr>
        <w:rFonts w:ascii="Symbol" w:hAnsi="Symbol" w:hint="default"/>
      </w:rPr>
    </w:lvl>
    <w:lvl w:ilvl="7" w:tplc="04270003" w:tentative="1">
      <w:start w:val="1"/>
      <w:numFmt w:val="bullet"/>
      <w:lvlText w:val="o"/>
      <w:lvlJc w:val="left"/>
      <w:pPr>
        <w:ind w:left="5967" w:hanging="360"/>
      </w:pPr>
      <w:rPr>
        <w:rFonts w:ascii="Courier New" w:hAnsi="Courier New" w:cs="Courier New" w:hint="default"/>
      </w:rPr>
    </w:lvl>
    <w:lvl w:ilvl="8" w:tplc="04270005" w:tentative="1">
      <w:start w:val="1"/>
      <w:numFmt w:val="bullet"/>
      <w:lvlText w:val=""/>
      <w:lvlJc w:val="left"/>
      <w:pPr>
        <w:ind w:left="6687" w:hanging="360"/>
      </w:pPr>
      <w:rPr>
        <w:rFonts w:ascii="Wingdings" w:hAnsi="Wingdings" w:hint="default"/>
      </w:rPr>
    </w:lvl>
  </w:abstractNum>
  <w:abstractNum w:abstractNumId="45">
    <w:nsid w:val="7B780A45"/>
    <w:multiLevelType w:val="hybridMultilevel"/>
    <w:tmpl w:val="67546A1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36"/>
  </w:num>
  <w:num w:numId="2">
    <w:abstractNumId w:val="45"/>
  </w:num>
  <w:num w:numId="3">
    <w:abstractNumId w:val="41"/>
  </w:num>
  <w:num w:numId="4">
    <w:abstractNumId w:val="32"/>
  </w:num>
  <w:num w:numId="5">
    <w:abstractNumId w:val="5"/>
  </w:num>
  <w:num w:numId="6">
    <w:abstractNumId w:val="1"/>
  </w:num>
  <w:num w:numId="7">
    <w:abstractNumId w:val="37"/>
  </w:num>
  <w:num w:numId="8">
    <w:abstractNumId w:val="14"/>
  </w:num>
  <w:num w:numId="9">
    <w:abstractNumId w:val="40"/>
  </w:num>
  <w:num w:numId="10">
    <w:abstractNumId w:val="39"/>
  </w:num>
  <w:num w:numId="11">
    <w:abstractNumId w:val="7"/>
  </w:num>
  <w:num w:numId="12">
    <w:abstractNumId w:val="23"/>
  </w:num>
  <w:num w:numId="13">
    <w:abstractNumId w:val="25"/>
  </w:num>
  <w:num w:numId="14">
    <w:abstractNumId w:val="9"/>
  </w:num>
  <w:num w:numId="15">
    <w:abstractNumId w:val="42"/>
  </w:num>
  <w:num w:numId="16">
    <w:abstractNumId w:val="43"/>
  </w:num>
  <w:num w:numId="17">
    <w:abstractNumId w:val="27"/>
  </w:num>
  <w:num w:numId="18">
    <w:abstractNumId w:val="8"/>
  </w:num>
  <w:num w:numId="19">
    <w:abstractNumId w:val="20"/>
  </w:num>
  <w:num w:numId="20">
    <w:abstractNumId w:val="31"/>
  </w:num>
  <w:num w:numId="21">
    <w:abstractNumId w:val="38"/>
  </w:num>
  <w:num w:numId="22">
    <w:abstractNumId w:val="4"/>
  </w:num>
  <w:num w:numId="23">
    <w:abstractNumId w:val="28"/>
  </w:num>
  <w:num w:numId="24">
    <w:abstractNumId w:val="35"/>
  </w:num>
  <w:num w:numId="25">
    <w:abstractNumId w:val="19"/>
  </w:num>
  <w:num w:numId="26">
    <w:abstractNumId w:val="34"/>
  </w:num>
  <w:num w:numId="27">
    <w:abstractNumId w:val="16"/>
  </w:num>
  <w:num w:numId="28">
    <w:abstractNumId w:val="0"/>
  </w:num>
  <w:num w:numId="29">
    <w:abstractNumId w:val="6"/>
  </w:num>
  <w:num w:numId="30">
    <w:abstractNumId w:val="18"/>
  </w:num>
  <w:num w:numId="31">
    <w:abstractNumId w:val="24"/>
  </w:num>
  <w:num w:numId="32">
    <w:abstractNumId w:val="17"/>
  </w:num>
  <w:num w:numId="33">
    <w:abstractNumId w:val="44"/>
  </w:num>
  <w:num w:numId="34">
    <w:abstractNumId w:val="12"/>
  </w:num>
  <w:num w:numId="3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
  </w:num>
  <w:num w:numId="37">
    <w:abstractNumId w:val="26"/>
  </w:num>
  <w:num w:numId="38">
    <w:abstractNumId w:val="29"/>
  </w:num>
  <w:num w:numId="39">
    <w:abstractNumId w:val="15"/>
  </w:num>
  <w:num w:numId="40">
    <w:abstractNumId w:val="33"/>
  </w:num>
  <w:num w:numId="41">
    <w:abstractNumId w:val="22"/>
  </w:num>
  <w:num w:numId="42">
    <w:abstractNumId w:val="30"/>
  </w:num>
  <w:num w:numId="4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num>
  <w:num w:numId="45">
    <w:abstractNumId w:val="3"/>
  </w:num>
  <w:num w:numId="46">
    <w:abstractNumId w:val="13"/>
  </w:num>
  <w:num w:numId="47">
    <w:abstractNumId w:val="10"/>
  </w:num>
  <w:num w:numId="48">
    <w:abstractNumId w:val="11"/>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54F8"/>
    <w:rsid w:val="000048A6"/>
    <w:rsid w:val="0001195A"/>
    <w:rsid w:val="00013C8D"/>
    <w:rsid w:val="00014332"/>
    <w:rsid w:val="00016C3B"/>
    <w:rsid w:val="000208FE"/>
    <w:rsid w:val="00023B92"/>
    <w:rsid w:val="00027279"/>
    <w:rsid w:val="00031BD5"/>
    <w:rsid w:val="00031F0F"/>
    <w:rsid w:val="000447D1"/>
    <w:rsid w:val="000447DE"/>
    <w:rsid w:val="00050146"/>
    <w:rsid w:val="00056895"/>
    <w:rsid w:val="00057CE9"/>
    <w:rsid w:val="00061F06"/>
    <w:rsid w:val="0006231C"/>
    <w:rsid w:val="00074355"/>
    <w:rsid w:val="0007616B"/>
    <w:rsid w:val="00083EA2"/>
    <w:rsid w:val="00084030"/>
    <w:rsid w:val="00084AE4"/>
    <w:rsid w:val="000879E8"/>
    <w:rsid w:val="000912D4"/>
    <w:rsid w:val="00092F0C"/>
    <w:rsid w:val="00095A5A"/>
    <w:rsid w:val="00097AB9"/>
    <w:rsid w:val="000A1B93"/>
    <w:rsid w:val="000A2704"/>
    <w:rsid w:val="000A2F11"/>
    <w:rsid w:val="000A3707"/>
    <w:rsid w:val="000A630A"/>
    <w:rsid w:val="000A780C"/>
    <w:rsid w:val="000A7AAB"/>
    <w:rsid w:val="000B0F9D"/>
    <w:rsid w:val="000B1EA7"/>
    <w:rsid w:val="000B3933"/>
    <w:rsid w:val="000B77F5"/>
    <w:rsid w:val="000C056F"/>
    <w:rsid w:val="000C0C38"/>
    <w:rsid w:val="000C196C"/>
    <w:rsid w:val="000C1C61"/>
    <w:rsid w:val="000C328A"/>
    <w:rsid w:val="000D5E9F"/>
    <w:rsid w:val="000D5F47"/>
    <w:rsid w:val="000E0591"/>
    <w:rsid w:val="000E2154"/>
    <w:rsid w:val="000E314C"/>
    <w:rsid w:val="000E3D14"/>
    <w:rsid w:val="000E7B8C"/>
    <w:rsid w:val="000E7C3B"/>
    <w:rsid w:val="000F0025"/>
    <w:rsid w:val="000F3249"/>
    <w:rsid w:val="0010527A"/>
    <w:rsid w:val="00113665"/>
    <w:rsid w:val="00113F49"/>
    <w:rsid w:val="00116BD4"/>
    <w:rsid w:val="00116DBF"/>
    <w:rsid w:val="00116E3D"/>
    <w:rsid w:val="00120D4C"/>
    <w:rsid w:val="00121B52"/>
    <w:rsid w:val="00122F40"/>
    <w:rsid w:val="00126E20"/>
    <w:rsid w:val="00132C64"/>
    <w:rsid w:val="0013546C"/>
    <w:rsid w:val="00137A0C"/>
    <w:rsid w:val="00140AE6"/>
    <w:rsid w:val="00141CC2"/>
    <w:rsid w:val="001464F2"/>
    <w:rsid w:val="001513BE"/>
    <w:rsid w:val="001532E4"/>
    <w:rsid w:val="00153306"/>
    <w:rsid w:val="00154381"/>
    <w:rsid w:val="001643BF"/>
    <w:rsid w:val="00170FE6"/>
    <w:rsid w:val="00171C7F"/>
    <w:rsid w:val="0017239B"/>
    <w:rsid w:val="001751A5"/>
    <w:rsid w:val="00175DB9"/>
    <w:rsid w:val="00180409"/>
    <w:rsid w:val="00180E6F"/>
    <w:rsid w:val="001835D6"/>
    <w:rsid w:val="00191D60"/>
    <w:rsid w:val="00194349"/>
    <w:rsid w:val="00197104"/>
    <w:rsid w:val="001A20C4"/>
    <w:rsid w:val="001A244B"/>
    <w:rsid w:val="001A7827"/>
    <w:rsid w:val="001B0D01"/>
    <w:rsid w:val="001B26DC"/>
    <w:rsid w:val="001C0A21"/>
    <w:rsid w:val="001C2B7B"/>
    <w:rsid w:val="001C4AAA"/>
    <w:rsid w:val="001D0203"/>
    <w:rsid w:val="001D4D8F"/>
    <w:rsid w:val="001D5158"/>
    <w:rsid w:val="001D5A68"/>
    <w:rsid w:val="001E0F87"/>
    <w:rsid w:val="001E352F"/>
    <w:rsid w:val="001E4BCE"/>
    <w:rsid w:val="001E69DD"/>
    <w:rsid w:val="001F10FF"/>
    <w:rsid w:val="001F6147"/>
    <w:rsid w:val="001F76A1"/>
    <w:rsid w:val="00205268"/>
    <w:rsid w:val="00205337"/>
    <w:rsid w:val="0020701A"/>
    <w:rsid w:val="002118BD"/>
    <w:rsid w:val="002133DC"/>
    <w:rsid w:val="00213E08"/>
    <w:rsid w:val="002252CE"/>
    <w:rsid w:val="002258D1"/>
    <w:rsid w:val="002275B0"/>
    <w:rsid w:val="00231A48"/>
    <w:rsid w:val="00235628"/>
    <w:rsid w:val="00241CB1"/>
    <w:rsid w:val="0024639C"/>
    <w:rsid w:val="0024745F"/>
    <w:rsid w:val="00256AAC"/>
    <w:rsid w:val="00261D76"/>
    <w:rsid w:val="00272658"/>
    <w:rsid w:val="00272D35"/>
    <w:rsid w:val="00274747"/>
    <w:rsid w:val="00275581"/>
    <w:rsid w:val="00275726"/>
    <w:rsid w:val="002761CD"/>
    <w:rsid w:val="00282B26"/>
    <w:rsid w:val="00290FD3"/>
    <w:rsid w:val="002977F7"/>
    <w:rsid w:val="002A0292"/>
    <w:rsid w:val="002A2395"/>
    <w:rsid w:val="002A4A47"/>
    <w:rsid w:val="002A566C"/>
    <w:rsid w:val="002A689A"/>
    <w:rsid w:val="002B48B5"/>
    <w:rsid w:val="002C6973"/>
    <w:rsid w:val="002C7F2E"/>
    <w:rsid w:val="002D2906"/>
    <w:rsid w:val="002E0E61"/>
    <w:rsid w:val="002E23AE"/>
    <w:rsid w:val="002E3290"/>
    <w:rsid w:val="002F2C2E"/>
    <w:rsid w:val="002F36A9"/>
    <w:rsid w:val="002F45B6"/>
    <w:rsid w:val="00302EAC"/>
    <w:rsid w:val="00303C78"/>
    <w:rsid w:val="003058D5"/>
    <w:rsid w:val="00305E6A"/>
    <w:rsid w:val="00306B87"/>
    <w:rsid w:val="00306E10"/>
    <w:rsid w:val="00306F6D"/>
    <w:rsid w:val="003105C0"/>
    <w:rsid w:val="003116A8"/>
    <w:rsid w:val="003132D2"/>
    <w:rsid w:val="00313C1B"/>
    <w:rsid w:val="00314923"/>
    <w:rsid w:val="003158D2"/>
    <w:rsid w:val="00315F0F"/>
    <w:rsid w:val="00323B78"/>
    <w:rsid w:val="003260D0"/>
    <w:rsid w:val="00331137"/>
    <w:rsid w:val="003326EF"/>
    <w:rsid w:val="00337A92"/>
    <w:rsid w:val="00337EDB"/>
    <w:rsid w:val="00342355"/>
    <w:rsid w:val="00345347"/>
    <w:rsid w:val="00345C09"/>
    <w:rsid w:val="00347092"/>
    <w:rsid w:val="00351374"/>
    <w:rsid w:val="00352F4A"/>
    <w:rsid w:val="003571EB"/>
    <w:rsid w:val="00360E33"/>
    <w:rsid w:val="003610BA"/>
    <w:rsid w:val="00361395"/>
    <w:rsid w:val="00365610"/>
    <w:rsid w:val="00367AEA"/>
    <w:rsid w:val="00371B5D"/>
    <w:rsid w:val="003725BD"/>
    <w:rsid w:val="003775DC"/>
    <w:rsid w:val="00385E48"/>
    <w:rsid w:val="00392978"/>
    <w:rsid w:val="00392B22"/>
    <w:rsid w:val="00395469"/>
    <w:rsid w:val="003972A4"/>
    <w:rsid w:val="003A6138"/>
    <w:rsid w:val="003A6776"/>
    <w:rsid w:val="003A697A"/>
    <w:rsid w:val="003B026B"/>
    <w:rsid w:val="003B50D7"/>
    <w:rsid w:val="003C4EFB"/>
    <w:rsid w:val="003C5ECD"/>
    <w:rsid w:val="003D0379"/>
    <w:rsid w:val="003D3F8A"/>
    <w:rsid w:val="003D56A5"/>
    <w:rsid w:val="003D7A93"/>
    <w:rsid w:val="003E385F"/>
    <w:rsid w:val="003E65A3"/>
    <w:rsid w:val="003E6A74"/>
    <w:rsid w:val="003F14F8"/>
    <w:rsid w:val="003F1A1E"/>
    <w:rsid w:val="003F5317"/>
    <w:rsid w:val="003F555C"/>
    <w:rsid w:val="003F69B3"/>
    <w:rsid w:val="003F74FF"/>
    <w:rsid w:val="00401EAC"/>
    <w:rsid w:val="0040278F"/>
    <w:rsid w:val="00402D35"/>
    <w:rsid w:val="00404129"/>
    <w:rsid w:val="00404F87"/>
    <w:rsid w:val="00415901"/>
    <w:rsid w:val="00416654"/>
    <w:rsid w:val="004222B5"/>
    <w:rsid w:val="004237D1"/>
    <w:rsid w:val="00424900"/>
    <w:rsid w:val="00430DCC"/>
    <w:rsid w:val="00436E90"/>
    <w:rsid w:val="0043771A"/>
    <w:rsid w:val="00447523"/>
    <w:rsid w:val="004504F9"/>
    <w:rsid w:val="00450A56"/>
    <w:rsid w:val="00450BF1"/>
    <w:rsid w:val="00450F78"/>
    <w:rsid w:val="00451C13"/>
    <w:rsid w:val="00453D44"/>
    <w:rsid w:val="00456021"/>
    <w:rsid w:val="004579BD"/>
    <w:rsid w:val="0046290D"/>
    <w:rsid w:val="004635D5"/>
    <w:rsid w:val="00466F27"/>
    <w:rsid w:val="00470C1D"/>
    <w:rsid w:val="00470EC6"/>
    <w:rsid w:val="004719CF"/>
    <w:rsid w:val="00471FCD"/>
    <w:rsid w:val="00475544"/>
    <w:rsid w:val="00477B98"/>
    <w:rsid w:val="00481BEB"/>
    <w:rsid w:val="004846AA"/>
    <w:rsid w:val="00492A69"/>
    <w:rsid w:val="004A43FE"/>
    <w:rsid w:val="004A6F08"/>
    <w:rsid w:val="004B4220"/>
    <w:rsid w:val="004B4925"/>
    <w:rsid w:val="004B5062"/>
    <w:rsid w:val="004C2B98"/>
    <w:rsid w:val="004C3944"/>
    <w:rsid w:val="004C4ED0"/>
    <w:rsid w:val="004D61AA"/>
    <w:rsid w:val="004E7953"/>
    <w:rsid w:val="005034FD"/>
    <w:rsid w:val="00504021"/>
    <w:rsid w:val="00504990"/>
    <w:rsid w:val="00512204"/>
    <w:rsid w:val="00513B40"/>
    <w:rsid w:val="00513EFF"/>
    <w:rsid w:val="00514206"/>
    <w:rsid w:val="005142AD"/>
    <w:rsid w:val="00526F8D"/>
    <w:rsid w:val="00533F1F"/>
    <w:rsid w:val="00541FA2"/>
    <w:rsid w:val="00546BD0"/>
    <w:rsid w:val="00551BBD"/>
    <w:rsid w:val="00553A3D"/>
    <w:rsid w:val="00553C5B"/>
    <w:rsid w:val="00556B44"/>
    <w:rsid w:val="0056020B"/>
    <w:rsid w:val="005630AC"/>
    <w:rsid w:val="00566008"/>
    <w:rsid w:val="00566C62"/>
    <w:rsid w:val="005721B5"/>
    <w:rsid w:val="005722FD"/>
    <w:rsid w:val="00575E81"/>
    <w:rsid w:val="00585343"/>
    <w:rsid w:val="00585E8E"/>
    <w:rsid w:val="00595A5A"/>
    <w:rsid w:val="005969CE"/>
    <w:rsid w:val="00596C32"/>
    <w:rsid w:val="005A0219"/>
    <w:rsid w:val="005A261E"/>
    <w:rsid w:val="005A46B6"/>
    <w:rsid w:val="005B21D0"/>
    <w:rsid w:val="005B573D"/>
    <w:rsid w:val="005C0927"/>
    <w:rsid w:val="005C1BCC"/>
    <w:rsid w:val="005C1DED"/>
    <w:rsid w:val="005C4E3F"/>
    <w:rsid w:val="005C5C50"/>
    <w:rsid w:val="005C6065"/>
    <w:rsid w:val="005D4C08"/>
    <w:rsid w:val="005D6669"/>
    <w:rsid w:val="005D71F0"/>
    <w:rsid w:val="005E356C"/>
    <w:rsid w:val="005E46D3"/>
    <w:rsid w:val="005F2921"/>
    <w:rsid w:val="005F56E5"/>
    <w:rsid w:val="005F670F"/>
    <w:rsid w:val="005F6F72"/>
    <w:rsid w:val="00601AE7"/>
    <w:rsid w:val="0060215E"/>
    <w:rsid w:val="00603288"/>
    <w:rsid w:val="00604C66"/>
    <w:rsid w:val="00606F09"/>
    <w:rsid w:val="00612F6A"/>
    <w:rsid w:val="00613E1D"/>
    <w:rsid w:val="006140BE"/>
    <w:rsid w:val="0061701B"/>
    <w:rsid w:val="0062322E"/>
    <w:rsid w:val="00623856"/>
    <w:rsid w:val="00623F9B"/>
    <w:rsid w:val="00625303"/>
    <w:rsid w:val="00630F22"/>
    <w:rsid w:val="006311BC"/>
    <w:rsid w:val="006327BB"/>
    <w:rsid w:val="006371EB"/>
    <w:rsid w:val="00637B3F"/>
    <w:rsid w:val="0064154A"/>
    <w:rsid w:val="00645BE4"/>
    <w:rsid w:val="00646752"/>
    <w:rsid w:val="00647B78"/>
    <w:rsid w:val="006520F6"/>
    <w:rsid w:val="0065326E"/>
    <w:rsid w:val="00657C8C"/>
    <w:rsid w:val="0066099E"/>
    <w:rsid w:val="006623D8"/>
    <w:rsid w:val="00663794"/>
    <w:rsid w:val="006650B7"/>
    <w:rsid w:val="0066584E"/>
    <w:rsid w:val="00670AD0"/>
    <w:rsid w:val="00671370"/>
    <w:rsid w:val="006715AA"/>
    <w:rsid w:val="00671A85"/>
    <w:rsid w:val="00673ABB"/>
    <w:rsid w:val="00674605"/>
    <w:rsid w:val="00676BC4"/>
    <w:rsid w:val="00680C1B"/>
    <w:rsid w:val="006814C0"/>
    <w:rsid w:val="00682578"/>
    <w:rsid w:val="00682932"/>
    <w:rsid w:val="00682AA5"/>
    <w:rsid w:val="0068394D"/>
    <w:rsid w:val="00686797"/>
    <w:rsid w:val="0068712B"/>
    <w:rsid w:val="00687772"/>
    <w:rsid w:val="00697F54"/>
    <w:rsid w:val="006A22D3"/>
    <w:rsid w:val="006A3AF0"/>
    <w:rsid w:val="006A7959"/>
    <w:rsid w:val="006B13B8"/>
    <w:rsid w:val="006C17A0"/>
    <w:rsid w:val="006C375A"/>
    <w:rsid w:val="006C4BCA"/>
    <w:rsid w:val="006C52C3"/>
    <w:rsid w:val="006C6F6A"/>
    <w:rsid w:val="006D15C2"/>
    <w:rsid w:val="006D3647"/>
    <w:rsid w:val="006D601F"/>
    <w:rsid w:val="006E0E8D"/>
    <w:rsid w:val="006E48C0"/>
    <w:rsid w:val="006E4FF3"/>
    <w:rsid w:val="006F0357"/>
    <w:rsid w:val="006F06BE"/>
    <w:rsid w:val="006F0AC5"/>
    <w:rsid w:val="006F18D8"/>
    <w:rsid w:val="006F47CD"/>
    <w:rsid w:val="006F69F7"/>
    <w:rsid w:val="00710554"/>
    <w:rsid w:val="00710AC6"/>
    <w:rsid w:val="00711A0F"/>
    <w:rsid w:val="0072016A"/>
    <w:rsid w:val="00721517"/>
    <w:rsid w:val="00721F38"/>
    <w:rsid w:val="0072395B"/>
    <w:rsid w:val="00730F6F"/>
    <w:rsid w:val="007344FA"/>
    <w:rsid w:val="00734D53"/>
    <w:rsid w:val="00740907"/>
    <w:rsid w:val="00741F14"/>
    <w:rsid w:val="00743B73"/>
    <w:rsid w:val="00744BAE"/>
    <w:rsid w:val="007508C6"/>
    <w:rsid w:val="00763DFC"/>
    <w:rsid w:val="00765056"/>
    <w:rsid w:val="00765FA6"/>
    <w:rsid w:val="00767EF4"/>
    <w:rsid w:val="00770580"/>
    <w:rsid w:val="00772EF8"/>
    <w:rsid w:val="0077724F"/>
    <w:rsid w:val="00783C1E"/>
    <w:rsid w:val="00785AA6"/>
    <w:rsid w:val="007862D5"/>
    <w:rsid w:val="007908C7"/>
    <w:rsid w:val="007926BA"/>
    <w:rsid w:val="00792A5D"/>
    <w:rsid w:val="00793B51"/>
    <w:rsid w:val="007970E5"/>
    <w:rsid w:val="007A0EDC"/>
    <w:rsid w:val="007A4C54"/>
    <w:rsid w:val="007A6E16"/>
    <w:rsid w:val="007B1F80"/>
    <w:rsid w:val="007B350F"/>
    <w:rsid w:val="007B3E77"/>
    <w:rsid w:val="007B7EAA"/>
    <w:rsid w:val="007C4AE1"/>
    <w:rsid w:val="007C796C"/>
    <w:rsid w:val="007D0381"/>
    <w:rsid w:val="007D3A82"/>
    <w:rsid w:val="007D400D"/>
    <w:rsid w:val="007D6FF3"/>
    <w:rsid w:val="007E42E0"/>
    <w:rsid w:val="007E63B0"/>
    <w:rsid w:val="007F55E0"/>
    <w:rsid w:val="007F7028"/>
    <w:rsid w:val="00806149"/>
    <w:rsid w:val="008230DC"/>
    <w:rsid w:val="0082327F"/>
    <w:rsid w:val="008238D1"/>
    <w:rsid w:val="00830310"/>
    <w:rsid w:val="00833345"/>
    <w:rsid w:val="00833ABD"/>
    <w:rsid w:val="00833D90"/>
    <w:rsid w:val="008377E7"/>
    <w:rsid w:val="00841C3C"/>
    <w:rsid w:val="0084388B"/>
    <w:rsid w:val="00847B80"/>
    <w:rsid w:val="0085686A"/>
    <w:rsid w:val="00860D1B"/>
    <w:rsid w:val="00866159"/>
    <w:rsid w:val="0087123F"/>
    <w:rsid w:val="008715A1"/>
    <w:rsid w:val="00871808"/>
    <w:rsid w:val="0087198A"/>
    <w:rsid w:val="00875F53"/>
    <w:rsid w:val="0087760D"/>
    <w:rsid w:val="0088188C"/>
    <w:rsid w:val="00887890"/>
    <w:rsid w:val="008966CE"/>
    <w:rsid w:val="00896872"/>
    <w:rsid w:val="008A5073"/>
    <w:rsid w:val="008A5927"/>
    <w:rsid w:val="008B118F"/>
    <w:rsid w:val="008B494B"/>
    <w:rsid w:val="008B7E3A"/>
    <w:rsid w:val="008C0A57"/>
    <w:rsid w:val="008C542B"/>
    <w:rsid w:val="008D67D8"/>
    <w:rsid w:val="008D6A66"/>
    <w:rsid w:val="008E75EC"/>
    <w:rsid w:val="008F0341"/>
    <w:rsid w:val="008F6036"/>
    <w:rsid w:val="009003F3"/>
    <w:rsid w:val="00900543"/>
    <w:rsid w:val="00901D7A"/>
    <w:rsid w:val="009029C9"/>
    <w:rsid w:val="00903345"/>
    <w:rsid w:val="00903514"/>
    <w:rsid w:val="00906BD6"/>
    <w:rsid w:val="009130C5"/>
    <w:rsid w:val="00913280"/>
    <w:rsid w:val="009133CC"/>
    <w:rsid w:val="0091343D"/>
    <w:rsid w:val="00914475"/>
    <w:rsid w:val="0091454A"/>
    <w:rsid w:val="009158AA"/>
    <w:rsid w:val="0092044B"/>
    <w:rsid w:val="00920B14"/>
    <w:rsid w:val="00920F03"/>
    <w:rsid w:val="00921334"/>
    <w:rsid w:val="009249CE"/>
    <w:rsid w:val="009257AB"/>
    <w:rsid w:val="00937CF8"/>
    <w:rsid w:val="009418CE"/>
    <w:rsid w:val="00943385"/>
    <w:rsid w:val="00943E47"/>
    <w:rsid w:val="00946309"/>
    <w:rsid w:val="00953A0C"/>
    <w:rsid w:val="00954B68"/>
    <w:rsid w:val="00955B73"/>
    <w:rsid w:val="00956825"/>
    <w:rsid w:val="00963153"/>
    <w:rsid w:val="009638A3"/>
    <w:rsid w:val="00966B68"/>
    <w:rsid w:val="00971F3A"/>
    <w:rsid w:val="009725D1"/>
    <w:rsid w:val="00973E7D"/>
    <w:rsid w:val="009808EA"/>
    <w:rsid w:val="009910A5"/>
    <w:rsid w:val="0099593F"/>
    <w:rsid w:val="00997FE7"/>
    <w:rsid w:val="009A28A0"/>
    <w:rsid w:val="009A3CD2"/>
    <w:rsid w:val="009A58C2"/>
    <w:rsid w:val="009B2AF3"/>
    <w:rsid w:val="009B2B91"/>
    <w:rsid w:val="009B3646"/>
    <w:rsid w:val="009B38A4"/>
    <w:rsid w:val="009B54F4"/>
    <w:rsid w:val="009B5C72"/>
    <w:rsid w:val="009B6331"/>
    <w:rsid w:val="009C3D5C"/>
    <w:rsid w:val="009C705B"/>
    <w:rsid w:val="009D26C1"/>
    <w:rsid w:val="009D2F11"/>
    <w:rsid w:val="009D30DD"/>
    <w:rsid w:val="009D51F1"/>
    <w:rsid w:val="009D6DAD"/>
    <w:rsid w:val="009D7CF5"/>
    <w:rsid w:val="009F0339"/>
    <w:rsid w:val="009F4AF3"/>
    <w:rsid w:val="009F75A5"/>
    <w:rsid w:val="00A008F9"/>
    <w:rsid w:val="00A00D35"/>
    <w:rsid w:val="00A01EAD"/>
    <w:rsid w:val="00A028A5"/>
    <w:rsid w:val="00A04975"/>
    <w:rsid w:val="00A0508F"/>
    <w:rsid w:val="00A05384"/>
    <w:rsid w:val="00A06637"/>
    <w:rsid w:val="00A0794A"/>
    <w:rsid w:val="00A10FB1"/>
    <w:rsid w:val="00A13BC2"/>
    <w:rsid w:val="00A17E39"/>
    <w:rsid w:val="00A20EC2"/>
    <w:rsid w:val="00A221CA"/>
    <w:rsid w:val="00A231EF"/>
    <w:rsid w:val="00A24B0B"/>
    <w:rsid w:val="00A30ECC"/>
    <w:rsid w:val="00A40ED2"/>
    <w:rsid w:val="00A411F7"/>
    <w:rsid w:val="00A453CA"/>
    <w:rsid w:val="00A53465"/>
    <w:rsid w:val="00A559F0"/>
    <w:rsid w:val="00A611F3"/>
    <w:rsid w:val="00A67F25"/>
    <w:rsid w:val="00A713DC"/>
    <w:rsid w:val="00A72CD5"/>
    <w:rsid w:val="00A73479"/>
    <w:rsid w:val="00A744C6"/>
    <w:rsid w:val="00A841A7"/>
    <w:rsid w:val="00A854F8"/>
    <w:rsid w:val="00A91E34"/>
    <w:rsid w:val="00A9335F"/>
    <w:rsid w:val="00A94601"/>
    <w:rsid w:val="00A9666A"/>
    <w:rsid w:val="00A96E1F"/>
    <w:rsid w:val="00AB09F0"/>
    <w:rsid w:val="00AB556A"/>
    <w:rsid w:val="00AB773A"/>
    <w:rsid w:val="00AC05E4"/>
    <w:rsid w:val="00AC0BEC"/>
    <w:rsid w:val="00AC3E4B"/>
    <w:rsid w:val="00AC4855"/>
    <w:rsid w:val="00AC4D0E"/>
    <w:rsid w:val="00AC65A8"/>
    <w:rsid w:val="00AD3524"/>
    <w:rsid w:val="00AE1CDD"/>
    <w:rsid w:val="00AE1E58"/>
    <w:rsid w:val="00AE5E41"/>
    <w:rsid w:val="00AF3E4E"/>
    <w:rsid w:val="00AF4AA3"/>
    <w:rsid w:val="00B01FB2"/>
    <w:rsid w:val="00B03987"/>
    <w:rsid w:val="00B04E6B"/>
    <w:rsid w:val="00B05C89"/>
    <w:rsid w:val="00B061A5"/>
    <w:rsid w:val="00B07634"/>
    <w:rsid w:val="00B10927"/>
    <w:rsid w:val="00B12134"/>
    <w:rsid w:val="00B122F1"/>
    <w:rsid w:val="00B129DB"/>
    <w:rsid w:val="00B16A69"/>
    <w:rsid w:val="00B17BBF"/>
    <w:rsid w:val="00B22BE3"/>
    <w:rsid w:val="00B22CE2"/>
    <w:rsid w:val="00B23A8C"/>
    <w:rsid w:val="00B26571"/>
    <w:rsid w:val="00B340C4"/>
    <w:rsid w:val="00B35318"/>
    <w:rsid w:val="00B36F7D"/>
    <w:rsid w:val="00B40871"/>
    <w:rsid w:val="00B45A5B"/>
    <w:rsid w:val="00B45ACA"/>
    <w:rsid w:val="00B470F2"/>
    <w:rsid w:val="00B51CD7"/>
    <w:rsid w:val="00B57AD5"/>
    <w:rsid w:val="00B6082E"/>
    <w:rsid w:val="00B612AD"/>
    <w:rsid w:val="00B6395F"/>
    <w:rsid w:val="00B65E7B"/>
    <w:rsid w:val="00B670C8"/>
    <w:rsid w:val="00B708C2"/>
    <w:rsid w:val="00B71006"/>
    <w:rsid w:val="00B77355"/>
    <w:rsid w:val="00B77D6D"/>
    <w:rsid w:val="00B810E8"/>
    <w:rsid w:val="00B81988"/>
    <w:rsid w:val="00B83E93"/>
    <w:rsid w:val="00B84418"/>
    <w:rsid w:val="00B851FB"/>
    <w:rsid w:val="00B921DE"/>
    <w:rsid w:val="00B962F1"/>
    <w:rsid w:val="00B96BC7"/>
    <w:rsid w:val="00B96C51"/>
    <w:rsid w:val="00BA103B"/>
    <w:rsid w:val="00BA1A0F"/>
    <w:rsid w:val="00BA3E4F"/>
    <w:rsid w:val="00BB0868"/>
    <w:rsid w:val="00BB0DB2"/>
    <w:rsid w:val="00BB4D97"/>
    <w:rsid w:val="00BC067F"/>
    <w:rsid w:val="00BC295D"/>
    <w:rsid w:val="00BC6176"/>
    <w:rsid w:val="00BC64ED"/>
    <w:rsid w:val="00BC6CD8"/>
    <w:rsid w:val="00BD1B72"/>
    <w:rsid w:val="00BD4527"/>
    <w:rsid w:val="00BD65EB"/>
    <w:rsid w:val="00BD7DFF"/>
    <w:rsid w:val="00BE4C10"/>
    <w:rsid w:val="00BE5819"/>
    <w:rsid w:val="00BE5C5F"/>
    <w:rsid w:val="00BF1657"/>
    <w:rsid w:val="00BF3E71"/>
    <w:rsid w:val="00BF4D62"/>
    <w:rsid w:val="00BF6213"/>
    <w:rsid w:val="00C00BC2"/>
    <w:rsid w:val="00C0233A"/>
    <w:rsid w:val="00C03DCC"/>
    <w:rsid w:val="00C06E95"/>
    <w:rsid w:val="00C10148"/>
    <w:rsid w:val="00C139B2"/>
    <w:rsid w:val="00C148FE"/>
    <w:rsid w:val="00C16DBA"/>
    <w:rsid w:val="00C17BEB"/>
    <w:rsid w:val="00C2197F"/>
    <w:rsid w:val="00C225A1"/>
    <w:rsid w:val="00C27FCF"/>
    <w:rsid w:val="00C32D04"/>
    <w:rsid w:val="00C347BB"/>
    <w:rsid w:val="00C4132C"/>
    <w:rsid w:val="00C4319F"/>
    <w:rsid w:val="00C4629C"/>
    <w:rsid w:val="00C564FB"/>
    <w:rsid w:val="00C57050"/>
    <w:rsid w:val="00C60F00"/>
    <w:rsid w:val="00C63A91"/>
    <w:rsid w:val="00C65645"/>
    <w:rsid w:val="00C65EBF"/>
    <w:rsid w:val="00C67303"/>
    <w:rsid w:val="00C708E4"/>
    <w:rsid w:val="00C74510"/>
    <w:rsid w:val="00C76113"/>
    <w:rsid w:val="00C86B75"/>
    <w:rsid w:val="00C912A7"/>
    <w:rsid w:val="00CA1240"/>
    <w:rsid w:val="00CA21BD"/>
    <w:rsid w:val="00CA3261"/>
    <w:rsid w:val="00CA5440"/>
    <w:rsid w:val="00CA5D11"/>
    <w:rsid w:val="00CA61D7"/>
    <w:rsid w:val="00CB0D39"/>
    <w:rsid w:val="00CB217C"/>
    <w:rsid w:val="00CB2309"/>
    <w:rsid w:val="00CB3148"/>
    <w:rsid w:val="00CB7830"/>
    <w:rsid w:val="00CC3A7C"/>
    <w:rsid w:val="00CC7AA9"/>
    <w:rsid w:val="00CD1DDD"/>
    <w:rsid w:val="00CD3D7A"/>
    <w:rsid w:val="00CD46F1"/>
    <w:rsid w:val="00CD4CBE"/>
    <w:rsid w:val="00CD5C8A"/>
    <w:rsid w:val="00CD6789"/>
    <w:rsid w:val="00CE032A"/>
    <w:rsid w:val="00CE042C"/>
    <w:rsid w:val="00CE3491"/>
    <w:rsid w:val="00CE6FC1"/>
    <w:rsid w:val="00CF108F"/>
    <w:rsid w:val="00CF1E94"/>
    <w:rsid w:val="00CF4802"/>
    <w:rsid w:val="00CF7CA7"/>
    <w:rsid w:val="00D00954"/>
    <w:rsid w:val="00D01F2C"/>
    <w:rsid w:val="00D02128"/>
    <w:rsid w:val="00D03B06"/>
    <w:rsid w:val="00D04F15"/>
    <w:rsid w:val="00D0525F"/>
    <w:rsid w:val="00D055E2"/>
    <w:rsid w:val="00D05EB3"/>
    <w:rsid w:val="00D10B75"/>
    <w:rsid w:val="00D10E50"/>
    <w:rsid w:val="00D14057"/>
    <w:rsid w:val="00D25DE5"/>
    <w:rsid w:val="00D302E5"/>
    <w:rsid w:val="00D354C6"/>
    <w:rsid w:val="00D35C32"/>
    <w:rsid w:val="00D368E0"/>
    <w:rsid w:val="00D45E58"/>
    <w:rsid w:val="00D462D2"/>
    <w:rsid w:val="00D47329"/>
    <w:rsid w:val="00D50BFA"/>
    <w:rsid w:val="00D556CC"/>
    <w:rsid w:val="00D56306"/>
    <w:rsid w:val="00D6414A"/>
    <w:rsid w:val="00D676B5"/>
    <w:rsid w:val="00D709DD"/>
    <w:rsid w:val="00D71439"/>
    <w:rsid w:val="00D7197F"/>
    <w:rsid w:val="00D733B0"/>
    <w:rsid w:val="00D7577F"/>
    <w:rsid w:val="00D76AEC"/>
    <w:rsid w:val="00D80C7C"/>
    <w:rsid w:val="00D92F5D"/>
    <w:rsid w:val="00DA2B2D"/>
    <w:rsid w:val="00DA3C98"/>
    <w:rsid w:val="00DB16DE"/>
    <w:rsid w:val="00DB3491"/>
    <w:rsid w:val="00DB4C45"/>
    <w:rsid w:val="00DB70DC"/>
    <w:rsid w:val="00DB7C43"/>
    <w:rsid w:val="00DC1175"/>
    <w:rsid w:val="00DC332B"/>
    <w:rsid w:val="00DC3945"/>
    <w:rsid w:val="00DD285B"/>
    <w:rsid w:val="00DE2647"/>
    <w:rsid w:val="00DE28A2"/>
    <w:rsid w:val="00DE38C7"/>
    <w:rsid w:val="00DE6D71"/>
    <w:rsid w:val="00DE7360"/>
    <w:rsid w:val="00DF6F19"/>
    <w:rsid w:val="00E04D0E"/>
    <w:rsid w:val="00E067AA"/>
    <w:rsid w:val="00E1044B"/>
    <w:rsid w:val="00E13A0B"/>
    <w:rsid w:val="00E16880"/>
    <w:rsid w:val="00E1748E"/>
    <w:rsid w:val="00E21E4D"/>
    <w:rsid w:val="00E2597D"/>
    <w:rsid w:val="00E26C3F"/>
    <w:rsid w:val="00E4036E"/>
    <w:rsid w:val="00E434F9"/>
    <w:rsid w:val="00E44A0E"/>
    <w:rsid w:val="00E45C0F"/>
    <w:rsid w:val="00E5198B"/>
    <w:rsid w:val="00E5215D"/>
    <w:rsid w:val="00E52D7A"/>
    <w:rsid w:val="00E5349B"/>
    <w:rsid w:val="00E53828"/>
    <w:rsid w:val="00E53E8A"/>
    <w:rsid w:val="00E57C95"/>
    <w:rsid w:val="00E61CBE"/>
    <w:rsid w:val="00E625B2"/>
    <w:rsid w:val="00E63B7F"/>
    <w:rsid w:val="00E65AFC"/>
    <w:rsid w:val="00E6732A"/>
    <w:rsid w:val="00E71990"/>
    <w:rsid w:val="00E72F06"/>
    <w:rsid w:val="00E734F6"/>
    <w:rsid w:val="00E73929"/>
    <w:rsid w:val="00E80C19"/>
    <w:rsid w:val="00E81E09"/>
    <w:rsid w:val="00E83465"/>
    <w:rsid w:val="00E83A9D"/>
    <w:rsid w:val="00E84AF1"/>
    <w:rsid w:val="00E84DBD"/>
    <w:rsid w:val="00E878D3"/>
    <w:rsid w:val="00E92CD7"/>
    <w:rsid w:val="00E9444E"/>
    <w:rsid w:val="00E96E7F"/>
    <w:rsid w:val="00EA555C"/>
    <w:rsid w:val="00EA620D"/>
    <w:rsid w:val="00EA7326"/>
    <w:rsid w:val="00EB0814"/>
    <w:rsid w:val="00EB1F29"/>
    <w:rsid w:val="00EB47B1"/>
    <w:rsid w:val="00EB7D36"/>
    <w:rsid w:val="00ED0D86"/>
    <w:rsid w:val="00ED43AB"/>
    <w:rsid w:val="00ED4D56"/>
    <w:rsid w:val="00EE010E"/>
    <w:rsid w:val="00EE33EC"/>
    <w:rsid w:val="00EE5104"/>
    <w:rsid w:val="00EE5C8D"/>
    <w:rsid w:val="00EF67E5"/>
    <w:rsid w:val="00EF765C"/>
    <w:rsid w:val="00F05647"/>
    <w:rsid w:val="00F0649D"/>
    <w:rsid w:val="00F07272"/>
    <w:rsid w:val="00F14C22"/>
    <w:rsid w:val="00F163C4"/>
    <w:rsid w:val="00F25FA0"/>
    <w:rsid w:val="00F26B85"/>
    <w:rsid w:val="00F271ED"/>
    <w:rsid w:val="00F30A16"/>
    <w:rsid w:val="00F32F4D"/>
    <w:rsid w:val="00F40FFD"/>
    <w:rsid w:val="00F4395A"/>
    <w:rsid w:val="00F458B1"/>
    <w:rsid w:val="00F45A01"/>
    <w:rsid w:val="00F47551"/>
    <w:rsid w:val="00F51B41"/>
    <w:rsid w:val="00F57CDD"/>
    <w:rsid w:val="00F62B3A"/>
    <w:rsid w:val="00F6718E"/>
    <w:rsid w:val="00F711B7"/>
    <w:rsid w:val="00F722AF"/>
    <w:rsid w:val="00F731AD"/>
    <w:rsid w:val="00F73971"/>
    <w:rsid w:val="00F743CB"/>
    <w:rsid w:val="00F75021"/>
    <w:rsid w:val="00F77C25"/>
    <w:rsid w:val="00F82131"/>
    <w:rsid w:val="00F86B88"/>
    <w:rsid w:val="00F90B98"/>
    <w:rsid w:val="00F90E5F"/>
    <w:rsid w:val="00F92A5D"/>
    <w:rsid w:val="00F942A9"/>
    <w:rsid w:val="00F95986"/>
    <w:rsid w:val="00F96D67"/>
    <w:rsid w:val="00FA0727"/>
    <w:rsid w:val="00FA4416"/>
    <w:rsid w:val="00FA5BEB"/>
    <w:rsid w:val="00FA6842"/>
    <w:rsid w:val="00FB0317"/>
    <w:rsid w:val="00FB10D8"/>
    <w:rsid w:val="00FB4EBB"/>
    <w:rsid w:val="00FB7474"/>
    <w:rsid w:val="00FC0DAE"/>
    <w:rsid w:val="00FC19AF"/>
    <w:rsid w:val="00FC2E26"/>
    <w:rsid w:val="00FC40A1"/>
    <w:rsid w:val="00FC4F91"/>
    <w:rsid w:val="00FC558D"/>
    <w:rsid w:val="00FC769B"/>
    <w:rsid w:val="00FD563E"/>
    <w:rsid w:val="00FE3133"/>
    <w:rsid w:val="00FE741C"/>
    <w:rsid w:val="00FE78EF"/>
    <w:rsid w:val="00FF04F8"/>
    <w:rsid w:val="00FF1A2F"/>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1F2C"/>
    <w:pPr>
      <w:widowControl w:val="0"/>
      <w:ind w:firstLine="567"/>
      <w:jc w:val="both"/>
    </w:pPr>
    <w:rPr>
      <w:rFonts w:ascii="Times New Roman" w:eastAsia="Times New Roman" w:hAnsi="Times New Roman"/>
      <w:color w:val="000000"/>
      <w:sz w:val="24"/>
      <w:lang w:eastAsia="en-US"/>
    </w:rPr>
  </w:style>
  <w:style w:type="paragraph" w:styleId="Heading1">
    <w:name w:val="heading 1"/>
    <w:basedOn w:val="Normal"/>
    <w:next w:val="Normal"/>
    <w:link w:val="Heading1Char"/>
    <w:autoRedefine/>
    <w:qFormat/>
    <w:rsid w:val="00E63B7F"/>
    <w:pPr>
      <w:keepNext/>
      <w:spacing w:after="60"/>
      <w:ind w:firstLine="0"/>
      <w:jc w:val="center"/>
      <w:outlineLvl w:val="0"/>
    </w:pPr>
    <w:rPr>
      <w:b/>
      <w:bCs/>
      <w:kern w:val="32"/>
      <w:sz w:val="32"/>
      <w:szCs w:val="32"/>
    </w:rPr>
  </w:style>
  <w:style w:type="paragraph" w:styleId="Heading2">
    <w:name w:val="heading 2"/>
    <w:basedOn w:val="Normal"/>
    <w:next w:val="Normal"/>
    <w:link w:val="Heading2Char"/>
    <w:autoRedefine/>
    <w:unhideWhenUsed/>
    <w:qFormat/>
    <w:rsid w:val="00C564FB"/>
    <w:pPr>
      <w:keepNext/>
      <w:keepLines/>
      <w:spacing w:before="200"/>
      <w:jc w:val="center"/>
      <w:outlineLvl w:val="1"/>
    </w:pPr>
    <w:rPr>
      <w:b/>
      <w:bCs/>
      <w:szCs w:val="26"/>
    </w:rPr>
  </w:style>
  <w:style w:type="paragraph" w:styleId="Heading3">
    <w:name w:val="heading 3"/>
    <w:basedOn w:val="Normal"/>
    <w:next w:val="Normal"/>
    <w:link w:val="Heading3Char"/>
    <w:uiPriority w:val="9"/>
    <w:unhideWhenUsed/>
    <w:qFormat/>
    <w:rsid w:val="00C74510"/>
    <w:pPr>
      <w:keepNext/>
      <w:keepLines/>
      <w:spacing w:before="200"/>
      <w:outlineLvl w:val="2"/>
    </w:pPr>
    <w:rPr>
      <w:b/>
      <w:bCs/>
      <w:i/>
    </w:rPr>
  </w:style>
  <w:style w:type="paragraph" w:styleId="Heading7">
    <w:name w:val="heading 7"/>
    <w:basedOn w:val="Normal"/>
    <w:next w:val="Normal"/>
    <w:link w:val="Heading7Char"/>
    <w:uiPriority w:val="9"/>
    <w:semiHidden/>
    <w:unhideWhenUsed/>
    <w:qFormat/>
    <w:rsid w:val="00793B51"/>
    <w:pPr>
      <w:keepNext/>
      <w:keepLines/>
      <w:spacing w:before="200"/>
      <w:outlineLvl w:val="6"/>
    </w:pPr>
    <w:rPr>
      <w:rFonts w:ascii="Cambria" w:hAnsi="Cambria"/>
      <w:i/>
      <w:iCs/>
      <w:color w:val="404040"/>
    </w:rPr>
  </w:style>
  <w:style w:type="paragraph" w:styleId="Heading8">
    <w:name w:val="heading 8"/>
    <w:basedOn w:val="Normal"/>
    <w:next w:val="Normal"/>
    <w:link w:val="Heading8Char"/>
    <w:uiPriority w:val="9"/>
    <w:semiHidden/>
    <w:unhideWhenUsed/>
    <w:qFormat/>
    <w:rsid w:val="00A854F8"/>
    <w:pPr>
      <w:keepNext/>
      <w:keepLines/>
      <w:spacing w:before="200"/>
      <w:outlineLvl w:val="7"/>
    </w:pPr>
    <w:rPr>
      <w:rFonts w:ascii="Cambria" w:hAnsi="Cambria"/>
      <w:color w:val="404040"/>
      <w:sz w:val="20"/>
    </w:rPr>
  </w:style>
  <w:style w:type="paragraph" w:styleId="Heading9">
    <w:name w:val="heading 9"/>
    <w:basedOn w:val="Normal"/>
    <w:next w:val="Normal"/>
    <w:link w:val="Heading9Char"/>
    <w:uiPriority w:val="9"/>
    <w:semiHidden/>
    <w:unhideWhenUsed/>
    <w:qFormat/>
    <w:rsid w:val="00A854F8"/>
    <w:pPr>
      <w:keepNext/>
      <w:keepLines/>
      <w:spacing w:before="200"/>
      <w:outlineLvl w:val="8"/>
    </w:pPr>
    <w:rPr>
      <w:rFonts w:ascii="Cambria" w:hAnsi="Cambria"/>
      <w:i/>
      <w:iCs/>
      <w:color w:val="40404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C564FB"/>
    <w:rPr>
      <w:rFonts w:ascii="Times New Roman" w:eastAsia="Times New Roman" w:hAnsi="Times New Roman"/>
      <w:b/>
      <w:bCs/>
      <w:color w:val="000000"/>
      <w:sz w:val="24"/>
      <w:szCs w:val="26"/>
      <w:lang w:eastAsia="en-US"/>
    </w:rPr>
  </w:style>
  <w:style w:type="character" w:customStyle="1" w:styleId="Heading1Char">
    <w:name w:val="Heading 1 Char"/>
    <w:basedOn w:val="DefaultParagraphFont"/>
    <w:link w:val="Heading1"/>
    <w:rsid w:val="009D30DD"/>
    <w:rPr>
      <w:rFonts w:ascii="Times New Roman" w:eastAsia="Times New Roman" w:hAnsi="Times New Roman"/>
      <w:b/>
      <w:bCs/>
      <w:color w:val="000000"/>
      <w:kern w:val="32"/>
      <w:sz w:val="32"/>
      <w:szCs w:val="32"/>
      <w:lang w:eastAsia="en-US"/>
    </w:rPr>
  </w:style>
  <w:style w:type="paragraph" w:styleId="ListParagraph">
    <w:name w:val="List Paragraph"/>
    <w:basedOn w:val="Normal"/>
    <w:uiPriority w:val="34"/>
    <w:qFormat/>
    <w:rsid w:val="00A854F8"/>
    <w:pPr>
      <w:widowControl/>
      <w:spacing w:after="200" w:line="276" w:lineRule="auto"/>
      <w:ind w:left="720" w:firstLine="0"/>
      <w:contextualSpacing/>
    </w:pPr>
    <w:rPr>
      <w:rFonts w:eastAsia="Calibri"/>
      <w:noProof/>
      <w:szCs w:val="22"/>
    </w:rPr>
  </w:style>
  <w:style w:type="paragraph" w:styleId="NormalWeb">
    <w:name w:val="Normal (Web)"/>
    <w:basedOn w:val="Normal"/>
    <w:uiPriority w:val="99"/>
    <w:unhideWhenUsed/>
    <w:rsid w:val="00A854F8"/>
    <w:pPr>
      <w:widowControl/>
      <w:spacing w:before="100" w:beforeAutospacing="1" w:after="100" w:afterAutospacing="1"/>
      <w:ind w:firstLine="0"/>
      <w:jc w:val="left"/>
    </w:pPr>
    <w:rPr>
      <w:szCs w:val="24"/>
      <w:lang w:eastAsia="lt-LT"/>
    </w:rPr>
  </w:style>
  <w:style w:type="paragraph" w:customStyle="1" w:styleId="Heading21">
    <w:name w:val="Heading 21"/>
    <w:basedOn w:val="Heading2"/>
    <w:next w:val="Heading1"/>
    <w:link w:val="heading2Char0"/>
    <w:qFormat/>
    <w:rsid w:val="005034FD"/>
    <w:pPr>
      <w:keepLines w:val="0"/>
      <w:numPr>
        <w:ilvl w:val="1"/>
        <w:numId w:val="10"/>
      </w:numPr>
      <w:tabs>
        <w:tab w:val="left" w:pos="1560"/>
      </w:tabs>
      <w:spacing w:before="240" w:after="60" w:line="276" w:lineRule="auto"/>
    </w:pPr>
    <w:rPr>
      <w:iCs/>
      <w:sz w:val="26"/>
    </w:rPr>
  </w:style>
  <w:style w:type="character" w:customStyle="1" w:styleId="heading2Char0">
    <w:name w:val="heading 2 Char"/>
    <w:basedOn w:val="DefaultParagraphFont"/>
    <w:link w:val="Heading21"/>
    <w:rsid w:val="005034FD"/>
    <w:rPr>
      <w:rFonts w:ascii="Times New Roman" w:eastAsia="Times New Roman" w:hAnsi="Times New Roman"/>
      <w:b/>
      <w:bCs/>
      <w:iCs/>
      <w:color w:val="000000"/>
      <w:sz w:val="26"/>
      <w:szCs w:val="26"/>
      <w:lang w:eastAsia="en-US"/>
    </w:rPr>
  </w:style>
  <w:style w:type="paragraph" w:customStyle="1" w:styleId="pav">
    <w:name w:val="pav."/>
    <w:basedOn w:val="Heading9"/>
    <w:link w:val="pavChar"/>
    <w:autoRedefine/>
    <w:qFormat/>
    <w:rsid w:val="00402D35"/>
    <w:pPr>
      <w:keepNext w:val="0"/>
      <w:keepLines w:val="0"/>
      <w:spacing w:before="0" w:line="360" w:lineRule="auto"/>
      <w:ind w:firstLine="0"/>
      <w:jc w:val="center"/>
    </w:pPr>
    <w:rPr>
      <w:rFonts w:ascii="Times New Roman" w:eastAsia="Calibri" w:hAnsi="Times New Roman"/>
      <w:b/>
      <w:bCs/>
      <w:i w:val="0"/>
      <w:iCs w:val="0"/>
      <w:color w:val="000000"/>
      <w:sz w:val="24"/>
      <w:lang w:eastAsia="lt-LT"/>
    </w:rPr>
  </w:style>
  <w:style w:type="paragraph" w:customStyle="1" w:styleId="lent">
    <w:name w:val="lent."/>
    <w:basedOn w:val="Heading8"/>
    <w:link w:val="lentChar"/>
    <w:autoRedefine/>
    <w:qFormat/>
    <w:rsid w:val="00402D35"/>
    <w:pPr>
      <w:keepNext w:val="0"/>
      <w:keepLines w:val="0"/>
      <w:spacing w:before="0" w:line="360" w:lineRule="auto"/>
      <w:ind w:firstLine="0"/>
      <w:jc w:val="center"/>
    </w:pPr>
    <w:rPr>
      <w:rFonts w:ascii="Times New Roman" w:eastAsia="Calibri" w:hAnsi="Times New Roman"/>
      <w:b/>
      <w:iCs/>
      <w:color w:val="000000"/>
      <w:sz w:val="24"/>
      <w:szCs w:val="24"/>
      <w:lang w:eastAsia="lt-LT"/>
    </w:rPr>
  </w:style>
  <w:style w:type="character" w:customStyle="1" w:styleId="pavChar">
    <w:name w:val="pav. Char"/>
    <w:basedOn w:val="Heading9Char"/>
    <w:link w:val="pav"/>
    <w:rsid w:val="00402D35"/>
    <w:rPr>
      <w:rFonts w:ascii="Times New Roman" w:eastAsia="Times New Roman" w:hAnsi="Times New Roman" w:cs="Times New Roman"/>
      <w:b/>
      <w:bCs/>
      <w:i w:val="0"/>
      <w:iCs w:val="0"/>
      <w:color w:val="000000"/>
      <w:sz w:val="24"/>
      <w:szCs w:val="20"/>
    </w:rPr>
  </w:style>
  <w:style w:type="character" w:customStyle="1" w:styleId="lentChar">
    <w:name w:val="lent. Char"/>
    <w:basedOn w:val="Heading8Char"/>
    <w:link w:val="lent"/>
    <w:rsid w:val="00402D35"/>
    <w:rPr>
      <w:rFonts w:ascii="Times New Roman" w:eastAsia="Times New Roman" w:hAnsi="Times New Roman" w:cs="Times New Roman"/>
      <w:b/>
      <w:iCs/>
      <w:color w:val="000000"/>
      <w:sz w:val="24"/>
      <w:szCs w:val="24"/>
    </w:rPr>
  </w:style>
  <w:style w:type="character" w:customStyle="1" w:styleId="Heading9Char">
    <w:name w:val="Heading 9 Char"/>
    <w:basedOn w:val="DefaultParagraphFont"/>
    <w:link w:val="Heading9"/>
    <w:uiPriority w:val="9"/>
    <w:semiHidden/>
    <w:rsid w:val="00A854F8"/>
    <w:rPr>
      <w:rFonts w:ascii="Cambria" w:eastAsia="Times New Roman" w:hAnsi="Cambria" w:cs="Times New Roman"/>
      <w:i/>
      <w:iCs/>
      <w:color w:val="404040"/>
      <w:sz w:val="20"/>
      <w:szCs w:val="20"/>
    </w:rPr>
  </w:style>
  <w:style w:type="character" w:customStyle="1" w:styleId="Heading8Char">
    <w:name w:val="Heading 8 Char"/>
    <w:basedOn w:val="DefaultParagraphFont"/>
    <w:link w:val="Heading8"/>
    <w:uiPriority w:val="9"/>
    <w:semiHidden/>
    <w:rsid w:val="00A854F8"/>
    <w:rPr>
      <w:rFonts w:ascii="Cambria" w:eastAsia="Times New Roman" w:hAnsi="Cambria" w:cs="Times New Roman"/>
      <w:color w:val="404040"/>
      <w:sz w:val="20"/>
      <w:szCs w:val="20"/>
    </w:rPr>
  </w:style>
  <w:style w:type="paragraph" w:customStyle="1" w:styleId="Default">
    <w:name w:val="Default"/>
    <w:rsid w:val="00A854F8"/>
    <w:pPr>
      <w:autoSpaceDE w:val="0"/>
      <w:autoSpaceDN w:val="0"/>
      <w:adjustRightInd w:val="0"/>
    </w:pPr>
    <w:rPr>
      <w:rFonts w:ascii="Times New Roman" w:hAnsi="Times New Roman"/>
      <w:color w:val="000000"/>
      <w:sz w:val="24"/>
      <w:szCs w:val="24"/>
      <w:lang w:eastAsia="en-US"/>
    </w:rPr>
  </w:style>
  <w:style w:type="character" w:customStyle="1" w:styleId="Heading3Char">
    <w:name w:val="Heading 3 Char"/>
    <w:basedOn w:val="DefaultParagraphFont"/>
    <w:link w:val="Heading3"/>
    <w:uiPriority w:val="9"/>
    <w:rsid w:val="00C74510"/>
    <w:rPr>
      <w:rFonts w:ascii="Times New Roman" w:eastAsia="Times New Roman" w:hAnsi="Times New Roman"/>
      <w:b/>
      <w:bCs/>
      <w:i/>
      <w:color w:val="000000"/>
      <w:sz w:val="24"/>
      <w:lang w:eastAsia="en-US"/>
    </w:rPr>
  </w:style>
  <w:style w:type="paragraph" w:styleId="BalloonText">
    <w:name w:val="Balloon Text"/>
    <w:basedOn w:val="Normal"/>
    <w:link w:val="BalloonTextChar"/>
    <w:uiPriority w:val="99"/>
    <w:semiHidden/>
    <w:unhideWhenUsed/>
    <w:rsid w:val="003A6138"/>
    <w:rPr>
      <w:rFonts w:ascii="Tahoma" w:hAnsi="Tahoma" w:cs="Tahoma"/>
      <w:sz w:val="16"/>
      <w:szCs w:val="16"/>
    </w:rPr>
  </w:style>
  <w:style w:type="character" w:customStyle="1" w:styleId="BalloonTextChar">
    <w:name w:val="Balloon Text Char"/>
    <w:basedOn w:val="DefaultParagraphFont"/>
    <w:link w:val="BalloonText"/>
    <w:uiPriority w:val="99"/>
    <w:semiHidden/>
    <w:rsid w:val="003A6138"/>
    <w:rPr>
      <w:rFonts w:ascii="Tahoma" w:eastAsia="Times New Roman" w:hAnsi="Tahoma" w:cs="Tahoma"/>
      <w:sz w:val="16"/>
      <w:szCs w:val="16"/>
    </w:rPr>
  </w:style>
  <w:style w:type="paragraph" w:styleId="TOC1">
    <w:name w:val="toc 1"/>
    <w:basedOn w:val="Normal"/>
    <w:next w:val="Normal"/>
    <w:autoRedefine/>
    <w:uiPriority w:val="39"/>
    <w:rsid w:val="00FC2E26"/>
    <w:pPr>
      <w:tabs>
        <w:tab w:val="left" w:pos="440"/>
        <w:tab w:val="left" w:pos="993"/>
        <w:tab w:val="right" w:leader="dot" w:pos="9639"/>
      </w:tabs>
      <w:spacing w:line="360" w:lineRule="auto"/>
      <w:ind w:left="567" w:right="282" w:firstLine="0"/>
    </w:pPr>
    <w:rPr>
      <w:b/>
      <w:noProof/>
      <w:color w:val="auto"/>
      <w:lang w:eastAsia="lt-LT"/>
    </w:rPr>
  </w:style>
  <w:style w:type="character" w:styleId="Hyperlink">
    <w:name w:val="Hyperlink"/>
    <w:basedOn w:val="DefaultParagraphFont"/>
    <w:uiPriority w:val="99"/>
    <w:unhideWhenUsed/>
    <w:rsid w:val="00B77355"/>
    <w:rPr>
      <w:color w:val="0000FF"/>
      <w:u w:val="single"/>
    </w:rPr>
  </w:style>
  <w:style w:type="paragraph" w:styleId="TOC2">
    <w:name w:val="toc 2"/>
    <w:basedOn w:val="Normal"/>
    <w:next w:val="Normal"/>
    <w:autoRedefine/>
    <w:uiPriority w:val="39"/>
    <w:rsid w:val="00B6395F"/>
    <w:pPr>
      <w:tabs>
        <w:tab w:val="left" w:pos="1276"/>
        <w:tab w:val="right" w:leader="dot" w:pos="9639"/>
      </w:tabs>
      <w:spacing w:line="360" w:lineRule="auto"/>
      <w:ind w:left="1560" w:right="282" w:hanging="753"/>
    </w:pPr>
  </w:style>
  <w:style w:type="character" w:customStyle="1" w:styleId="apple-style-span">
    <w:name w:val="apple-style-span"/>
    <w:rsid w:val="00B77355"/>
  </w:style>
  <w:style w:type="paragraph" w:styleId="TOC3">
    <w:name w:val="toc 3"/>
    <w:basedOn w:val="Normal"/>
    <w:next w:val="Normal"/>
    <w:autoRedefine/>
    <w:uiPriority w:val="39"/>
    <w:unhideWhenUsed/>
    <w:rsid w:val="00B6395F"/>
    <w:pPr>
      <w:tabs>
        <w:tab w:val="left" w:pos="1320"/>
        <w:tab w:val="left" w:pos="1701"/>
        <w:tab w:val="right" w:leader="dot" w:pos="9628"/>
      </w:tabs>
      <w:spacing w:after="100"/>
      <w:ind w:left="480" w:right="282"/>
      <w:jc w:val="left"/>
    </w:pPr>
  </w:style>
  <w:style w:type="paragraph" w:styleId="Header">
    <w:name w:val="header"/>
    <w:basedOn w:val="Normal"/>
    <w:link w:val="HeaderChar"/>
    <w:unhideWhenUsed/>
    <w:rsid w:val="00B962F1"/>
    <w:pPr>
      <w:tabs>
        <w:tab w:val="center" w:pos="4819"/>
        <w:tab w:val="right" w:pos="9638"/>
      </w:tabs>
    </w:pPr>
  </w:style>
  <w:style w:type="character" w:customStyle="1" w:styleId="HeaderChar">
    <w:name w:val="Header Char"/>
    <w:basedOn w:val="DefaultParagraphFont"/>
    <w:link w:val="Header"/>
    <w:rsid w:val="00B962F1"/>
    <w:rPr>
      <w:rFonts w:ascii="Times New Roman" w:eastAsia="Times New Roman" w:hAnsi="Times New Roman" w:cs="Times New Roman"/>
      <w:sz w:val="24"/>
      <w:szCs w:val="20"/>
    </w:rPr>
  </w:style>
  <w:style w:type="paragraph" w:styleId="Footer">
    <w:name w:val="footer"/>
    <w:basedOn w:val="Normal"/>
    <w:link w:val="FooterChar"/>
    <w:uiPriority w:val="99"/>
    <w:unhideWhenUsed/>
    <w:rsid w:val="00B962F1"/>
    <w:pPr>
      <w:tabs>
        <w:tab w:val="center" w:pos="4819"/>
        <w:tab w:val="right" w:pos="9638"/>
      </w:tabs>
    </w:pPr>
  </w:style>
  <w:style w:type="character" w:customStyle="1" w:styleId="FooterChar">
    <w:name w:val="Footer Char"/>
    <w:basedOn w:val="DefaultParagraphFont"/>
    <w:link w:val="Footer"/>
    <w:uiPriority w:val="99"/>
    <w:rsid w:val="00B962F1"/>
    <w:rPr>
      <w:rFonts w:ascii="Times New Roman" w:eastAsia="Times New Roman" w:hAnsi="Times New Roman" w:cs="Times New Roman"/>
      <w:sz w:val="24"/>
      <w:szCs w:val="20"/>
    </w:rPr>
  </w:style>
  <w:style w:type="paragraph" w:styleId="DocumentMap">
    <w:name w:val="Document Map"/>
    <w:basedOn w:val="Normal"/>
    <w:link w:val="DocumentMapChar"/>
    <w:uiPriority w:val="99"/>
    <w:semiHidden/>
    <w:unhideWhenUsed/>
    <w:rsid w:val="00050146"/>
    <w:rPr>
      <w:rFonts w:ascii="Tahoma" w:hAnsi="Tahoma" w:cs="Tahoma"/>
      <w:sz w:val="16"/>
      <w:szCs w:val="16"/>
    </w:rPr>
  </w:style>
  <w:style w:type="character" w:customStyle="1" w:styleId="DocumentMapChar">
    <w:name w:val="Document Map Char"/>
    <w:basedOn w:val="DefaultParagraphFont"/>
    <w:link w:val="DocumentMap"/>
    <w:uiPriority w:val="99"/>
    <w:semiHidden/>
    <w:rsid w:val="00050146"/>
    <w:rPr>
      <w:rFonts w:ascii="Tahoma" w:eastAsia="Times New Roman" w:hAnsi="Tahoma" w:cs="Tahoma"/>
      <w:sz w:val="16"/>
      <w:szCs w:val="16"/>
    </w:rPr>
  </w:style>
  <w:style w:type="character" w:customStyle="1" w:styleId="apple-converted-space">
    <w:name w:val="apple-converted-space"/>
    <w:basedOn w:val="DefaultParagraphFont"/>
    <w:rsid w:val="00A9666A"/>
  </w:style>
  <w:style w:type="paragraph" w:styleId="BodyText">
    <w:name w:val="Body Text"/>
    <w:basedOn w:val="Normal"/>
    <w:link w:val="BodyTextChar"/>
    <w:rsid w:val="00793B51"/>
    <w:pPr>
      <w:widowControl/>
      <w:spacing w:after="120"/>
      <w:ind w:firstLine="0"/>
    </w:pPr>
    <w:rPr>
      <w:sz w:val="20"/>
    </w:rPr>
  </w:style>
  <w:style w:type="character" w:customStyle="1" w:styleId="BodyTextChar">
    <w:name w:val="Body Text Char"/>
    <w:basedOn w:val="DefaultParagraphFont"/>
    <w:link w:val="BodyText"/>
    <w:rsid w:val="00793B51"/>
    <w:rPr>
      <w:rFonts w:ascii="Times New Roman" w:eastAsia="Times New Roman" w:hAnsi="Times New Roman" w:cs="Times New Roman"/>
      <w:sz w:val="20"/>
      <w:szCs w:val="20"/>
    </w:rPr>
  </w:style>
  <w:style w:type="paragraph" w:customStyle="1" w:styleId="Standard">
    <w:name w:val="Standard"/>
    <w:rsid w:val="00793B51"/>
    <w:pPr>
      <w:suppressAutoHyphens/>
      <w:autoSpaceDN w:val="0"/>
      <w:textAlignment w:val="baseline"/>
    </w:pPr>
    <w:rPr>
      <w:rFonts w:ascii="Times New Roman" w:eastAsia="Times New Roman" w:hAnsi="Times New Roman"/>
      <w:kern w:val="3"/>
      <w:sz w:val="24"/>
      <w:szCs w:val="24"/>
    </w:rPr>
  </w:style>
  <w:style w:type="paragraph" w:customStyle="1" w:styleId="PRIEDAS">
    <w:name w:val="PRIEDAS"/>
    <w:basedOn w:val="Heading7"/>
    <w:link w:val="PRIEDASChar"/>
    <w:autoRedefine/>
    <w:qFormat/>
    <w:rsid w:val="00E92CD7"/>
    <w:pPr>
      <w:keepNext w:val="0"/>
      <w:keepLines w:val="0"/>
      <w:spacing w:before="240" w:after="60" w:line="360" w:lineRule="auto"/>
    </w:pPr>
    <w:rPr>
      <w:rFonts w:ascii="Times New Roman" w:hAnsi="Times New Roman"/>
      <w:b/>
      <w:i w:val="0"/>
      <w:iCs w:val="0"/>
      <w:color w:val="000000"/>
      <w:szCs w:val="24"/>
    </w:rPr>
  </w:style>
  <w:style w:type="character" w:customStyle="1" w:styleId="PRIEDASChar">
    <w:name w:val="PRIEDAS Char"/>
    <w:basedOn w:val="Heading7Char"/>
    <w:link w:val="PRIEDAS"/>
    <w:rsid w:val="00E92CD7"/>
    <w:rPr>
      <w:rFonts w:ascii="Times New Roman" w:eastAsia="Times New Roman" w:hAnsi="Times New Roman" w:cs="Times New Roman"/>
      <w:b/>
      <w:i w:val="0"/>
      <w:iCs w:val="0"/>
      <w:color w:val="000000"/>
      <w:sz w:val="24"/>
      <w:szCs w:val="24"/>
      <w:lang w:eastAsia="en-US"/>
    </w:rPr>
  </w:style>
  <w:style w:type="character" w:customStyle="1" w:styleId="Heading7Char">
    <w:name w:val="Heading 7 Char"/>
    <w:basedOn w:val="DefaultParagraphFont"/>
    <w:link w:val="Heading7"/>
    <w:uiPriority w:val="9"/>
    <w:semiHidden/>
    <w:rsid w:val="00793B51"/>
    <w:rPr>
      <w:rFonts w:ascii="Cambria" w:eastAsia="Times New Roman" w:hAnsi="Cambria" w:cs="Times New Roman"/>
      <w:i/>
      <w:iCs/>
      <w:color w:val="404040"/>
      <w:sz w:val="24"/>
      <w:szCs w:val="20"/>
    </w:rPr>
  </w:style>
  <w:style w:type="character" w:customStyle="1" w:styleId="text3">
    <w:name w:val="text3"/>
    <w:basedOn w:val="DefaultParagraphFont"/>
    <w:rsid w:val="00351374"/>
  </w:style>
  <w:style w:type="table" w:styleId="MediumShading1-Accent3">
    <w:name w:val="Medium Shading 1 Accent 3"/>
    <w:basedOn w:val="TableNormal"/>
    <w:uiPriority w:val="63"/>
    <w:rsid w:val="00404129"/>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TableGrid">
    <w:name w:val="Table Grid"/>
    <w:basedOn w:val="TableNormal"/>
    <w:uiPriority w:val="59"/>
    <w:rsid w:val="0040412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Emphasis">
    <w:name w:val="Emphasis"/>
    <w:basedOn w:val="DefaultParagraphFont"/>
    <w:uiPriority w:val="20"/>
    <w:qFormat/>
    <w:rsid w:val="00623F9B"/>
    <w:rPr>
      <w:i/>
      <w:iCs/>
    </w:rPr>
  </w:style>
  <w:style w:type="paragraph" w:customStyle="1" w:styleId="apfirst">
    <w:name w:val="apfirst"/>
    <w:basedOn w:val="Normal"/>
    <w:rsid w:val="00CB217C"/>
    <w:pPr>
      <w:widowControl/>
      <w:spacing w:before="100" w:beforeAutospacing="1" w:after="100" w:afterAutospacing="1"/>
      <w:ind w:firstLine="0"/>
      <w:jc w:val="left"/>
    </w:pPr>
    <w:rPr>
      <w:szCs w:val="24"/>
      <w:lang w:val="en-US"/>
    </w:rPr>
  </w:style>
  <w:style w:type="paragraph" w:customStyle="1" w:styleId="ap">
    <w:name w:val="ap"/>
    <w:basedOn w:val="Normal"/>
    <w:rsid w:val="00CB217C"/>
    <w:pPr>
      <w:widowControl/>
      <w:spacing w:before="100" w:beforeAutospacing="1" w:after="100" w:afterAutospacing="1"/>
      <w:ind w:firstLine="0"/>
      <w:jc w:val="left"/>
    </w:pPr>
    <w:rPr>
      <w:szCs w:val="24"/>
      <w:lang w:val="en-US"/>
    </w:rPr>
  </w:style>
  <w:style w:type="paragraph" w:styleId="Caption">
    <w:name w:val="caption"/>
    <w:basedOn w:val="Normal"/>
    <w:next w:val="Normal"/>
    <w:qFormat/>
    <w:rsid w:val="00CB217C"/>
    <w:pPr>
      <w:widowControl/>
      <w:spacing w:after="200"/>
      <w:ind w:firstLine="0"/>
      <w:jc w:val="left"/>
    </w:pPr>
    <w:rPr>
      <w:rFonts w:ascii="Cambria" w:eastAsia="Cambria" w:hAnsi="Cambria"/>
      <w:b/>
      <w:bCs/>
      <w:sz w:val="20"/>
      <w:lang w:val="en-US"/>
    </w:rPr>
  </w:style>
  <w:style w:type="character" w:styleId="Strong">
    <w:name w:val="Strong"/>
    <w:basedOn w:val="DefaultParagraphFont"/>
    <w:qFormat/>
    <w:rsid w:val="007E63B0"/>
    <w:rPr>
      <w:b/>
      <w:bCs/>
    </w:rPr>
  </w:style>
  <w:style w:type="paragraph" w:customStyle="1" w:styleId="Normal1">
    <w:name w:val="Normal1"/>
    <w:basedOn w:val="Normal"/>
    <w:rsid w:val="009158AA"/>
    <w:pPr>
      <w:widowControl/>
      <w:spacing w:before="100" w:beforeAutospacing="1" w:after="100" w:afterAutospacing="1"/>
      <w:ind w:firstLine="0"/>
      <w:jc w:val="left"/>
    </w:pPr>
    <w:rPr>
      <w:szCs w:val="24"/>
      <w:lang w:val="en-US"/>
    </w:rPr>
  </w:style>
  <w:style w:type="table" w:customStyle="1" w:styleId="TableGrid1">
    <w:name w:val="Table Grid1"/>
    <w:basedOn w:val="TableNormal"/>
    <w:next w:val="TableGrid"/>
    <w:uiPriority w:val="59"/>
    <w:rsid w:val="00205337"/>
    <w:rPr>
      <w:rFonts w:eastAsia="Times New Roman"/>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C65EBF"/>
    <w:rPr>
      <w:color w:val="800080" w:themeColor="followedHyperlink"/>
      <w:u w:val="single"/>
    </w:rPr>
  </w:style>
  <w:style w:type="table" w:styleId="LightShading">
    <w:name w:val="Light Shading"/>
    <w:basedOn w:val="TableNormal"/>
    <w:uiPriority w:val="60"/>
    <w:rsid w:val="00645BE4"/>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ColorfulGrid-Accent3">
    <w:name w:val="Colorful Grid Accent 3"/>
    <w:basedOn w:val="TableNormal"/>
    <w:uiPriority w:val="73"/>
    <w:rsid w:val="00645BE4"/>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character" w:styleId="CommentReference">
    <w:name w:val="annotation reference"/>
    <w:basedOn w:val="DefaultParagraphFont"/>
    <w:uiPriority w:val="99"/>
    <w:semiHidden/>
    <w:unhideWhenUsed/>
    <w:rsid w:val="00191D60"/>
    <w:rPr>
      <w:sz w:val="16"/>
      <w:szCs w:val="16"/>
    </w:rPr>
  </w:style>
  <w:style w:type="paragraph" w:styleId="CommentText">
    <w:name w:val="annotation text"/>
    <w:basedOn w:val="Normal"/>
    <w:link w:val="CommentTextChar"/>
    <w:uiPriority w:val="99"/>
    <w:semiHidden/>
    <w:unhideWhenUsed/>
    <w:rsid w:val="00191D60"/>
    <w:rPr>
      <w:sz w:val="20"/>
    </w:rPr>
  </w:style>
  <w:style w:type="character" w:customStyle="1" w:styleId="CommentTextChar">
    <w:name w:val="Comment Text Char"/>
    <w:basedOn w:val="DefaultParagraphFont"/>
    <w:link w:val="CommentText"/>
    <w:uiPriority w:val="99"/>
    <w:semiHidden/>
    <w:rsid w:val="00191D60"/>
    <w:rPr>
      <w:rFonts w:ascii="Times New Roman" w:eastAsia="Times New Roman" w:hAnsi="Times New Roman"/>
      <w:color w:val="000000"/>
      <w:lang w:eastAsia="en-US"/>
    </w:rPr>
  </w:style>
  <w:style w:type="paragraph" w:styleId="CommentSubject">
    <w:name w:val="annotation subject"/>
    <w:basedOn w:val="CommentText"/>
    <w:next w:val="CommentText"/>
    <w:link w:val="CommentSubjectChar"/>
    <w:uiPriority w:val="99"/>
    <w:semiHidden/>
    <w:unhideWhenUsed/>
    <w:rsid w:val="00191D60"/>
    <w:rPr>
      <w:b/>
      <w:bCs/>
    </w:rPr>
  </w:style>
  <w:style w:type="character" w:customStyle="1" w:styleId="CommentSubjectChar">
    <w:name w:val="Comment Subject Char"/>
    <w:basedOn w:val="CommentTextChar"/>
    <w:link w:val="CommentSubject"/>
    <w:uiPriority w:val="99"/>
    <w:semiHidden/>
    <w:rsid w:val="00191D60"/>
    <w:rPr>
      <w:rFonts w:ascii="Times New Roman" w:eastAsia="Times New Roman" w:hAnsi="Times New Roman"/>
      <w:b/>
      <w:bCs/>
      <w:color w:val="000000"/>
      <w:lang w:eastAsia="en-US"/>
    </w:rPr>
  </w:style>
  <w:style w:type="character" w:customStyle="1" w:styleId="Heading21Char">
    <w:name w:val="Heading 21 Char"/>
    <w:basedOn w:val="DefaultParagraphFont"/>
    <w:rsid w:val="001464F2"/>
    <w:rPr>
      <w:rFonts w:ascii="Times New Roman" w:eastAsia="Times New Roman" w:hAnsi="Times New Roman" w:cs="Times New Roman"/>
      <w:b/>
      <w:bCs/>
      <w:iCs/>
      <w:color w:val="000000"/>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1F2C"/>
    <w:pPr>
      <w:widowControl w:val="0"/>
      <w:ind w:firstLine="567"/>
      <w:jc w:val="both"/>
    </w:pPr>
    <w:rPr>
      <w:rFonts w:ascii="Times New Roman" w:eastAsia="Times New Roman" w:hAnsi="Times New Roman"/>
      <w:color w:val="000000"/>
      <w:sz w:val="24"/>
      <w:lang w:eastAsia="en-US"/>
    </w:rPr>
  </w:style>
  <w:style w:type="paragraph" w:styleId="Heading1">
    <w:name w:val="heading 1"/>
    <w:basedOn w:val="Normal"/>
    <w:next w:val="Normal"/>
    <w:link w:val="Heading1Char"/>
    <w:autoRedefine/>
    <w:qFormat/>
    <w:rsid w:val="00E63B7F"/>
    <w:pPr>
      <w:keepNext/>
      <w:spacing w:after="60"/>
      <w:ind w:firstLine="0"/>
      <w:jc w:val="center"/>
      <w:outlineLvl w:val="0"/>
    </w:pPr>
    <w:rPr>
      <w:b/>
      <w:bCs/>
      <w:kern w:val="32"/>
      <w:sz w:val="32"/>
      <w:szCs w:val="32"/>
    </w:rPr>
  </w:style>
  <w:style w:type="paragraph" w:styleId="Heading2">
    <w:name w:val="heading 2"/>
    <w:basedOn w:val="Normal"/>
    <w:next w:val="Normal"/>
    <w:link w:val="Heading2Char"/>
    <w:autoRedefine/>
    <w:unhideWhenUsed/>
    <w:qFormat/>
    <w:rsid w:val="00C564FB"/>
    <w:pPr>
      <w:keepNext/>
      <w:keepLines/>
      <w:spacing w:before="200"/>
      <w:jc w:val="center"/>
      <w:outlineLvl w:val="1"/>
    </w:pPr>
    <w:rPr>
      <w:b/>
      <w:bCs/>
      <w:szCs w:val="26"/>
    </w:rPr>
  </w:style>
  <w:style w:type="paragraph" w:styleId="Heading3">
    <w:name w:val="heading 3"/>
    <w:basedOn w:val="Normal"/>
    <w:next w:val="Normal"/>
    <w:link w:val="Heading3Char"/>
    <w:uiPriority w:val="9"/>
    <w:unhideWhenUsed/>
    <w:qFormat/>
    <w:rsid w:val="00C74510"/>
    <w:pPr>
      <w:keepNext/>
      <w:keepLines/>
      <w:spacing w:before="200"/>
      <w:outlineLvl w:val="2"/>
    </w:pPr>
    <w:rPr>
      <w:b/>
      <w:bCs/>
      <w:i/>
    </w:rPr>
  </w:style>
  <w:style w:type="paragraph" w:styleId="Heading7">
    <w:name w:val="heading 7"/>
    <w:basedOn w:val="Normal"/>
    <w:next w:val="Normal"/>
    <w:link w:val="Heading7Char"/>
    <w:uiPriority w:val="9"/>
    <w:semiHidden/>
    <w:unhideWhenUsed/>
    <w:qFormat/>
    <w:rsid w:val="00793B51"/>
    <w:pPr>
      <w:keepNext/>
      <w:keepLines/>
      <w:spacing w:before="200"/>
      <w:outlineLvl w:val="6"/>
    </w:pPr>
    <w:rPr>
      <w:rFonts w:ascii="Cambria" w:hAnsi="Cambria"/>
      <w:i/>
      <w:iCs/>
      <w:color w:val="404040"/>
    </w:rPr>
  </w:style>
  <w:style w:type="paragraph" w:styleId="Heading8">
    <w:name w:val="heading 8"/>
    <w:basedOn w:val="Normal"/>
    <w:next w:val="Normal"/>
    <w:link w:val="Heading8Char"/>
    <w:uiPriority w:val="9"/>
    <w:semiHidden/>
    <w:unhideWhenUsed/>
    <w:qFormat/>
    <w:rsid w:val="00A854F8"/>
    <w:pPr>
      <w:keepNext/>
      <w:keepLines/>
      <w:spacing w:before="200"/>
      <w:outlineLvl w:val="7"/>
    </w:pPr>
    <w:rPr>
      <w:rFonts w:ascii="Cambria" w:hAnsi="Cambria"/>
      <w:color w:val="404040"/>
      <w:sz w:val="20"/>
    </w:rPr>
  </w:style>
  <w:style w:type="paragraph" w:styleId="Heading9">
    <w:name w:val="heading 9"/>
    <w:basedOn w:val="Normal"/>
    <w:next w:val="Normal"/>
    <w:link w:val="Heading9Char"/>
    <w:uiPriority w:val="9"/>
    <w:semiHidden/>
    <w:unhideWhenUsed/>
    <w:qFormat/>
    <w:rsid w:val="00A854F8"/>
    <w:pPr>
      <w:keepNext/>
      <w:keepLines/>
      <w:spacing w:before="200"/>
      <w:outlineLvl w:val="8"/>
    </w:pPr>
    <w:rPr>
      <w:rFonts w:ascii="Cambria" w:hAnsi="Cambria"/>
      <w:i/>
      <w:iCs/>
      <w:color w:val="40404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C564FB"/>
    <w:rPr>
      <w:rFonts w:ascii="Times New Roman" w:eastAsia="Times New Roman" w:hAnsi="Times New Roman"/>
      <w:b/>
      <w:bCs/>
      <w:color w:val="000000"/>
      <w:sz w:val="24"/>
      <w:szCs w:val="26"/>
      <w:lang w:eastAsia="en-US"/>
    </w:rPr>
  </w:style>
  <w:style w:type="character" w:customStyle="1" w:styleId="Heading1Char">
    <w:name w:val="Heading 1 Char"/>
    <w:basedOn w:val="DefaultParagraphFont"/>
    <w:link w:val="Heading1"/>
    <w:rsid w:val="009D30DD"/>
    <w:rPr>
      <w:rFonts w:ascii="Times New Roman" w:eastAsia="Times New Roman" w:hAnsi="Times New Roman"/>
      <w:b/>
      <w:bCs/>
      <w:color w:val="000000"/>
      <w:kern w:val="32"/>
      <w:sz w:val="32"/>
      <w:szCs w:val="32"/>
      <w:lang w:eastAsia="en-US"/>
    </w:rPr>
  </w:style>
  <w:style w:type="paragraph" w:styleId="ListParagraph">
    <w:name w:val="List Paragraph"/>
    <w:basedOn w:val="Normal"/>
    <w:uiPriority w:val="34"/>
    <w:qFormat/>
    <w:rsid w:val="00A854F8"/>
    <w:pPr>
      <w:widowControl/>
      <w:spacing w:after="200" w:line="276" w:lineRule="auto"/>
      <w:ind w:left="720" w:firstLine="0"/>
      <w:contextualSpacing/>
    </w:pPr>
    <w:rPr>
      <w:rFonts w:eastAsia="Calibri"/>
      <w:noProof/>
      <w:szCs w:val="22"/>
    </w:rPr>
  </w:style>
  <w:style w:type="paragraph" w:styleId="NormalWeb">
    <w:name w:val="Normal (Web)"/>
    <w:basedOn w:val="Normal"/>
    <w:uiPriority w:val="99"/>
    <w:unhideWhenUsed/>
    <w:rsid w:val="00A854F8"/>
    <w:pPr>
      <w:widowControl/>
      <w:spacing w:before="100" w:beforeAutospacing="1" w:after="100" w:afterAutospacing="1"/>
      <w:ind w:firstLine="0"/>
      <w:jc w:val="left"/>
    </w:pPr>
    <w:rPr>
      <w:szCs w:val="24"/>
      <w:lang w:eastAsia="lt-LT"/>
    </w:rPr>
  </w:style>
  <w:style w:type="paragraph" w:customStyle="1" w:styleId="Heading21">
    <w:name w:val="Heading 21"/>
    <w:basedOn w:val="Heading2"/>
    <w:next w:val="Heading1"/>
    <w:link w:val="heading2Char0"/>
    <w:qFormat/>
    <w:rsid w:val="005034FD"/>
    <w:pPr>
      <w:keepLines w:val="0"/>
      <w:numPr>
        <w:ilvl w:val="1"/>
        <w:numId w:val="10"/>
      </w:numPr>
      <w:tabs>
        <w:tab w:val="left" w:pos="1560"/>
      </w:tabs>
      <w:spacing w:before="240" w:after="60" w:line="276" w:lineRule="auto"/>
    </w:pPr>
    <w:rPr>
      <w:iCs/>
      <w:sz w:val="26"/>
    </w:rPr>
  </w:style>
  <w:style w:type="character" w:customStyle="1" w:styleId="heading2Char0">
    <w:name w:val="heading 2 Char"/>
    <w:basedOn w:val="DefaultParagraphFont"/>
    <w:link w:val="Heading21"/>
    <w:rsid w:val="005034FD"/>
    <w:rPr>
      <w:rFonts w:ascii="Times New Roman" w:eastAsia="Times New Roman" w:hAnsi="Times New Roman"/>
      <w:b/>
      <w:bCs/>
      <w:iCs/>
      <w:color w:val="000000"/>
      <w:sz w:val="26"/>
      <w:szCs w:val="26"/>
      <w:lang w:eastAsia="en-US"/>
    </w:rPr>
  </w:style>
  <w:style w:type="paragraph" w:customStyle="1" w:styleId="pav">
    <w:name w:val="pav."/>
    <w:basedOn w:val="Heading9"/>
    <w:link w:val="pavChar"/>
    <w:autoRedefine/>
    <w:qFormat/>
    <w:rsid w:val="00402D35"/>
    <w:pPr>
      <w:keepNext w:val="0"/>
      <w:keepLines w:val="0"/>
      <w:spacing w:before="0" w:line="360" w:lineRule="auto"/>
      <w:ind w:firstLine="0"/>
      <w:jc w:val="center"/>
    </w:pPr>
    <w:rPr>
      <w:rFonts w:ascii="Times New Roman" w:eastAsia="Calibri" w:hAnsi="Times New Roman"/>
      <w:b/>
      <w:bCs/>
      <w:i w:val="0"/>
      <w:iCs w:val="0"/>
      <w:color w:val="000000"/>
      <w:sz w:val="24"/>
      <w:lang w:eastAsia="lt-LT"/>
    </w:rPr>
  </w:style>
  <w:style w:type="paragraph" w:customStyle="1" w:styleId="lent">
    <w:name w:val="lent."/>
    <w:basedOn w:val="Heading8"/>
    <w:link w:val="lentChar"/>
    <w:autoRedefine/>
    <w:qFormat/>
    <w:rsid w:val="00402D35"/>
    <w:pPr>
      <w:keepNext w:val="0"/>
      <w:keepLines w:val="0"/>
      <w:spacing w:before="0" w:line="360" w:lineRule="auto"/>
      <w:ind w:firstLine="0"/>
      <w:jc w:val="center"/>
    </w:pPr>
    <w:rPr>
      <w:rFonts w:ascii="Times New Roman" w:eastAsia="Calibri" w:hAnsi="Times New Roman"/>
      <w:b/>
      <w:iCs/>
      <w:color w:val="000000"/>
      <w:sz w:val="24"/>
      <w:szCs w:val="24"/>
      <w:lang w:eastAsia="lt-LT"/>
    </w:rPr>
  </w:style>
  <w:style w:type="character" w:customStyle="1" w:styleId="pavChar">
    <w:name w:val="pav. Char"/>
    <w:basedOn w:val="Heading9Char"/>
    <w:link w:val="pav"/>
    <w:rsid w:val="00402D35"/>
    <w:rPr>
      <w:rFonts w:ascii="Times New Roman" w:eastAsia="Times New Roman" w:hAnsi="Times New Roman" w:cs="Times New Roman"/>
      <w:b/>
      <w:bCs/>
      <w:i w:val="0"/>
      <w:iCs w:val="0"/>
      <w:color w:val="000000"/>
      <w:sz w:val="24"/>
      <w:szCs w:val="20"/>
    </w:rPr>
  </w:style>
  <w:style w:type="character" w:customStyle="1" w:styleId="lentChar">
    <w:name w:val="lent. Char"/>
    <w:basedOn w:val="Heading8Char"/>
    <w:link w:val="lent"/>
    <w:rsid w:val="00402D35"/>
    <w:rPr>
      <w:rFonts w:ascii="Times New Roman" w:eastAsia="Times New Roman" w:hAnsi="Times New Roman" w:cs="Times New Roman"/>
      <w:b/>
      <w:iCs/>
      <w:color w:val="000000"/>
      <w:sz w:val="24"/>
      <w:szCs w:val="24"/>
    </w:rPr>
  </w:style>
  <w:style w:type="character" w:customStyle="1" w:styleId="Heading9Char">
    <w:name w:val="Heading 9 Char"/>
    <w:basedOn w:val="DefaultParagraphFont"/>
    <w:link w:val="Heading9"/>
    <w:uiPriority w:val="9"/>
    <w:semiHidden/>
    <w:rsid w:val="00A854F8"/>
    <w:rPr>
      <w:rFonts w:ascii="Cambria" w:eastAsia="Times New Roman" w:hAnsi="Cambria" w:cs="Times New Roman"/>
      <w:i/>
      <w:iCs/>
      <w:color w:val="404040"/>
      <w:sz w:val="20"/>
      <w:szCs w:val="20"/>
    </w:rPr>
  </w:style>
  <w:style w:type="character" w:customStyle="1" w:styleId="Heading8Char">
    <w:name w:val="Heading 8 Char"/>
    <w:basedOn w:val="DefaultParagraphFont"/>
    <w:link w:val="Heading8"/>
    <w:uiPriority w:val="9"/>
    <w:semiHidden/>
    <w:rsid w:val="00A854F8"/>
    <w:rPr>
      <w:rFonts w:ascii="Cambria" w:eastAsia="Times New Roman" w:hAnsi="Cambria" w:cs="Times New Roman"/>
      <w:color w:val="404040"/>
      <w:sz w:val="20"/>
      <w:szCs w:val="20"/>
    </w:rPr>
  </w:style>
  <w:style w:type="paragraph" w:customStyle="1" w:styleId="Default">
    <w:name w:val="Default"/>
    <w:rsid w:val="00A854F8"/>
    <w:pPr>
      <w:autoSpaceDE w:val="0"/>
      <w:autoSpaceDN w:val="0"/>
      <w:adjustRightInd w:val="0"/>
    </w:pPr>
    <w:rPr>
      <w:rFonts w:ascii="Times New Roman" w:hAnsi="Times New Roman"/>
      <w:color w:val="000000"/>
      <w:sz w:val="24"/>
      <w:szCs w:val="24"/>
      <w:lang w:eastAsia="en-US"/>
    </w:rPr>
  </w:style>
  <w:style w:type="character" w:customStyle="1" w:styleId="Heading3Char">
    <w:name w:val="Heading 3 Char"/>
    <w:basedOn w:val="DefaultParagraphFont"/>
    <w:link w:val="Heading3"/>
    <w:uiPriority w:val="9"/>
    <w:rsid w:val="00C74510"/>
    <w:rPr>
      <w:rFonts w:ascii="Times New Roman" w:eastAsia="Times New Roman" w:hAnsi="Times New Roman"/>
      <w:b/>
      <w:bCs/>
      <w:i/>
      <w:color w:val="000000"/>
      <w:sz w:val="24"/>
      <w:lang w:eastAsia="en-US"/>
    </w:rPr>
  </w:style>
  <w:style w:type="paragraph" w:styleId="BalloonText">
    <w:name w:val="Balloon Text"/>
    <w:basedOn w:val="Normal"/>
    <w:link w:val="BalloonTextChar"/>
    <w:uiPriority w:val="99"/>
    <w:semiHidden/>
    <w:unhideWhenUsed/>
    <w:rsid w:val="003A6138"/>
    <w:rPr>
      <w:rFonts w:ascii="Tahoma" w:hAnsi="Tahoma" w:cs="Tahoma"/>
      <w:sz w:val="16"/>
      <w:szCs w:val="16"/>
    </w:rPr>
  </w:style>
  <w:style w:type="character" w:customStyle="1" w:styleId="BalloonTextChar">
    <w:name w:val="Balloon Text Char"/>
    <w:basedOn w:val="DefaultParagraphFont"/>
    <w:link w:val="BalloonText"/>
    <w:uiPriority w:val="99"/>
    <w:semiHidden/>
    <w:rsid w:val="003A6138"/>
    <w:rPr>
      <w:rFonts w:ascii="Tahoma" w:eastAsia="Times New Roman" w:hAnsi="Tahoma" w:cs="Tahoma"/>
      <w:sz w:val="16"/>
      <w:szCs w:val="16"/>
    </w:rPr>
  </w:style>
  <w:style w:type="paragraph" w:styleId="TOC1">
    <w:name w:val="toc 1"/>
    <w:basedOn w:val="Normal"/>
    <w:next w:val="Normal"/>
    <w:autoRedefine/>
    <w:uiPriority w:val="39"/>
    <w:rsid w:val="00FC2E26"/>
    <w:pPr>
      <w:tabs>
        <w:tab w:val="left" w:pos="440"/>
        <w:tab w:val="left" w:pos="993"/>
        <w:tab w:val="right" w:leader="dot" w:pos="9639"/>
      </w:tabs>
      <w:spacing w:line="360" w:lineRule="auto"/>
      <w:ind w:left="567" w:right="282" w:firstLine="0"/>
    </w:pPr>
    <w:rPr>
      <w:b/>
      <w:noProof/>
      <w:color w:val="auto"/>
      <w:lang w:eastAsia="lt-LT"/>
    </w:rPr>
  </w:style>
  <w:style w:type="character" w:styleId="Hyperlink">
    <w:name w:val="Hyperlink"/>
    <w:basedOn w:val="DefaultParagraphFont"/>
    <w:uiPriority w:val="99"/>
    <w:unhideWhenUsed/>
    <w:rsid w:val="00B77355"/>
    <w:rPr>
      <w:color w:val="0000FF"/>
      <w:u w:val="single"/>
    </w:rPr>
  </w:style>
  <w:style w:type="paragraph" w:styleId="TOC2">
    <w:name w:val="toc 2"/>
    <w:basedOn w:val="Normal"/>
    <w:next w:val="Normal"/>
    <w:autoRedefine/>
    <w:uiPriority w:val="39"/>
    <w:rsid w:val="00B6395F"/>
    <w:pPr>
      <w:tabs>
        <w:tab w:val="left" w:pos="1276"/>
        <w:tab w:val="right" w:leader="dot" w:pos="9639"/>
      </w:tabs>
      <w:spacing w:line="360" w:lineRule="auto"/>
      <w:ind w:left="1560" w:right="282" w:hanging="753"/>
    </w:pPr>
  </w:style>
  <w:style w:type="character" w:customStyle="1" w:styleId="apple-style-span">
    <w:name w:val="apple-style-span"/>
    <w:rsid w:val="00B77355"/>
  </w:style>
  <w:style w:type="paragraph" w:styleId="TOC3">
    <w:name w:val="toc 3"/>
    <w:basedOn w:val="Normal"/>
    <w:next w:val="Normal"/>
    <w:autoRedefine/>
    <w:uiPriority w:val="39"/>
    <w:unhideWhenUsed/>
    <w:rsid w:val="00B6395F"/>
    <w:pPr>
      <w:tabs>
        <w:tab w:val="left" w:pos="1320"/>
        <w:tab w:val="left" w:pos="1701"/>
        <w:tab w:val="right" w:leader="dot" w:pos="9628"/>
      </w:tabs>
      <w:spacing w:after="100"/>
      <w:ind w:left="480" w:right="282"/>
      <w:jc w:val="left"/>
    </w:pPr>
  </w:style>
  <w:style w:type="paragraph" w:styleId="Header">
    <w:name w:val="header"/>
    <w:basedOn w:val="Normal"/>
    <w:link w:val="HeaderChar"/>
    <w:unhideWhenUsed/>
    <w:rsid w:val="00B962F1"/>
    <w:pPr>
      <w:tabs>
        <w:tab w:val="center" w:pos="4819"/>
        <w:tab w:val="right" w:pos="9638"/>
      </w:tabs>
    </w:pPr>
  </w:style>
  <w:style w:type="character" w:customStyle="1" w:styleId="HeaderChar">
    <w:name w:val="Header Char"/>
    <w:basedOn w:val="DefaultParagraphFont"/>
    <w:link w:val="Header"/>
    <w:rsid w:val="00B962F1"/>
    <w:rPr>
      <w:rFonts w:ascii="Times New Roman" w:eastAsia="Times New Roman" w:hAnsi="Times New Roman" w:cs="Times New Roman"/>
      <w:sz w:val="24"/>
      <w:szCs w:val="20"/>
    </w:rPr>
  </w:style>
  <w:style w:type="paragraph" w:styleId="Footer">
    <w:name w:val="footer"/>
    <w:basedOn w:val="Normal"/>
    <w:link w:val="FooterChar"/>
    <w:uiPriority w:val="99"/>
    <w:unhideWhenUsed/>
    <w:rsid w:val="00B962F1"/>
    <w:pPr>
      <w:tabs>
        <w:tab w:val="center" w:pos="4819"/>
        <w:tab w:val="right" w:pos="9638"/>
      </w:tabs>
    </w:pPr>
  </w:style>
  <w:style w:type="character" w:customStyle="1" w:styleId="FooterChar">
    <w:name w:val="Footer Char"/>
    <w:basedOn w:val="DefaultParagraphFont"/>
    <w:link w:val="Footer"/>
    <w:uiPriority w:val="99"/>
    <w:rsid w:val="00B962F1"/>
    <w:rPr>
      <w:rFonts w:ascii="Times New Roman" w:eastAsia="Times New Roman" w:hAnsi="Times New Roman" w:cs="Times New Roman"/>
      <w:sz w:val="24"/>
      <w:szCs w:val="20"/>
    </w:rPr>
  </w:style>
  <w:style w:type="paragraph" w:styleId="DocumentMap">
    <w:name w:val="Document Map"/>
    <w:basedOn w:val="Normal"/>
    <w:link w:val="DocumentMapChar"/>
    <w:uiPriority w:val="99"/>
    <w:semiHidden/>
    <w:unhideWhenUsed/>
    <w:rsid w:val="00050146"/>
    <w:rPr>
      <w:rFonts w:ascii="Tahoma" w:hAnsi="Tahoma" w:cs="Tahoma"/>
      <w:sz w:val="16"/>
      <w:szCs w:val="16"/>
    </w:rPr>
  </w:style>
  <w:style w:type="character" w:customStyle="1" w:styleId="DocumentMapChar">
    <w:name w:val="Document Map Char"/>
    <w:basedOn w:val="DefaultParagraphFont"/>
    <w:link w:val="DocumentMap"/>
    <w:uiPriority w:val="99"/>
    <w:semiHidden/>
    <w:rsid w:val="00050146"/>
    <w:rPr>
      <w:rFonts w:ascii="Tahoma" w:eastAsia="Times New Roman" w:hAnsi="Tahoma" w:cs="Tahoma"/>
      <w:sz w:val="16"/>
      <w:szCs w:val="16"/>
    </w:rPr>
  </w:style>
  <w:style w:type="character" w:customStyle="1" w:styleId="apple-converted-space">
    <w:name w:val="apple-converted-space"/>
    <w:basedOn w:val="DefaultParagraphFont"/>
    <w:rsid w:val="00A9666A"/>
  </w:style>
  <w:style w:type="paragraph" w:styleId="BodyText">
    <w:name w:val="Body Text"/>
    <w:basedOn w:val="Normal"/>
    <w:link w:val="BodyTextChar"/>
    <w:rsid w:val="00793B51"/>
    <w:pPr>
      <w:widowControl/>
      <w:spacing w:after="120"/>
      <w:ind w:firstLine="0"/>
    </w:pPr>
    <w:rPr>
      <w:sz w:val="20"/>
    </w:rPr>
  </w:style>
  <w:style w:type="character" w:customStyle="1" w:styleId="BodyTextChar">
    <w:name w:val="Body Text Char"/>
    <w:basedOn w:val="DefaultParagraphFont"/>
    <w:link w:val="BodyText"/>
    <w:rsid w:val="00793B51"/>
    <w:rPr>
      <w:rFonts w:ascii="Times New Roman" w:eastAsia="Times New Roman" w:hAnsi="Times New Roman" w:cs="Times New Roman"/>
      <w:sz w:val="20"/>
      <w:szCs w:val="20"/>
    </w:rPr>
  </w:style>
  <w:style w:type="paragraph" w:customStyle="1" w:styleId="Standard">
    <w:name w:val="Standard"/>
    <w:rsid w:val="00793B51"/>
    <w:pPr>
      <w:suppressAutoHyphens/>
      <w:autoSpaceDN w:val="0"/>
      <w:textAlignment w:val="baseline"/>
    </w:pPr>
    <w:rPr>
      <w:rFonts w:ascii="Times New Roman" w:eastAsia="Times New Roman" w:hAnsi="Times New Roman"/>
      <w:kern w:val="3"/>
      <w:sz w:val="24"/>
      <w:szCs w:val="24"/>
    </w:rPr>
  </w:style>
  <w:style w:type="paragraph" w:customStyle="1" w:styleId="PRIEDAS">
    <w:name w:val="PRIEDAS"/>
    <w:basedOn w:val="Heading7"/>
    <w:link w:val="PRIEDASChar"/>
    <w:autoRedefine/>
    <w:qFormat/>
    <w:rsid w:val="00E92CD7"/>
    <w:pPr>
      <w:keepNext w:val="0"/>
      <w:keepLines w:val="0"/>
      <w:spacing w:before="240" w:after="60" w:line="360" w:lineRule="auto"/>
    </w:pPr>
    <w:rPr>
      <w:rFonts w:ascii="Times New Roman" w:hAnsi="Times New Roman"/>
      <w:b/>
      <w:i w:val="0"/>
      <w:iCs w:val="0"/>
      <w:color w:val="000000"/>
      <w:szCs w:val="24"/>
    </w:rPr>
  </w:style>
  <w:style w:type="character" w:customStyle="1" w:styleId="PRIEDASChar">
    <w:name w:val="PRIEDAS Char"/>
    <w:basedOn w:val="Heading7Char"/>
    <w:link w:val="PRIEDAS"/>
    <w:rsid w:val="00E92CD7"/>
    <w:rPr>
      <w:rFonts w:ascii="Times New Roman" w:eastAsia="Times New Roman" w:hAnsi="Times New Roman" w:cs="Times New Roman"/>
      <w:b/>
      <w:i w:val="0"/>
      <w:iCs w:val="0"/>
      <w:color w:val="000000"/>
      <w:sz w:val="24"/>
      <w:szCs w:val="24"/>
      <w:lang w:eastAsia="en-US"/>
    </w:rPr>
  </w:style>
  <w:style w:type="character" w:customStyle="1" w:styleId="Heading7Char">
    <w:name w:val="Heading 7 Char"/>
    <w:basedOn w:val="DefaultParagraphFont"/>
    <w:link w:val="Heading7"/>
    <w:uiPriority w:val="9"/>
    <w:semiHidden/>
    <w:rsid w:val="00793B51"/>
    <w:rPr>
      <w:rFonts w:ascii="Cambria" w:eastAsia="Times New Roman" w:hAnsi="Cambria" w:cs="Times New Roman"/>
      <w:i/>
      <w:iCs/>
      <w:color w:val="404040"/>
      <w:sz w:val="24"/>
      <w:szCs w:val="20"/>
    </w:rPr>
  </w:style>
  <w:style w:type="character" w:customStyle="1" w:styleId="text3">
    <w:name w:val="text3"/>
    <w:basedOn w:val="DefaultParagraphFont"/>
    <w:rsid w:val="00351374"/>
  </w:style>
  <w:style w:type="table" w:styleId="MediumShading1-Accent3">
    <w:name w:val="Medium Shading 1 Accent 3"/>
    <w:basedOn w:val="TableNormal"/>
    <w:uiPriority w:val="63"/>
    <w:rsid w:val="00404129"/>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TableGrid">
    <w:name w:val="Table Grid"/>
    <w:basedOn w:val="TableNormal"/>
    <w:uiPriority w:val="59"/>
    <w:rsid w:val="0040412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Emphasis">
    <w:name w:val="Emphasis"/>
    <w:basedOn w:val="DefaultParagraphFont"/>
    <w:uiPriority w:val="20"/>
    <w:qFormat/>
    <w:rsid w:val="00623F9B"/>
    <w:rPr>
      <w:i/>
      <w:iCs/>
    </w:rPr>
  </w:style>
  <w:style w:type="paragraph" w:customStyle="1" w:styleId="apfirst">
    <w:name w:val="apfirst"/>
    <w:basedOn w:val="Normal"/>
    <w:rsid w:val="00CB217C"/>
    <w:pPr>
      <w:widowControl/>
      <w:spacing w:before="100" w:beforeAutospacing="1" w:after="100" w:afterAutospacing="1"/>
      <w:ind w:firstLine="0"/>
      <w:jc w:val="left"/>
    </w:pPr>
    <w:rPr>
      <w:szCs w:val="24"/>
      <w:lang w:val="en-US"/>
    </w:rPr>
  </w:style>
  <w:style w:type="paragraph" w:customStyle="1" w:styleId="ap">
    <w:name w:val="ap"/>
    <w:basedOn w:val="Normal"/>
    <w:rsid w:val="00CB217C"/>
    <w:pPr>
      <w:widowControl/>
      <w:spacing w:before="100" w:beforeAutospacing="1" w:after="100" w:afterAutospacing="1"/>
      <w:ind w:firstLine="0"/>
      <w:jc w:val="left"/>
    </w:pPr>
    <w:rPr>
      <w:szCs w:val="24"/>
      <w:lang w:val="en-US"/>
    </w:rPr>
  </w:style>
  <w:style w:type="paragraph" w:styleId="Caption">
    <w:name w:val="caption"/>
    <w:basedOn w:val="Normal"/>
    <w:next w:val="Normal"/>
    <w:qFormat/>
    <w:rsid w:val="00CB217C"/>
    <w:pPr>
      <w:widowControl/>
      <w:spacing w:after="200"/>
      <w:ind w:firstLine="0"/>
      <w:jc w:val="left"/>
    </w:pPr>
    <w:rPr>
      <w:rFonts w:ascii="Cambria" w:eastAsia="Cambria" w:hAnsi="Cambria"/>
      <w:b/>
      <w:bCs/>
      <w:sz w:val="20"/>
      <w:lang w:val="en-US"/>
    </w:rPr>
  </w:style>
  <w:style w:type="character" w:styleId="Strong">
    <w:name w:val="Strong"/>
    <w:basedOn w:val="DefaultParagraphFont"/>
    <w:qFormat/>
    <w:rsid w:val="007E63B0"/>
    <w:rPr>
      <w:b/>
      <w:bCs/>
    </w:rPr>
  </w:style>
  <w:style w:type="paragraph" w:customStyle="1" w:styleId="Normal1">
    <w:name w:val="Normal1"/>
    <w:basedOn w:val="Normal"/>
    <w:rsid w:val="009158AA"/>
    <w:pPr>
      <w:widowControl/>
      <w:spacing w:before="100" w:beforeAutospacing="1" w:after="100" w:afterAutospacing="1"/>
      <w:ind w:firstLine="0"/>
      <w:jc w:val="left"/>
    </w:pPr>
    <w:rPr>
      <w:szCs w:val="24"/>
      <w:lang w:val="en-US"/>
    </w:rPr>
  </w:style>
  <w:style w:type="table" w:customStyle="1" w:styleId="TableGrid1">
    <w:name w:val="Table Grid1"/>
    <w:basedOn w:val="TableNormal"/>
    <w:next w:val="TableGrid"/>
    <w:uiPriority w:val="59"/>
    <w:rsid w:val="00205337"/>
    <w:rPr>
      <w:rFonts w:eastAsia="Times New Roman"/>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C65EBF"/>
    <w:rPr>
      <w:color w:val="800080" w:themeColor="followedHyperlink"/>
      <w:u w:val="single"/>
    </w:rPr>
  </w:style>
  <w:style w:type="table" w:styleId="LightShading">
    <w:name w:val="Light Shading"/>
    <w:basedOn w:val="TableNormal"/>
    <w:uiPriority w:val="60"/>
    <w:rsid w:val="00645BE4"/>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ColorfulGrid-Accent3">
    <w:name w:val="Colorful Grid Accent 3"/>
    <w:basedOn w:val="TableNormal"/>
    <w:uiPriority w:val="73"/>
    <w:rsid w:val="00645BE4"/>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character" w:styleId="CommentReference">
    <w:name w:val="annotation reference"/>
    <w:basedOn w:val="DefaultParagraphFont"/>
    <w:uiPriority w:val="99"/>
    <w:semiHidden/>
    <w:unhideWhenUsed/>
    <w:rsid w:val="00191D60"/>
    <w:rPr>
      <w:sz w:val="16"/>
      <w:szCs w:val="16"/>
    </w:rPr>
  </w:style>
  <w:style w:type="paragraph" w:styleId="CommentText">
    <w:name w:val="annotation text"/>
    <w:basedOn w:val="Normal"/>
    <w:link w:val="CommentTextChar"/>
    <w:uiPriority w:val="99"/>
    <w:semiHidden/>
    <w:unhideWhenUsed/>
    <w:rsid w:val="00191D60"/>
    <w:rPr>
      <w:sz w:val="20"/>
    </w:rPr>
  </w:style>
  <w:style w:type="character" w:customStyle="1" w:styleId="CommentTextChar">
    <w:name w:val="Comment Text Char"/>
    <w:basedOn w:val="DefaultParagraphFont"/>
    <w:link w:val="CommentText"/>
    <w:uiPriority w:val="99"/>
    <w:semiHidden/>
    <w:rsid w:val="00191D60"/>
    <w:rPr>
      <w:rFonts w:ascii="Times New Roman" w:eastAsia="Times New Roman" w:hAnsi="Times New Roman"/>
      <w:color w:val="000000"/>
      <w:lang w:eastAsia="en-US"/>
    </w:rPr>
  </w:style>
  <w:style w:type="paragraph" w:styleId="CommentSubject">
    <w:name w:val="annotation subject"/>
    <w:basedOn w:val="CommentText"/>
    <w:next w:val="CommentText"/>
    <w:link w:val="CommentSubjectChar"/>
    <w:uiPriority w:val="99"/>
    <w:semiHidden/>
    <w:unhideWhenUsed/>
    <w:rsid w:val="00191D60"/>
    <w:rPr>
      <w:b/>
      <w:bCs/>
    </w:rPr>
  </w:style>
  <w:style w:type="character" w:customStyle="1" w:styleId="CommentSubjectChar">
    <w:name w:val="Comment Subject Char"/>
    <w:basedOn w:val="CommentTextChar"/>
    <w:link w:val="CommentSubject"/>
    <w:uiPriority w:val="99"/>
    <w:semiHidden/>
    <w:rsid w:val="00191D60"/>
    <w:rPr>
      <w:rFonts w:ascii="Times New Roman" w:eastAsia="Times New Roman" w:hAnsi="Times New Roman"/>
      <w:b/>
      <w:bCs/>
      <w:color w:val="000000"/>
      <w:lang w:eastAsia="en-US"/>
    </w:rPr>
  </w:style>
  <w:style w:type="character" w:customStyle="1" w:styleId="Heading21Char">
    <w:name w:val="Heading 21 Char"/>
    <w:basedOn w:val="DefaultParagraphFont"/>
    <w:rsid w:val="001464F2"/>
    <w:rPr>
      <w:rFonts w:ascii="Times New Roman" w:eastAsia="Times New Roman" w:hAnsi="Times New Roman" w:cs="Times New Roman"/>
      <w:b/>
      <w:bCs/>
      <w:iCs/>
      <w:color w:val="000000"/>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66819">
      <w:bodyDiv w:val="1"/>
      <w:marLeft w:val="0"/>
      <w:marRight w:val="0"/>
      <w:marTop w:val="0"/>
      <w:marBottom w:val="0"/>
      <w:divBdr>
        <w:top w:val="none" w:sz="0" w:space="0" w:color="auto"/>
        <w:left w:val="none" w:sz="0" w:space="0" w:color="auto"/>
        <w:bottom w:val="none" w:sz="0" w:space="0" w:color="auto"/>
        <w:right w:val="none" w:sz="0" w:space="0" w:color="auto"/>
      </w:divBdr>
    </w:div>
    <w:div w:id="91752964">
      <w:bodyDiv w:val="1"/>
      <w:marLeft w:val="0"/>
      <w:marRight w:val="0"/>
      <w:marTop w:val="0"/>
      <w:marBottom w:val="0"/>
      <w:divBdr>
        <w:top w:val="none" w:sz="0" w:space="0" w:color="auto"/>
        <w:left w:val="none" w:sz="0" w:space="0" w:color="auto"/>
        <w:bottom w:val="none" w:sz="0" w:space="0" w:color="auto"/>
        <w:right w:val="none" w:sz="0" w:space="0" w:color="auto"/>
      </w:divBdr>
    </w:div>
    <w:div w:id="134031277">
      <w:bodyDiv w:val="1"/>
      <w:marLeft w:val="0"/>
      <w:marRight w:val="0"/>
      <w:marTop w:val="0"/>
      <w:marBottom w:val="0"/>
      <w:divBdr>
        <w:top w:val="none" w:sz="0" w:space="0" w:color="auto"/>
        <w:left w:val="none" w:sz="0" w:space="0" w:color="auto"/>
        <w:bottom w:val="none" w:sz="0" w:space="0" w:color="auto"/>
        <w:right w:val="none" w:sz="0" w:space="0" w:color="auto"/>
      </w:divBdr>
    </w:div>
    <w:div w:id="236401465">
      <w:bodyDiv w:val="1"/>
      <w:marLeft w:val="0"/>
      <w:marRight w:val="0"/>
      <w:marTop w:val="0"/>
      <w:marBottom w:val="0"/>
      <w:divBdr>
        <w:top w:val="none" w:sz="0" w:space="0" w:color="auto"/>
        <w:left w:val="none" w:sz="0" w:space="0" w:color="auto"/>
        <w:bottom w:val="none" w:sz="0" w:space="0" w:color="auto"/>
        <w:right w:val="none" w:sz="0" w:space="0" w:color="auto"/>
      </w:divBdr>
      <w:divsChild>
        <w:div w:id="308632953">
          <w:marLeft w:val="547"/>
          <w:marRight w:val="0"/>
          <w:marTop w:val="0"/>
          <w:marBottom w:val="0"/>
          <w:divBdr>
            <w:top w:val="none" w:sz="0" w:space="0" w:color="auto"/>
            <w:left w:val="none" w:sz="0" w:space="0" w:color="auto"/>
            <w:bottom w:val="none" w:sz="0" w:space="0" w:color="auto"/>
            <w:right w:val="none" w:sz="0" w:space="0" w:color="auto"/>
          </w:divBdr>
        </w:div>
      </w:divsChild>
    </w:div>
    <w:div w:id="305009773">
      <w:bodyDiv w:val="1"/>
      <w:marLeft w:val="0"/>
      <w:marRight w:val="0"/>
      <w:marTop w:val="0"/>
      <w:marBottom w:val="0"/>
      <w:divBdr>
        <w:top w:val="none" w:sz="0" w:space="0" w:color="auto"/>
        <w:left w:val="none" w:sz="0" w:space="0" w:color="auto"/>
        <w:bottom w:val="none" w:sz="0" w:space="0" w:color="auto"/>
        <w:right w:val="none" w:sz="0" w:space="0" w:color="auto"/>
      </w:divBdr>
    </w:div>
    <w:div w:id="335039151">
      <w:bodyDiv w:val="1"/>
      <w:marLeft w:val="0"/>
      <w:marRight w:val="0"/>
      <w:marTop w:val="0"/>
      <w:marBottom w:val="0"/>
      <w:divBdr>
        <w:top w:val="none" w:sz="0" w:space="0" w:color="auto"/>
        <w:left w:val="none" w:sz="0" w:space="0" w:color="auto"/>
        <w:bottom w:val="none" w:sz="0" w:space="0" w:color="auto"/>
        <w:right w:val="none" w:sz="0" w:space="0" w:color="auto"/>
      </w:divBdr>
    </w:div>
    <w:div w:id="365179477">
      <w:bodyDiv w:val="1"/>
      <w:marLeft w:val="0"/>
      <w:marRight w:val="0"/>
      <w:marTop w:val="0"/>
      <w:marBottom w:val="0"/>
      <w:divBdr>
        <w:top w:val="none" w:sz="0" w:space="0" w:color="auto"/>
        <w:left w:val="none" w:sz="0" w:space="0" w:color="auto"/>
        <w:bottom w:val="none" w:sz="0" w:space="0" w:color="auto"/>
        <w:right w:val="none" w:sz="0" w:space="0" w:color="auto"/>
      </w:divBdr>
    </w:div>
    <w:div w:id="414790613">
      <w:bodyDiv w:val="1"/>
      <w:marLeft w:val="0"/>
      <w:marRight w:val="0"/>
      <w:marTop w:val="0"/>
      <w:marBottom w:val="0"/>
      <w:divBdr>
        <w:top w:val="none" w:sz="0" w:space="0" w:color="auto"/>
        <w:left w:val="none" w:sz="0" w:space="0" w:color="auto"/>
        <w:bottom w:val="none" w:sz="0" w:space="0" w:color="auto"/>
        <w:right w:val="none" w:sz="0" w:space="0" w:color="auto"/>
      </w:divBdr>
    </w:div>
    <w:div w:id="427774877">
      <w:bodyDiv w:val="1"/>
      <w:marLeft w:val="0"/>
      <w:marRight w:val="0"/>
      <w:marTop w:val="0"/>
      <w:marBottom w:val="0"/>
      <w:divBdr>
        <w:top w:val="none" w:sz="0" w:space="0" w:color="auto"/>
        <w:left w:val="none" w:sz="0" w:space="0" w:color="auto"/>
        <w:bottom w:val="none" w:sz="0" w:space="0" w:color="auto"/>
        <w:right w:val="none" w:sz="0" w:space="0" w:color="auto"/>
      </w:divBdr>
      <w:divsChild>
        <w:div w:id="625162271">
          <w:marLeft w:val="0"/>
          <w:marRight w:val="0"/>
          <w:marTop w:val="0"/>
          <w:marBottom w:val="0"/>
          <w:divBdr>
            <w:top w:val="none" w:sz="0" w:space="0" w:color="auto"/>
            <w:left w:val="none" w:sz="0" w:space="0" w:color="auto"/>
            <w:bottom w:val="none" w:sz="0" w:space="0" w:color="auto"/>
            <w:right w:val="none" w:sz="0" w:space="0" w:color="auto"/>
          </w:divBdr>
        </w:div>
      </w:divsChild>
    </w:div>
    <w:div w:id="566722046">
      <w:bodyDiv w:val="1"/>
      <w:marLeft w:val="0"/>
      <w:marRight w:val="0"/>
      <w:marTop w:val="0"/>
      <w:marBottom w:val="0"/>
      <w:divBdr>
        <w:top w:val="none" w:sz="0" w:space="0" w:color="auto"/>
        <w:left w:val="none" w:sz="0" w:space="0" w:color="auto"/>
        <w:bottom w:val="none" w:sz="0" w:space="0" w:color="auto"/>
        <w:right w:val="none" w:sz="0" w:space="0" w:color="auto"/>
      </w:divBdr>
    </w:div>
    <w:div w:id="795298405">
      <w:bodyDiv w:val="1"/>
      <w:marLeft w:val="0"/>
      <w:marRight w:val="0"/>
      <w:marTop w:val="0"/>
      <w:marBottom w:val="0"/>
      <w:divBdr>
        <w:top w:val="none" w:sz="0" w:space="0" w:color="auto"/>
        <w:left w:val="none" w:sz="0" w:space="0" w:color="auto"/>
        <w:bottom w:val="none" w:sz="0" w:space="0" w:color="auto"/>
        <w:right w:val="none" w:sz="0" w:space="0" w:color="auto"/>
      </w:divBdr>
    </w:div>
    <w:div w:id="904223366">
      <w:bodyDiv w:val="1"/>
      <w:marLeft w:val="0"/>
      <w:marRight w:val="0"/>
      <w:marTop w:val="0"/>
      <w:marBottom w:val="0"/>
      <w:divBdr>
        <w:top w:val="none" w:sz="0" w:space="0" w:color="auto"/>
        <w:left w:val="none" w:sz="0" w:space="0" w:color="auto"/>
        <w:bottom w:val="none" w:sz="0" w:space="0" w:color="auto"/>
        <w:right w:val="none" w:sz="0" w:space="0" w:color="auto"/>
      </w:divBdr>
    </w:div>
    <w:div w:id="998729787">
      <w:bodyDiv w:val="1"/>
      <w:marLeft w:val="0"/>
      <w:marRight w:val="0"/>
      <w:marTop w:val="0"/>
      <w:marBottom w:val="0"/>
      <w:divBdr>
        <w:top w:val="none" w:sz="0" w:space="0" w:color="auto"/>
        <w:left w:val="none" w:sz="0" w:space="0" w:color="auto"/>
        <w:bottom w:val="none" w:sz="0" w:space="0" w:color="auto"/>
        <w:right w:val="none" w:sz="0" w:space="0" w:color="auto"/>
      </w:divBdr>
    </w:div>
    <w:div w:id="1016342998">
      <w:bodyDiv w:val="1"/>
      <w:marLeft w:val="0"/>
      <w:marRight w:val="0"/>
      <w:marTop w:val="0"/>
      <w:marBottom w:val="0"/>
      <w:divBdr>
        <w:top w:val="none" w:sz="0" w:space="0" w:color="auto"/>
        <w:left w:val="none" w:sz="0" w:space="0" w:color="auto"/>
        <w:bottom w:val="none" w:sz="0" w:space="0" w:color="auto"/>
        <w:right w:val="none" w:sz="0" w:space="0" w:color="auto"/>
      </w:divBdr>
    </w:div>
    <w:div w:id="1052462949">
      <w:bodyDiv w:val="1"/>
      <w:marLeft w:val="0"/>
      <w:marRight w:val="0"/>
      <w:marTop w:val="0"/>
      <w:marBottom w:val="0"/>
      <w:divBdr>
        <w:top w:val="none" w:sz="0" w:space="0" w:color="auto"/>
        <w:left w:val="none" w:sz="0" w:space="0" w:color="auto"/>
        <w:bottom w:val="none" w:sz="0" w:space="0" w:color="auto"/>
        <w:right w:val="none" w:sz="0" w:space="0" w:color="auto"/>
      </w:divBdr>
    </w:div>
    <w:div w:id="1169827850">
      <w:bodyDiv w:val="1"/>
      <w:marLeft w:val="0"/>
      <w:marRight w:val="0"/>
      <w:marTop w:val="0"/>
      <w:marBottom w:val="0"/>
      <w:divBdr>
        <w:top w:val="none" w:sz="0" w:space="0" w:color="auto"/>
        <w:left w:val="none" w:sz="0" w:space="0" w:color="auto"/>
        <w:bottom w:val="none" w:sz="0" w:space="0" w:color="auto"/>
        <w:right w:val="none" w:sz="0" w:space="0" w:color="auto"/>
      </w:divBdr>
    </w:div>
    <w:div w:id="1383404400">
      <w:bodyDiv w:val="1"/>
      <w:marLeft w:val="0"/>
      <w:marRight w:val="0"/>
      <w:marTop w:val="0"/>
      <w:marBottom w:val="0"/>
      <w:divBdr>
        <w:top w:val="none" w:sz="0" w:space="0" w:color="auto"/>
        <w:left w:val="none" w:sz="0" w:space="0" w:color="auto"/>
        <w:bottom w:val="none" w:sz="0" w:space="0" w:color="auto"/>
        <w:right w:val="none" w:sz="0" w:space="0" w:color="auto"/>
      </w:divBdr>
    </w:div>
    <w:div w:id="1401556220">
      <w:bodyDiv w:val="1"/>
      <w:marLeft w:val="0"/>
      <w:marRight w:val="0"/>
      <w:marTop w:val="0"/>
      <w:marBottom w:val="0"/>
      <w:divBdr>
        <w:top w:val="none" w:sz="0" w:space="0" w:color="auto"/>
        <w:left w:val="none" w:sz="0" w:space="0" w:color="auto"/>
        <w:bottom w:val="none" w:sz="0" w:space="0" w:color="auto"/>
        <w:right w:val="none" w:sz="0" w:space="0" w:color="auto"/>
      </w:divBdr>
    </w:div>
    <w:div w:id="1550915229">
      <w:bodyDiv w:val="1"/>
      <w:marLeft w:val="0"/>
      <w:marRight w:val="0"/>
      <w:marTop w:val="0"/>
      <w:marBottom w:val="0"/>
      <w:divBdr>
        <w:top w:val="none" w:sz="0" w:space="0" w:color="auto"/>
        <w:left w:val="none" w:sz="0" w:space="0" w:color="auto"/>
        <w:bottom w:val="none" w:sz="0" w:space="0" w:color="auto"/>
        <w:right w:val="none" w:sz="0" w:space="0" w:color="auto"/>
      </w:divBdr>
    </w:div>
    <w:div w:id="1649169346">
      <w:bodyDiv w:val="1"/>
      <w:marLeft w:val="0"/>
      <w:marRight w:val="0"/>
      <w:marTop w:val="0"/>
      <w:marBottom w:val="0"/>
      <w:divBdr>
        <w:top w:val="none" w:sz="0" w:space="0" w:color="auto"/>
        <w:left w:val="none" w:sz="0" w:space="0" w:color="auto"/>
        <w:bottom w:val="none" w:sz="0" w:space="0" w:color="auto"/>
        <w:right w:val="none" w:sz="0" w:space="0" w:color="auto"/>
      </w:divBdr>
    </w:div>
    <w:div w:id="1773745274">
      <w:bodyDiv w:val="1"/>
      <w:marLeft w:val="0"/>
      <w:marRight w:val="0"/>
      <w:marTop w:val="0"/>
      <w:marBottom w:val="0"/>
      <w:divBdr>
        <w:top w:val="none" w:sz="0" w:space="0" w:color="auto"/>
        <w:left w:val="none" w:sz="0" w:space="0" w:color="auto"/>
        <w:bottom w:val="none" w:sz="0" w:space="0" w:color="auto"/>
        <w:right w:val="none" w:sz="0" w:space="0" w:color="auto"/>
      </w:divBdr>
    </w:div>
    <w:div w:id="1800683579">
      <w:bodyDiv w:val="1"/>
      <w:marLeft w:val="0"/>
      <w:marRight w:val="0"/>
      <w:marTop w:val="0"/>
      <w:marBottom w:val="0"/>
      <w:divBdr>
        <w:top w:val="none" w:sz="0" w:space="0" w:color="auto"/>
        <w:left w:val="none" w:sz="0" w:space="0" w:color="auto"/>
        <w:bottom w:val="none" w:sz="0" w:space="0" w:color="auto"/>
        <w:right w:val="none" w:sz="0" w:space="0" w:color="auto"/>
      </w:divBdr>
    </w:div>
    <w:div w:id="1825079024">
      <w:bodyDiv w:val="1"/>
      <w:marLeft w:val="0"/>
      <w:marRight w:val="0"/>
      <w:marTop w:val="0"/>
      <w:marBottom w:val="0"/>
      <w:divBdr>
        <w:top w:val="none" w:sz="0" w:space="0" w:color="auto"/>
        <w:left w:val="none" w:sz="0" w:space="0" w:color="auto"/>
        <w:bottom w:val="none" w:sz="0" w:space="0" w:color="auto"/>
        <w:right w:val="none" w:sz="0" w:space="0" w:color="auto"/>
      </w:divBdr>
    </w:div>
    <w:div w:id="1963464658">
      <w:bodyDiv w:val="1"/>
      <w:marLeft w:val="0"/>
      <w:marRight w:val="0"/>
      <w:marTop w:val="0"/>
      <w:marBottom w:val="0"/>
      <w:divBdr>
        <w:top w:val="none" w:sz="0" w:space="0" w:color="auto"/>
        <w:left w:val="none" w:sz="0" w:space="0" w:color="auto"/>
        <w:bottom w:val="none" w:sz="0" w:space="0" w:color="auto"/>
        <w:right w:val="none" w:sz="0" w:space="0" w:color="auto"/>
      </w:divBdr>
    </w:div>
    <w:div w:id="2019380100">
      <w:bodyDiv w:val="1"/>
      <w:marLeft w:val="0"/>
      <w:marRight w:val="0"/>
      <w:marTop w:val="0"/>
      <w:marBottom w:val="0"/>
      <w:divBdr>
        <w:top w:val="none" w:sz="0" w:space="0" w:color="auto"/>
        <w:left w:val="none" w:sz="0" w:space="0" w:color="auto"/>
        <w:bottom w:val="none" w:sz="0" w:space="0" w:color="auto"/>
        <w:right w:val="none" w:sz="0" w:space="0" w:color="auto"/>
      </w:divBdr>
    </w:div>
    <w:div w:id="2090467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openxmlformats.org/officeDocument/2006/relationships/chart" Target="charts/chart1.xml"/><Relationship Id="rId39" Type="http://schemas.openxmlformats.org/officeDocument/2006/relationships/hyperlink" Target="http://vddb.library.lt/fedora/get/LT-eLABa-0001:E.02~2010~D_20110709_152458-93682/DS.005.1.01.ETD" TargetMode="External"/><Relationship Id="rId3" Type="http://schemas.openxmlformats.org/officeDocument/2006/relationships/styles" Target="styles.xml"/><Relationship Id="rId21" Type="http://schemas.openxmlformats.org/officeDocument/2006/relationships/diagramData" Target="diagrams/data3.xml"/><Relationship Id="rId34" Type="http://schemas.openxmlformats.org/officeDocument/2006/relationships/chart" Target="charts/chart9.xml"/><Relationship Id="rId42" Type="http://schemas.openxmlformats.org/officeDocument/2006/relationships/diagramQuickStyle" Target="diagrams/quickStyle4.xml"/><Relationship Id="rId7" Type="http://schemas.openxmlformats.org/officeDocument/2006/relationships/footnotes" Target="footnot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microsoft.com/office/2007/relationships/diagramDrawing" Target="diagrams/drawing3.xml"/><Relationship Id="rId33" Type="http://schemas.openxmlformats.org/officeDocument/2006/relationships/chart" Target="charts/chart8.xml"/><Relationship Id="rId38" Type="http://schemas.openxmlformats.org/officeDocument/2006/relationships/chart" Target="charts/chart13.xm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Data" Target="diagrams/data2.xml"/><Relationship Id="rId20" Type="http://schemas.microsoft.com/office/2007/relationships/diagramDrawing" Target="diagrams/drawing2.xml"/><Relationship Id="rId29" Type="http://schemas.openxmlformats.org/officeDocument/2006/relationships/chart" Target="charts/chart4.xml"/><Relationship Id="rId41" Type="http://schemas.openxmlformats.org/officeDocument/2006/relationships/diagramLayout" Target="diagrams/layout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24" Type="http://schemas.openxmlformats.org/officeDocument/2006/relationships/diagramColors" Target="diagrams/colors3.xml"/><Relationship Id="rId32" Type="http://schemas.openxmlformats.org/officeDocument/2006/relationships/chart" Target="charts/chart7.xml"/><Relationship Id="rId37" Type="http://schemas.openxmlformats.org/officeDocument/2006/relationships/chart" Target="charts/chart12.xml"/><Relationship Id="rId40" Type="http://schemas.openxmlformats.org/officeDocument/2006/relationships/diagramData" Target="diagrams/data4.xml"/><Relationship Id="rId45" Type="http://schemas.openxmlformats.org/officeDocument/2006/relationships/fontTable" Target="fontTable.xml"/><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diagramQuickStyle" Target="diagrams/quickStyle3.xml"/><Relationship Id="rId28" Type="http://schemas.openxmlformats.org/officeDocument/2006/relationships/chart" Target="charts/chart3.xml"/><Relationship Id="rId36" Type="http://schemas.openxmlformats.org/officeDocument/2006/relationships/chart" Target="charts/chart11.xml"/><Relationship Id="rId10" Type="http://schemas.openxmlformats.org/officeDocument/2006/relationships/image" Target="media/image1.png"/><Relationship Id="rId19" Type="http://schemas.openxmlformats.org/officeDocument/2006/relationships/diagramColors" Target="diagrams/colors2.xml"/><Relationship Id="rId31" Type="http://schemas.openxmlformats.org/officeDocument/2006/relationships/chart" Target="charts/chart6.xml"/><Relationship Id="rId44" Type="http://schemas.microsoft.com/office/2007/relationships/diagramDrawing" Target="diagrams/drawing4.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diagramColors" Target="diagrams/colors1.xml"/><Relationship Id="rId22" Type="http://schemas.openxmlformats.org/officeDocument/2006/relationships/diagramLayout" Target="diagrams/layout3.xml"/><Relationship Id="rId27" Type="http://schemas.openxmlformats.org/officeDocument/2006/relationships/chart" Target="charts/chart2.xml"/><Relationship Id="rId30" Type="http://schemas.openxmlformats.org/officeDocument/2006/relationships/chart" Target="charts/chart5.xml"/><Relationship Id="rId35" Type="http://schemas.openxmlformats.org/officeDocument/2006/relationships/chart" Target="charts/chart10.xml"/><Relationship Id="rId43" Type="http://schemas.openxmlformats.org/officeDocument/2006/relationships/diagramColors" Target="diagrams/colors4.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9.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0.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11.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3.xlsx"/><Relationship Id="rId1" Type="http://schemas.openxmlformats.org/officeDocument/2006/relationships/themeOverride" Target="../theme/themeOverride12.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6.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7.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'Darbuot. rod.'!$A$2</c:f>
              <c:strCache>
                <c:ptCount val="1"/>
                <c:pt idx="0">
                  <c:v>Vidutinis metinis darbuotojų sk.</c:v>
                </c:pt>
              </c:strCache>
            </c:strRef>
          </c:tx>
          <c:invertIfNegative val="0"/>
          <c:dLbls>
            <c:txPr>
              <a:bodyPr/>
              <a:lstStyle/>
              <a:p>
                <a:pPr>
                  <a:defRPr b="1"/>
                </a:pPr>
                <a:endParaRPr lang="lt-LT"/>
              </a:p>
            </c:txPr>
            <c:dLblPos val="outEnd"/>
            <c:showLegendKey val="0"/>
            <c:showVal val="1"/>
            <c:showCatName val="0"/>
            <c:showSerName val="0"/>
            <c:showPercent val="0"/>
            <c:showBubbleSize val="0"/>
            <c:showLeaderLines val="0"/>
          </c:dLbls>
          <c:cat>
            <c:strRef>
              <c:f>'Darbuot. rod.'!$C$1:$F$1</c:f>
              <c:strCache>
                <c:ptCount val="4"/>
                <c:pt idx="0">
                  <c:v>2009 m. </c:v>
                </c:pt>
                <c:pt idx="1">
                  <c:v>2010 m.</c:v>
                </c:pt>
                <c:pt idx="2">
                  <c:v>2011 m.</c:v>
                </c:pt>
                <c:pt idx="3">
                  <c:v>2012 m.</c:v>
                </c:pt>
              </c:strCache>
            </c:strRef>
          </c:cat>
          <c:val>
            <c:numRef>
              <c:f>'Darbuot. rod.'!$C$2:$F$2</c:f>
              <c:numCache>
                <c:formatCode>General</c:formatCode>
                <c:ptCount val="4"/>
                <c:pt idx="0">
                  <c:v>19</c:v>
                </c:pt>
                <c:pt idx="1">
                  <c:v>18</c:v>
                </c:pt>
                <c:pt idx="2">
                  <c:v>16</c:v>
                </c:pt>
                <c:pt idx="3">
                  <c:v>15</c:v>
                </c:pt>
              </c:numCache>
            </c:numRef>
          </c:val>
        </c:ser>
        <c:dLbls>
          <c:showLegendKey val="0"/>
          <c:showVal val="0"/>
          <c:showCatName val="0"/>
          <c:showSerName val="0"/>
          <c:showPercent val="0"/>
          <c:showBubbleSize val="0"/>
        </c:dLbls>
        <c:gapWidth val="150"/>
        <c:axId val="108658048"/>
        <c:axId val="110859392"/>
      </c:barChart>
      <c:catAx>
        <c:axId val="108658048"/>
        <c:scaling>
          <c:orientation val="minMax"/>
        </c:scaling>
        <c:delete val="0"/>
        <c:axPos val="b"/>
        <c:majorTickMark val="out"/>
        <c:minorTickMark val="none"/>
        <c:tickLblPos val="nextTo"/>
        <c:crossAx val="110859392"/>
        <c:crosses val="autoZero"/>
        <c:auto val="1"/>
        <c:lblAlgn val="ctr"/>
        <c:lblOffset val="100"/>
        <c:noMultiLvlLbl val="0"/>
      </c:catAx>
      <c:valAx>
        <c:axId val="110859392"/>
        <c:scaling>
          <c:orientation val="minMax"/>
        </c:scaling>
        <c:delete val="0"/>
        <c:axPos val="l"/>
        <c:majorGridlines/>
        <c:title>
          <c:tx>
            <c:rich>
              <a:bodyPr rot="-5400000" vert="horz"/>
              <a:lstStyle/>
              <a:p>
                <a:pPr>
                  <a:defRPr/>
                </a:pPr>
                <a:r>
                  <a:rPr lang="lt-LT"/>
                  <a:t>Darbuotojų skaičius</a:t>
                </a:r>
              </a:p>
            </c:rich>
          </c:tx>
          <c:overlay val="0"/>
        </c:title>
        <c:numFmt formatCode="General" sourceLinked="1"/>
        <c:majorTickMark val="out"/>
        <c:minorTickMark val="none"/>
        <c:tickLblPos val="nextTo"/>
        <c:crossAx val="108658048"/>
        <c:crosses val="autoZero"/>
        <c:crossBetween val="between"/>
      </c:valAx>
    </c:plotArea>
    <c:plotVisOnly val="1"/>
    <c:dispBlanksAs val="gap"/>
    <c:showDLblsOverMax val="0"/>
  </c:chart>
  <c:txPr>
    <a:bodyPr/>
    <a:lstStyle/>
    <a:p>
      <a:pPr>
        <a:defRPr>
          <a:solidFill>
            <a:sysClr val="windowText" lastClr="000000"/>
          </a:solidFill>
          <a:latin typeface="Times New Roman" pitchFamily="18" charset="0"/>
          <a:cs typeface="Times New Roman" pitchFamily="18" charset="0"/>
        </a:defRPr>
      </a:pPr>
      <a:endParaRPr lang="lt-LT"/>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0407582125812888E-2"/>
          <c:y val="5.058053457603514E-2"/>
          <c:w val="0.78595796480755775"/>
          <c:h val="0.63766690735710452"/>
        </c:manualLayout>
      </c:layout>
      <c:barChart>
        <c:barDir val="col"/>
        <c:grouping val="stacked"/>
        <c:varyColors val="0"/>
        <c:ser>
          <c:idx val="0"/>
          <c:order val="0"/>
          <c:tx>
            <c:strRef>
              <c:f>'1 kl.'!$N$1</c:f>
              <c:strCache>
                <c:ptCount val="1"/>
                <c:pt idx="0">
                  <c:v>Nesvarbu</c:v>
                </c:pt>
              </c:strCache>
            </c:strRef>
          </c:tx>
          <c:invertIfNegative val="0"/>
          <c:dLbls>
            <c:txPr>
              <a:bodyPr/>
              <a:lstStyle/>
              <a:p>
                <a:pPr>
                  <a:defRPr b="1"/>
                </a:pPr>
                <a:endParaRPr lang="lt-LT"/>
              </a:p>
            </c:txPr>
            <c:dLblPos val="ctr"/>
            <c:showLegendKey val="0"/>
            <c:showVal val="1"/>
            <c:showCatName val="0"/>
            <c:showSerName val="0"/>
            <c:showPercent val="0"/>
            <c:showBubbleSize val="0"/>
            <c:showLeaderLines val="0"/>
          </c:dLbls>
          <c:cat>
            <c:strRef>
              <c:f>'1 kl.'!$M$2:$M$8</c:f>
              <c:strCache>
                <c:ptCount val="7"/>
                <c:pt idx="0">
                  <c:v>Paslaugų įkainiai</c:v>
                </c:pt>
                <c:pt idx="1">
                  <c:v>Paslaugų kokybė</c:v>
                </c:pt>
                <c:pt idx="2">
                  <c:v>Informacijos tikslumas</c:v>
                </c:pt>
                <c:pt idx="3">
                  <c:v>Darbų atlikimo greitis</c:v>
                </c:pt>
                <c:pt idx="4">
                  <c:v>Darbuotojų bendravimo kultūra</c:v>
                </c:pt>
                <c:pt idx="5">
                  <c:v>Reagavimo į užklausą greitis</c:v>
                </c:pt>
                <c:pt idx="6">
                  <c:v>Papildomų paslaugų spektras</c:v>
                </c:pt>
              </c:strCache>
            </c:strRef>
          </c:cat>
          <c:val>
            <c:numRef>
              <c:f>'1 kl.'!$N$2:$N$8</c:f>
              <c:numCache>
                <c:formatCode>General</c:formatCode>
                <c:ptCount val="7"/>
                <c:pt idx="0">
                  <c:v>0</c:v>
                </c:pt>
                <c:pt idx="1">
                  <c:v>0</c:v>
                </c:pt>
                <c:pt idx="2">
                  <c:v>1</c:v>
                </c:pt>
                <c:pt idx="3">
                  <c:v>0</c:v>
                </c:pt>
                <c:pt idx="4">
                  <c:v>1</c:v>
                </c:pt>
                <c:pt idx="5">
                  <c:v>2</c:v>
                </c:pt>
                <c:pt idx="6">
                  <c:v>3</c:v>
                </c:pt>
              </c:numCache>
            </c:numRef>
          </c:val>
        </c:ser>
        <c:ser>
          <c:idx val="1"/>
          <c:order val="1"/>
          <c:tx>
            <c:strRef>
              <c:f>'1 kl.'!$O$1</c:f>
              <c:strCache>
                <c:ptCount val="1"/>
                <c:pt idx="0">
                  <c:v>Iš dalies svarbu</c:v>
                </c:pt>
              </c:strCache>
            </c:strRef>
          </c:tx>
          <c:invertIfNegative val="0"/>
          <c:dLbls>
            <c:txPr>
              <a:bodyPr/>
              <a:lstStyle/>
              <a:p>
                <a:pPr>
                  <a:defRPr b="1"/>
                </a:pPr>
                <a:endParaRPr lang="lt-LT"/>
              </a:p>
            </c:txPr>
            <c:dLblPos val="ctr"/>
            <c:showLegendKey val="0"/>
            <c:showVal val="1"/>
            <c:showCatName val="0"/>
            <c:showSerName val="0"/>
            <c:showPercent val="0"/>
            <c:showBubbleSize val="0"/>
            <c:showLeaderLines val="0"/>
          </c:dLbls>
          <c:cat>
            <c:strRef>
              <c:f>'1 kl.'!$M$2:$M$8</c:f>
              <c:strCache>
                <c:ptCount val="7"/>
                <c:pt idx="0">
                  <c:v>Paslaugų įkainiai</c:v>
                </c:pt>
                <c:pt idx="1">
                  <c:v>Paslaugų kokybė</c:v>
                </c:pt>
                <c:pt idx="2">
                  <c:v>Informacijos tikslumas</c:v>
                </c:pt>
                <c:pt idx="3">
                  <c:v>Darbų atlikimo greitis</c:v>
                </c:pt>
                <c:pt idx="4">
                  <c:v>Darbuotojų bendravimo kultūra</c:v>
                </c:pt>
                <c:pt idx="5">
                  <c:v>Reagavimo į užklausą greitis</c:v>
                </c:pt>
                <c:pt idx="6">
                  <c:v>Papildomų paslaugų spektras</c:v>
                </c:pt>
              </c:strCache>
            </c:strRef>
          </c:cat>
          <c:val>
            <c:numRef>
              <c:f>'1 kl.'!$O$2:$O$8</c:f>
              <c:numCache>
                <c:formatCode>General</c:formatCode>
                <c:ptCount val="7"/>
                <c:pt idx="0">
                  <c:v>0</c:v>
                </c:pt>
                <c:pt idx="1">
                  <c:v>0</c:v>
                </c:pt>
                <c:pt idx="2">
                  <c:v>3</c:v>
                </c:pt>
                <c:pt idx="3">
                  <c:v>6</c:v>
                </c:pt>
                <c:pt idx="4">
                  <c:v>6</c:v>
                </c:pt>
                <c:pt idx="5">
                  <c:v>5</c:v>
                </c:pt>
                <c:pt idx="6">
                  <c:v>6</c:v>
                </c:pt>
              </c:numCache>
            </c:numRef>
          </c:val>
        </c:ser>
        <c:ser>
          <c:idx val="2"/>
          <c:order val="2"/>
          <c:tx>
            <c:strRef>
              <c:f>'1 kl.'!$P$1</c:f>
              <c:strCache>
                <c:ptCount val="1"/>
                <c:pt idx="0">
                  <c:v>Svarbu</c:v>
                </c:pt>
              </c:strCache>
            </c:strRef>
          </c:tx>
          <c:invertIfNegative val="0"/>
          <c:dLbls>
            <c:txPr>
              <a:bodyPr/>
              <a:lstStyle/>
              <a:p>
                <a:pPr>
                  <a:defRPr b="1"/>
                </a:pPr>
                <a:endParaRPr lang="lt-LT"/>
              </a:p>
            </c:txPr>
            <c:dLblPos val="ctr"/>
            <c:showLegendKey val="0"/>
            <c:showVal val="1"/>
            <c:showCatName val="0"/>
            <c:showSerName val="0"/>
            <c:showPercent val="0"/>
            <c:showBubbleSize val="0"/>
            <c:showLeaderLines val="0"/>
          </c:dLbls>
          <c:cat>
            <c:strRef>
              <c:f>'1 kl.'!$M$2:$M$8</c:f>
              <c:strCache>
                <c:ptCount val="7"/>
                <c:pt idx="0">
                  <c:v>Paslaugų įkainiai</c:v>
                </c:pt>
                <c:pt idx="1">
                  <c:v>Paslaugų kokybė</c:v>
                </c:pt>
                <c:pt idx="2">
                  <c:v>Informacijos tikslumas</c:v>
                </c:pt>
                <c:pt idx="3">
                  <c:v>Darbų atlikimo greitis</c:v>
                </c:pt>
                <c:pt idx="4">
                  <c:v>Darbuotojų bendravimo kultūra</c:v>
                </c:pt>
                <c:pt idx="5">
                  <c:v>Reagavimo į užklausą greitis</c:v>
                </c:pt>
                <c:pt idx="6">
                  <c:v>Papildomų paslaugų spektras</c:v>
                </c:pt>
              </c:strCache>
            </c:strRef>
          </c:cat>
          <c:val>
            <c:numRef>
              <c:f>'1 kl.'!$P$2:$P$8</c:f>
              <c:numCache>
                <c:formatCode>General</c:formatCode>
                <c:ptCount val="7"/>
                <c:pt idx="0">
                  <c:v>10</c:v>
                </c:pt>
                <c:pt idx="1">
                  <c:v>7</c:v>
                </c:pt>
                <c:pt idx="2">
                  <c:v>13</c:v>
                </c:pt>
                <c:pt idx="3">
                  <c:v>10</c:v>
                </c:pt>
                <c:pt idx="4">
                  <c:v>12</c:v>
                </c:pt>
                <c:pt idx="5">
                  <c:v>11</c:v>
                </c:pt>
                <c:pt idx="6">
                  <c:v>11</c:v>
                </c:pt>
              </c:numCache>
            </c:numRef>
          </c:val>
        </c:ser>
        <c:ser>
          <c:idx val="3"/>
          <c:order val="3"/>
          <c:tx>
            <c:strRef>
              <c:f>'1 kl.'!$Q$1</c:f>
              <c:strCache>
                <c:ptCount val="1"/>
                <c:pt idx="0">
                  <c:v>Labai svarbu</c:v>
                </c:pt>
              </c:strCache>
            </c:strRef>
          </c:tx>
          <c:invertIfNegative val="0"/>
          <c:dLbls>
            <c:txPr>
              <a:bodyPr/>
              <a:lstStyle/>
              <a:p>
                <a:pPr>
                  <a:defRPr b="1"/>
                </a:pPr>
                <a:endParaRPr lang="lt-LT"/>
              </a:p>
            </c:txPr>
            <c:dLblPos val="ctr"/>
            <c:showLegendKey val="0"/>
            <c:showVal val="1"/>
            <c:showCatName val="0"/>
            <c:showSerName val="0"/>
            <c:showPercent val="0"/>
            <c:showBubbleSize val="0"/>
            <c:showLeaderLines val="0"/>
          </c:dLbls>
          <c:cat>
            <c:strRef>
              <c:f>'1 kl.'!$M$2:$M$8</c:f>
              <c:strCache>
                <c:ptCount val="7"/>
                <c:pt idx="0">
                  <c:v>Paslaugų įkainiai</c:v>
                </c:pt>
                <c:pt idx="1">
                  <c:v>Paslaugų kokybė</c:v>
                </c:pt>
                <c:pt idx="2">
                  <c:v>Informacijos tikslumas</c:v>
                </c:pt>
                <c:pt idx="3">
                  <c:v>Darbų atlikimo greitis</c:v>
                </c:pt>
                <c:pt idx="4">
                  <c:v>Darbuotojų bendravimo kultūra</c:v>
                </c:pt>
                <c:pt idx="5">
                  <c:v>Reagavimo į užklausą greitis</c:v>
                </c:pt>
                <c:pt idx="6">
                  <c:v>Papildomų paslaugų spektras</c:v>
                </c:pt>
              </c:strCache>
            </c:strRef>
          </c:cat>
          <c:val>
            <c:numRef>
              <c:f>'1 kl.'!$Q$2:$Q$8</c:f>
              <c:numCache>
                <c:formatCode>General</c:formatCode>
                <c:ptCount val="7"/>
                <c:pt idx="0">
                  <c:v>13</c:v>
                </c:pt>
                <c:pt idx="1">
                  <c:v>16</c:v>
                </c:pt>
                <c:pt idx="2">
                  <c:v>6</c:v>
                </c:pt>
                <c:pt idx="3">
                  <c:v>7</c:v>
                </c:pt>
                <c:pt idx="4">
                  <c:v>4</c:v>
                </c:pt>
                <c:pt idx="5">
                  <c:v>5</c:v>
                </c:pt>
                <c:pt idx="6">
                  <c:v>3</c:v>
                </c:pt>
              </c:numCache>
            </c:numRef>
          </c:val>
        </c:ser>
        <c:dLbls>
          <c:dLblPos val="ctr"/>
          <c:showLegendKey val="0"/>
          <c:showVal val="1"/>
          <c:showCatName val="0"/>
          <c:showSerName val="0"/>
          <c:showPercent val="0"/>
          <c:showBubbleSize val="0"/>
        </c:dLbls>
        <c:gapWidth val="150"/>
        <c:overlap val="100"/>
        <c:axId val="182732672"/>
        <c:axId val="182734208"/>
      </c:barChart>
      <c:catAx>
        <c:axId val="182732672"/>
        <c:scaling>
          <c:orientation val="minMax"/>
        </c:scaling>
        <c:delete val="0"/>
        <c:axPos val="b"/>
        <c:majorTickMark val="out"/>
        <c:minorTickMark val="none"/>
        <c:tickLblPos val="nextTo"/>
        <c:crossAx val="182734208"/>
        <c:crosses val="autoZero"/>
        <c:auto val="1"/>
        <c:lblAlgn val="ctr"/>
        <c:lblOffset val="100"/>
        <c:noMultiLvlLbl val="0"/>
      </c:catAx>
      <c:valAx>
        <c:axId val="182734208"/>
        <c:scaling>
          <c:orientation val="minMax"/>
        </c:scaling>
        <c:delete val="0"/>
        <c:axPos val="l"/>
        <c:majorGridlines/>
        <c:title>
          <c:tx>
            <c:rich>
              <a:bodyPr rot="-5400000" vert="horz"/>
              <a:lstStyle/>
              <a:p>
                <a:pPr>
                  <a:defRPr/>
                </a:pPr>
                <a:r>
                  <a:rPr lang="lt-LT"/>
                  <a:t>Respondentų</a:t>
                </a:r>
                <a:r>
                  <a:rPr lang="lt-LT" baseline="0"/>
                  <a:t> skaičius</a:t>
                </a:r>
                <a:endParaRPr lang="lt-LT"/>
              </a:p>
            </c:rich>
          </c:tx>
          <c:layout>
            <c:manualLayout>
              <c:xMode val="edge"/>
              <c:yMode val="edge"/>
              <c:x val="0"/>
              <c:y val="0.1116679475839001"/>
            </c:manualLayout>
          </c:layout>
          <c:overlay val="0"/>
        </c:title>
        <c:numFmt formatCode="General" sourceLinked="1"/>
        <c:majorTickMark val="out"/>
        <c:minorTickMark val="none"/>
        <c:tickLblPos val="nextTo"/>
        <c:crossAx val="182732672"/>
        <c:crosses val="autoZero"/>
        <c:crossBetween val="between"/>
      </c:valAx>
    </c:plotArea>
    <c:legend>
      <c:legendPos val="b"/>
      <c:layout>
        <c:manualLayout>
          <c:xMode val="edge"/>
          <c:yMode val="edge"/>
          <c:x val="0.2137928352678479"/>
          <c:y val="0.90767796882532537"/>
          <c:w val="0.58119378789240461"/>
          <c:h val="9.2322031174674593E-2"/>
        </c:manualLayout>
      </c:layout>
      <c:overlay val="0"/>
    </c:legend>
    <c:plotVisOnly val="1"/>
    <c:dispBlanksAs val="gap"/>
    <c:showDLblsOverMax val="0"/>
  </c:chart>
  <c:txPr>
    <a:bodyPr/>
    <a:lstStyle/>
    <a:p>
      <a:pPr>
        <a:defRPr>
          <a:latin typeface="Times New Roman" pitchFamily="18" charset="0"/>
          <a:cs typeface="Times New Roman" pitchFamily="18" charset="0"/>
        </a:defRPr>
      </a:pPr>
      <a:endParaRPr lang="lt-LT"/>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'2 kl.'!$O$2</c:f>
              <c:strCache>
                <c:ptCount val="1"/>
                <c:pt idx="0">
                  <c:v>Vertinimo vidurkis</c:v>
                </c:pt>
              </c:strCache>
            </c:strRef>
          </c:tx>
          <c:invertIfNegative val="0"/>
          <c:dLbls>
            <c:txPr>
              <a:bodyPr/>
              <a:lstStyle/>
              <a:p>
                <a:pPr>
                  <a:defRPr b="1"/>
                </a:pPr>
                <a:endParaRPr lang="lt-LT"/>
              </a:p>
            </c:txPr>
            <c:dLblPos val="outEnd"/>
            <c:showLegendKey val="0"/>
            <c:showVal val="1"/>
            <c:showCatName val="0"/>
            <c:showSerName val="0"/>
            <c:showPercent val="0"/>
            <c:showBubbleSize val="0"/>
            <c:showLeaderLines val="0"/>
          </c:dLbls>
          <c:cat>
            <c:strRef>
              <c:f>'2 kl.'!$N$3:$N$9</c:f>
              <c:strCache>
                <c:ptCount val="7"/>
                <c:pt idx="0">
                  <c:v>Paslaugų įkainiai</c:v>
                </c:pt>
                <c:pt idx="1">
                  <c:v>Paslaugų kokybė</c:v>
                </c:pt>
                <c:pt idx="2">
                  <c:v>Informacijos tikslumas</c:v>
                </c:pt>
                <c:pt idx="3">
                  <c:v>Darbų greitis</c:v>
                </c:pt>
                <c:pt idx="4">
                  <c:v>Darbuotojų reagavimo į užklausą greitis</c:v>
                </c:pt>
                <c:pt idx="5">
                  <c:v>Darbuotojų bendravimo kultūra</c:v>
                </c:pt>
                <c:pt idx="6">
                  <c:v>Papildomų paslaugų spektras</c:v>
                </c:pt>
              </c:strCache>
            </c:strRef>
          </c:cat>
          <c:val>
            <c:numRef>
              <c:f>'2 kl.'!$O$3:$O$9</c:f>
              <c:numCache>
                <c:formatCode>General</c:formatCode>
                <c:ptCount val="7"/>
                <c:pt idx="0">
                  <c:v>3.7</c:v>
                </c:pt>
                <c:pt idx="1">
                  <c:v>4.3899999999999997</c:v>
                </c:pt>
                <c:pt idx="2">
                  <c:v>3.78</c:v>
                </c:pt>
                <c:pt idx="3">
                  <c:v>3.3</c:v>
                </c:pt>
                <c:pt idx="4">
                  <c:v>3.7</c:v>
                </c:pt>
                <c:pt idx="5">
                  <c:v>4.22</c:v>
                </c:pt>
                <c:pt idx="6">
                  <c:v>2.78</c:v>
                </c:pt>
              </c:numCache>
            </c:numRef>
          </c:val>
        </c:ser>
        <c:dLbls>
          <c:showLegendKey val="0"/>
          <c:showVal val="0"/>
          <c:showCatName val="0"/>
          <c:showSerName val="0"/>
          <c:showPercent val="0"/>
          <c:showBubbleSize val="0"/>
        </c:dLbls>
        <c:gapWidth val="150"/>
        <c:axId val="182693888"/>
        <c:axId val="182695424"/>
      </c:barChart>
      <c:catAx>
        <c:axId val="182693888"/>
        <c:scaling>
          <c:orientation val="minMax"/>
        </c:scaling>
        <c:delete val="0"/>
        <c:axPos val="b"/>
        <c:majorTickMark val="out"/>
        <c:minorTickMark val="none"/>
        <c:tickLblPos val="nextTo"/>
        <c:crossAx val="182695424"/>
        <c:crosses val="autoZero"/>
        <c:auto val="1"/>
        <c:lblAlgn val="ctr"/>
        <c:lblOffset val="100"/>
        <c:noMultiLvlLbl val="0"/>
      </c:catAx>
      <c:valAx>
        <c:axId val="182695424"/>
        <c:scaling>
          <c:orientation val="minMax"/>
        </c:scaling>
        <c:delete val="0"/>
        <c:axPos val="l"/>
        <c:majorGridlines/>
        <c:title>
          <c:tx>
            <c:rich>
              <a:bodyPr rot="-5400000" vert="horz"/>
              <a:lstStyle/>
              <a:p>
                <a:pPr>
                  <a:defRPr/>
                </a:pPr>
                <a:r>
                  <a:rPr lang="lt-LT"/>
                  <a:t>Balai</a:t>
                </a:r>
              </a:p>
            </c:rich>
          </c:tx>
          <c:overlay val="0"/>
        </c:title>
        <c:numFmt formatCode="General" sourceLinked="1"/>
        <c:majorTickMark val="out"/>
        <c:minorTickMark val="none"/>
        <c:tickLblPos val="nextTo"/>
        <c:crossAx val="182693888"/>
        <c:crosses val="autoZero"/>
        <c:crossBetween val="between"/>
      </c:valAx>
    </c:plotArea>
    <c:plotVisOnly val="1"/>
    <c:dispBlanksAs val="gap"/>
    <c:showDLblsOverMax val="0"/>
  </c:chart>
  <c:txPr>
    <a:bodyPr/>
    <a:lstStyle/>
    <a:p>
      <a:pPr>
        <a:defRPr>
          <a:latin typeface="Times New Roman" pitchFamily="18" charset="0"/>
          <a:cs typeface="Times New Roman" pitchFamily="18" charset="0"/>
        </a:defRPr>
      </a:pPr>
      <a:endParaRPr lang="lt-LT"/>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stacked"/>
        <c:varyColors val="0"/>
        <c:ser>
          <c:idx val="0"/>
          <c:order val="0"/>
          <c:tx>
            <c:strRef>
              <c:f>'3-8 kl.'!$B$22</c:f>
              <c:strCache>
                <c:ptCount val="1"/>
                <c:pt idx="0">
                  <c:v>Neatitiko susitarimo</c:v>
                </c:pt>
              </c:strCache>
            </c:strRef>
          </c:tx>
          <c:invertIfNegative val="0"/>
          <c:dLbls>
            <c:txPr>
              <a:bodyPr/>
              <a:lstStyle/>
              <a:p>
                <a:pPr>
                  <a:defRPr b="1"/>
                </a:pPr>
                <a:endParaRPr lang="lt-LT"/>
              </a:p>
            </c:txPr>
            <c:dLblPos val="ctr"/>
            <c:showLegendKey val="0"/>
            <c:showVal val="1"/>
            <c:showCatName val="0"/>
            <c:showSerName val="0"/>
            <c:showPercent val="0"/>
            <c:showBubbleSize val="0"/>
            <c:showLeaderLines val="0"/>
          </c:dLbls>
          <c:cat>
            <c:strRef>
              <c:f>'3-8 kl.'!$A$23:$A$24</c:f>
              <c:strCache>
                <c:ptCount val="2"/>
                <c:pt idx="0">
                  <c:v>Ar projekto rengimo procesas buvo tinkamai suplanuotas ir atliktas laiku?</c:v>
                </c:pt>
                <c:pt idx="1">
                  <c:v>Ar buvo pasiūlyti tinkami projektavimo sprendimai?</c:v>
                </c:pt>
              </c:strCache>
            </c:strRef>
          </c:cat>
          <c:val>
            <c:numRef>
              <c:f>'3-8 kl.'!$B$23:$B$24</c:f>
              <c:numCache>
                <c:formatCode>General</c:formatCode>
                <c:ptCount val="2"/>
                <c:pt idx="0">
                  <c:v>0</c:v>
                </c:pt>
                <c:pt idx="1">
                  <c:v>0</c:v>
                </c:pt>
              </c:numCache>
            </c:numRef>
          </c:val>
        </c:ser>
        <c:ser>
          <c:idx val="1"/>
          <c:order val="1"/>
          <c:tx>
            <c:strRef>
              <c:f>'3-8 kl.'!$C$22</c:f>
              <c:strCache>
                <c:ptCount val="1"/>
                <c:pt idx="0">
                  <c:v>Buvo neatitikimų</c:v>
                </c:pt>
              </c:strCache>
            </c:strRef>
          </c:tx>
          <c:invertIfNegative val="0"/>
          <c:dLbls>
            <c:txPr>
              <a:bodyPr/>
              <a:lstStyle/>
              <a:p>
                <a:pPr>
                  <a:defRPr b="1"/>
                </a:pPr>
                <a:endParaRPr lang="lt-LT"/>
              </a:p>
            </c:txPr>
            <c:dLblPos val="ctr"/>
            <c:showLegendKey val="0"/>
            <c:showVal val="1"/>
            <c:showCatName val="0"/>
            <c:showSerName val="0"/>
            <c:showPercent val="0"/>
            <c:showBubbleSize val="0"/>
            <c:showLeaderLines val="0"/>
          </c:dLbls>
          <c:cat>
            <c:strRef>
              <c:f>'3-8 kl.'!$A$23:$A$24</c:f>
              <c:strCache>
                <c:ptCount val="2"/>
                <c:pt idx="0">
                  <c:v>Ar projekto rengimo procesas buvo tinkamai suplanuotas ir atliktas laiku?</c:v>
                </c:pt>
                <c:pt idx="1">
                  <c:v>Ar buvo pasiūlyti tinkami projektavimo sprendimai?</c:v>
                </c:pt>
              </c:strCache>
            </c:strRef>
          </c:cat>
          <c:val>
            <c:numRef>
              <c:f>'3-8 kl.'!$C$23:$C$24</c:f>
              <c:numCache>
                <c:formatCode>General</c:formatCode>
                <c:ptCount val="2"/>
                <c:pt idx="0">
                  <c:v>7</c:v>
                </c:pt>
                <c:pt idx="1">
                  <c:v>0</c:v>
                </c:pt>
              </c:numCache>
            </c:numRef>
          </c:val>
        </c:ser>
        <c:ser>
          <c:idx val="2"/>
          <c:order val="2"/>
          <c:tx>
            <c:strRef>
              <c:f>'3-8 kl.'!$D$22</c:f>
              <c:strCache>
                <c:ptCount val="1"/>
                <c:pt idx="0">
                  <c:v>Atitiko susitaimą</c:v>
                </c:pt>
              </c:strCache>
            </c:strRef>
          </c:tx>
          <c:invertIfNegative val="0"/>
          <c:dLbls>
            <c:txPr>
              <a:bodyPr/>
              <a:lstStyle/>
              <a:p>
                <a:pPr>
                  <a:defRPr b="1"/>
                </a:pPr>
                <a:endParaRPr lang="lt-LT"/>
              </a:p>
            </c:txPr>
            <c:dLblPos val="ctr"/>
            <c:showLegendKey val="0"/>
            <c:showVal val="1"/>
            <c:showCatName val="0"/>
            <c:showSerName val="0"/>
            <c:showPercent val="0"/>
            <c:showBubbleSize val="0"/>
            <c:showLeaderLines val="0"/>
          </c:dLbls>
          <c:cat>
            <c:strRef>
              <c:f>'3-8 kl.'!$A$23:$A$24</c:f>
              <c:strCache>
                <c:ptCount val="2"/>
                <c:pt idx="0">
                  <c:v>Ar projekto rengimo procesas buvo tinkamai suplanuotas ir atliktas laiku?</c:v>
                </c:pt>
                <c:pt idx="1">
                  <c:v>Ar buvo pasiūlyti tinkami projektavimo sprendimai?</c:v>
                </c:pt>
              </c:strCache>
            </c:strRef>
          </c:cat>
          <c:val>
            <c:numRef>
              <c:f>'3-8 kl.'!$D$23:$D$24</c:f>
              <c:numCache>
                <c:formatCode>General</c:formatCode>
                <c:ptCount val="2"/>
                <c:pt idx="0">
                  <c:v>12</c:v>
                </c:pt>
                <c:pt idx="1">
                  <c:v>17</c:v>
                </c:pt>
              </c:numCache>
            </c:numRef>
          </c:val>
        </c:ser>
        <c:ser>
          <c:idx val="3"/>
          <c:order val="3"/>
          <c:tx>
            <c:strRef>
              <c:f>'3-8 kl.'!$E$22</c:f>
              <c:strCache>
                <c:ptCount val="1"/>
                <c:pt idx="0">
                  <c:v>Viršijo lūkesčius</c:v>
                </c:pt>
              </c:strCache>
            </c:strRef>
          </c:tx>
          <c:invertIfNegative val="0"/>
          <c:dLbls>
            <c:txPr>
              <a:bodyPr/>
              <a:lstStyle/>
              <a:p>
                <a:pPr>
                  <a:defRPr b="1"/>
                </a:pPr>
                <a:endParaRPr lang="lt-LT"/>
              </a:p>
            </c:txPr>
            <c:dLblPos val="ctr"/>
            <c:showLegendKey val="0"/>
            <c:showVal val="1"/>
            <c:showCatName val="0"/>
            <c:showSerName val="0"/>
            <c:showPercent val="0"/>
            <c:showBubbleSize val="0"/>
            <c:showLeaderLines val="0"/>
          </c:dLbls>
          <c:cat>
            <c:strRef>
              <c:f>'3-8 kl.'!$A$23:$A$24</c:f>
              <c:strCache>
                <c:ptCount val="2"/>
                <c:pt idx="0">
                  <c:v>Ar projekto rengimo procesas buvo tinkamai suplanuotas ir atliktas laiku?</c:v>
                </c:pt>
                <c:pt idx="1">
                  <c:v>Ar buvo pasiūlyti tinkami projektavimo sprendimai?</c:v>
                </c:pt>
              </c:strCache>
            </c:strRef>
          </c:cat>
          <c:val>
            <c:numRef>
              <c:f>'3-8 kl.'!$E$23:$E$24</c:f>
              <c:numCache>
                <c:formatCode>General</c:formatCode>
                <c:ptCount val="2"/>
                <c:pt idx="0">
                  <c:v>4</c:v>
                </c:pt>
                <c:pt idx="1">
                  <c:v>6</c:v>
                </c:pt>
              </c:numCache>
            </c:numRef>
          </c:val>
        </c:ser>
        <c:dLbls>
          <c:dLblPos val="ctr"/>
          <c:showLegendKey val="0"/>
          <c:showVal val="1"/>
          <c:showCatName val="0"/>
          <c:showSerName val="0"/>
          <c:showPercent val="0"/>
          <c:showBubbleSize val="0"/>
        </c:dLbls>
        <c:gapWidth val="150"/>
        <c:overlap val="100"/>
        <c:axId val="184611968"/>
        <c:axId val="184613504"/>
      </c:barChart>
      <c:catAx>
        <c:axId val="184611968"/>
        <c:scaling>
          <c:orientation val="minMax"/>
        </c:scaling>
        <c:delete val="0"/>
        <c:axPos val="l"/>
        <c:majorTickMark val="out"/>
        <c:minorTickMark val="none"/>
        <c:tickLblPos val="nextTo"/>
        <c:crossAx val="184613504"/>
        <c:crosses val="autoZero"/>
        <c:auto val="1"/>
        <c:lblAlgn val="ctr"/>
        <c:lblOffset val="100"/>
        <c:noMultiLvlLbl val="0"/>
      </c:catAx>
      <c:valAx>
        <c:axId val="184613504"/>
        <c:scaling>
          <c:orientation val="minMax"/>
        </c:scaling>
        <c:delete val="0"/>
        <c:axPos val="b"/>
        <c:majorGridlines/>
        <c:title>
          <c:tx>
            <c:rich>
              <a:bodyPr/>
              <a:lstStyle/>
              <a:p>
                <a:pPr>
                  <a:defRPr/>
                </a:pPr>
                <a:r>
                  <a:rPr lang="lt-LT"/>
                  <a:t>Respondentų</a:t>
                </a:r>
                <a:r>
                  <a:rPr lang="lt-LT" baseline="0"/>
                  <a:t> skaičius</a:t>
                </a:r>
                <a:endParaRPr lang="lt-LT"/>
              </a:p>
            </c:rich>
          </c:tx>
          <c:overlay val="0"/>
        </c:title>
        <c:numFmt formatCode="General" sourceLinked="1"/>
        <c:majorTickMark val="out"/>
        <c:minorTickMark val="none"/>
        <c:tickLblPos val="nextTo"/>
        <c:crossAx val="184611968"/>
        <c:crosses val="autoZero"/>
        <c:crossBetween val="between"/>
      </c:valAx>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lt-LT"/>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221110874654182"/>
          <c:y val="9.987515605493133E-2"/>
          <c:w val="0.50825825825825821"/>
          <c:h val="0.84519350811485638"/>
        </c:manualLayout>
      </c:layout>
      <c:pieChart>
        <c:varyColors val="1"/>
        <c:ser>
          <c:idx val="0"/>
          <c:order val="0"/>
          <c:tx>
            <c:strRef>
              <c:f>'3-8 kl.'!$J$3</c:f>
              <c:strCache>
                <c:ptCount val="1"/>
                <c:pt idx="0">
                  <c:v>Ats. Sk.</c:v>
                </c:pt>
              </c:strCache>
            </c:strRef>
          </c:tx>
          <c:dLbls>
            <c:txPr>
              <a:bodyPr/>
              <a:lstStyle/>
              <a:p>
                <a:pPr>
                  <a:defRPr b="1"/>
                </a:pPr>
                <a:endParaRPr lang="lt-LT"/>
              </a:p>
            </c:txPr>
            <c:dLblPos val="inEnd"/>
            <c:showLegendKey val="0"/>
            <c:showVal val="1"/>
            <c:showCatName val="0"/>
            <c:showSerName val="0"/>
            <c:showPercent val="0"/>
            <c:showBubbleSize val="0"/>
            <c:showLeaderLines val="1"/>
          </c:dLbls>
          <c:cat>
            <c:strRef>
              <c:f>'3-8 kl.'!$I$4:$I$9</c:f>
              <c:strCache>
                <c:ptCount val="6"/>
                <c:pt idx="0">
                  <c:v>Tinkama kaina</c:v>
                </c:pt>
                <c:pt idx="1">
                  <c:v>Geri specialistai</c:v>
                </c:pt>
                <c:pt idx="2">
                  <c:v>Pažįstamų rekomendacijos</c:v>
                </c:pt>
                <c:pt idx="3">
                  <c:v>Atsitiktinumas</c:v>
                </c:pt>
                <c:pt idx="4">
                  <c:v>Reklama</c:v>
                </c:pt>
                <c:pt idx="5">
                  <c:v>Kita</c:v>
                </c:pt>
              </c:strCache>
            </c:strRef>
          </c:cat>
          <c:val>
            <c:numRef>
              <c:f>'3-8 kl.'!$J$4:$J$9</c:f>
              <c:numCache>
                <c:formatCode>General</c:formatCode>
                <c:ptCount val="6"/>
                <c:pt idx="0">
                  <c:v>3</c:v>
                </c:pt>
                <c:pt idx="1">
                  <c:v>9</c:v>
                </c:pt>
                <c:pt idx="2">
                  <c:v>6</c:v>
                </c:pt>
                <c:pt idx="3">
                  <c:v>3</c:v>
                </c:pt>
                <c:pt idx="4">
                  <c:v>2</c:v>
                </c:pt>
                <c:pt idx="5">
                  <c:v>0</c:v>
                </c:pt>
              </c:numCache>
            </c:numRef>
          </c:val>
        </c:ser>
        <c:dLbls>
          <c:dLblPos val="inEnd"/>
          <c:showLegendKey val="0"/>
          <c:showVal val="1"/>
          <c:showCatName val="0"/>
          <c:showSerName val="0"/>
          <c:showPercent val="0"/>
          <c:showBubbleSize val="0"/>
          <c:showLeaderLines val="1"/>
        </c:dLbls>
        <c:firstSliceAng val="0"/>
      </c:pieChart>
    </c:plotArea>
    <c:legend>
      <c:legendPos val="r"/>
      <c:layout>
        <c:manualLayout>
          <c:xMode val="edge"/>
          <c:yMode val="edge"/>
          <c:x val="0.63460216121633439"/>
          <c:y val="8.1597609287603096E-2"/>
          <c:w val="0.36239483578066256"/>
          <c:h val="0.83680438821551806"/>
        </c:manualLayout>
      </c:layout>
      <c:overlay val="0"/>
    </c:legend>
    <c:plotVisOnly val="1"/>
    <c:dispBlanksAs val="gap"/>
    <c:showDLblsOverMax val="0"/>
  </c:chart>
  <c:txPr>
    <a:bodyPr/>
    <a:lstStyle/>
    <a:p>
      <a:pPr>
        <a:defRPr>
          <a:latin typeface="Times New Roman" pitchFamily="18" charset="0"/>
          <a:cs typeface="Times New Roman" pitchFamily="18" charset="0"/>
        </a:defRPr>
      </a:pPr>
      <a:endParaRPr lang="lt-LT"/>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2"/>
          <c:order val="0"/>
          <c:tx>
            <c:strRef>
              <c:f>Balansas!$A$4</c:f>
              <c:strCache>
                <c:ptCount val="1"/>
                <c:pt idx="0">
                  <c:v>Ilgalaikis turtas</c:v>
                </c:pt>
              </c:strCache>
            </c:strRef>
          </c:tx>
          <c:invertIfNegative val="0"/>
          <c:dLbls>
            <c:numFmt formatCode="#,##0.00" sourceLinked="0"/>
            <c:txPr>
              <a:bodyPr/>
              <a:lstStyle/>
              <a:p>
                <a:pPr>
                  <a:defRPr b="1"/>
                </a:pPr>
                <a:endParaRPr lang="lt-LT"/>
              </a:p>
            </c:txPr>
            <c:dLblPos val="inBase"/>
            <c:showLegendKey val="0"/>
            <c:showVal val="1"/>
            <c:showCatName val="0"/>
            <c:showSerName val="0"/>
            <c:showPercent val="0"/>
            <c:showBubbleSize val="0"/>
            <c:showLeaderLines val="0"/>
          </c:dLbls>
          <c:cat>
            <c:strRef>
              <c:f>Balansas!$B$1:$E$1</c:f>
              <c:strCache>
                <c:ptCount val="4"/>
                <c:pt idx="0">
                  <c:v>2009 m. </c:v>
                </c:pt>
                <c:pt idx="1">
                  <c:v>2010 m.</c:v>
                </c:pt>
                <c:pt idx="2">
                  <c:v>2011 m.</c:v>
                </c:pt>
                <c:pt idx="3">
                  <c:v>2012 m.</c:v>
                </c:pt>
              </c:strCache>
            </c:strRef>
          </c:cat>
          <c:val>
            <c:numRef>
              <c:f>Balansas!$B$4:$E$4</c:f>
              <c:numCache>
                <c:formatCode>#,##0</c:formatCode>
                <c:ptCount val="4"/>
                <c:pt idx="0">
                  <c:v>269520</c:v>
                </c:pt>
                <c:pt idx="1">
                  <c:v>245847</c:v>
                </c:pt>
                <c:pt idx="2">
                  <c:v>235954</c:v>
                </c:pt>
                <c:pt idx="3">
                  <c:v>226639</c:v>
                </c:pt>
              </c:numCache>
            </c:numRef>
          </c:val>
        </c:ser>
        <c:ser>
          <c:idx val="3"/>
          <c:order val="1"/>
          <c:tx>
            <c:strRef>
              <c:f>Balansas!$A$9</c:f>
              <c:strCache>
                <c:ptCount val="1"/>
                <c:pt idx="0">
                  <c:v>Trumpalaikis turtas</c:v>
                </c:pt>
              </c:strCache>
            </c:strRef>
          </c:tx>
          <c:invertIfNegative val="0"/>
          <c:dLbls>
            <c:numFmt formatCode="#,##0.00" sourceLinked="0"/>
            <c:txPr>
              <a:bodyPr/>
              <a:lstStyle/>
              <a:p>
                <a:pPr>
                  <a:defRPr b="1"/>
                </a:pPr>
                <a:endParaRPr lang="lt-LT"/>
              </a:p>
            </c:txPr>
            <c:dLblPos val="inBase"/>
            <c:showLegendKey val="0"/>
            <c:showVal val="1"/>
            <c:showCatName val="0"/>
            <c:showSerName val="0"/>
            <c:showPercent val="0"/>
            <c:showBubbleSize val="0"/>
            <c:showLeaderLines val="0"/>
          </c:dLbls>
          <c:cat>
            <c:strRef>
              <c:f>Balansas!$B$1:$E$1</c:f>
              <c:strCache>
                <c:ptCount val="4"/>
                <c:pt idx="0">
                  <c:v>2009 m. </c:v>
                </c:pt>
                <c:pt idx="1">
                  <c:v>2010 m.</c:v>
                </c:pt>
                <c:pt idx="2">
                  <c:v>2011 m.</c:v>
                </c:pt>
                <c:pt idx="3">
                  <c:v>2012 m.</c:v>
                </c:pt>
              </c:strCache>
            </c:strRef>
          </c:cat>
          <c:val>
            <c:numRef>
              <c:f>Balansas!$B$9:$E$9</c:f>
              <c:numCache>
                <c:formatCode>#,##0</c:formatCode>
                <c:ptCount val="4"/>
                <c:pt idx="0">
                  <c:v>98944</c:v>
                </c:pt>
                <c:pt idx="1">
                  <c:v>43548</c:v>
                </c:pt>
                <c:pt idx="2">
                  <c:v>70463</c:v>
                </c:pt>
                <c:pt idx="3">
                  <c:v>64284</c:v>
                </c:pt>
              </c:numCache>
            </c:numRef>
          </c:val>
        </c:ser>
        <c:dLbls>
          <c:dLblPos val="inBase"/>
          <c:showLegendKey val="0"/>
          <c:showVal val="1"/>
          <c:showCatName val="0"/>
          <c:showSerName val="0"/>
          <c:showPercent val="0"/>
          <c:showBubbleSize val="0"/>
        </c:dLbls>
        <c:gapWidth val="150"/>
        <c:overlap val="100"/>
        <c:axId val="110885120"/>
        <c:axId val="140124160"/>
      </c:barChart>
      <c:catAx>
        <c:axId val="110885120"/>
        <c:scaling>
          <c:orientation val="minMax"/>
        </c:scaling>
        <c:delete val="0"/>
        <c:axPos val="b"/>
        <c:majorTickMark val="out"/>
        <c:minorTickMark val="none"/>
        <c:tickLblPos val="nextTo"/>
        <c:crossAx val="140124160"/>
        <c:crosses val="autoZero"/>
        <c:auto val="1"/>
        <c:lblAlgn val="ctr"/>
        <c:lblOffset val="100"/>
        <c:noMultiLvlLbl val="0"/>
      </c:catAx>
      <c:valAx>
        <c:axId val="140124160"/>
        <c:scaling>
          <c:orientation val="minMax"/>
        </c:scaling>
        <c:delete val="0"/>
        <c:axPos val="l"/>
        <c:majorGridlines/>
        <c:title>
          <c:tx>
            <c:rich>
              <a:bodyPr rot="-5400000" vert="horz"/>
              <a:lstStyle/>
              <a:p>
                <a:pPr>
                  <a:defRPr/>
                </a:pPr>
                <a:r>
                  <a:rPr lang="lt-LT"/>
                  <a:t>Tūkstančiai litų</a:t>
                </a:r>
              </a:p>
            </c:rich>
          </c:tx>
          <c:overlay val="0"/>
        </c:title>
        <c:numFmt formatCode="#,##0" sourceLinked="1"/>
        <c:majorTickMark val="out"/>
        <c:minorTickMark val="none"/>
        <c:tickLblPos val="nextTo"/>
        <c:crossAx val="110885120"/>
        <c:crosses val="autoZero"/>
        <c:crossBetween val="between"/>
        <c:dispUnits>
          <c:builtInUnit val="thousands"/>
        </c:dispUnits>
      </c:valAx>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lt-LT"/>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2"/>
          <c:order val="0"/>
          <c:tx>
            <c:strRef>
              <c:f>'paj -san'!$B$8</c:f>
              <c:strCache>
                <c:ptCount val="1"/>
                <c:pt idx="0">
                  <c:v>Viso pajamų</c:v>
                </c:pt>
              </c:strCache>
            </c:strRef>
          </c:tx>
          <c:invertIfNegative val="0"/>
          <c:dLbls>
            <c:txPr>
              <a:bodyPr rot="-5400000" vert="horz"/>
              <a:lstStyle/>
              <a:p>
                <a:pPr>
                  <a:defRPr b="1"/>
                </a:pPr>
                <a:endParaRPr lang="lt-LT"/>
              </a:p>
            </c:txPr>
            <c:dLblPos val="inEnd"/>
            <c:showLegendKey val="0"/>
            <c:showVal val="1"/>
            <c:showCatName val="0"/>
            <c:showSerName val="0"/>
            <c:showPercent val="0"/>
            <c:showBubbleSize val="0"/>
            <c:showLeaderLines val="0"/>
          </c:dLbls>
          <c:cat>
            <c:strRef>
              <c:f>'paj -san'!$C$1:$F$1</c:f>
              <c:strCache>
                <c:ptCount val="4"/>
                <c:pt idx="0">
                  <c:v>2009 m.</c:v>
                </c:pt>
                <c:pt idx="1">
                  <c:v>2010 m.</c:v>
                </c:pt>
                <c:pt idx="2">
                  <c:v>2011 m.</c:v>
                </c:pt>
                <c:pt idx="3">
                  <c:v>2012 m.</c:v>
                </c:pt>
              </c:strCache>
            </c:strRef>
          </c:cat>
          <c:val>
            <c:numRef>
              <c:f>'paj -san'!$C$8:$F$8</c:f>
              <c:numCache>
                <c:formatCode>0.00</c:formatCode>
                <c:ptCount val="4"/>
                <c:pt idx="0">
                  <c:v>397020.46</c:v>
                </c:pt>
                <c:pt idx="1">
                  <c:v>412745.41000000003</c:v>
                </c:pt>
                <c:pt idx="2">
                  <c:v>415376.47000000003</c:v>
                </c:pt>
                <c:pt idx="3">
                  <c:v>527840.25</c:v>
                </c:pt>
              </c:numCache>
            </c:numRef>
          </c:val>
        </c:ser>
        <c:ser>
          <c:idx val="3"/>
          <c:order val="1"/>
          <c:tx>
            <c:strRef>
              <c:f>'paj -san'!$B$30</c:f>
              <c:strCache>
                <c:ptCount val="1"/>
                <c:pt idx="0">
                  <c:v>Viso sąnaudų</c:v>
                </c:pt>
              </c:strCache>
            </c:strRef>
          </c:tx>
          <c:invertIfNegative val="0"/>
          <c:dLbls>
            <c:txPr>
              <a:bodyPr rot="-5400000" vert="horz"/>
              <a:lstStyle/>
              <a:p>
                <a:pPr>
                  <a:defRPr b="1"/>
                </a:pPr>
                <a:endParaRPr lang="lt-LT"/>
              </a:p>
            </c:txPr>
            <c:dLblPos val="inBase"/>
            <c:showLegendKey val="0"/>
            <c:showVal val="1"/>
            <c:showCatName val="0"/>
            <c:showSerName val="0"/>
            <c:showPercent val="0"/>
            <c:showBubbleSize val="0"/>
            <c:showLeaderLines val="0"/>
          </c:dLbls>
          <c:cat>
            <c:strRef>
              <c:f>'paj -san'!$C$1:$F$1</c:f>
              <c:strCache>
                <c:ptCount val="4"/>
                <c:pt idx="0">
                  <c:v>2009 m.</c:v>
                </c:pt>
                <c:pt idx="1">
                  <c:v>2010 m.</c:v>
                </c:pt>
                <c:pt idx="2">
                  <c:v>2011 m.</c:v>
                </c:pt>
                <c:pt idx="3">
                  <c:v>2012 m.</c:v>
                </c:pt>
              </c:strCache>
            </c:strRef>
          </c:cat>
          <c:val>
            <c:numRef>
              <c:f>'paj -san'!$C$30:$F$30</c:f>
              <c:numCache>
                <c:formatCode>0.00</c:formatCode>
                <c:ptCount val="4"/>
                <c:pt idx="0">
                  <c:v>443973.3</c:v>
                </c:pt>
                <c:pt idx="1">
                  <c:v>442074.62000000005</c:v>
                </c:pt>
                <c:pt idx="2">
                  <c:v>421396.0900000002</c:v>
                </c:pt>
                <c:pt idx="3">
                  <c:v>526030.05000000005</c:v>
                </c:pt>
              </c:numCache>
            </c:numRef>
          </c:val>
        </c:ser>
        <c:dLbls>
          <c:dLblPos val="outEnd"/>
          <c:showLegendKey val="0"/>
          <c:showVal val="1"/>
          <c:showCatName val="0"/>
          <c:showSerName val="0"/>
          <c:showPercent val="0"/>
          <c:showBubbleSize val="0"/>
        </c:dLbls>
        <c:gapWidth val="150"/>
        <c:axId val="142415744"/>
        <c:axId val="142417280"/>
      </c:barChart>
      <c:catAx>
        <c:axId val="142415744"/>
        <c:scaling>
          <c:orientation val="minMax"/>
        </c:scaling>
        <c:delete val="0"/>
        <c:axPos val="b"/>
        <c:majorTickMark val="out"/>
        <c:minorTickMark val="none"/>
        <c:tickLblPos val="nextTo"/>
        <c:crossAx val="142417280"/>
        <c:crosses val="autoZero"/>
        <c:auto val="1"/>
        <c:lblAlgn val="ctr"/>
        <c:lblOffset val="100"/>
        <c:noMultiLvlLbl val="0"/>
      </c:catAx>
      <c:valAx>
        <c:axId val="142417280"/>
        <c:scaling>
          <c:orientation val="minMax"/>
        </c:scaling>
        <c:delete val="0"/>
        <c:axPos val="l"/>
        <c:majorGridlines/>
        <c:title>
          <c:tx>
            <c:rich>
              <a:bodyPr rot="-5400000" vert="horz"/>
              <a:lstStyle/>
              <a:p>
                <a:pPr>
                  <a:defRPr/>
                </a:pPr>
                <a:r>
                  <a:rPr lang="lt-LT"/>
                  <a:t>Tūkstančiai litų</a:t>
                </a:r>
              </a:p>
            </c:rich>
          </c:tx>
          <c:layout>
            <c:manualLayout>
              <c:xMode val="edge"/>
              <c:yMode val="edge"/>
              <c:x val="2.5000000000000001E-2"/>
              <c:y val="0.27068017843061098"/>
            </c:manualLayout>
          </c:layout>
          <c:overlay val="0"/>
        </c:title>
        <c:numFmt formatCode="0.00" sourceLinked="1"/>
        <c:majorTickMark val="out"/>
        <c:minorTickMark val="none"/>
        <c:tickLblPos val="nextTo"/>
        <c:crossAx val="142415744"/>
        <c:crosses val="autoZero"/>
        <c:crossBetween val="between"/>
        <c:dispUnits>
          <c:builtInUnit val="thousands"/>
        </c:dispUnits>
      </c:valAx>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lt-LT"/>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564129483814524"/>
          <c:y val="5.0925925925925923E-2"/>
          <c:w val="0.78115336152240933"/>
          <c:h val="0.70655369166955706"/>
        </c:manualLayout>
      </c:layout>
      <c:barChart>
        <c:barDir val="bar"/>
        <c:grouping val="clustered"/>
        <c:varyColors val="0"/>
        <c:ser>
          <c:idx val="2"/>
          <c:order val="0"/>
          <c:tx>
            <c:strRef>
              <c:f>'paj -san'!$B$4</c:f>
              <c:strCache>
                <c:ptCount val="1"/>
                <c:pt idx="0">
                  <c:v>Projektavimo darbai</c:v>
                </c:pt>
              </c:strCache>
            </c:strRef>
          </c:tx>
          <c:invertIfNegative val="0"/>
          <c:dLbls>
            <c:txPr>
              <a:bodyPr/>
              <a:lstStyle/>
              <a:p>
                <a:pPr>
                  <a:defRPr b="1"/>
                </a:pPr>
                <a:endParaRPr lang="lt-LT"/>
              </a:p>
            </c:txPr>
            <c:dLblPos val="outEnd"/>
            <c:showLegendKey val="0"/>
            <c:showVal val="1"/>
            <c:showCatName val="0"/>
            <c:showSerName val="0"/>
            <c:showPercent val="0"/>
            <c:showBubbleSize val="0"/>
            <c:showLeaderLines val="0"/>
          </c:dLbls>
          <c:cat>
            <c:strRef>
              <c:f>'paj -san'!$C$1:$F$1</c:f>
              <c:strCache>
                <c:ptCount val="4"/>
                <c:pt idx="0">
                  <c:v>2009 m.</c:v>
                </c:pt>
                <c:pt idx="1">
                  <c:v>2010 m.</c:v>
                </c:pt>
                <c:pt idx="2">
                  <c:v>2011 m.</c:v>
                </c:pt>
                <c:pt idx="3">
                  <c:v>2012 m.</c:v>
                </c:pt>
              </c:strCache>
            </c:strRef>
          </c:cat>
          <c:val>
            <c:numRef>
              <c:f>'paj -san'!$C$4:$F$4</c:f>
              <c:numCache>
                <c:formatCode>0.00</c:formatCode>
                <c:ptCount val="4"/>
                <c:pt idx="0">
                  <c:v>381439.21</c:v>
                </c:pt>
                <c:pt idx="1">
                  <c:v>399006.63</c:v>
                </c:pt>
                <c:pt idx="2">
                  <c:v>405216.21</c:v>
                </c:pt>
                <c:pt idx="3">
                  <c:v>513002.56</c:v>
                </c:pt>
              </c:numCache>
            </c:numRef>
          </c:val>
        </c:ser>
        <c:ser>
          <c:idx val="3"/>
          <c:order val="1"/>
          <c:tx>
            <c:strRef>
              <c:f>'paj -san'!$B$5</c:f>
              <c:strCache>
                <c:ptCount val="1"/>
                <c:pt idx="0">
                  <c:v>Kitos pajamos</c:v>
                </c:pt>
              </c:strCache>
            </c:strRef>
          </c:tx>
          <c:invertIfNegative val="0"/>
          <c:dLbls>
            <c:txPr>
              <a:bodyPr/>
              <a:lstStyle/>
              <a:p>
                <a:pPr>
                  <a:defRPr b="1"/>
                </a:pPr>
                <a:endParaRPr lang="lt-LT"/>
              </a:p>
            </c:txPr>
            <c:dLblPos val="outEnd"/>
            <c:showLegendKey val="0"/>
            <c:showVal val="1"/>
            <c:showCatName val="0"/>
            <c:showSerName val="0"/>
            <c:showPercent val="0"/>
            <c:showBubbleSize val="0"/>
            <c:showLeaderLines val="0"/>
          </c:dLbls>
          <c:cat>
            <c:strRef>
              <c:f>'paj -san'!$C$1:$F$1</c:f>
              <c:strCache>
                <c:ptCount val="4"/>
                <c:pt idx="0">
                  <c:v>2009 m.</c:v>
                </c:pt>
                <c:pt idx="1">
                  <c:v>2010 m.</c:v>
                </c:pt>
                <c:pt idx="2">
                  <c:v>2011 m.</c:v>
                </c:pt>
                <c:pt idx="3">
                  <c:v>2012 m.</c:v>
                </c:pt>
              </c:strCache>
            </c:strRef>
          </c:cat>
          <c:val>
            <c:numRef>
              <c:f>'paj -san'!$C$5:$F$5</c:f>
              <c:numCache>
                <c:formatCode>0.00</c:formatCode>
                <c:ptCount val="4"/>
                <c:pt idx="0">
                  <c:v>11273.77</c:v>
                </c:pt>
                <c:pt idx="1">
                  <c:v>10498.78</c:v>
                </c:pt>
                <c:pt idx="2">
                  <c:v>5991.21</c:v>
                </c:pt>
                <c:pt idx="3">
                  <c:v>4699.7</c:v>
                </c:pt>
              </c:numCache>
            </c:numRef>
          </c:val>
        </c:ser>
        <c:ser>
          <c:idx val="4"/>
          <c:order val="2"/>
          <c:tx>
            <c:strRef>
              <c:f>'paj -san'!$B$6</c:f>
              <c:strCache>
                <c:ptCount val="1"/>
                <c:pt idx="0">
                  <c:v>Finansinės veiklos pajamos</c:v>
                </c:pt>
              </c:strCache>
            </c:strRef>
          </c:tx>
          <c:invertIfNegative val="0"/>
          <c:dLbls>
            <c:txPr>
              <a:bodyPr/>
              <a:lstStyle/>
              <a:p>
                <a:pPr>
                  <a:defRPr b="1"/>
                </a:pPr>
                <a:endParaRPr lang="lt-LT"/>
              </a:p>
            </c:txPr>
            <c:dLblPos val="outEnd"/>
            <c:showLegendKey val="0"/>
            <c:showVal val="1"/>
            <c:showCatName val="0"/>
            <c:showSerName val="0"/>
            <c:showPercent val="0"/>
            <c:showBubbleSize val="0"/>
            <c:showLeaderLines val="0"/>
          </c:dLbls>
          <c:cat>
            <c:strRef>
              <c:f>'paj -san'!$C$1:$F$1</c:f>
              <c:strCache>
                <c:ptCount val="4"/>
                <c:pt idx="0">
                  <c:v>2009 m.</c:v>
                </c:pt>
                <c:pt idx="1">
                  <c:v>2010 m.</c:v>
                </c:pt>
                <c:pt idx="2">
                  <c:v>2011 m.</c:v>
                </c:pt>
                <c:pt idx="3">
                  <c:v>2012 m.</c:v>
                </c:pt>
              </c:strCache>
            </c:strRef>
          </c:cat>
          <c:val>
            <c:numRef>
              <c:f>'paj -san'!$C$6:$F$6</c:f>
              <c:numCache>
                <c:formatCode>0.00</c:formatCode>
                <c:ptCount val="4"/>
                <c:pt idx="0">
                  <c:v>7.48</c:v>
                </c:pt>
                <c:pt idx="1">
                  <c:v>0</c:v>
                </c:pt>
                <c:pt idx="2">
                  <c:v>929.05</c:v>
                </c:pt>
                <c:pt idx="3">
                  <c:v>6897.99</c:v>
                </c:pt>
              </c:numCache>
            </c:numRef>
          </c:val>
        </c:ser>
        <c:ser>
          <c:idx val="5"/>
          <c:order val="3"/>
          <c:tx>
            <c:strRef>
              <c:f>'paj -san'!$B$7</c:f>
              <c:strCache>
                <c:ptCount val="1"/>
                <c:pt idx="0">
                  <c:v>Patalpų nuoma</c:v>
                </c:pt>
              </c:strCache>
            </c:strRef>
          </c:tx>
          <c:invertIfNegative val="0"/>
          <c:dLbls>
            <c:txPr>
              <a:bodyPr/>
              <a:lstStyle/>
              <a:p>
                <a:pPr>
                  <a:defRPr b="1"/>
                </a:pPr>
                <a:endParaRPr lang="lt-LT"/>
              </a:p>
            </c:txPr>
            <c:dLblPos val="outEnd"/>
            <c:showLegendKey val="0"/>
            <c:showVal val="1"/>
            <c:showCatName val="0"/>
            <c:showSerName val="0"/>
            <c:showPercent val="0"/>
            <c:showBubbleSize val="0"/>
            <c:showLeaderLines val="0"/>
          </c:dLbls>
          <c:cat>
            <c:strRef>
              <c:f>'paj -san'!$C$1:$F$1</c:f>
              <c:strCache>
                <c:ptCount val="4"/>
                <c:pt idx="0">
                  <c:v>2009 m.</c:v>
                </c:pt>
                <c:pt idx="1">
                  <c:v>2010 m.</c:v>
                </c:pt>
                <c:pt idx="2">
                  <c:v>2011 m.</c:v>
                </c:pt>
                <c:pt idx="3">
                  <c:v>2012 m.</c:v>
                </c:pt>
              </c:strCache>
            </c:strRef>
          </c:cat>
          <c:val>
            <c:numRef>
              <c:f>'paj -san'!$C$7:$F$7</c:f>
              <c:numCache>
                <c:formatCode>0.00</c:formatCode>
                <c:ptCount val="4"/>
                <c:pt idx="0">
                  <c:v>4300</c:v>
                </c:pt>
                <c:pt idx="1">
                  <c:v>3240</c:v>
                </c:pt>
                <c:pt idx="2">
                  <c:v>3240</c:v>
                </c:pt>
                <c:pt idx="3">
                  <c:v>3240</c:v>
                </c:pt>
              </c:numCache>
            </c:numRef>
          </c:val>
        </c:ser>
        <c:dLbls>
          <c:showLegendKey val="0"/>
          <c:showVal val="0"/>
          <c:showCatName val="0"/>
          <c:showSerName val="0"/>
          <c:showPercent val="0"/>
          <c:showBubbleSize val="0"/>
        </c:dLbls>
        <c:gapWidth val="150"/>
        <c:axId val="142393344"/>
        <c:axId val="142394880"/>
      </c:barChart>
      <c:catAx>
        <c:axId val="142393344"/>
        <c:scaling>
          <c:orientation val="minMax"/>
        </c:scaling>
        <c:delete val="0"/>
        <c:axPos val="l"/>
        <c:majorTickMark val="out"/>
        <c:minorTickMark val="none"/>
        <c:tickLblPos val="nextTo"/>
        <c:crossAx val="142394880"/>
        <c:crosses val="autoZero"/>
        <c:auto val="1"/>
        <c:lblAlgn val="ctr"/>
        <c:lblOffset val="100"/>
        <c:noMultiLvlLbl val="0"/>
      </c:catAx>
      <c:valAx>
        <c:axId val="142394880"/>
        <c:scaling>
          <c:orientation val="minMax"/>
        </c:scaling>
        <c:delete val="0"/>
        <c:axPos val="b"/>
        <c:majorGridlines/>
        <c:title>
          <c:tx>
            <c:rich>
              <a:bodyPr/>
              <a:lstStyle/>
              <a:p>
                <a:pPr>
                  <a:defRPr/>
                </a:pPr>
                <a:r>
                  <a:rPr lang="lt-LT"/>
                  <a:t>Tūkstančiai litų</a:t>
                </a:r>
              </a:p>
            </c:rich>
          </c:tx>
          <c:overlay val="0"/>
        </c:title>
        <c:numFmt formatCode="0.00" sourceLinked="1"/>
        <c:majorTickMark val="out"/>
        <c:minorTickMark val="none"/>
        <c:tickLblPos val="nextTo"/>
        <c:crossAx val="142393344"/>
        <c:crosses val="autoZero"/>
        <c:crossBetween val="between"/>
        <c:dispUnits>
          <c:builtInUnit val="thousands"/>
        </c:dispUnits>
      </c:valAx>
    </c:plotArea>
    <c:legend>
      <c:legendPos val="b"/>
      <c:layout>
        <c:manualLayout>
          <c:xMode val="edge"/>
          <c:yMode val="edge"/>
          <c:x val="5.4754745441846824E-2"/>
          <c:y val="0.9047072417834563"/>
          <c:w val="0.89999983152443619"/>
          <c:h val="7.1058042360745102E-2"/>
        </c:manualLayout>
      </c:layout>
      <c:overlay val="0"/>
    </c:legend>
    <c:plotVisOnly val="1"/>
    <c:dispBlanksAs val="gap"/>
    <c:showDLblsOverMax val="0"/>
  </c:chart>
  <c:txPr>
    <a:bodyPr/>
    <a:lstStyle/>
    <a:p>
      <a:pPr>
        <a:defRPr>
          <a:latin typeface="Times New Roman" pitchFamily="18" charset="0"/>
          <a:cs typeface="Times New Roman" pitchFamily="18" charset="0"/>
        </a:defRPr>
      </a:pPr>
      <a:endParaRPr lang="lt-LT"/>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'Šakos rod.'!$B$11</c:f>
              <c:strCache>
                <c:ptCount val="1"/>
                <c:pt idx="0">
                  <c:v>UAB "Projektavimas" bendrasis pelningumas</c:v>
                </c:pt>
              </c:strCache>
            </c:strRef>
          </c:tx>
          <c:invertIfNegative val="0"/>
          <c:dLbls>
            <c:txPr>
              <a:bodyPr/>
              <a:lstStyle/>
              <a:p>
                <a:pPr>
                  <a:defRPr b="1"/>
                </a:pPr>
                <a:endParaRPr lang="lt-LT"/>
              </a:p>
            </c:txPr>
            <c:dLblPos val="ctr"/>
            <c:showLegendKey val="0"/>
            <c:showVal val="1"/>
            <c:showCatName val="0"/>
            <c:showSerName val="0"/>
            <c:showPercent val="0"/>
            <c:showBubbleSize val="0"/>
            <c:showLeaderLines val="0"/>
          </c:dLbls>
          <c:cat>
            <c:strRef>
              <c:f>'Šakos rod.'!$C$10:$F$10</c:f>
              <c:strCache>
                <c:ptCount val="4"/>
                <c:pt idx="0">
                  <c:v>2009 m.</c:v>
                </c:pt>
                <c:pt idx="1">
                  <c:v>2010 m.</c:v>
                </c:pt>
                <c:pt idx="2">
                  <c:v>2011 m.</c:v>
                </c:pt>
                <c:pt idx="3">
                  <c:v>2012 m.</c:v>
                </c:pt>
              </c:strCache>
            </c:strRef>
          </c:cat>
          <c:val>
            <c:numRef>
              <c:f>'Šakos rod.'!$C$11:$F$11</c:f>
              <c:numCache>
                <c:formatCode>0.00</c:formatCode>
                <c:ptCount val="4"/>
                <c:pt idx="0">
                  <c:v>30.163407517322561</c:v>
                </c:pt>
                <c:pt idx="1">
                  <c:v>55.682481760971612</c:v>
                </c:pt>
                <c:pt idx="2">
                  <c:v>37.604141988470346</c:v>
                </c:pt>
                <c:pt idx="3">
                  <c:v>38.479891930456546</c:v>
                </c:pt>
              </c:numCache>
            </c:numRef>
          </c:val>
        </c:ser>
        <c:dLbls>
          <c:showLegendKey val="0"/>
          <c:showVal val="0"/>
          <c:showCatName val="0"/>
          <c:showSerName val="0"/>
          <c:showPercent val="0"/>
          <c:showBubbleSize val="0"/>
        </c:dLbls>
        <c:gapWidth val="150"/>
        <c:axId val="142827520"/>
        <c:axId val="142829056"/>
      </c:barChart>
      <c:lineChart>
        <c:grouping val="standard"/>
        <c:varyColors val="0"/>
        <c:ser>
          <c:idx val="1"/>
          <c:order val="1"/>
          <c:tx>
            <c:strRef>
              <c:f>'Šakos rod.'!$B$12</c:f>
              <c:strCache>
                <c:ptCount val="1"/>
                <c:pt idx="0">
                  <c:v>Šakos bendrasis pelningumas</c:v>
                </c:pt>
              </c:strCache>
            </c:strRef>
          </c:tx>
          <c:dLbls>
            <c:txPr>
              <a:bodyPr/>
              <a:lstStyle/>
              <a:p>
                <a:pPr>
                  <a:defRPr b="1"/>
                </a:pPr>
                <a:endParaRPr lang="lt-LT"/>
              </a:p>
            </c:txPr>
            <c:dLblPos val="t"/>
            <c:showLegendKey val="0"/>
            <c:showVal val="1"/>
            <c:showCatName val="0"/>
            <c:showSerName val="0"/>
            <c:showPercent val="0"/>
            <c:showBubbleSize val="0"/>
            <c:showLeaderLines val="0"/>
          </c:dLbls>
          <c:cat>
            <c:strRef>
              <c:f>'Šakos rod.'!$C$10:$F$10</c:f>
              <c:strCache>
                <c:ptCount val="4"/>
                <c:pt idx="0">
                  <c:v>2009 m.</c:v>
                </c:pt>
                <c:pt idx="1">
                  <c:v>2010 m.</c:v>
                </c:pt>
                <c:pt idx="2">
                  <c:v>2011 m.</c:v>
                </c:pt>
                <c:pt idx="3">
                  <c:v>2012 m.</c:v>
                </c:pt>
              </c:strCache>
            </c:strRef>
          </c:cat>
          <c:val>
            <c:numRef>
              <c:f>'Šakos rod.'!$C$12:$F$12</c:f>
              <c:numCache>
                <c:formatCode>0.00</c:formatCode>
                <c:ptCount val="4"/>
                <c:pt idx="0">
                  <c:v>38.200000000000003</c:v>
                </c:pt>
                <c:pt idx="1">
                  <c:v>41.2</c:v>
                </c:pt>
                <c:pt idx="2">
                  <c:v>39.700000000000003</c:v>
                </c:pt>
                <c:pt idx="3">
                  <c:v>38.299999999999997</c:v>
                </c:pt>
              </c:numCache>
            </c:numRef>
          </c:val>
          <c:smooth val="0"/>
        </c:ser>
        <c:dLbls>
          <c:showLegendKey val="0"/>
          <c:showVal val="0"/>
          <c:showCatName val="0"/>
          <c:showSerName val="0"/>
          <c:showPercent val="0"/>
          <c:showBubbleSize val="0"/>
        </c:dLbls>
        <c:marker val="1"/>
        <c:smooth val="0"/>
        <c:axId val="142827520"/>
        <c:axId val="142829056"/>
      </c:lineChart>
      <c:catAx>
        <c:axId val="142827520"/>
        <c:scaling>
          <c:orientation val="minMax"/>
        </c:scaling>
        <c:delete val="0"/>
        <c:axPos val="b"/>
        <c:majorTickMark val="out"/>
        <c:minorTickMark val="none"/>
        <c:tickLblPos val="nextTo"/>
        <c:crossAx val="142829056"/>
        <c:crosses val="autoZero"/>
        <c:auto val="1"/>
        <c:lblAlgn val="ctr"/>
        <c:lblOffset val="100"/>
        <c:noMultiLvlLbl val="0"/>
      </c:catAx>
      <c:valAx>
        <c:axId val="142829056"/>
        <c:scaling>
          <c:orientation val="minMax"/>
        </c:scaling>
        <c:delete val="0"/>
        <c:axPos val="l"/>
        <c:majorGridlines/>
        <c:numFmt formatCode="0.00" sourceLinked="1"/>
        <c:majorTickMark val="out"/>
        <c:minorTickMark val="none"/>
        <c:tickLblPos val="nextTo"/>
        <c:crossAx val="142827520"/>
        <c:crosses val="autoZero"/>
        <c:crossBetween val="between"/>
      </c:valAx>
    </c:plotArea>
    <c:legend>
      <c:legendPos val="r"/>
      <c:overlay val="0"/>
    </c:legend>
    <c:plotVisOnly val="1"/>
    <c:dispBlanksAs val="gap"/>
    <c:showDLblsOverMax val="0"/>
  </c:chart>
  <c:txPr>
    <a:bodyPr/>
    <a:lstStyle/>
    <a:p>
      <a:pPr>
        <a:defRPr>
          <a:solidFill>
            <a:sysClr val="windowText" lastClr="000000"/>
          </a:solidFill>
          <a:latin typeface="Times New Roman" pitchFamily="18" charset="0"/>
          <a:cs typeface="Times New Roman" pitchFamily="18" charset="0"/>
        </a:defRPr>
      </a:pPr>
      <a:endParaRPr lang="lt-LT"/>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'Šakos rod.'!$B$16</c:f>
              <c:strCache>
                <c:ptCount val="1"/>
                <c:pt idx="0">
                  <c:v>UAB "Projektavimas" einamojo likvidumo koeficientas</c:v>
                </c:pt>
              </c:strCache>
            </c:strRef>
          </c:tx>
          <c:invertIfNegative val="0"/>
          <c:dLbls>
            <c:txPr>
              <a:bodyPr/>
              <a:lstStyle/>
              <a:p>
                <a:pPr>
                  <a:defRPr b="1"/>
                </a:pPr>
                <a:endParaRPr lang="lt-LT"/>
              </a:p>
            </c:txPr>
            <c:dLblPos val="inEnd"/>
            <c:showLegendKey val="0"/>
            <c:showVal val="1"/>
            <c:showCatName val="0"/>
            <c:showSerName val="0"/>
            <c:showPercent val="0"/>
            <c:showBubbleSize val="0"/>
            <c:showLeaderLines val="0"/>
          </c:dLbls>
          <c:cat>
            <c:strRef>
              <c:f>'Šakos rod.'!$C$15:$F$15</c:f>
              <c:strCache>
                <c:ptCount val="4"/>
                <c:pt idx="0">
                  <c:v>2009 m.</c:v>
                </c:pt>
                <c:pt idx="1">
                  <c:v>2010 m.</c:v>
                </c:pt>
                <c:pt idx="2">
                  <c:v>2011 m.</c:v>
                </c:pt>
                <c:pt idx="3">
                  <c:v>2012 m.</c:v>
                </c:pt>
              </c:strCache>
            </c:strRef>
          </c:cat>
          <c:val>
            <c:numRef>
              <c:f>'Šakos rod.'!$C$16:$F$16</c:f>
              <c:numCache>
                <c:formatCode>0.00</c:formatCode>
                <c:ptCount val="4"/>
                <c:pt idx="0">
                  <c:v>0.80286273014224396</c:v>
                </c:pt>
                <c:pt idx="1">
                  <c:v>0.59523516627711481</c:v>
                </c:pt>
                <c:pt idx="2">
                  <c:v>0.73100464768860485</c:v>
                </c:pt>
                <c:pt idx="3">
                  <c:v>0.7995224058803776</c:v>
                </c:pt>
              </c:numCache>
            </c:numRef>
          </c:val>
        </c:ser>
        <c:dLbls>
          <c:showLegendKey val="0"/>
          <c:showVal val="0"/>
          <c:showCatName val="0"/>
          <c:showSerName val="0"/>
          <c:showPercent val="0"/>
          <c:showBubbleSize val="0"/>
        </c:dLbls>
        <c:gapWidth val="150"/>
        <c:axId val="175705088"/>
        <c:axId val="175715072"/>
      </c:barChart>
      <c:lineChart>
        <c:grouping val="standard"/>
        <c:varyColors val="0"/>
        <c:ser>
          <c:idx val="1"/>
          <c:order val="1"/>
          <c:tx>
            <c:strRef>
              <c:f>'Šakos rod.'!$B$17</c:f>
              <c:strCache>
                <c:ptCount val="1"/>
                <c:pt idx="0">
                  <c:v>Šakos einamojo likvidumo koeficientas</c:v>
                </c:pt>
              </c:strCache>
            </c:strRef>
          </c:tx>
          <c:dLbls>
            <c:txPr>
              <a:bodyPr/>
              <a:lstStyle/>
              <a:p>
                <a:pPr>
                  <a:defRPr b="1"/>
                </a:pPr>
                <a:endParaRPr lang="lt-LT"/>
              </a:p>
            </c:txPr>
            <c:dLblPos val="b"/>
            <c:showLegendKey val="0"/>
            <c:showVal val="1"/>
            <c:showCatName val="0"/>
            <c:showSerName val="0"/>
            <c:showPercent val="0"/>
            <c:showBubbleSize val="0"/>
            <c:showLeaderLines val="0"/>
          </c:dLbls>
          <c:cat>
            <c:strRef>
              <c:f>'Šakos rod.'!$C$15:$F$15</c:f>
              <c:strCache>
                <c:ptCount val="4"/>
                <c:pt idx="0">
                  <c:v>2009 m.</c:v>
                </c:pt>
                <c:pt idx="1">
                  <c:v>2010 m.</c:v>
                </c:pt>
                <c:pt idx="2">
                  <c:v>2011 m.</c:v>
                </c:pt>
                <c:pt idx="3">
                  <c:v>2012 m.</c:v>
                </c:pt>
              </c:strCache>
            </c:strRef>
          </c:cat>
          <c:val>
            <c:numRef>
              <c:f>'Šakos rod.'!$C$17:$F$17</c:f>
              <c:numCache>
                <c:formatCode>0.00</c:formatCode>
                <c:ptCount val="4"/>
                <c:pt idx="0">
                  <c:v>1.8275000000000001</c:v>
                </c:pt>
                <c:pt idx="1">
                  <c:v>2.2349999999999999</c:v>
                </c:pt>
                <c:pt idx="2">
                  <c:v>2.2925</c:v>
                </c:pt>
                <c:pt idx="3">
                  <c:v>2.2400000000000002</c:v>
                </c:pt>
              </c:numCache>
            </c:numRef>
          </c:val>
          <c:smooth val="0"/>
        </c:ser>
        <c:dLbls>
          <c:showLegendKey val="0"/>
          <c:showVal val="0"/>
          <c:showCatName val="0"/>
          <c:showSerName val="0"/>
          <c:showPercent val="0"/>
          <c:showBubbleSize val="0"/>
        </c:dLbls>
        <c:marker val="1"/>
        <c:smooth val="0"/>
        <c:axId val="175705088"/>
        <c:axId val="175715072"/>
      </c:lineChart>
      <c:catAx>
        <c:axId val="175705088"/>
        <c:scaling>
          <c:orientation val="minMax"/>
        </c:scaling>
        <c:delete val="0"/>
        <c:axPos val="b"/>
        <c:majorTickMark val="out"/>
        <c:minorTickMark val="none"/>
        <c:tickLblPos val="nextTo"/>
        <c:crossAx val="175715072"/>
        <c:crosses val="autoZero"/>
        <c:auto val="1"/>
        <c:lblAlgn val="ctr"/>
        <c:lblOffset val="100"/>
        <c:noMultiLvlLbl val="0"/>
      </c:catAx>
      <c:valAx>
        <c:axId val="175715072"/>
        <c:scaling>
          <c:orientation val="minMax"/>
        </c:scaling>
        <c:delete val="0"/>
        <c:axPos val="l"/>
        <c:majorGridlines/>
        <c:numFmt formatCode="0.00" sourceLinked="1"/>
        <c:majorTickMark val="out"/>
        <c:minorTickMark val="none"/>
        <c:tickLblPos val="nextTo"/>
        <c:crossAx val="175705088"/>
        <c:crosses val="autoZero"/>
        <c:crossBetween val="between"/>
      </c:valAx>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lt-LT"/>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'Šakos rod.'!$B$31</c:f>
              <c:strCache>
                <c:ptCount val="1"/>
                <c:pt idx="0">
                  <c:v>UAB "Projektavimas" įsiskolinimo koeficientas</c:v>
                </c:pt>
              </c:strCache>
            </c:strRef>
          </c:tx>
          <c:invertIfNegative val="0"/>
          <c:dLbls>
            <c:txPr>
              <a:bodyPr/>
              <a:lstStyle/>
              <a:p>
                <a:pPr>
                  <a:defRPr b="1"/>
                </a:pPr>
                <a:endParaRPr lang="lt-LT"/>
              </a:p>
            </c:txPr>
            <c:dLblPos val="inEnd"/>
            <c:showLegendKey val="0"/>
            <c:showVal val="1"/>
            <c:showCatName val="0"/>
            <c:showSerName val="0"/>
            <c:showPercent val="0"/>
            <c:showBubbleSize val="0"/>
            <c:showLeaderLines val="0"/>
          </c:dLbls>
          <c:cat>
            <c:strRef>
              <c:f>'Šakos rod.'!$C$30:$F$30</c:f>
              <c:strCache>
                <c:ptCount val="4"/>
                <c:pt idx="0">
                  <c:v>2009 m.</c:v>
                </c:pt>
                <c:pt idx="1">
                  <c:v>2010 m.</c:v>
                </c:pt>
                <c:pt idx="2">
                  <c:v>2011 m.</c:v>
                </c:pt>
                <c:pt idx="3">
                  <c:v>2012 m.</c:v>
                </c:pt>
              </c:strCache>
            </c:strRef>
          </c:cat>
          <c:val>
            <c:numRef>
              <c:f>'Šakos rod.'!$C$31:$F$31</c:f>
              <c:numCache>
                <c:formatCode>0.00</c:formatCode>
                <c:ptCount val="4"/>
                <c:pt idx="0">
                  <c:v>0.3344668678622606</c:v>
                </c:pt>
                <c:pt idx="1">
                  <c:v>0.25280671746229205</c:v>
                </c:pt>
                <c:pt idx="2">
                  <c:v>0.31457784652940274</c:v>
                </c:pt>
                <c:pt idx="3">
                  <c:v>0.27637209845904243</c:v>
                </c:pt>
              </c:numCache>
            </c:numRef>
          </c:val>
        </c:ser>
        <c:dLbls>
          <c:showLegendKey val="0"/>
          <c:showVal val="0"/>
          <c:showCatName val="0"/>
          <c:showSerName val="0"/>
          <c:showPercent val="0"/>
          <c:showBubbleSize val="0"/>
        </c:dLbls>
        <c:gapWidth val="150"/>
        <c:axId val="179042560"/>
        <c:axId val="181895168"/>
      </c:barChart>
      <c:lineChart>
        <c:grouping val="standard"/>
        <c:varyColors val="0"/>
        <c:ser>
          <c:idx val="1"/>
          <c:order val="1"/>
          <c:tx>
            <c:strRef>
              <c:f>'Šakos rod.'!$B$32</c:f>
              <c:strCache>
                <c:ptCount val="1"/>
                <c:pt idx="0">
                  <c:v>Šakos įsiskolinimo koeficientas</c:v>
                </c:pt>
              </c:strCache>
            </c:strRef>
          </c:tx>
          <c:dLbls>
            <c:txPr>
              <a:bodyPr/>
              <a:lstStyle/>
              <a:p>
                <a:pPr>
                  <a:defRPr b="1"/>
                </a:pPr>
                <a:endParaRPr lang="lt-LT"/>
              </a:p>
            </c:txPr>
            <c:dLblPos val="t"/>
            <c:showLegendKey val="0"/>
            <c:showVal val="1"/>
            <c:showCatName val="0"/>
            <c:showSerName val="0"/>
            <c:showPercent val="0"/>
            <c:showBubbleSize val="0"/>
            <c:showLeaderLines val="0"/>
          </c:dLbls>
          <c:cat>
            <c:strRef>
              <c:f>'Šakos rod.'!$C$30:$F$30</c:f>
              <c:strCache>
                <c:ptCount val="4"/>
                <c:pt idx="0">
                  <c:v>2009 m.</c:v>
                </c:pt>
                <c:pt idx="1">
                  <c:v>2010 m.</c:v>
                </c:pt>
                <c:pt idx="2">
                  <c:v>2011 m.</c:v>
                </c:pt>
                <c:pt idx="3">
                  <c:v>2012 m.</c:v>
                </c:pt>
              </c:strCache>
            </c:strRef>
          </c:cat>
          <c:val>
            <c:numRef>
              <c:f>'Šakos rod.'!$C$32:$F$32</c:f>
              <c:numCache>
                <c:formatCode>0.00</c:formatCode>
                <c:ptCount val="4"/>
                <c:pt idx="0">
                  <c:v>0.4375</c:v>
                </c:pt>
                <c:pt idx="1">
                  <c:v>0.36499999999999999</c:v>
                </c:pt>
                <c:pt idx="2">
                  <c:v>0.39500000000000002</c:v>
                </c:pt>
                <c:pt idx="3">
                  <c:v>0.37749999999999995</c:v>
                </c:pt>
              </c:numCache>
            </c:numRef>
          </c:val>
          <c:smooth val="0"/>
        </c:ser>
        <c:dLbls>
          <c:showLegendKey val="0"/>
          <c:showVal val="0"/>
          <c:showCatName val="0"/>
          <c:showSerName val="0"/>
          <c:showPercent val="0"/>
          <c:showBubbleSize val="0"/>
        </c:dLbls>
        <c:marker val="1"/>
        <c:smooth val="0"/>
        <c:axId val="179042560"/>
        <c:axId val="181895168"/>
      </c:lineChart>
      <c:catAx>
        <c:axId val="179042560"/>
        <c:scaling>
          <c:orientation val="minMax"/>
        </c:scaling>
        <c:delete val="0"/>
        <c:axPos val="b"/>
        <c:majorTickMark val="out"/>
        <c:minorTickMark val="none"/>
        <c:tickLblPos val="nextTo"/>
        <c:crossAx val="181895168"/>
        <c:crosses val="autoZero"/>
        <c:auto val="1"/>
        <c:lblAlgn val="ctr"/>
        <c:lblOffset val="100"/>
        <c:noMultiLvlLbl val="0"/>
      </c:catAx>
      <c:valAx>
        <c:axId val="181895168"/>
        <c:scaling>
          <c:orientation val="minMax"/>
        </c:scaling>
        <c:delete val="0"/>
        <c:axPos val="l"/>
        <c:majorGridlines/>
        <c:numFmt formatCode="0.00" sourceLinked="1"/>
        <c:majorTickMark val="out"/>
        <c:minorTickMark val="none"/>
        <c:tickLblPos val="nextTo"/>
        <c:crossAx val="179042560"/>
        <c:crosses val="autoZero"/>
        <c:crossBetween val="between"/>
      </c:valAx>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lt-LT"/>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'Šakos rod.'!$B$26</c:f>
              <c:strCache>
                <c:ptCount val="1"/>
                <c:pt idx="0">
                  <c:v>UAB "Projektavimas" bendrojo mokumo koeficientas</c:v>
                </c:pt>
              </c:strCache>
            </c:strRef>
          </c:tx>
          <c:invertIfNegative val="0"/>
          <c:dLbls>
            <c:txPr>
              <a:bodyPr/>
              <a:lstStyle/>
              <a:p>
                <a:pPr>
                  <a:defRPr b="1"/>
                </a:pPr>
                <a:endParaRPr lang="lt-LT"/>
              </a:p>
            </c:txPr>
            <c:dLblPos val="outEnd"/>
            <c:showLegendKey val="0"/>
            <c:showVal val="1"/>
            <c:showCatName val="0"/>
            <c:showSerName val="0"/>
            <c:showPercent val="0"/>
            <c:showBubbleSize val="0"/>
            <c:showLeaderLines val="0"/>
          </c:dLbls>
          <c:cat>
            <c:strRef>
              <c:f>'Šakos rod.'!$C$25:$F$25</c:f>
              <c:strCache>
                <c:ptCount val="4"/>
                <c:pt idx="0">
                  <c:v>2009 m.</c:v>
                </c:pt>
                <c:pt idx="1">
                  <c:v>2010 m.</c:v>
                </c:pt>
                <c:pt idx="2">
                  <c:v>2011 m.</c:v>
                </c:pt>
                <c:pt idx="3">
                  <c:v>2012 m.</c:v>
                </c:pt>
              </c:strCache>
            </c:strRef>
          </c:cat>
          <c:val>
            <c:numRef>
              <c:f>'Šakos rod.'!$C$26:$F$26</c:f>
              <c:numCache>
                <c:formatCode>0.00</c:formatCode>
                <c:ptCount val="4"/>
                <c:pt idx="0">
                  <c:v>1.9898327639789353</c:v>
                </c:pt>
                <c:pt idx="1">
                  <c:v>2.955591093615451</c:v>
                </c:pt>
                <c:pt idx="2">
                  <c:v>2.1788633911527926</c:v>
                </c:pt>
                <c:pt idx="3">
                  <c:v>2.6183102620548984</c:v>
                </c:pt>
              </c:numCache>
            </c:numRef>
          </c:val>
        </c:ser>
        <c:dLbls>
          <c:showLegendKey val="0"/>
          <c:showVal val="0"/>
          <c:showCatName val="0"/>
          <c:showSerName val="0"/>
          <c:showPercent val="0"/>
          <c:showBubbleSize val="0"/>
        </c:dLbls>
        <c:gapWidth val="150"/>
        <c:axId val="181745152"/>
        <c:axId val="181746688"/>
      </c:barChart>
      <c:lineChart>
        <c:grouping val="standard"/>
        <c:varyColors val="0"/>
        <c:ser>
          <c:idx val="1"/>
          <c:order val="1"/>
          <c:tx>
            <c:strRef>
              <c:f>'Šakos rod.'!$B$27</c:f>
              <c:strCache>
                <c:ptCount val="1"/>
                <c:pt idx="0">
                  <c:v>Šakos bendrojo mokumo koeficientas</c:v>
                </c:pt>
              </c:strCache>
            </c:strRef>
          </c:tx>
          <c:dLbls>
            <c:txPr>
              <a:bodyPr/>
              <a:lstStyle/>
              <a:p>
                <a:pPr>
                  <a:defRPr b="1"/>
                </a:pPr>
                <a:endParaRPr lang="lt-LT"/>
              </a:p>
            </c:txPr>
            <c:dLblPos val="b"/>
            <c:showLegendKey val="0"/>
            <c:showVal val="1"/>
            <c:showCatName val="0"/>
            <c:showSerName val="0"/>
            <c:showPercent val="0"/>
            <c:showBubbleSize val="0"/>
            <c:showLeaderLines val="0"/>
          </c:dLbls>
          <c:cat>
            <c:strRef>
              <c:f>'Šakos rod.'!$C$25:$F$25</c:f>
              <c:strCache>
                <c:ptCount val="4"/>
                <c:pt idx="0">
                  <c:v>2009 m.</c:v>
                </c:pt>
                <c:pt idx="1">
                  <c:v>2010 m.</c:v>
                </c:pt>
                <c:pt idx="2">
                  <c:v>2011 m.</c:v>
                </c:pt>
                <c:pt idx="3">
                  <c:v>2012 m.</c:v>
                </c:pt>
              </c:strCache>
            </c:strRef>
          </c:cat>
          <c:val>
            <c:numRef>
              <c:f>'Šakos rod.'!$C$27:$F$27</c:f>
              <c:numCache>
                <c:formatCode>0.00</c:formatCode>
                <c:ptCount val="4"/>
                <c:pt idx="0">
                  <c:v>1.2925</c:v>
                </c:pt>
                <c:pt idx="1">
                  <c:v>1.7524999999999999</c:v>
                </c:pt>
                <c:pt idx="2">
                  <c:v>1.5350000000000001</c:v>
                </c:pt>
                <c:pt idx="3">
                  <c:v>1.6300000000000001</c:v>
                </c:pt>
              </c:numCache>
            </c:numRef>
          </c:val>
          <c:smooth val="0"/>
        </c:ser>
        <c:dLbls>
          <c:showLegendKey val="0"/>
          <c:showVal val="0"/>
          <c:showCatName val="0"/>
          <c:showSerName val="0"/>
          <c:showPercent val="0"/>
          <c:showBubbleSize val="0"/>
        </c:dLbls>
        <c:marker val="1"/>
        <c:smooth val="0"/>
        <c:axId val="181745152"/>
        <c:axId val="181746688"/>
      </c:lineChart>
      <c:catAx>
        <c:axId val="181745152"/>
        <c:scaling>
          <c:orientation val="minMax"/>
        </c:scaling>
        <c:delete val="0"/>
        <c:axPos val="b"/>
        <c:majorTickMark val="out"/>
        <c:minorTickMark val="none"/>
        <c:tickLblPos val="nextTo"/>
        <c:crossAx val="181746688"/>
        <c:crosses val="autoZero"/>
        <c:auto val="1"/>
        <c:lblAlgn val="ctr"/>
        <c:lblOffset val="100"/>
        <c:noMultiLvlLbl val="0"/>
      </c:catAx>
      <c:valAx>
        <c:axId val="181746688"/>
        <c:scaling>
          <c:orientation val="minMax"/>
        </c:scaling>
        <c:delete val="0"/>
        <c:axPos val="l"/>
        <c:majorGridlines/>
        <c:numFmt formatCode="0.00" sourceLinked="1"/>
        <c:majorTickMark val="out"/>
        <c:minorTickMark val="none"/>
        <c:tickLblPos val="nextTo"/>
        <c:crossAx val="181745152"/>
        <c:crosses val="autoZero"/>
        <c:crossBetween val="between"/>
      </c:valAx>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lt-LT"/>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'Šakos rod.'!$B$36</c:f>
              <c:strCache>
                <c:ptCount val="1"/>
                <c:pt idx="0">
                  <c:v>UAB "Projektavimas" manevringumo koeficientas</c:v>
                </c:pt>
              </c:strCache>
            </c:strRef>
          </c:tx>
          <c:invertIfNegative val="0"/>
          <c:dLbls>
            <c:txPr>
              <a:bodyPr/>
              <a:lstStyle/>
              <a:p>
                <a:pPr>
                  <a:defRPr b="1"/>
                </a:pPr>
                <a:endParaRPr lang="lt-LT"/>
              </a:p>
            </c:txPr>
            <c:dLblPos val="inEnd"/>
            <c:showLegendKey val="0"/>
            <c:showVal val="1"/>
            <c:showCatName val="0"/>
            <c:showSerName val="0"/>
            <c:showPercent val="0"/>
            <c:showBubbleSize val="0"/>
            <c:showLeaderLines val="0"/>
          </c:dLbls>
          <c:cat>
            <c:strRef>
              <c:f>'Šakos rod.'!$C$35:$F$35</c:f>
              <c:strCache>
                <c:ptCount val="4"/>
                <c:pt idx="0">
                  <c:v>2009 m.</c:v>
                </c:pt>
                <c:pt idx="1">
                  <c:v>2010 m.</c:v>
                </c:pt>
                <c:pt idx="2">
                  <c:v>2011 m.</c:v>
                </c:pt>
                <c:pt idx="3">
                  <c:v>2012 m.</c:v>
                </c:pt>
              </c:strCache>
            </c:strRef>
          </c:cat>
          <c:val>
            <c:numRef>
              <c:f>'Šakos rod.'!$C$36:$F$36</c:f>
              <c:numCache>
                <c:formatCode>0.00</c:formatCode>
                <c:ptCount val="4"/>
                <c:pt idx="0">
                  <c:v>0.40348251605668262</c:v>
                </c:pt>
                <c:pt idx="1">
                  <c:v>0.20139293543106079</c:v>
                </c:pt>
                <c:pt idx="2">
                  <c:v>0.33549815498154983</c:v>
                </c:pt>
                <c:pt idx="3">
                  <c:v>0.30535816074482236</c:v>
                </c:pt>
              </c:numCache>
            </c:numRef>
          </c:val>
        </c:ser>
        <c:dLbls>
          <c:showLegendKey val="0"/>
          <c:showVal val="0"/>
          <c:showCatName val="0"/>
          <c:showSerName val="0"/>
          <c:showPercent val="0"/>
          <c:showBubbleSize val="0"/>
        </c:dLbls>
        <c:gapWidth val="150"/>
        <c:axId val="182063872"/>
        <c:axId val="182065408"/>
      </c:barChart>
      <c:lineChart>
        <c:grouping val="standard"/>
        <c:varyColors val="0"/>
        <c:ser>
          <c:idx val="1"/>
          <c:order val="1"/>
          <c:tx>
            <c:strRef>
              <c:f>'Šakos rod.'!$B$37</c:f>
              <c:strCache>
                <c:ptCount val="1"/>
                <c:pt idx="0">
                  <c:v>Šakos manevringumo koeficientas</c:v>
                </c:pt>
              </c:strCache>
            </c:strRef>
          </c:tx>
          <c:dLbls>
            <c:txPr>
              <a:bodyPr/>
              <a:lstStyle/>
              <a:p>
                <a:pPr>
                  <a:defRPr b="1"/>
                </a:pPr>
                <a:endParaRPr lang="lt-LT"/>
              </a:p>
            </c:txPr>
            <c:dLblPos val="b"/>
            <c:showLegendKey val="0"/>
            <c:showVal val="1"/>
            <c:showCatName val="0"/>
            <c:showSerName val="0"/>
            <c:showPercent val="0"/>
            <c:showBubbleSize val="0"/>
            <c:showLeaderLines val="0"/>
          </c:dLbls>
          <c:cat>
            <c:strRef>
              <c:f>'Šakos rod.'!$C$35:$F$35</c:f>
              <c:strCache>
                <c:ptCount val="4"/>
                <c:pt idx="0">
                  <c:v>2009 m.</c:v>
                </c:pt>
                <c:pt idx="1">
                  <c:v>2010 m.</c:v>
                </c:pt>
                <c:pt idx="2">
                  <c:v>2011 m.</c:v>
                </c:pt>
                <c:pt idx="3">
                  <c:v>2012 m.</c:v>
                </c:pt>
              </c:strCache>
            </c:strRef>
          </c:cat>
          <c:val>
            <c:numRef>
              <c:f>'Šakos rod.'!$C$37:$F$37</c:f>
              <c:numCache>
                <c:formatCode>0.00</c:formatCode>
                <c:ptCount val="4"/>
                <c:pt idx="0">
                  <c:v>0.98250000000000004</c:v>
                </c:pt>
                <c:pt idx="1">
                  <c:v>0.83499999999999996</c:v>
                </c:pt>
                <c:pt idx="2">
                  <c:v>0.91249999999999998</c:v>
                </c:pt>
                <c:pt idx="3">
                  <c:v>0.90500000000000003</c:v>
                </c:pt>
              </c:numCache>
            </c:numRef>
          </c:val>
          <c:smooth val="0"/>
        </c:ser>
        <c:dLbls>
          <c:showLegendKey val="0"/>
          <c:showVal val="0"/>
          <c:showCatName val="0"/>
          <c:showSerName val="0"/>
          <c:showPercent val="0"/>
          <c:showBubbleSize val="0"/>
        </c:dLbls>
        <c:marker val="1"/>
        <c:smooth val="0"/>
        <c:axId val="182063872"/>
        <c:axId val="182065408"/>
      </c:lineChart>
      <c:catAx>
        <c:axId val="182063872"/>
        <c:scaling>
          <c:orientation val="minMax"/>
        </c:scaling>
        <c:delete val="0"/>
        <c:axPos val="b"/>
        <c:majorTickMark val="out"/>
        <c:minorTickMark val="none"/>
        <c:tickLblPos val="nextTo"/>
        <c:crossAx val="182065408"/>
        <c:crosses val="autoZero"/>
        <c:auto val="1"/>
        <c:lblAlgn val="ctr"/>
        <c:lblOffset val="100"/>
        <c:noMultiLvlLbl val="0"/>
      </c:catAx>
      <c:valAx>
        <c:axId val="182065408"/>
        <c:scaling>
          <c:orientation val="minMax"/>
        </c:scaling>
        <c:delete val="0"/>
        <c:axPos val="l"/>
        <c:majorGridlines/>
        <c:numFmt formatCode="0.00" sourceLinked="1"/>
        <c:majorTickMark val="out"/>
        <c:minorTickMark val="none"/>
        <c:tickLblPos val="nextTo"/>
        <c:crossAx val="182063872"/>
        <c:crosses val="autoZero"/>
        <c:crossBetween val="between"/>
      </c:valAx>
    </c:plotArea>
    <c:legend>
      <c:legendPos val="r"/>
      <c:overlay val="0"/>
    </c:legend>
    <c:plotVisOnly val="1"/>
    <c:dispBlanksAs val="gap"/>
    <c:showDLblsOverMax val="0"/>
  </c:chart>
  <c:txPr>
    <a:bodyPr/>
    <a:lstStyle/>
    <a:p>
      <a:pPr>
        <a:defRPr>
          <a:latin typeface="Times New Roman" pitchFamily="18" charset="0"/>
          <a:cs typeface="Times New Roman" pitchFamily="18" charset="0"/>
        </a:defRPr>
      </a:pPr>
      <a:endParaRPr lang="lt-LT"/>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9580803-12DF-442C-A3C9-8A38E041515B}" type="doc">
      <dgm:prSet loTypeId="urn:microsoft.com/office/officeart/2005/8/layout/process5" loCatId="process" qsTypeId="urn:microsoft.com/office/officeart/2005/8/quickstyle/simple3" qsCatId="simple" csTypeId="urn:microsoft.com/office/officeart/2005/8/colors/colorful1" csCatId="colorful" phldr="1"/>
      <dgm:spPr/>
    </dgm:pt>
    <dgm:pt modelId="{25D0AC38-BEC2-4FEB-A7ED-2D23A68345C6}">
      <dgm:prSet phldrT="[Text]" custT="1"/>
      <dgm:spPr>
        <a:xfrm>
          <a:off x="2332" y="56279"/>
          <a:ext cx="1078603" cy="647162"/>
        </a:xfrm>
        <a:gradFill rotWithShape="0">
          <a:gsLst>
            <a:gs pos="0">
              <a:srgbClr val="C0504D">
                <a:hueOff val="0"/>
                <a:satOff val="0"/>
                <a:lumOff val="0"/>
                <a:alphaOff val="0"/>
                <a:tint val="50000"/>
                <a:satMod val="300000"/>
              </a:srgbClr>
            </a:gs>
            <a:gs pos="35000">
              <a:srgbClr val="C0504D">
                <a:hueOff val="0"/>
                <a:satOff val="0"/>
                <a:lumOff val="0"/>
                <a:alphaOff val="0"/>
                <a:tint val="37000"/>
                <a:satMod val="300000"/>
              </a:srgbClr>
            </a:gs>
            <a:gs pos="100000">
              <a:srgbClr val="C0504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a:r>
            <a:rPr lang="lt-LT" sz="1000" b="1">
              <a:solidFill>
                <a:sysClr val="windowText" lastClr="000000"/>
              </a:solidFill>
              <a:latin typeface="Times New Roman" pitchFamily="18" charset="0"/>
              <a:ea typeface="+mn-ea"/>
              <a:cs typeface="Times New Roman" pitchFamily="18" charset="0"/>
            </a:rPr>
            <a:t>Sukuriama misija</a:t>
          </a:r>
        </a:p>
      </dgm:t>
    </dgm:pt>
    <dgm:pt modelId="{B02B7B3C-D54E-48D8-A5CF-86FD4FE57A98}" type="parTrans" cxnId="{86B3DFAD-D4A2-4B9B-9650-64D3F64CEECB}">
      <dgm:prSet/>
      <dgm:spPr/>
      <dgm:t>
        <a:bodyPr/>
        <a:lstStyle/>
        <a:p>
          <a:pPr algn="ctr"/>
          <a:endParaRPr lang="lt-LT" sz="1000" b="1">
            <a:solidFill>
              <a:srgbClr val="000000"/>
            </a:solidFill>
            <a:latin typeface="Times New Roman" pitchFamily="18" charset="0"/>
            <a:cs typeface="Times New Roman" pitchFamily="18" charset="0"/>
          </a:endParaRPr>
        </a:p>
      </dgm:t>
    </dgm:pt>
    <dgm:pt modelId="{AB22CF9F-3756-43D0-BD8C-8F0F10F85325}" type="sibTrans" cxnId="{86B3DFAD-D4A2-4B9B-9650-64D3F64CEECB}">
      <dgm:prSet/>
      <dgm:spPr>
        <a:xfrm>
          <a:off x="1175853" y="246113"/>
          <a:ext cx="228664" cy="267493"/>
        </a:xfrm>
        <a:gradFill rotWithShape="0">
          <a:gsLst>
            <a:gs pos="0">
              <a:srgbClr val="C0504D">
                <a:hueOff val="0"/>
                <a:satOff val="0"/>
                <a:lumOff val="0"/>
                <a:alphaOff val="0"/>
                <a:tint val="50000"/>
                <a:satMod val="300000"/>
              </a:srgbClr>
            </a:gs>
            <a:gs pos="35000">
              <a:srgbClr val="C0504D">
                <a:hueOff val="0"/>
                <a:satOff val="0"/>
                <a:lumOff val="0"/>
                <a:alphaOff val="0"/>
                <a:tint val="37000"/>
                <a:satMod val="300000"/>
              </a:srgbClr>
            </a:gs>
            <a:gs pos="100000">
              <a:srgbClr val="C0504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pPr algn="ctr"/>
          <a:endParaRPr lang="lt-LT" sz="1000" b="1">
            <a:solidFill>
              <a:srgbClr val="000000"/>
            </a:solidFill>
            <a:latin typeface="Times New Roman" pitchFamily="18" charset="0"/>
            <a:ea typeface="+mn-ea"/>
            <a:cs typeface="Times New Roman" pitchFamily="18" charset="0"/>
          </a:endParaRPr>
        </a:p>
      </dgm:t>
    </dgm:pt>
    <dgm:pt modelId="{355702AC-2E54-4809-B4CD-F223150C5E50}">
      <dgm:prSet phldrT="[Text]" custT="1"/>
      <dgm:spPr>
        <a:xfrm>
          <a:off x="1512378" y="56279"/>
          <a:ext cx="1376999" cy="647162"/>
        </a:xfr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a:r>
            <a:rPr lang="lt-LT" sz="1000" b="1">
              <a:solidFill>
                <a:sysClr val="windowText" lastClr="000000"/>
              </a:solidFill>
              <a:latin typeface="Times New Roman" pitchFamily="18" charset="0"/>
              <a:ea typeface="+mn-ea"/>
              <a:cs typeface="Times New Roman" pitchFamily="18" charset="0"/>
            </a:rPr>
            <a:t>Suformuluojama vizija</a:t>
          </a:r>
        </a:p>
      </dgm:t>
    </dgm:pt>
    <dgm:pt modelId="{168F021A-18DB-4B0F-AE2B-3D8939B88B69}" type="parTrans" cxnId="{24ADABA2-1C31-42C6-A5D9-BFF96CE8350A}">
      <dgm:prSet/>
      <dgm:spPr/>
      <dgm:t>
        <a:bodyPr/>
        <a:lstStyle/>
        <a:p>
          <a:pPr algn="ctr"/>
          <a:endParaRPr lang="lt-LT" sz="1000" b="1">
            <a:solidFill>
              <a:srgbClr val="000000"/>
            </a:solidFill>
            <a:latin typeface="Times New Roman" pitchFamily="18" charset="0"/>
            <a:cs typeface="Times New Roman" pitchFamily="18" charset="0"/>
          </a:endParaRPr>
        </a:p>
      </dgm:t>
    </dgm:pt>
    <dgm:pt modelId="{52289BD6-19B8-4054-AF20-17CAA3F45E86}" type="sibTrans" cxnId="{24ADABA2-1C31-42C6-A5D9-BFF96CE8350A}">
      <dgm:prSet/>
      <dgm:spPr>
        <a:xfrm>
          <a:off x="2984295" y="246113"/>
          <a:ext cx="228664" cy="267493"/>
        </a:xfr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pPr algn="ctr"/>
          <a:endParaRPr lang="lt-LT" sz="1000" b="1">
            <a:solidFill>
              <a:srgbClr val="000000"/>
            </a:solidFill>
            <a:latin typeface="Times New Roman" pitchFamily="18" charset="0"/>
            <a:ea typeface="+mn-ea"/>
            <a:cs typeface="Times New Roman" pitchFamily="18" charset="0"/>
          </a:endParaRPr>
        </a:p>
      </dgm:t>
    </dgm:pt>
    <dgm:pt modelId="{5E6F32E9-99CD-4FFE-BBD0-0BC781B4A2EE}">
      <dgm:prSet phldrT="[Text]" custT="1"/>
      <dgm:spPr>
        <a:xfrm>
          <a:off x="3320819" y="56279"/>
          <a:ext cx="1078603" cy="647162"/>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a:r>
            <a:rPr lang="lt-LT" sz="1000" b="1">
              <a:solidFill>
                <a:sysClr val="windowText" lastClr="000000"/>
              </a:solidFill>
              <a:latin typeface="Times New Roman" pitchFamily="18" charset="0"/>
              <a:ea typeface="+mn-ea"/>
              <a:cs typeface="Times New Roman" pitchFamily="18" charset="0"/>
            </a:rPr>
            <a:t>Sukuriama  įmonės strategija</a:t>
          </a:r>
        </a:p>
      </dgm:t>
    </dgm:pt>
    <dgm:pt modelId="{EB390BF1-FEC3-419A-AAA4-835ED55841C2}" type="parTrans" cxnId="{0AB25589-AECA-4236-8F1A-9288CA287A04}">
      <dgm:prSet/>
      <dgm:spPr/>
      <dgm:t>
        <a:bodyPr/>
        <a:lstStyle/>
        <a:p>
          <a:pPr algn="ctr"/>
          <a:endParaRPr lang="lt-LT" sz="1000" b="1">
            <a:solidFill>
              <a:srgbClr val="000000"/>
            </a:solidFill>
            <a:latin typeface="Times New Roman" pitchFamily="18" charset="0"/>
            <a:cs typeface="Times New Roman" pitchFamily="18" charset="0"/>
          </a:endParaRPr>
        </a:p>
      </dgm:t>
    </dgm:pt>
    <dgm:pt modelId="{99254AC8-FACD-443E-B151-A46BF4D06F1C}" type="sibTrans" cxnId="{0AB25589-AECA-4236-8F1A-9288CA287A04}">
      <dgm:prSet/>
      <dgm:spPr>
        <a:xfrm>
          <a:off x="4494340" y="246113"/>
          <a:ext cx="228664" cy="267493"/>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pPr algn="ctr"/>
          <a:endParaRPr lang="lt-LT" sz="1000" b="1">
            <a:solidFill>
              <a:srgbClr val="000000"/>
            </a:solidFill>
            <a:latin typeface="Times New Roman" pitchFamily="18" charset="0"/>
            <a:ea typeface="+mn-ea"/>
            <a:cs typeface="Times New Roman" pitchFamily="18" charset="0"/>
          </a:endParaRPr>
        </a:p>
      </dgm:t>
    </dgm:pt>
    <dgm:pt modelId="{E2928084-B8E0-46A6-AB5C-0FB6D0FFD742}">
      <dgm:prSet custT="1"/>
      <dgm:spPr>
        <a:xfrm>
          <a:off x="4830864" y="56279"/>
          <a:ext cx="1319952" cy="647162"/>
        </a:xfr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a:r>
            <a:rPr lang="lt-LT" sz="1000" b="1">
              <a:solidFill>
                <a:sysClr val="windowText" lastClr="000000"/>
              </a:solidFill>
              <a:latin typeface="Times New Roman" pitchFamily="18" charset="0"/>
              <a:ea typeface="+mn-ea"/>
              <a:cs typeface="Times New Roman" pitchFamily="18" charset="0"/>
            </a:rPr>
            <a:t>Suformuluojami įmonės strateginiai tikslai</a:t>
          </a:r>
        </a:p>
      </dgm:t>
    </dgm:pt>
    <dgm:pt modelId="{2FB9E80D-6D41-4B86-9BF7-0E1FA83C34F8}" type="parTrans" cxnId="{22E5A5F3-DC2B-4A99-9917-120CBD265572}">
      <dgm:prSet/>
      <dgm:spPr/>
      <dgm:t>
        <a:bodyPr/>
        <a:lstStyle/>
        <a:p>
          <a:pPr algn="ctr"/>
          <a:endParaRPr lang="lt-LT" sz="1000" b="1">
            <a:solidFill>
              <a:srgbClr val="000000"/>
            </a:solidFill>
            <a:latin typeface="Times New Roman" pitchFamily="18" charset="0"/>
            <a:cs typeface="Times New Roman" pitchFamily="18" charset="0"/>
          </a:endParaRPr>
        </a:p>
      </dgm:t>
    </dgm:pt>
    <dgm:pt modelId="{82F36681-BDCF-4661-82A8-E7795E54BD84}" type="sibTrans" cxnId="{22E5A5F3-DC2B-4A99-9917-120CBD265572}">
      <dgm:prSet/>
      <dgm:spPr>
        <a:xfrm rot="5382416">
          <a:off x="5379233" y="778943"/>
          <a:ext cx="228667" cy="267493"/>
        </a:xfr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pPr algn="ctr"/>
          <a:endParaRPr lang="lt-LT" sz="1000" b="1">
            <a:solidFill>
              <a:srgbClr val="000000"/>
            </a:solidFill>
            <a:latin typeface="Times New Roman" pitchFamily="18" charset="0"/>
            <a:ea typeface="+mn-ea"/>
            <a:cs typeface="Times New Roman" pitchFamily="18" charset="0"/>
          </a:endParaRPr>
        </a:p>
      </dgm:t>
    </dgm:pt>
    <dgm:pt modelId="{E91D0B08-9F10-4CA4-97E3-F6F948FFB2B8}">
      <dgm:prSet custT="1"/>
      <dgm:spPr>
        <a:xfrm>
          <a:off x="4841899" y="1134883"/>
          <a:ext cx="1308918" cy="647162"/>
        </a:xfrm>
        <a:gradFill rotWithShape="0">
          <a:gsLst>
            <a:gs pos="0">
              <a:srgbClr val="F79646">
                <a:hueOff val="0"/>
                <a:satOff val="0"/>
                <a:lumOff val="0"/>
                <a:alphaOff val="0"/>
                <a:tint val="50000"/>
                <a:satMod val="300000"/>
              </a:srgbClr>
            </a:gs>
            <a:gs pos="35000">
              <a:srgbClr val="F79646">
                <a:hueOff val="0"/>
                <a:satOff val="0"/>
                <a:lumOff val="0"/>
                <a:alphaOff val="0"/>
                <a:tint val="37000"/>
                <a:satMod val="300000"/>
              </a:srgbClr>
            </a:gs>
            <a:gs pos="100000">
              <a:srgbClr val="F7964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a:r>
            <a:rPr lang="lt-LT" sz="1000" b="1">
              <a:solidFill>
                <a:sysClr val="windowText" lastClr="000000"/>
              </a:solidFill>
              <a:latin typeface="Times New Roman" pitchFamily="18" charset="0"/>
              <a:ea typeface="+mn-ea"/>
              <a:cs typeface="Times New Roman" pitchFamily="18" charset="0"/>
            </a:rPr>
            <a:t>Atliekamas tikslų struktūrizavimas</a:t>
          </a:r>
        </a:p>
      </dgm:t>
    </dgm:pt>
    <dgm:pt modelId="{066EDEB1-C53C-413C-B303-E0A2A9A84AA3}" type="parTrans" cxnId="{E63DC259-3F23-459C-B0BF-D10A1CFE4BB9}">
      <dgm:prSet/>
      <dgm:spPr/>
      <dgm:t>
        <a:bodyPr/>
        <a:lstStyle/>
        <a:p>
          <a:pPr algn="ctr"/>
          <a:endParaRPr lang="lt-LT" sz="1000" b="1">
            <a:solidFill>
              <a:srgbClr val="000000"/>
            </a:solidFill>
            <a:latin typeface="Times New Roman" pitchFamily="18" charset="0"/>
            <a:cs typeface="Times New Roman" pitchFamily="18" charset="0"/>
          </a:endParaRPr>
        </a:p>
      </dgm:t>
    </dgm:pt>
    <dgm:pt modelId="{6034E925-5EB1-4181-BB21-1CC692F8C6BE}" type="sibTrans" cxnId="{E63DC259-3F23-459C-B0BF-D10A1CFE4BB9}">
      <dgm:prSet/>
      <dgm:spPr>
        <a:xfrm rot="10800000">
          <a:off x="4518317" y="1324717"/>
          <a:ext cx="228664" cy="267493"/>
        </a:xfrm>
        <a:gradFill rotWithShape="0">
          <a:gsLst>
            <a:gs pos="0">
              <a:srgbClr val="F79646">
                <a:hueOff val="0"/>
                <a:satOff val="0"/>
                <a:lumOff val="0"/>
                <a:alphaOff val="0"/>
                <a:tint val="50000"/>
                <a:satMod val="300000"/>
              </a:srgbClr>
            </a:gs>
            <a:gs pos="35000">
              <a:srgbClr val="F79646">
                <a:hueOff val="0"/>
                <a:satOff val="0"/>
                <a:lumOff val="0"/>
                <a:alphaOff val="0"/>
                <a:tint val="37000"/>
                <a:satMod val="300000"/>
              </a:srgbClr>
            </a:gs>
            <a:gs pos="100000">
              <a:srgbClr val="F7964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pPr algn="ctr"/>
          <a:endParaRPr lang="lt-LT" sz="1000" b="1">
            <a:solidFill>
              <a:srgbClr val="000000"/>
            </a:solidFill>
            <a:latin typeface="Times New Roman" pitchFamily="18" charset="0"/>
            <a:ea typeface="+mn-ea"/>
            <a:cs typeface="Times New Roman" pitchFamily="18" charset="0"/>
          </a:endParaRPr>
        </a:p>
      </dgm:t>
    </dgm:pt>
    <dgm:pt modelId="{155848B7-182E-4C84-BA5A-1C0E975C63B2}">
      <dgm:prSet custT="1"/>
      <dgm:spPr>
        <a:xfrm>
          <a:off x="3331853" y="1134883"/>
          <a:ext cx="1078603" cy="647162"/>
        </a:xfrm>
        <a:gradFill rotWithShape="0">
          <a:gsLst>
            <a:gs pos="0">
              <a:srgbClr val="C0504D">
                <a:hueOff val="0"/>
                <a:satOff val="0"/>
                <a:lumOff val="0"/>
                <a:alphaOff val="0"/>
                <a:tint val="50000"/>
                <a:satMod val="300000"/>
              </a:srgbClr>
            </a:gs>
            <a:gs pos="35000">
              <a:srgbClr val="C0504D">
                <a:hueOff val="0"/>
                <a:satOff val="0"/>
                <a:lumOff val="0"/>
                <a:alphaOff val="0"/>
                <a:tint val="37000"/>
                <a:satMod val="300000"/>
              </a:srgbClr>
            </a:gs>
            <a:gs pos="100000">
              <a:srgbClr val="C0504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a:r>
            <a:rPr lang="lt-LT" sz="1000" b="1">
              <a:solidFill>
                <a:sysClr val="windowText" lastClr="000000"/>
              </a:solidFill>
              <a:latin typeface="Times New Roman" pitchFamily="18" charset="0"/>
              <a:ea typeface="+mn-ea"/>
              <a:cs typeface="Times New Roman" pitchFamily="18" charset="0"/>
            </a:rPr>
            <a:t>Sukuriama strateginių tikslų lentelė</a:t>
          </a:r>
        </a:p>
      </dgm:t>
    </dgm:pt>
    <dgm:pt modelId="{2CD71878-12D7-4EE6-BE50-36CB978DD243}" type="parTrans" cxnId="{4726659A-E15C-4852-B260-34C237D6E74F}">
      <dgm:prSet/>
      <dgm:spPr/>
      <dgm:t>
        <a:bodyPr/>
        <a:lstStyle/>
        <a:p>
          <a:pPr algn="ctr"/>
          <a:endParaRPr lang="lt-LT" sz="1000" b="1">
            <a:solidFill>
              <a:srgbClr val="000000"/>
            </a:solidFill>
            <a:latin typeface="Times New Roman" pitchFamily="18" charset="0"/>
            <a:cs typeface="Times New Roman" pitchFamily="18" charset="0"/>
          </a:endParaRPr>
        </a:p>
      </dgm:t>
    </dgm:pt>
    <dgm:pt modelId="{7D43A79F-8D38-4145-83BF-3B72744C90E9}" type="sibTrans" cxnId="{4726659A-E15C-4852-B260-34C237D6E74F}">
      <dgm:prSet/>
      <dgm:spPr>
        <a:xfrm rot="10800000">
          <a:off x="3008272" y="1324717"/>
          <a:ext cx="228664" cy="267493"/>
        </a:xfrm>
        <a:gradFill rotWithShape="0">
          <a:gsLst>
            <a:gs pos="0">
              <a:srgbClr val="C0504D">
                <a:hueOff val="0"/>
                <a:satOff val="0"/>
                <a:lumOff val="0"/>
                <a:alphaOff val="0"/>
                <a:tint val="50000"/>
                <a:satMod val="300000"/>
              </a:srgbClr>
            </a:gs>
            <a:gs pos="35000">
              <a:srgbClr val="C0504D">
                <a:hueOff val="0"/>
                <a:satOff val="0"/>
                <a:lumOff val="0"/>
                <a:alphaOff val="0"/>
                <a:tint val="37000"/>
                <a:satMod val="300000"/>
              </a:srgbClr>
            </a:gs>
            <a:gs pos="100000">
              <a:srgbClr val="C0504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pPr algn="ctr"/>
          <a:endParaRPr lang="lt-LT" sz="1000" b="1">
            <a:solidFill>
              <a:srgbClr val="000000"/>
            </a:solidFill>
            <a:latin typeface="Times New Roman" pitchFamily="18" charset="0"/>
            <a:ea typeface="+mn-ea"/>
            <a:cs typeface="Times New Roman" pitchFamily="18" charset="0"/>
          </a:endParaRPr>
        </a:p>
      </dgm:t>
    </dgm:pt>
    <dgm:pt modelId="{994C6938-9692-4C75-BE18-200E03E3753E}">
      <dgm:prSet custT="1"/>
      <dgm:spPr>
        <a:xfrm>
          <a:off x="1821808" y="1134883"/>
          <a:ext cx="1078603" cy="647162"/>
        </a:xfr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a:r>
            <a:rPr lang="lt-LT" sz="1000" b="1">
              <a:solidFill>
                <a:sysClr val="windowText" lastClr="000000"/>
              </a:solidFill>
              <a:latin typeface="Times New Roman" pitchFamily="18" charset="0"/>
              <a:ea typeface="+mn-ea"/>
              <a:cs typeface="Times New Roman" pitchFamily="18" charset="0"/>
            </a:rPr>
            <a:t>Sudaromas rodiklių sąvadas</a:t>
          </a:r>
        </a:p>
      </dgm:t>
    </dgm:pt>
    <dgm:pt modelId="{5C82CDE4-E3B1-40B0-8860-3822542EAE4C}" type="parTrans" cxnId="{61050DFB-E7A2-4CBD-8EA6-786FE5538ABB}">
      <dgm:prSet/>
      <dgm:spPr/>
      <dgm:t>
        <a:bodyPr/>
        <a:lstStyle/>
        <a:p>
          <a:pPr algn="ctr"/>
          <a:endParaRPr lang="lt-LT" sz="1000" b="1">
            <a:solidFill>
              <a:srgbClr val="000000"/>
            </a:solidFill>
            <a:latin typeface="Times New Roman" pitchFamily="18" charset="0"/>
            <a:cs typeface="Times New Roman" pitchFamily="18" charset="0"/>
          </a:endParaRPr>
        </a:p>
      </dgm:t>
    </dgm:pt>
    <dgm:pt modelId="{8F4B3DED-0933-468A-B936-C67240211EF1}" type="sibTrans" cxnId="{61050DFB-E7A2-4CBD-8EA6-786FE5538ABB}">
      <dgm:prSet/>
      <dgm:spPr>
        <a:xfrm rot="10800000">
          <a:off x="1498226" y="1324717"/>
          <a:ext cx="228664" cy="267493"/>
        </a:xfr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gm:spPr>
      <dgm:t>
        <a:bodyPr/>
        <a:lstStyle/>
        <a:p>
          <a:pPr algn="ctr"/>
          <a:endParaRPr lang="lt-LT" sz="1000" b="1">
            <a:solidFill>
              <a:srgbClr val="000000"/>
            </a:solidFill>
            <a:latin typeface="Times New Roman" pitchFamily="18" charset="0"/>
            <a:ea typeface="+mn-ea"/>
            <a:cs typeface="Times New Roman" pitchFamily="18" charset="0"/>
          </a:endParaRPr>
        </a:p>
      </dgm:t>
    </dgm:pt>
    <dgm:pt modelId="{326372CA-FCD0-4F12-A91F-E710494A42D5}">
      <dgm:prSet custT="1"/>
      <dgm:spPr>
        <a:xfrm>
          <a:off x="311762" y="1134883"/>
          <a:ext cx="1078603" cy="647162"/>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a:r>
            <a:rPr lang="lt-LT" sz="1000" b="1">
              <a:solidFill>
                <a:sysClr val="windowText" lastClr="000000"/>
              </a:solidFill>
              <a:latin typeface="Times New Roman" pitchFamily="18" charset="0"/>
              <a:ea typeface="+mn-ea"/>
              <a:cs typeface="Times New Roman" pitchFamily="18" charset="0"/>
            </a:rPr>
            <a:t>Sukuriamas strateginis žemėlapis</a:t>
          </a:r>
        </a:p>
      </dgm:t>
    </dgm:pt>
    <dgm:pt modelId="{1B5AF76E-DCC2-4408-B994-1719393FC2B2}" type="parTrans" cxnId="{756EC152-5BCE-49F7-B72C-54D6017F5EAD}">
      <dgm:prSet/>
      <dgm:spPr/>
      <dgm:t>
        <a:bodyPr/>
        <a:lstStyle/>
        <a:p>
          <a:pPr algn="ctr"/>
          <a:endParaRPr lang="lt-LT" sz="1000" b="1">
            <a:solidFill>
              <a:srgbClr val="000000"/>
            </a:solidFill>
            <a:latin typeface="Times New Roman" pitchFamily="18" charset="0"/>
            <a:cs typeface="Times New Roman" pitchFamily="18" charset="0"/>
          </a:endParaRPr>
        </a:p>
      </dgm:t>
    </dgm:pt>
    <dgm:pt modelId="{CFA5BA99-C347-4B1D-A040-6F000541CEAB}" type="sibTrans" cxnId="{756EC152-5BCE-49F7-B72C-54D6017F5EAD}">
      <dgm:prSet/>
      <dgm:spPr/>
      <dgm:t>
        <a:bodyPr/>
        <a:lstStyle/>
        <a:p>
          <a:pPr algn="ctr"/>
          <a:endParaRPr lang="lt-LT" sz="1000" b="1">
            <a:solidFill>
              <a:srgbClr val="000000"/>
            </a:solidFill>
            <a:latin typeface="Times New Roman" pitchFamily="18" charset="0"/>
            <a:cs typeface="Times New Roman" pitchFamily="18" charset="0"/>
          </a:endParaRPr>
        </a:p>
      </dgm:t>
    </dgm:pt>
    <dgm:pt modelId="{89945969-05E6-4B00-91AC-BB2EF9CA5623}" type="pres">
      <dgm:prSet presAssocID="{99580803-12DF-442C-A3C9-8A38E041515B}" presName="diagram" presStyleCnt="0">
        <dgm:presLayoutVars>
          <dgm:dir/>
          <dgm:resizeHandles val="exact"/>
        </dgm:presLayoutVars>
      </dgm:prSet>
      <dgm:spPr/>
    </dgm:pt>
    <dgm:pt modelId="{8B4FBF35-D222-4E0C-B610-03D1405E3D92}" type="pres">
      <dgm:prSet presAssocID="{25D0AC38-BEC2-4FEB-A7ED-2D23A68345C6}" presName="node" presStyleLbl="node1" presStyleIdx="0" presStyleCnt="8">
        <dgm:presLayoutVars>
          <dgm:bulletEnabled val="1"/>
        </dgm:presLayoutVars>
      </dgm:prSet>
      <dgm:spPr>
        <a:prstGeom prst="roundRect">
          <a:avLst>
            <a:gd name="adj" fmla="val 10000"/>
          </a:avLst>
        </a:prstGeom>
      </dgm:spPr>
      <dgm:t>
        <a:bodyPr/>
        <a:lstStyle/>
        <a:p>
          <a:endParaRPr lang="lt-LT"/>
        </a:p>
      </dgm:t>
    </dgm:pt>
    <dgm:pt modelId="{EA2763A6-7698-4D91-9810-2B883BFFA030}" type="pres">
      <dgm:prSet presAssocID="{AB22CF9F-3756-43D0-BD8C-8F0F10F85325}" presName="sibTrans" presStyleLbl="sibTrans2D1" presStyleIdx="0" presStyleCnt="7"/>
      <dgm:spPr>
        <a:prstGeom prst="rightArrow">
          <a:avLst>
            <a:gd name="adj1" fmla="val 60000"/>
            <a:gd name="adj2" fmla="val 50000"/>
          </a:avLst>
        </a:prstGeom>
      </dgm:spPr>
      <dgm:t>
        <a:bodyPr/>
        <a:lstStyle/>
        <a:p>
          <a:endParaRPr lang="lt-LT"/>
        </a:p>
      </dgm:t>
    </dgm:pt>
    <dgm:pt modelId="{6A34FCCE-B6CF-4067-9B03-3B833E5DA9D4}" type="pres">
      <dgm:prSet presAssocID="{AB22CF9F-3756-43D0-BD8C-8F0F10F85325}" presName="connectorText" presStyleLbl="sibTrans2D1" presStyleIdx="0" presStyleCnt="7"/>
      <dgm:spPr/>
      <dgm:t>
        <a:bodyPr/>
        <a:lstStyle/>
        <a:p>
          <a:endParaRPr lang="lt-LT"/>
        </a:p>
      </dgm:t>
    </dgm:pt>
    <dgm:pt modelId="{EE8CAAAE-CAA0-4A96-A3A6-2FAD7A1918BA}" type="pres">
      <dgm:prSet presAssocID="{355702AC-2E54-4809-B4CD-F223150C5E50}" presName="node" presStyleLbl="node1" presStyleIdx="1" presStyleCnt="8" custScaleX="127665">
        <dgm:presLayoutVars>
          <dgm:bulletEnabled val="1"/>
        </dgm:presLayoutVars>
      </dgm:prSet>
      <dgm:spPr>
        <a:prstGeom prst="roundRect">
          <a:avLst>
            <a:gd name="adj" fmla="val 10000"/>
          </a:avLst>
        </a:prstGeom>
      </dgm:spPr>
      <dgm:t>
        <a:bodyPr/>
        <a:lstStyle/>
        <a:p>
          <a:endParaRPr lang="lt-LT"/>
        </a:p>
      </dgm:t>
    </dgm:pt>
    <dgm:pt modelId="{828EDEE7-BAFB-4313-A555-CE1F2AB7E125}" type="pres">
      <dgm:prSet presAssocID="{52289BD6-19B8-4054-AF20-17CAA3F45E86}" presName="sibTrans" presStyleLbl="sibTrans2D1" presStyleIdx="1" presStyleCnt="7"/>
      <dgm:spPr>
        <a:prstGeom prst="rightArrow">
          <a:avLst>
            <a:gd name="adj1" fmla="val 60000"/>
            <a:gd name="adj2" fmla="val 50000"/>
          </a:avLst>
        </a:prstGeom>
      </dgm:spPr>
      <dgm:t>
        <a:bodyPr/>
        <a:lstStyle/>
        <a:p>
          <a:endParaRPr lang="lt-LT"/>
        </a:p>
      </dgm:t>
    </dgm:pt>
    <dgm:pt modelId="{C84303A5-C335-4386-8340-FCE64FF9685C}" type="pres">
      <dgm:prSet presAssocID="{52289BD6-19B8-4054-AF20-17CAA3F45E86}" presName="connectorText" presStyleLbl="sibTrans2D1" presStyleIdx="1" presStyleCnt="7"/>
      <dgm:spPr/>
      <dgm:t>
        <a:bodyPr/>
        <a:lstStyle/>
        <a:p>
          <a:endParaRPr lang="lt-LT"/>
        </a:p>
      </dgm:t>
    </dgm:pt>
    <dgm:pt modelId="{98958464-8268-4CF8-A9D1-6A2AF7247A8F}" type="pres">
      <dgm:prSet presAssocID="{5E6F32E9-99CD-4FFE-BBD0-0BC781B4A2EE}" presName="node" presStyleLbl="node1" presStyleIdx="2" presStyleCnt="8">
        <dgm:presLayoutVars>
          <dgm:bulletEnabled val="1"/>
        </dgm:presLayoutVars>
      </dgm:prSet>
      <dgm:spPr>
        <a:prstGeom prst="roundRect">
          <a:avLst>
            <a:gd name="adj" fmla="val 10000"/>
          </a:avLst>
        </a:prstGeom>
      </dgm:spPr>
      <dgm:t>
        <a:bodyPr/>
        <a:lstStyle/>
        <a:p>
          <a:endParaRPr lang="lt-LT"/>
        </a:p>
      </dgm:t>
    </dgm:pt>
    <dgm:pt modelId="{0D09C88B-F6BB-4C3E-90FF-4A1D12E3FB53}" type="pres">
      <dgm:prSet presAssocID="{99254AC8-FACD-443E-B151-A46BF4D06F1C}" presName="sibTrans" presStyleLbl="sibTrans2D1" presStyleIdx="2" presStyleCnt="7"/>
      <dgm:spPr>
        <a:prstGeom prst="rightArrow">
          <a:avLst>
            <a:gd name="adj1" fmla="val 60000"/>
            <a:gd name="adj2" fmla="val 50000"/>
          </a:avLst>
        </a:prstGeom>
      </dgm:spPr>
      <dgm:t>
        <a:bodyPr/>
        <a:lstStyle/>
        <a:p>
          <a:endParaRPr lang="lt-LT"/>
        </a:p>
      </dgm:t>
    </dgm:pt>
    <dgm:pt modelId="{29762DD9-C6E8-48A2-8FBD-D861C8B21AD9}" type="pres">
      <dgm:prSet presAssocID="{99254AC8-FACD-443E-B151-A46BF4D06F1C}" presName="connectorText" presStyleLbl="sibTrans2D1" presStyleIdx="2" presStyleCnt="7"/>
      <dgm:spPr/>
      <dgm:t>
        <a:bodyPr/>
        <a:lstStyle/>
        <a:p>
          <a:endParaRPr lang="lt-LT"/>
        </a:p>
      </dgm:t>
    </dgm:pt>
    <dgm:pt modelId="{9774A8C2-0597-4A4B-85AF-04709749799A}" type="pres">
      <dgm:prSet presAssocID="{E2928084-B8E0-46A6-AB5C-0FB6D0FFD742}" presName="node" presStyleLbl="node1" presStyleIdx="3" presStyleCnt="8" custScaleX="122376">
        <dgm:presLayoutVars>
          <dgm:bulletEnabled val="1"/>
        </dgm:presLayoutVars>
      </dgm:prSet>
      <dgm:spPr>
        <a:prstGeom prst="roundRect">
          <a:avLst>
            <a:gd name="adj" fmla="val 10000"/>
          </a:avLst>
        </a:prstGeom>
      </dgm:spPr>
      <dgm:t>
        <a:bodyPr/>
        <a:lstStyle/>
        <a:p>
          <a:endParaRPr lang="lt-LT"/>
        </a:p>
      </dgm:t>
    </dgm:pt>
    <dgm:pt modelId="{9431FC5A-5455-446A-8820-378657C5CC80}" type="pres">
      <dgm:prSet presAssocID="{82F36681-BDCF-4661-82A8-E7795E54BD84}" presName="sibTrans" presStyleLbl="sibTrans2D1" presStyleIdx="3" presStyleCnt="7"/>
      <dgm:spPr>
        <a:prstGeom prst="rightArrow">
          <a:avLst>
            <a:gd name="adj1" fmla="val 60000"/>
            <a:gd name="adj2" fmla="val 50000"/>
          </a:avLst>
        </a:prstGeom>
      </dgm:spPr>
      <dgm:t>
        <a:bodyPr/>
        <a:lstStyle/>
        <a:p>
          <a:endParaRPr lang="lt-LT"/>
        </a:p>
      </dgm:t>
    </dgm:pt>
    <dgm:pt modelId="{0CAD867B-7EA1-454B-8FBA-D3689489C4D8}" type="pres">
      <dgm:prSet presAssocID="{82F36681-BDCF-4661-82A8-E7795E54BD84}" presName="connectorText" presStyleLbl="sibTrans2D1" presStyleIdx="3" presStyleCnt="7"/>
      <dgm:spPr/>
      <dgm:t>
        <a:bodyPr/>
        <a:lstStyle/>
        <a:p>
          <a:endParaRPr lang="lt-LT"/>
        </a:p>
      </dgm:t>
    </dgm:pt>
    <dgm:pt modelId="{986E4D29-154B-4FC5-BC7C-2236ECD25FBD}" type="pres">
      <dgm:prSet presAssocID="{E91D0B08-9F10-4CA4-97E3-F6F948FFB2B8}" presName="node" presStyleLbl="node1" presStyleIdx="4" presStyleCnt="8" custScaleX="121353">
        <dgm:presLayoutVars>
          <dgm:bulletEnabled val="1"/>
        </dgm:presLayoutVars>
      </dgm:prSet>
      <dgm:spPr>
        <a:prstGeom prst="roundRect">
          <a:avLst>
            <a:gd name="adj" fmla="val 10000"/>
          </a:avLst>
        </a:prstGeom>
      </dgm:spPr>
      <dgm:t>
        <a:bodyPr/>
        <a:lstStyle/>
        <a:p>
          <a:endParaRPr lang="lt-LT"/>
        </a:p>
      </dgm:t>
    </dgm:pt>
    <dgm:pt modelId="{449A1DA1-676A-4A4B-B53C-17F2EF4265B2}" type="pres">
      <dgm:prSet presAssocID="{6034E925-5EB1-4181-BB21-1CC692F8C6BE}" presName="sibTrans" presStyleLbl="sibTrans2D1" presStyleIdx="4" presStyleCnt="7"/>
      <dgm:spPr>
        <a:prstGeom prst="rightArrow">
          <a:avLst>
            <a:gd name="adj1" fmla="val 60000"/>
            <a:gd name="adj2" fmla="val 50000"/>
          </a:avLst>
        </a:prstGeom>
      </dgm:spPr>
      <dgm:t>
        <a:bodyPr/>
        <a:lstStyle/>
        <a:p>
          <a:endParaRPr lang="lt-LT"/>
        </a:p>
      </dgm:t>
    </dgm:pt>
    <dgm:pt modelId="{8188B345-A673-46A6-A912-2E7E32EC81AA}" type="pres">
      <dgm:prSet presAssocID="{6034E925-5EB1-4181-BB21-1CC692F8C6BE}" presName="connectorText" presStyleLbl="sibTrans2D1" presStyleIdx="4" presStyleCnt="7"/>
      <dgm:spPr/>
      <dgm:t>
        <a:bodyPr/>
        <a:lstStyle/>
        <a:p>
          <a:endParaRPr lang="lt-LT"/>
        </a:p>
      </dgm:t>
    </dgm:pt>
    <dgm:pt modelId="{B4F25131-535A-4020-AFD3-1DC6FA331C36}" type="pres">
      <dgm:prSet presAssocID="{155848B7-182E-4C84-BA5A-1C0E975C63B2}" presName="node" presStyleLbl="node1" presStyleIdx="5" presStyleCnt="8">
        <dgm:presLayoutVars>
          <dgm:bulletEnabled val="1"/>
        </dgm:presLayoutVars>
      </dgm:prSet>
      <dgm:spPr>
        <a:prstGeom prst="roundRect">
          <a:avLst>
            <a:gd name="adj" fmla="val 10000"/>
          </a:avLst>
        </a:prstGeom>
      </dgm:spPr>
      <dgm:t>
        <a:bodyPr/>
        <a:lstStyle/>
        <a:p>
          <a:endParaRPr lang="lt-LT"/>
        </a:p>
      </dgm:t>
    </dgm:pt>
    <dgm:pt modelId="{22CEFDF8-C832-42FD-B0A5-C04EE9085CA7}" type="pres">
      <dgm:prSet presAssocID="{7D43A79F-8D38-4145-83BF-3B72744C90E9}" presName="sibTrans" presStyleLbl="sibTrans2D1" presStyleIdx="5" presStyleCnt="7"/>
      <dgm:spPr>
        <a:prstGeom prst="rightArrow">
          <a:avLst>
            <a:gd name="adj1" fmla="val 60000"/>
            <a:gd name="adj2" fmla="val 50000"/>
          </a:avLst>
        </a:prstGeom>
      </dgm:spPr>
      <dgm:t>
        <a:bodyPr/>
        <a:lstStyle/>
        <a:p>
          <a:endParaRPr lang="lt-LT"/>
        </a:p>
      </dgm:t>
    </dgm:pt>
    <dgm:pt modelId="{E08C5C0A-1F15-4686-8F7D-B09917D31167}" type="pres">
      <dgm:prSet presAssocID="{7D43A79F-8D38-4145-83BF-3B72744C90E9}" presName="connectorText" presStyleLbl="sibTrans2D1" presStyleIdx="5" presStyleCnt="7"/>
      <dgm:spPr/>
      <dgm:t>
        <a:bodyPr/>
        <a:lstStyle/>
        <a:p>
          <a:endParaRPr lang="lt-LT"/>
        </a:p>
      </dgm:t>
    </dgm:pt>
    <dgm:pt modelId="{B46611C6-BD60-406B-8F2B-F3C5C20CB3CC}" type="pres">
      <dgm:prSet presAssocID="{994C6938-9692-4C75-BE18-200E03E3753E}" presName="node" presStyleLbl="node1" presStyleIdx="6" presStyleCnt="8">
        <dgm:presLayoutVars>
          <dgm:bulletEnabled val="1"/>
        </dgm:presLayoutVars>
      </dgm:prSet>
      <dgm:spPr>
        <a:prstGeom prst="roundRect">
          <a:avLst>
            <a:gd name="adj" fmla="val 10000"/>
          </a:avLst>
        </a:prstGeom>
      </dgm:spPr>
      <dgm:t>
        <a:bodyPr/>
        <a:lstStyle/>
        <a:p>
          <a:endParaRPr lang="lt-LT"/>
        </a:p>
      </dgm:t>
    </dgm:pt>
    <dgm:pt modelId="{D06A5794-6237-41D5-9A90-76C3BDC8445B}" type="pres">
      <dgm:prSet presAssocID="{8F4B3DED-0933-468A-B936-C67240211EF1}" presName="sibTrans" presStyleLbl="sibTrans2D1" presStyleIdx="6" presStyleCnt="7"/>
      <dgm:spPr>
        <a:prstGeom prst="rightArrow">
          <a:avLst>
            <a:gd name="adj1" fmla="val 60000"/>
            <a:gd name="adj2" fmla="val 50000"/>
          </a:avLst>
        </a:prstGeom>
      </dgm:spPr>
      <dgm:t>
        <a:bodyPr/>
        <a:lstStyle/>
        <a:p>
          <a:endParaRPr lang="lt-LT"/>
        </a:p>
      </dgm:t>
    </dgm:pt>
    <dgm:pt modelId="{ABAB62F4-5712-4A42-B512-DE888E3CEDA5}" type="pres">
      <dgm:prSet presAssocID="{8F4B3DED-0933-468A-B936-C67240211EF1}" presName="connectorText" presStyleLbl="sibTrans2D1" presStyleIdx="6" presStyleCnt="7"/>
      <dgm:spPr/>
      <dgm:t>
        <a:bodyPr/>
        <a:lstStyle/>
        <a:p>
          <a:endParaRPr lang="lt-LT"/>
        </a:p>
      </dgm:t>
    </dgm:pt>
    <dgm:pt modelId="{D765DBDC-D11F-4CA5-84E2-B3FADA0CE336}" type="pres">
      <dgm:prSet presAssocID="{326372CA-FCD0-4F12-A91F-E710494A42D5}" presName="node" presStyleLbl="node1" presStyleIdx="7" presStyleCnt="8">
        <dgm:presLayoutVars>
          <dgm:bulletEnabled val="1"/>
        </dgm:presLayoutVars>
      </dgm:prSet>
      <dgm:spPr>
        <a:prstGeom prst="roundRect">
          <a:avLst>
            <a:gd name="adj" fmla="val 10000"/>
          </a:avLst>
        </a:prstGeom>
      </dgm:spPr>
      <dgm:t>
        <a:bodyPr/>
        <a:lstStyle/>
        <a:p>
          <a:endParaRPr lang="lt-LT"/>
        </a:p>
      </dgm:t>
    </dgm:pt>
  </dgm:ptLst>
  <dgm:cxnLst>
    <dgm:cxn modelId="{E5F5C4D1-FB89-444C-A1BE-7EDA822C093A}" type="presOf" srcId="{99254AC8-FACD-443E-B151-A46BF4D06F1C}" destId="{29762DD9-C6E8-48A2-8FBD-D861C8B21AD9}" srcOrd="1" destOrd="0" presId="urn:microsoft.com/office/officeart/2005/8/layout/process5"/>
    <dgm:cxn modelId="{9B1799C9-E577-4C1A-B795-A0E7151F404C}" type="presOf" srcId="{7D43A79F-8D38-4145-83BF-3B72744C90E9}" destId="{E08C5C0A-1F15-4686-8F7D-B09917D31167}" srcOrd="1" destOrd="0" presId="urn:microsoft.com/office/officeart/2005/8/layout/process5"/>
    <dgm:cxn modelId="{B7E8B056-D37D-4E56-B4DA-200AC0586650}" type="presOf" srcId="{5E6F32E9-99CD-4FFE-BBD0-0BC781B4A2EE}" destId="{98958464-8268-4CF8-A9D1-6A2AF7247A8F}" srcOrd="0" destOrd="0" presId="urn:microsoft.com/office/officeart/2005/8/layout/process5"/>
    <dgm:cxn modelId="{0AB25589-AECA-4236-8F1A-9288CA287A04}" srcId="{99580803-12DF-442C-A3C9-8A38E041515B}" destId="{5E6F32E9-99CD-4FFE-BBD0-0BC781B4A2EE}" srcOrd="2" destOrd="0" parTransId="{EB390BF1-FEC3-419A-AAA4-835ED55841C2}" sibTransId="{99254AC8-FACD-443E-B151-A46BF4D06F1C}"/>
    <dgm:cxn modelId="{DDFC56CA-79D8-409B-8C3B-27A467E929DF}" type="presOf" srcId="{82F36681-BDCF-4661-82A8-E7795E54BD84}" destId="{0CAD867B-7EA1-454B-8FBA-D3689489C4D8}" srcOrd="1" destOrd="0" presId="urn:microsoft.com/office/officeart/2005/8/layout/process5"/>
    <dgm:cxn modelId="{6FC550C3-E78C-44C0-AD09-0E14A3778FC8}" type="presOf" srcId="{8F4B3DED-0933-468A-B936-C67240211EF1}" destId="{D06A5794-6237-41D5-9A90-76C3BDC8445B}" srcOrd="0" destOrd="0" presId="urn:microsoft.com/office/officeart/2005/8/layout/process5"/>
    <dgm:cxn modelId="{E63DC259-3F23-459C-B0BF-D10A1CFE4BB9}" srcId="{99580803-12DF-442C-A3C9-8A38E041515B}" destId="{E91D0B08-9F10-4CA4-97E3-F6F948FFB2B8}" srcOrd="4" destOrd="0" parTransId="{066EDEB1-C53C-413C-B303-E0A2A9A84AA3}" sibTransId="{6034E925-5EB1-4181-BB21-1CC692F8C6BE}"/>
    <dgm:cxn modelId="{01AF988D-33AF-4AA2-A9E5-3462CDC69764}" type="presOf" srcId="{82F36681-BDCF-4661-82A8-E7795E54BD84}" destId="{9431FC5A-5455-446A-8820-378657C5CC80}" srcOrd="0" destOrd="0" presId="urn:microsoft.com/office/officeart/2005/8/layout/process5"/>
    <dgm:cxn modelId="{756EC152-5BCE-49F7-B72C-54D6017F5EAD}" srcId="{99580803-12DF-442C-A3C9-8A38E041515B}" destId="{326372CA-FCD0-4F12-A91F-E710494A42D5}" srcOrd="7" destOrd="0" parTransId="{1B5AF76E-DCC2-4408-B994-1719393FC2B2}" sibTransId="{CFA5BA99-C347-4B1D-A040-6F000541CEAB}"/>
    <dgm:cxn modelId="{F38A55B0-AC47-4CEB-A8FF-99A7EDD12B6D}" type="presOf" srcId="{7D43A79F-8D38-4145-83BF-3B72744C90E9}" destId="{22CEFDF8-C832-42FD-B0A5-C04EE9085CA7}" srcOrd="0" destOrd="0" presId="urn:microsoft.com/office/officeart/2005/8/layout/process5"/>
    <dgm:cxn modelId="{91D6AF3E-62DC-42C0-9270-186E0B63320E}" type="presOf" srcId="{6034E925-5EB1-4181-BB21-1CC692F8C6BE}" destId="{449A1DA1-676A-4A4B-B53C-17F2EF4265B2}" srcOrd="0" destOrd="0" presId="urn:microsoft.com/office/officeart/2005/8/layout/process5"/>
    <dgm:cxn modelId="{5D8B8859-02D4-4C8B-B184-FDE02FDED2AC}" type="presOf" srcId="{25D0AC38-BEC2-4FEB-A7ED-2D23A68345C6}" destId="{8B4FBF35-D222-4E0C-B610-03D1405E3D92}" srcOrd="0" destOrd="0" presId="urn:microsoft.com/office/officeart/2005/8/layout/process5"/>
    <dgm:cxn modelId="{0A460060-B867-4CF2-9EA4-286A1C72D834}" type="presOf" srcId="{8F4B3DED-0933-468A-B936-C67240211EF1}" destId="{ABAB62F4-5712-4A42-B512-DE888E3CEDA5}" srcOrd="1" destOrd="0" presId="urn:microsoft.com/office/officeart/2005/8/layout/process5"/>
    <dgm:cxn modelId="{86B3DFAD-D4A2-4B9B-9650-64D3F64CEECB}" srcId="{99580803-12DF-442C-A3C9-8A38E041515B}" destId="{25D0AC38-BEC2-4FEB-A7ED-2D23A68345C6}" srcOrd="0" destOrd="0" parTransId="{B02B7B3C-D54E-48D8-A5CF-86FD4FE57A98}" sibTransId="{AB22CF9F-3756-43D0-BD8C-8F0F10F85325}"/>
    <dgm:cxn modelId="{2748297F-4913-427E-AB7D-A56695937141}" type="presOf" srcId="{AB22CF9F-3756-43D0-BD8C-8F0F10F85325}" destId="{EA2763A6-7698-4D91-9810-2B883BFFA030}" srcOrd="0" destOrd="0" presId="urn:microsoft.com/office/officeart/2005/8/layout/process5"/>
    <dgm:cxn modelId="{B945FF04-6A9D-47A5-B72C-FC4C815AF605}" type="presOf" srcId="{99254AC8-FACD-443E-B151-A46BF4D06F1C}" destId="{0D09C88B-F6BB-4C3E-90FF-4A1D12E3FB53}" srcOrd="0" destOrd="0" presId="urn:microsoft.com/office/officeart/2005/8/layout/process5"/>
    <dgm:cxn modelId="{86ED6EF4-4BF3-45AC-BF3E-B290F83E56A1}" type="presOf" srcId="{6034E925-5EB1-4181-BB21-1CC692F8C6BE}" destId="{8188B345-A673-46A6-A912-2E7E32EC81AA}" srcOrd="1" destOrd="0" presId="urn:microsoft.com/office/officeart/2005/8/layout/process5"/>
    <dgm:cxn modelId="{24ADABA2-1C31-42C6-A5D9-BFF96CE8350A}" srcId="{99580803-12DF-442C-A3C9-8A38E041515B}" destId="{355702AC-2E54-4809-B4CD-F223150C5E50}" srcOrd="1" destOrd="0" parTransId="{168F021A-18DB-4B0F-AE2B-3D8939B88B69}" sibTransId="{52289BD6-19B8-4054-AF20-17CAA3F45E86}"/>
    <dgm:cxn modelId="{8B18EC06-050F-44B9-A327-DFA0542BDF69}" type="presOf" srcId="{AB22CF9F-3756-43D0-BD8C-8F0F10F85325}" destId="{6A34FCCE-B6CF-4067-9B03-3B833E5DA9D4}" srcOrd="1" destOrd="0" presId="urn:microsoft.com/office/officeart/2005/8/layout/process5"/>
    <dgm:cxn modelId="{C1B63C41-5EEA-4206-BF88-32A4989ABED9}" type="presOf" srcId="{155848B7-182E-4C84-BA5A-1C0E975C63B2}" destId="{B4F25131-535A-4020-AFD3-1DC6FA331C36}" srcOrd="0" destOrd="0" presId="urn:microsoft.com/office/officeart/2005/8/layout/process5"/>
    <dgm:cxn modelId="{9ACE81D4-3368-474F-B0A7-839A97DC87E8}" type="presOf" srcId="{99580803-12DF-442C-A3C9-8A38E041515B}" destId="{89945969-05E6-4B00-91AC-BB2EF9CA5623}" srcOrd="0" destOrd="0" presId="urn:microsoft.com/office/officeart/2005/8/layout/process5"/>
    <dgm:cxn modelId="{0C059CE0-5EAC-44D5-8842-6391D9A9A027}" type="presOf" srcId="{326372CA-FCD0-4F12-A91F-E710494A42D5}" destId="{D765DBDC-D11F-4CA5-84E2-B3FADA0CE336}" srcOrd="0" destOrd="0" presId="urn:microsoft.com/office/officeart/2005/8/layout/process5"/>
    <dgm:cxn modelId="{4B19553D-06D7-47D5-A80A-A55D43184B05}" type="presOf" srcId="{52289BD6-19B8-4054-AF20-17CAA3F45E86}" destId="{C84303A5-C335-4386-8340-FCE64FF9685C}" srcOrd="1" destOrd="0" presId="urn:microsoft.com/office/officeart/2005/8/layout/process5"/>
    <dgm:cxn modelId="{0052B4E3-779D-474E-AF82-E82C96CB6C6C}" type="presOf" srcId="{994C6938-9692-4C75-BE18-200E03E3753E}" destId="{B46611C6-BD60-406B-8F2B-F3C5C20CB3CC}" srcOrd="0" destOrd="0" presId="urn:microsoft.com/office/officeart/2005/8/layout/process5"/>
    <dgm:cxn modelId="{A821011F-0B48-46B7-B7A5-AE28E8387183}" type="presOf" srcId="{E91D0B08-9F10-4CA4-97E3-F6F948FFB2B8}" destId="{986E4D29-154B-4FC5-BC7C-2236ECD25FBD}" srcOrd="0" destOrd="0" presId="urn:microsoft.com/office/officeart/2005/8/layout/process5"/>
    <dgm:cxn modelId="{CC904FE3-50F8-41CE-84FE-86E0F9F0FA69}" type="presOf" srcId="{52289BD6-19B8-4054-AF20-17CAA3F45E86}" destId="{828EDEE7-BAFB-4313-A555-CE1F2AB7E125}" srcOrd="0" destOrd="0" presId="urn:microsoft.com/office/officeart/2005/8/layout/process5"/>
    <dgm:cxn modelId="{4ACA5B78-90AD-4869-9EEA-7720A0D3936C}" type="presOf" srcId="{E2928084-B8E0-46A6-AB5C-0FB6D0FFD742}" destId="{9774A8C2-0597-4A4B-85AF-04709749799A}" srcOrd="0" destOrd="0" presId="urn:microsoft.com/office/officeart/2005/8/layout/process5"/>
    <dgm:cxn modelId="{22E5A5F3-DC2B-4A99-9917-120CBD265572}" srcId="{99580803-12DF-442C-A3C9-8A38E041515B}" destId="{E2928084-B8E0-46A6-AB5C-0FB6D0FFD742}" srcOrd="3" destOrd="0" parTransId="{2FB9E80D-6D41-4B86-9BF7-0E1FA83C34F8}" sibTransId="{82F36681-BDCF-4661-82A8-E7795E54BD84}"/>
    <dgm:cxn modelId="{61050DFB-E7A2-4CBD-8EA6-786FE5538ABB}" srcId="{99580803-12DF-442C-A3C9-8A38E041515B}" destId="{994C6938-9692-4C75-BE18-200E03E3753E}" srcOrd="6" destOrd="0" parTransId="{5C82CDE4-E3B1-40B0-8860-3822542EAE4C}" sibTransId="{8F4B3DED-0933-468A-B936-C67240211EF1}"/>
    <dgm:cxn modelId="{53425B9C-D629-478E-91D9-E7311C36E099}" type="presOf" srcId="{355702AC-2E54-4809-B4CD-F223150C5E50}" destId="{EE8CAAAE-CAA0-4A96-A3A6-2FAD7A1918BA}" srcOrd="0" destOrd="0" presId="urn:microsoft.com/office/officeart/2005/8/layout/process5"/>
    <dgm:cxn modelId="{4726659A-E15C-4852-B260-34C237D6E74F}" srcId="{99580803-12DF-442C-A3C9-8A38E041515B}" destId="{155848B7-182E-4C84-BA5A-1C0E975C63B2}" srcOrd="5" destOrd="0" parTransId="{2CD71878-12D7-4EE6-BE50-36CB978DD243}" sibTransId="{7D43A79F-8D38-4145-83BF-3B72744C90E9}"/>
    <dgm:cxn modelId="{EE4991CA-4D38-4A1F-AF53-01A4C9363819}" type="presParOf" srcId="{89945969-05E6-4B00-91AC-BB2EF9CA5623}" destId="{8B4FBF35-D222-4E0C-B610-03D1405E3D92}" srcOrd="0" destOrd="0" presId="urn:microsoft.com/office/officeart/2005/8/layout/process5"/>
    <dgm:cxn modelId="{2E632981-716E-4FC3-A353-AAB202E8D24E}" type="presParOf" srcId="{89945969-05E6-4B00-91AC-BB2EF9CA5623}" destId="{EA2763A6-7698-4D91-9810-2B883BFFA030}" srcOrd="1" destOrd="0" presId="urn:microsoft.com/office/officeart/2005/8/layout/process5"/>
    <dgm:cxn modelId="{A26FF24B-5149-467A-8808-FA350F4A6381}" type="presParOf" srcId="{EA2763A6-7698-4D91-9810-2B883BFFA030}" destId="{6A34FCCE-B6CF-4067-9B03-3B833E5DA9D4}" srcOrd="0" destOrd="0" presId="urn:microsoft.com/office/officeart/2005/8/layout/process5"/>
    <dgm:cxn modelId="{378D2F4E-742C-429E-B227-A5305FF6A946}" type="presParOf" srcId="{89945969-05E6-4B00-91AC-BB2EF9CA5623}" destId="{EE8CAAAE-CAA0-4A96-A3A6-2FAD7A1918BA}" srcOrd="2" destOrd="0" presId="urn:microsoft.com/office/officeart/2005/8/layout/process5"/>
    <dgm:cxn modelId="{0D6A5CBF-D9AD-4F64-B6B8-104C19DAF348}" type="presParOf" srcId="{89945969-05E6-4B00-91AC-BB2EF9CA5623}" destId="{828EDEE7-BAFB-4313-A555-CE1F2AB7E125}" srcOrd="3" destOrd="0" presId="urn:microsoft.com/office/officeart/2005/8/layout/process5"/>
    <dgm:cxn modelId="{C8C86146-3D71-4975-A16D-7CCE2A22D67C}" type="presParOf" srcId="{828EDEE7-BAFB-4313-A555-CE1F2AB7E125}" destId="{C84303A5-C335-4386-8340-FCE64FF9685C}" srcOrd="0" destOrd="0" presId="urn:microsoft.com/office/officeart/2005/8/layout/process5"/>
    <dgm:cxn modelId="{DBB04FC4-926D-42D3-B2AC-0B3A20CC77BD}" type="presParOf" srcId="{89945969-05E6-4B00-91AC-BB2EF9CA5623}" destId="{98958464-8268-4CF8-A9D1-6A2AF7247A8F}" srcOrd="4" destOrd="0" presId="urn:microsoft.com/office/officeart/2005/8/layout/process5"/>
    <dgm:cxn modelId="{B2E5DE2B-56C0-4C7C-AF28-DE1719CC6FE6}" type="presParOf" srcId="{89945969-05E6-4B00-91AC-BB2EF9CA5623}" destId="{0D09C88B-F6BB-4C3E-90FF-4A1D12E3FB53}" srcOrd="5" destOrd="0" presId="urn:microsoft.com/office/officeart/2005/8/layout/process5"/>
    <dgm:cxn modelId="{9C1C13DB-C1B9-4258-971A-F40E36C4BDF6}" type="presParOf" srcId="{0D09C88B-F6BB-4C3E-90FF-4A1D12E3FB53}" destId="{29762DD9-C6E8-48A2-8FBD-D861C8B21AD9}" srcOrd="0" destOrd="0" presId="urn:microsoft.com/office/officeart/2005/8/layout/process5"/>
    <dgm:cxn modelId="{4ECFA62F-9D74-4610-BB19-8589D985BA03}" type="presParOf" srcId="{89945969-05E6-4B00-91AC-BB2EF9CA5623}" destId="{9774A8C2-0597-4A4B-85AF-04709749799A}" srcOrd="6" destOrd="0" presId="urn:microsoft.com/office/officeart/2005/8/layout/process5"/>
    <dgm:cxn modelId="{4B86DF43-E7A5-4FEB-B62A-DE3B2AB7BE79}" type="presParOf" srcId="{89945969-05E6-4B00-91AC-BB2EF9CA5623}" destId="{9431FC5A-5455-446A-8820-378657C5CC80}" srcOrd="7" destOrd="0" presId="urn:microsoft.com/office/officeart/2005/8/layout/process5"/>
    <dgm:cxn modelId="{8AE78EDB-7CC4-49D0-A307-75952EE160FC}" type="presParOf" srcId="{9431FC5A-5455-446A-8820-378657C5CC80}" destId="{0CAD867B-7EA1-454B-8FBA-D3689489C4D8}" srcOrd="0" destOrd="0" presId="urn:microsoft.com/office/officeart/2005/8/layout/process5"/>
    <dgm:cxn modelId="{DDE67149-CF0D-4D9A-877C-4BA82ABEAD7D}" type="presParOf" srcId="{89945969-05E6-4B00-91AC-BB2EF9CA5623}" destId="{986E4D29-154B-4FC5-BC7C-2236ECD25FBD}" srcOrd="8" destOrd="0" presId="urn:microsoft.com/office/officeart/2005/8/layout/process5"/>
    <dgm:cxn modelId="{7B718011-CEBE-4EAF-B90F-218F69E9DAB2}" type="presParOf" srcId="{89945969-05E6-4B00-91AC-BB2EF9CA5623}" destId="{449A1DA1-676A-4A4B-B53C-17F2EF4265B2}" srcOrd="9" destOrd="0" presId="urn:microsoft.com/office/officeart/2005/8/layout/process5"/>
    <dgm:cxn modelId="{7CDA8C1B-4D0B-440C-AFCE-ABC91218AAD2}" type="presParOf" srcId="{449A1DA1-676A-4A4B-B53C-17F2EF4265B2}" destId="{8188B345-A673-46A6-A912-2E7E32EC81AA}" srcOrd="0" destOrd="0" presId="urn:microsoft.com/office/officeart/2005/8/layout/process5"/>
    <dgm:cxn modelId="{EA60F4C4-DB90-4B9B-AB2B-4B31CB3FAE3C}" type="presParOf" srcId="{89945969-05E6-4B00-91AC-BB2EF9CA5623}" destId="{B4F25131-535A-4020-AFD3-1DC6FA331C36}" srcOrd="10" destOrd="0" presId="urn:microsoft.com/office/officeart/2005/8/layout/process5"/>
    <dgm:cxn modelId="{97FC1380-AE64-4863-ACD7-A949469B3899}" type="presParOf" srcId="{89945969-05E6-4B00-91AC-BB2EF9CA5623}" destId="{22CEFDF8-C832-42FD-B0A5-C04EE9085CA7}" srcOrd="11" destOrd="0" presId="urn:microsoft.com/office/officeart/2005/8/layout/process5"/>
    <dgm:cxn modelId="{FD23732F-9E6E-4959-BF10-A61CE37B3684}" type="presParOf" srcId="{22CEFDF8-C832-42FD-B0A5-C04EE9085CA7}" destId="{E08C5C0A-1F15-4686-8F7D-B09917D31167}" srcOrd="0" destOrd="0" presId="urn:microsoft.com/office/officeart/2005/8/layout/process5"/>
    <dgm:cxn modelId="{74E759D6-5ABA-45E3-B5A9-34033182E565}" type="presParOf" srcId="{89945969-05E6-4B00-91AC-BB2EF9CA5623}" destId="{B46611C6-BD60-406B-8F2B-F3C5C20CB3CC}" srcOrd="12" destOrd="0" presId="urn:microsoft.com/office/officeart/2005/8/layout/process5"/>
    <dgm:cxn modelId="{D49CEEC7-0D69-45B7-B6CE-91357E7FD016}" type="presParOf" srcId="{89945969-05E6-4B00-91AC-BB2EF9CA5623}" destId="{D06A5794-6237-41D5-9A90-76C3BDC8445B}" srcOrd="13" destOrd="0" presId="urn:microsoft.com/office/officeart/2005/8/layout/process5"/>
    <dgm:cxn modelId="{9453F56E-0F4D-4070-B4F4-DFAADE14E5B9}" type="presParOf" srcId="{D06A5794-6237-41D5-9A90-76C3BDC8445B}" destId="{ABAB62F4-5712-4A42-B512-DE888E3CEDA5}" srcOrd="0" destOrd="0" presId="urn:microsoft.com/office/officeart/2005/8/layout/process5"/>
    <dgm:cxn modelId="{918E2745-3EEA-43AA-8216-B7B6BA26E9E3}" type="presParOf" srcId="{89945969-05E6-4B00-91AC-BB2EF9CA5623}" destId="{D765DBDC-D11F-4CA5-84E2-B3FADA0CE336}" srcOrd="14" destOrd="0" presId="urn:microsoft.com/office/officeart/2005/8/layout/process5"/>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4994311-A7A6-42A3-881A-ACD19E7549D8}" type="doc">
      <dgm:prSet loTypeId="urn:microsoft.com/office/officeart/2005/8/layout/StepDownProcess" loCatId="process" qsTypeId="urn:microsoft.com/office/officeart/2005/8/quickstyle/simple3" qsCatId="simple" csTypeId="urn:microsoft.com/office/officeart/2005/8/colors/colorful5" csCatId="colorful" phldr="1"/>
      <dgm:spPr/>
      <dgm:t>
        <a:bodyPr/>
        <a:lstStyle/>
        <a:p>
          <a:endParaRPr lang="lt-LT"/>
        </a:p>
      </dgm:t>
    </dgm:pt>
    <dgm:pt modelId="{9EBD6363-F8E0-4615-9A64-214350BFA7BA}">
      <dgm:prSet phldrT="[Text]" custT="1"/>
      <dgm:spPr/>
      <dgm:t>
        <a:bodyPr/>
        <a:lstStyle/>
        <a:p>
          <a:pPr algn="ctr"/>
          <a:r>
            <a:rPr lang="lt-LT" sz="1000" b="1" i="0">
              <a:latin typeface="Times New Roman" pitchFamily="18" charset="0"/>
              <a:cs typeface="Times New Roman" pitchFamily="18" charset="0"/>
            </a:rPr>
            <a:t>Dizainas</a:t>
          </a:r>
        </a:p>
      </dgm:t>
    </dgm:pt>
    <dgm:pt modelId="{39754E03-15CA-4F33-9BD7-F5F57C7C2A78}" type="parTrans" cxnId="{973CF81A-E0D1-4EB7-8795-1DAD086F120B}">
      <dgm:prSet/>
      <dgm:spPr/>
      <dgm:t>
        <a:bodyPr/>
        <a:lstStyle/>
        <a:p>
          <a:pPr algn="ctr"/>
          <a:endParaRPr lang="lt-LT" sz="1000" b="1" i="0">
            <a:solidFill>
              <a:sysClr val="windowText" lastClr="000000"/>
            </a:solidFill>
            <a:latin typeface="Times New Roman" pitchFamily="18" charset="0"/>
            <a:cs typeface="Times New Roman" pitchFamily="18" charset="0"/>
          </a:endParaRPr>
        </a:p>
      </dgm:t>
    </dgm:pt>
    <dgm:pt modelId="{D2FD6217-B157-45DC-BC65-B3233CE479D8}" type="sibTrans" cxnId="{973CF81A-E0D1-4EB7-8795-1DAD086F120B}">
      <dgm:prSet/>
      <dgm:spPr/>
      <dgm:t>
        <a:bodyPr/>
        <a:lstStyle/>
        <a:p>
          <a:pPr algn="ctr"/>
          <a:endParaRPr lang="lt-LT" sz="1000" b="1" i="0">
            <a:solidFill>
              <a:sysClr val="windowText" lastClr="000000"/>
            </a:solidFill>
            <a:latin typeface="Times New Roman" pitchFamily="18" charset="0"/>
            <a:cs typeface="Times New Roman" pitchFamily="18" charset="0"/>
          </a:endParaRPr>
        </a:p>
      </dgm:t>
    </dgm:pt>
    <dgm:pt modelId="{14D904BB-ABA4-4C60-8D94-ACC43498BBDE}">
      <dgm:prSet phldrT="[Text]" custT="1"/>
      <dgm:spPr/>
      <dgm:t>
        <a:bodyPr/>
        <a:lstStyle/>
        <a:p>
          <a:pPr algn="ctr"/>
          <a:r>
            <a:rPr lang="lt-LT" sz="1000" b="1" i="0">
              <a:latin typeface="Times New Roman" pitchFamily="18" charset="0"/>
              <a:cs typeface="Times New Roman" pitchFamily="18" charset="0"/>
            </a:rPr>
            <a:t>Pastato/konstrukcijos brėžinys</a:t>
          </a:r>
        </a:p>
      </dgm:t>
    </dgm:pt>
    <dgm:pt modelId="{B677BB96-3DD5-4FB7-A0DF-49147CBDB1A6}" type="parTrans" cxnId="{34F8448B-DB90-403F-98AE-DFA55148FFC4}">
      <dgm:prSet/>
      <dgm:spPr/>
      <dgm:t>
        <a:bodyPr/>
        <a:lstStyle/>
        <a:p>
          <a:pPr algn="ctr"/>
          <a:endParaRPr lang="lt-LT" sz="1000" b="1" i="0">
            <a:solidFill>
              <a:sysClr val="windowText" lastClr="000000"/>
            </a:solidFill>
            <a:latin typeface="Times New Roman" pitchFamily="18" charset="0"/>
            <a:cs typeface="Times New Roman" pitchFamily="18" charset="0"/>
          </a:endParaRPr>
        </a:p>
      </dgm:t>
    </dgm:pt>
    <dgm:pt modelId="{7BCA6174-33E7-480C-AD8C-B17D0951DFBC}" type="sibTrans" cxnId="{34F8448B-DB90-403F-98AE-DFA55148FFC4}">
      <dgm:prSet/>
      <dgm:spPr/>
      <dgm:t>
        <a:bodyPr/>
        <a:lstStyle/>
        <a:p>
          <a:pPr algn="ctr"/>
          <a:endParaRPr lang="lt-LT" sz="1000" b="1" i="0">
            <a:solidFill>
              <a:sysClr val="windowText" lastClr="000000"/>
            </a:solidFill>
            <a:latin typeface="Times New Roman" pitchFamily="18" charset="0"/>
            <a:cs typeface="Times New Roman" pitchFamily="18" charset="0"/>
          </a:endParaRPr>
        </a:p>
      </dgm:t>
    </dgm:pt>
    <dgm:pt modelId="{3738DB9A-18DC-4B27-9C65-F0B85A1AAFAB}">
      <dgm:prSet phldrT="[Text]" custT="1"/>
      <dgm:spPr/>
      <dgm:t>
        <a:bodyPr/>
        <a:lstStyle/>
        <a:p>
          <a:pPr algn="ctr"/>
          <a:r>
            <a:rPr lang="lt-LT" sz="1000" b="1" i="0">
              <a:latin typeface="Times New Roman" pitchFamily="18" charset="0"/>
              <a:cs typeface="Times New Roman" pitchFamily="18" charset="0"/>
            </a:rPr>
            <a:t>Galutinis patvirtinimas ir pristatymas</a:t>
          </a:r>
        </a:p>
      </dgm:t>
    </dgm:pt>
    <dgm:pt modelId="{6DAB541C-E29E-49DB-84F1-FC3831D85DF5}" type="parTrans" cxnId="{50302778-0582-4908-B157-B74C2675A77C}">
      <dgm:prSet/>
      <dgm:spPr/>
      <dgm:t>
        <a:bodyPr/>
        <a:lstStyle/>
        <a:p>
          <a:pPr algn="ctr"/>
          <a:endParaRPr lang="lt-LT" sz="1000" b="1" i="0">
            <a:solidFill>
              <a:sysClr val="windowText" lastClr="000000"/>
            </a:solidFill>
            <a:latin typeface="Times New Roman" pitchFamily="18" charset="0"/>
            <a:cs typeface="Times New Roman" pitchFamily="18" charset="0"/>
          </a:endParaRPr>
        </a:p>
      </dgm:t>
    </dgm:pt>
    <dgm:pt modelId="{BDB74116-0FAB-4D8D-A4EA-370F159B7A89}" type="sibTrans" cxnId="{50302778-0582-4908-B157-B74C2675A77C}">
      <dgm:prSet/>
      <dgm:spPr/>
      <dgm:t>
        <a:bodyPr/>
        <a:lstStyle/>
        <a:p>
          <a:pPr algn="ctr"/>
          <a:endParaRPr lang="lt-LT" sz="1000" b="1" i="0">
            <a:solidFill>
              <a:sysClr val="windowText" lastClr="000000"/>
            </a:solidFill>
            <a:latin typeface="Times New Roman" pitchFamily="18" charset="0"/>
            <a:cs typeface="Times New Roman" pitchFamily="18" charset="0"/>
          </a:endParaRPr>
        </a:p>
      </dgm:t>
    </dgm:pt>
    <dgm:pt modelId="{2A9DACB7-42FF-4B79-B9EE-D81D5DE4756D}" type="pres">
      <dgm:prSet presAssocID="{E4994311-A7A6-42A3-881A-ACD19E7549D8}" presName="rootnode" presStyleCnt="0">
        <dgm:presLayoutVars>
          <dgm:chMax/>
          <dgm:chPref/>
          <dgm:dir/>
          <dgm:animLvl val="lvl"/>
        </dgm:presLayoutVars>
      </dgm:prSet>
      <dgm:spPr/>
      <dgm:t>
        <a:bodyPr/>
        <a:lstStyle/>
        <a:p>
          <a:endParaRPr lang="lt-LT"/>
        </a:p>
      </dgm:t>
    </dgm:pt>
    <dgm:pt modelId="{C7F19166-0177-4523-8206-51641E249449}" type="pres">
      <dgm:prSet presAssocID="{9EBD6363-F8E0-4615-9A64-214350BFA7BA}" presName="composite" presStyleCnt="0"/>
      <dgm:spPr/>
      <dgm:t>
        <a:bodyPr/>
        <a:lstStyle/>
        <a:p>
          <a:endParaRPr lang="lt-LT"/>
        </a:p>
      </dgm:t>
    </dgm:pt>
    <dgm:pt modelId="{0E565BAF-EC1C-4755-A439-0DD90C415F59}" type="pres">
      <dgm:prSet presAssocID="{9EBD6363-F8E0-4615-9A64-214350BFA7BA}" presName="bentUpArrow1" presStyleLbl="alignImgPlace1" presStyleIdx="0" presStyleCnt="2" custScaleX="49982" custScaleY="60340" custLinFactNeighborX="52289" custLinFactNeighborY="-46062">
        <dgm:style>
          <a:lnRef idx="2">
            <a:schemeClr val="dk1"/>
          </a:lnRef>
          <a:fillRef idx="1">
            <a:schemeClr val="lt1"/>
          </a:fillRef>
          <a:effectRef idx="0">
            <a:schemeClr val="dk1"/>
          </a:effectRef>
          <a:fontRef idx="minor">
            <a:schemeClr val="dk1"/>
          </a:fontRef>
        </dgm:style>
      </dgm:prSet>
      <dgm:spPr/>
      <dgm:t>
        <a:bodyPr/>
        <a:lstStyle/>
        <a:p>
          <a:endParaRPr lang="lt-LT"/>
        </a:p>
      </dgm:t>
    </dgm:pt>
    <dgm:pt modelId="{9DD75B87-58DE-4EBE-9982-DA9A4AFFF99A}" type="pres">
      <dgm:prSet presAssocID="{9EBD6363-F8E0-4615-9A64-214350BFA7BA}" presName="ParentText" presStyleLbl="node1" presStyleIdx="0" presStyleCnt="3" custScaleX="206081" custScaleY="46224">
        <dgm:presLayoutVars>
          <dgm:chMax val="1"/>
          <dgm:chPref val="1"/>
          <dgm:bulletEnabled val="1"/>
        </dgm:presLayoutVars>
      </dgm:prSet>
      <dgm:spPr/>
      <dgm:t>
        <a:bodyPr/>
        <a:lstStyle/>
        <a:p>
          <a:endParaRPr lang="lt-LT"/>
        </a:p>
      </dgm:t>
    </dgm:pt>
    <dgm:pt modelId="{22D8FB9A-4268-4AC7-AF80-7448B09FB0AC}" type="pres">
      <dgm:prSet presAssocID="{9EBD6363-F8E0-4615-9A64-214350BFA7BA}" presName="ChildText" presStyleLbl="revTx" presStyleIdx="0" presStyleCnt="2" custScaleX="355786" custLinFactX="68601" custLinFactNeighborX="100000" custLinFactNeighborY="-2627">
        <dgm:presLayoutVars>
          <dgm:chMax val="0"/>
          <dgm:chPref val="0"/>
          <dgm:bulletEnabled val="1"/>
        </dgm:presLayoutVars>
      </dgm:prSet>
      <dgm:spPr/>
      <dgm:t>
        <a:bodyPr/>
        <a:lstStyle/>
        <a:p>
          <a:endParaRPr lang="lt-LT"/>
        </a:p>
      </dgm:t>
    </dgm:pt>
    <dgm:pt modelId="{DA38AF9E-7F70-492B-A3A0-106C382DD52D}" type="pres">
      <dgm:prSet presAssocID="{D2FD6217-B157-45DC-BC65-B3233CE479D8}" presName="sibTrans" presStyleCnt="0"/>
      <dgm:spPr/>
      <dgm:t>
        <a:bodyPr/>
        <a:lstStyle/>
        <a:p>
          <a:endParaRPr lang="lt-LT"/>
        </a:p>
      </dgm:t>
    </dgm:pt>
    <dgm:pt modelId="{55189918-4235-43C4-A9E3-2C14A3976687}" type="pres">
      <dgm:prSet presAssocID="{14D904BB-ABA4-4C60-8D94-ACC43498BBDE}" presName="composite" presStyleCnt="0"/>
      <dgm:spPr/>
      <dgm:t>
        <a:bodyPr/>
        <a:lstStyle/>
        <a:p>
          <a:endParaRPr lang="lt-LT"/>
        </a:p>
      </dgm:t>
    </dgm:pt>
    <dgm:pt modelId="{F3058AA9-1E4D-4D2C-935B-B64D3BBA7F9C}" type="pres">
      <dgm:prSet presAssocID="{14D904BB-ABA4-4C60-8D94-ACC43498BBDE}" presName="bentUpArrow1" presStyleLbl="alignImgPlace1" presStyleIdx="1" presStyleCnt="2" custScaleX="53794" custScaleY="60443" custLinFactNeighborX="36403" custLinFactNeighborY="-56084">
        <dgm:style>
          <a:lnRef idx="2">
            <a:schemeClr val="dk1"/>
          </a:lnRef>
          <a:fillRef idx="1">
            <a:schemeClr val="lt1"/>
          </a:fillRef>
          <a:effectRef idx="0">
            <a:schemeClr val="dk1"/>
          </a:effectRef>
          <a:fontRef idx="minor">
            <a:schemeClr val="dk1"/>
          </a:fontRef>
        </dgm:style>
      </dgm:prSet>
      <dgm:spPr/>
      <dgm:t>
        <a:bodyPr/>
        <a:lstStyle/>
        <a:p>
          <a:endParaRPr lang="lt-LT"/>
        </a:p>
      </dgm:t>
    </dgm:pt>
    <dgm:pt modelId="{5A7C68E1-3350-4FBC-B0E7-689E70E74F9F}" type="pres">
      <dgm:prSet presAssocID="{14D904BB-ABA4-4C60-8D94-ACC43498BBDE}" presName="ParentText" presStyleLbl="node1" presStyleIdx="1" presStyleCnt="3" custScaleX="219876" custScaleY="49355" custLinFactNeighborX="-1317" custLinFactNeighborY="-11289">
        <dgm:presLayoutVars>
          <dgm:chMax val="1"/>
          <dgm:chPref val="1"/>
          <dgm:bulletEnabled val="1"/>
        </dgm:presLayoutVars>
      </dgm:prSet>
      <dgm:spPr/>
      <dgm:t>
        <a:bodyPr/>
        <a:lstStyle/>
        <a:p>
          <a:endParaRPr lang="lt-LT"/>
        </a:p>
      </dgm:t>
    </dgm:pt>
    <dgm:pt modelId="{4F69E869-0785-4C34-90C4-8A582098D0D3}" type="pres">
      <dgm:prSet presAssocID="{14D904BB-ABA4-4C60-8D94-ACC43498BBDE}" presName="ChildText" presStyleLbl="revTx" presStyleIdx="1" presStyleCnt="2">
        <dgm:presLayoutVars>
          <dgm:chMax val="0"/>
          <dgm:chPref val="0"/>
          <dgm:bulletEnabled val="1"/>
        </dgm:presLayoutVars>
      </dgm:prSet>
      <dgm:spPr/>
      <dgm:t>
        <a:bodyPr/>
        <a:lstStyle/>
        <a:p>
          <a:endParaRPr lang="lt-LT"/>
        </a:p>
      </dgm:t>
    </dgm:pt>
    <dgm:pt modelId="{27742C19-E399-46F7-BC14-9374B83F6648}" type="pres">
      <dgm:prSet presAssocID="{7BCA6174-33E7-480C-AD8C-B17D0951DFBC}" presName="sibTrans" presStyleCnt="0"/>
      <dgm:spPr/>
      <dgm:t>
        <a:bodyPr/>
        <a:lstStyle/>
        <a:p>
          <a:endParaRPr lang="lt-LT"/>
        </a:p>
      </dgm:t>
    </dgm:pt>
    <dgm:pt modelId="{DB7BB345-4528-42DE-94FD-6D4F265A82E0}" type="pres">
      <dgm:prSet presAssocID="{3738DB9A-18DC-4B27-9C65-F0B85A1AAFAB}" presName="composite" presStyleCnt="0"/>
      <dgm:spPr/>
      <dgm:t>
        <a:bodyPr/>
        <a:lstStyle/>
        <a:p>
          <a:endParaRPr lang="lt-LT"/>
        </a:p>
      </dgm:t>
    </dgm:pt>
    <dgm:pt modelId="{9BBB3749-5D27-4A95-AC94-2F97C709D36D}" type="pres">
      <dgm:prSet presAssocID="{3738DB9A-18DC-4B27-9C65-F0B85A1AAFAB}" presName="ParentText" presStyleLbl="node1" presStyleIdx="2" presStyleCnt="3" custScaleX="195172" custScaleY="59861" custLinFactNeighborX="-2737" custLinFactNeighborY="-8797">
        <dgm:presLayoutVars>
          <dgm:chMax val="1"/>
          <dgm:chPref val="1"/>
          <dgm:bulletEnabled val="1"/>
        </dgm:presLayoutVars>
      </dgm:prSet>
      <dgm:spPr/>
      <dgm:t>
        <a:bodyPr/>
        <a:lstStyle/>
        <a:p>
          <a:endParaRPr lang="lt-LT"/>
        </a:p>
      </dgm:t>
    </dgm:pt>
  </dgm:ptLst>
  <dgm:cxnLst>
    <dgm:cxn modelId="{CE995434-DAB1-438A-B246-EEB2D9495E23}" type="presOf" srcId="{3738DB9A-18DC-4B27-9C65-F0B85A1AAFAB}" destId="{9BBB3749-5D27-4A95-AC94-2F97C709D36D}" srcOrd="0" destOrd="0" presId="urn:microsoft.com/office/officeart/2005/8/layout/StepDownProcess"/>
    <dgm:cxn modelId="{34F8448B-DB90-403F-98AE-DFA55148FFC4}" srcId="{E4994311-A7A6-42A3-881A-ACD19E7549D8}" destId="{14D904BB-ABA4-4C60-8D94-ACC43498BBDE}" srcOrd="1" destOrd="0" parTransId="{B677BB96-3DD5-4FB7-A0DF-49147CBDB1A6}" sibTransId="{7BCA6174-33E7-480C-AD8C-B17D0951DFBC}"/>
    <dgm:cxn modelId="{973CF81A-E0D1-4EB7-8795-1DAD086F120B}" srcId="{E4994311-A7A6-42A3-881A-ACD19E7549D8}" destId="{9EBD6363-F8E0-4615-9A64-214350BFA7BA}" srcOrd="0" destOrd="0" parTransId="{39754E03-15CA-4F33-9BD7-F5F57C7C2A78}" sibTransId="{D2FD6217-B157-45DC-BC65-B3233CE479D8}"/>
    <dgm:cxn modelId="{50302778-0582-4908-B157-B74C2675A77C}" srcId="{E4994311-A7A6-42A3-881A-ACD19E7549D8}" destId="{3738DB9A-18DC-4B27-9C65-F0B85A1AAFAB}" srcOrd="2" destOrd="0" parTransId="{6DAB541C-E29E-49DB-84F1-FC3831D85DF5}" sibTransId="{BDB74116-0FAB-4D8D-A4EA-370F159B7A89}"/>
    <dgm:cxn modelId="{CC3746F4-0509-4706-9D45-943E64CF042A}" type="presOf" srcId="{14D904BB-ABA4-4C60-8D94-ACC43498BBDE}" destId="{5A7C68E1-3350-4FBC-B0E7-689E70E74F9F}" srcOrd="0" destOrd="0" presId="urn:microsoft.com/office/officeart/2005/8/layout/StepDownProcess"/>
    <dgm:cxn modelId="{7FBDA390-AEEA-4C8A-BD49-7177D600229E}" type="presOf" srcId="{E4994311-A7A6-42A3-881A-ACD19E7549D8}" destId="{2A9DACB7-42FF-4B79-B9EE-D81D5DE4756D}" srcOrd="0" destOrd="0" presId="urn:microsoft.com/office/officeart/2005/8/layout/StepDownProcess"/>
    <dgm:cxn modelId="{93B291BB-8953-4C85-A708-2B50C65526E9}" type="presOf" srcId="{9EBD6363-F8E0-4615-9A64-214350BFA7BA}" destId="{9DD75B87-58DE-4EBE-9982-DA9A4AFFF99A}" srcOrd="0" destOrd="0" presId="urn:microsoft.com/office/officeart/2005/8/layout/StepDownProcess"/>
    <dgm:cxn modelId="{2764C142-6B7F-4848-B5B0-6A413AC031B0}" type="presParOf" srcId="{2A9DACB7-42FF-4B79-B9EE-D81D5DE4756D}" destId="{C7F19166-0177-4523-8206-51641E249449}" srcOrd="0" destOrd="0" presId="urn:microsoft.com/office/officeart/2005/8/layout/StepDownProcess"/>
    <dgm:cxn modelId="{5EE486A7-83D1-4BE7-88E9-567AE2AC24D9}" type="presParOf" srcId="{C7F19166-0177-4523-8206-51641E249449}" destId="{0E565BAF-EC1C-4755-A439-0DD90C415F59}" srcOrd="0" destOrd="0" presId="urn:microsoft.com/office/officeart/2005/8/layout/StepDownProcess"/>
    <dgm:cxn modelId="{702C0078-BF91-4176-8BD2-EF94EBCC5684}" type="presParOf" srcId="{C7F19166-0177-4523-8206-51641E249449}" destId="{9DD75B87-58DE-4EBE-9982-DA9A4AFFF99A}" srcOrd="1" destOrd="0" presId="urn:microsoft.com/office/officeart/2005/8/layout/StepDownProcess"/>
    <dgm:cxn modelId="{11FF61D1-3FF6-4DA0-9FBD-5658853E2EEF}" type="presParOf" srcId="{C7F19166-0177-4523-8206-51641E249449}" destId="{22D8FB9A-4268-4AC7-AF80-7448B09FB0AC}" srcOrd="2" destOrd="0" presId="urn:microsoft.com/office/officeart/2005/8/layout/StepDownProcess"/>
    <dgm:cxn modelId="{D732103A-F65B-4260-BEBA-0E6A2F105FC9}" type="presParOf" srcId="{2A9DACB7-42FF-4B79-B9EE-D81D5DE4756D}" destId="{DA38AF9E-7F70-492B-A3A0-106C382DD52D}" srcOrd="1" destOrd="0" presId="urn:microsoft.com/office/officeart/2005/8/layout/StepDownProcess"/>
    <dgm:cxn modelId="{C6E59AC2-CC1F-4B04-AD8C-B5EE703FBDE8}" type="presParOf" srcId="{2A9DACB7-42FF-4B79-B9EE-D81D5DE4756D}" destId="{55189918-4235-43C4-A9E3-2C14A3976687}" srcOrd="2" destOrd="0" presId="urn:microsoft.com/office/officeart/2005/8/layout/StepDownProcess"/>
    <dgm:cxn modelId="{4373BE2B-F4C0-484A-BB5D-E1266F2F86F3}" type="presParOf" srcId="{55189918-4235-43C4-A9E3-2C14A3976687}" destId="{F3058AA9-1E4D-4D2C-935B-B64D3BBA7F9C}" srcOrd="0" destOrd="0" presId="urn:microsoft.com/office/officeart/2005/8/layout/StepDownProcess"/>
    <dgm:cxn modelId="{0A67AC68-E223-40B7-AEF8-F2E1DE59CA3E}" type="presParOf" srcId="{55189918-4235-43C4-A9E3-2C14A3976687}" destId="{5A7C68E1-3350-4FBC-B0E7-689E70E74F9F}" srcOrd="1" destOrd="0" presId="urn:microsoft.com/office/officeart/2005/8/layout/StepDownProcess"/>
    <dgm:cxn modelId="{8040984D-05C6-4E79-96C7-14F7D8BA3D4B}" type="presParOf" srcId="{55189918-4235-43C4-A9E3-2C14A3976687}" destId="{4F69E869-0785-4C34-90C4-8A582098D0D3}" srcOrd="2" destOrd="0" presId="urn:microsoft.com/office/officeart/2005/8/layout/StepDownProcess"/>
    <dgm:cxn modelId="{6F6E2456-1E69-464E-B894-061DD5E260F9}" type="presParOf" srcId="{2A9DACB7-42FF-4B79-B9EE-D81D5DE4756D}" destId="{27742C19-E399-46F7-BC14-9374B83F6648}" srcOrd="3" destOrd="0" presId="urn:microsoft.com/office/officeart/2005/8/layout/StepDownProcess"/>
    <dgm:cxn modelId="{C1C67800-75A9-43CB-A7BF-003C2BDFCCBA}" type="presParOf" srcId="{2A9DACB7-42FF-4B79-B9EE-D81D5DE4756D}" destId="{DB7BB345-4528-42DE-94FD-6D4F265A82E0}" srcOrd="4" destOrd="0" presId="urn:microsoft.com/office/officeart/2005/8/layout/StepDownProcess"/>
    <dgm:cxn modelId="{BC5D786A-48DC-43E5-96CC-C27F5FF1672B}" type="presParOf" srcId="{DB7BB345-4528-42DE-94FD-6D4F265A82E0}" destId="{9BBB3749-5D27-4A95-AC94-2F97C709D36D}" srcOrd="0" destOrd="0" presId="urn:microsoft.com/office/officeart/2005/8/layout/StepDownProcess"/>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B318C6D6-13B4-4A91-99A6-6548C46261C9}" type="doc">
      <dgm:prSet loTypeId="urn:microsoft.com/office/officeart/2005/8/layout/venn1" loCatId="relationship" qsTypeId="urn:microsoft.com/office/officeart/2005/8/quickstyle/simple1" qsCatId="simple" csTypeId="urn:microsoft.com/office/officeart/2005/8/colors/colorful5" csCatId="colorful" phldr="1"/>
      <dgm:spPr/>
      <dgm:t>
        <a:bodyPr/>
        <a:lstStyle/>
        <a:p>
          <a:endParaRPr lang="lt-LT"/>
        </a:p>
      </dgm:t>
    </dgm:pt>
    <dgm:pt modelId="{EA120297-06E0-461E-B9FC-F0B3167E5CF3}">
      <dgm:prSet phldrT="[Text]" custT="1"/>
      <dgm:spPr/>
      <dgm:t>
        <a:bodyPr/>
        <a:lstStyle/>
        <a:p>
          <a:pPr algn="ctr"/>
          <a:r>
            <a:rPr lang="lt-LT" sz="1000" b="1">
              <a:latin typeface="Times New Roman" pitchFamily="18" charset="0"/>
              <a:cs typeface="Times New Roman" pitchFamily="18" charset="0"/>
            </a:rPr>
            <a:t>Mažas kapitalo poreikis</a:t>
          </a:r>
        </a:p>
      </dgm:t>
    </dgm:pt>
    <dgm:pt modelId="{240AF7F4-8A87-42E6-B818-B5331239E5E0}" type="parTrans" cxnId="{86EDF3D1-085C-4DA3-A956-5928B1C5E328}">
      <dgm:prSet/>
      <dgm:spPr/>
      <dgm:t>
        <a:bodyPr/>
        <a:lstStyle/>
        <a:p>
          <a:pPr algn="ctr"/>
          <a:endParaRPr lang="lt-LT" sz="1000" b="1">
            <a:solidFill>
              <a:srgbClr val="000000"/>
            </a:solidFill>
            <a:latin typeface="Times New Roman" pitchFamily="18" charset="0"/>
            <a:cs typeface="Times New Roman" pitchFamily="18" charset="0"/>
          </a:endParaRPr>
        </a:p>
      </dgm:t>
    </dgm:pt>
    <dgm:pt modelId="{5A237F42-9B27-4E2F-904C-724F388927D7}" type="sibTrans" cxnId="{86EDF3D1-085C-4DA3-A956-5928B1C5E328}">
      <dgm:prSet/>
      <dgm:spPr/>
      <dgm:t>
        <a:bodyPr/>
        <a:lstStyle/>
        <a:p>
          <a:pPr algn="ctr"/>
          <a:endParaRPr lang="lt-LT" sz="1000" b="1">
            <a:solidFill>
              <a:srgbClr val="000000"/>
            </a:solidFill>
            <a:latin typeface="Times New Roman" pitchFamily="18" charset="0"/>
            <a:cs typeface="Times New Roman" pitchFamily="18" charset="0"/>
          </a:endParaRPr>
        </a:p>
      </dgm:t>
    </dgm:pt>
    <dgm:pt modelId="{A73FA9CF-52E7-4FC6-9718-CB6713B424CC}">
      <dgm:prSet phldrT="[Text]" custT="1"/>
      <dgm:spPr/>
      <dgm:t>
        <a:bodyPr/>
        <a:lstStyle/>
        <a:p>
          <a:pPr algn="ctr"/>
          <a:r>
            <a:rPr lang="lt-LT" sz="1000" b="1">
              <a:latin typeface="Times New Roman" pitchFamily="18" charset="0"/>
              <a:cs typeface="Times New Roman" pitchFamily="18" charset="0"/>
            </a:rPr>
            <a:t>Grįžtamasis ryšys</a:t>
          </a:r>
        </a:p>
      </dgm:t>
    </dgm:pt>
    <dgm:pt modelId="{91C5FD52-466D-429B-9AC9-EA41B3BD2383}" type="parTrans" cxnId="{5167F725-24FD-49D8-B6B2-146E902EA5F9}">
      <dgm:prSet/>
      <dgm:spPr/>
      <dgm:t>
        <a:bodyPr/>
        <a:lstStyle/>
        <a:p>
          <a:pPr algn="ctr"/>
          <a:endParaRPr lang="lt-LT" sz="1000" b="1">
            <a:solidFill>
              <a:srgbClr val="000000"/>
            </a:solidFill>
            <a:latin typeface="Times New Roman" pitchFamily="18" charset="0"/>
            <a:cs typeface="Times New Roman" pitchFamily="18" charset="0"/>
          </a:endParaRPr>
        </a:p>
      </dgm:t>
    </dgm:pt>
    <dgm:pt modelId="{587E1D67-1186-47B6-A889-AA0E3D88F311}" type="sibTrans" cxnId="{5167F725-24FD-49D8-B6B2-146E902EA5F9}">
      <dgm:prSet/>
      <dgm:spPr/>
      <dgm:t>
        <a:bodyPr/>
        <a:lstStyle/>
        <a:p>
          <a:pPr algn="ctr"/>
          <a:endParaRPr lang="lt-LT" sz="1000" b="1">
            <a:solidFill>
              <a:srgbClr val="000000"/>
            </a:solidFill>
            <a:latin typeface="Times New Roman" pitchFamily="18" charset="0"/>
            <a:cs typeface="Times New Roman" pitchFamily="18" charset="0"/>
          </a:endParaRPr>
        </a:p>
      </dgm:t>
    </dgm:pt>
    <dgm:pt modelId="{B4B0FAA7-EF24-4467-972B-1480DB46A1C1}">
      <dgm:prSet phldrT="[Text]" custT="1"/>
      <dgm:spPr/>
      <dgm:t>
        <a:bodyPr/>
        <a:lstStyle/>
        <a:p>
          <a:pPr algn="ctr"/>
          <a:r>
            <a:rPr lang="lt-LT" sz="1000" b="1">
              <a:latin typeface="Times New Roman" pitchFamily="18" charset="0"/>
              <a:cs typeface="Times New Roman" pitchFamily="18" charset="0"/>
            </a:rPr>
            <a:t>Maža fianansinė atasakomybė</a:t>
          </a:r>
        </a:p>
      </dgm:t>
    </dgm:pt>
    <dgm:pt modelId="{71950975-8583-46B9-8C7F-A3839292A397}" type="parTrans" cxnId="{B2DF218E-D765-4340-AFDB-5EBB76F8AB92}">
      <dgm:prSet/>
      <dgm:spPr/>
      <dgm:t>
        <a:bodyPr/>
        <a:lstStyle/>
        <a:p>
          <a:pPr algn="ctr"/>
          <a:endParaRPr lang="lt-LT" sz="1000" b="1">
            <a:solidFill>
              <a:srgbClr val="000000"/>
            </a:solidFill>
            <a:latin typeface="Times New Roman" pitchFamily="18" charset="0"/>
            <a:cs typeface="Times New Roman" pitchFamily="18" charset="0"/>
          </a:endParaRPr>
        </a:p>
      </dgm:t>
    </dgm:pt>
    <dgm:pt modelId="{92FA2282-BABC-4A0E-ABC4-A9CCFA79AF3E}" type="sibTrans" cxnId="{B2DF218E-D765-4340-AFDB-5EBB76F8AB92}">
      <dgm:prSet/>
      <dgm:spPr/>
      <dgm:t>
        <a:bodyPr/>
        <a:lstStyle/>
        <a:p>
          <a:pPr algn="ctr"/>
          <a:endParaRPr lang="lt-LT" sz="1000" b="1">
            <a:solidFill>
              <a:srgbClr val="000000"/>
            </a:solidFill>
            <a:latin typeface="Times New Roman" pitchFamily="18" charset="0"/>
            <a:cs typeface="Times New Roman" pitchFamily="18" charset="0"/>
          </a:endParaRPr>
        </a:p>
      </dgm:t>
    </dgm:pt>
    <dgm:pt modelId="{6899A33A-9D62-4585-AB83-2BF519A6E43A}" type="pres">
      <dgm:prSet presAssocID="{B318C6D6-13B4-4A91-99A6-6548C46261C9}" presName="compositeShape" presStyleCnt="0">
        <dgm:presLayoutVars>
          <dgm:chMax val="7"/>
          <dgm:dir/>
          <dgm:resizeHandles val="exact"/>
        </dgm:presLayoutVars>
      </dgm:prSet>
      <dgm:spPr/>
      <dgm:t>
        <a:bodyPr/>
        <a:lstStyle/>
        <a:p>
          <a:endParaRPr lang="lt-LT"/>
        </a:p>
      </dgm:t>
    </dgm:pt>
    <dgm:pt modelId="{637F47D0-0DF3-4D24-BB1D-F0B7B395A25F}" type="pres">
      <dgm:prSet presAssocID="{EA120297-06E0-461E-B9FC-F0B3167E5CF3}" presName="circ1" presStyleLbl="vennNode1" presStyleIdx="0" presStyleCnt="3" custScaleX="161443" custScaleY="75745" custLinFactNeighborX="14054" custLinFactNeighborY="11712"/>
      <dgm:spPr/>
      <dgm:t>
        <a:bodyPr/>
        <a:lstStyle/>
        <a:p>
          <a:endParaRPr lang="lt-LT"/>
        </a:p>
      </dgm:t>
    </dgm:pt>
    <dgm:pt modelId="{B2437454-F490-4D65-8130-8C77D4C42AD2}" type="pres">
      <dgm:prSet presAssocID="{EA120297-06E0-461E-B9FC-F0B3167E5CF3}" presName="circ1Tx" presStyleLbl="revTx" presStyleIdx="0" presStyleCnt="0">
        <dgm:presLayoutVars>
          <dgm:chMax val="0"/>
          <dgm:chPref val="0"/>
          <dgm:bulletEnabled val="1"/>
        </dgm:presLayoutVars>
      </dgm:prSet>
      <dgm:spPr/>
      <dgm:t>
        <a:bodyPr/>
        <a:lstStyle/>
        <a:p>
          <a:endParaRPr lang="lt-LT"/>
        </a:p>
      </dgm:t>
    </dgm:pt>
    <dgm:pt modelId="{26393120-91AD-41B8-8A2D-EB0CFBAD0E2C}" type="pres">
      <dgm:prSet presAssocID="{A73FA9CF-52E7-4FC6-9718-CB6713B424CC}" presName="circ2" presStyleLbl="vennNode1" presStyleIdx="1" presStyleCnt="3" custScaleX="153147" custScaleY="80199" custLinFactNeighborX="34666" custLinFactNeighborY="1506"/>
      <dgm:spPr/>
      <dgm:t>
        <a:bodyPr/>
        <a:lstStyle/>
        <a:p>
          <a:endParaRPr lang="lt-LT"/>
        </a:p>
      </dgm:t>
    </dgm:pt>
    <dgm:pt modelId="{2D1A1D29-F4D6-4989-8544-B3467EF01688}" type="pres">
      <dgm:prSet presAssocID="{A73FA9CF-52E7-4FC6-9718-CB6713B424CC}" presName="circ2Tx" presStyleLbl="revTx" presStyleIdx="0" presStyleCnt="0">
        <dgm:presLayoutVars>
          <dgm:chMax val="0"/>
          <dgm:chPref val="0"/>
          <dgm:bulletEnabled val="1"/>
        </dgm:presLayoutVars>
      </dgm:prSet>
      <dgm:spPr/>
      <dgm:t>
        <a:bodyPr/>
        <a:lstStyle/>
        <a:p>
          <a:endParaRPr lang="lt-LT"/>
        </a:p>
      </dgm:t>
    </dgm:pt>
    <dgm:pt modelId="{7925262C-2FB9-4738-A851-C0807DE947F2}" type="pres">
      <dgm:prSet presAssocID="{B4B0FAA7-EF24-4467-972B-1480DB46A1C1}" presName="circ3" presStyleLbl="vennNode1" presStyleIdx="2" presStyleCnt="3" custScaleX="151293" custScaleY="84501"/>
      <dgm:spPr/>
      <dgm:t>
        <a:bodyPr/>
        <a:lstStyle/>
        <a:p>
          <a:endParaRPr lang="lt-LT"/>
        </a:p>
      </dgm:t>
    </dgm:pt>
    <dgm:pt modelId="{2B132425-BFF7-470E-9327-5C2A7943D94D}" type="pres">
      <dgm:prSet presAssocID="{B4B0FAA7-EF24-4467-972B-1480DB46A1C1}" presName="circ3Tx" presStyleLbl="revTx" presStyleIdx="0" presStyleCnt="0">
        <dgm:presLayoutVars>
          <dgm:chMax val="0"/>
          <dgm:chPref val="0"/>
          <dgm:bulletEnabled val="1"/>
        </dgm:presLayoutVars>
      </dgm:prSet>
      <dgm:spPr/>
      <dgm:t>
        <a:bodyPr/>
        <a:lstStyle/>
        <a:p>
          <a:endParaRPr lang="lt-LT"/>
        </a:p>
      </dgm:t>
    </dgm:pt>
  </dgm:ptLst>
  <dgm:cxnLst>
    <dgm:cxn modelId="{86EDF3D1-085C-4DA3-A956-5928B1C5E328}" srcId="{B318C6D6-13B4-4A91-99A6-6548C46261C9}" destId="{EA120297-06E0-461E-B9FC-F0B3167E5CF3}" srcOrd="0" destOrd="0" parTransId="{240AF7F4-8A87-42E6-B818-B5331239E5E0}" sibTransId="{5A237F42-9B27-4E2F-904C-724F388927D7}"/>
    <dgm:cxn modelId="{B2DF218E-D765-4340-AFDB-5EBB76F8AB92}" srcId="{B318C6D6-13B4-4A91-99A6-6548C46261C9}" destId="{B4B0FAA7-EF24-4467-972B-1480DB46A1C1}" srcOrd="2" destOrd="0" parTransId="{71950975-8583-46B9-8C7F-A3839292A397}" sibTransId="{92FA2282-BABC-4A0E-ABC4-A9CCFA79AF3E}"/>
    <dgm:cxn modelId="{4BF13FFC-898F-4739-9252-B91CBC1C58A3}" type="presOf" srcId="{EA120297-06E0-461E-B9FC-F0B3167E5CF3}" destId="{B2437454-F490-4D65-8130-8C77D4C42AD2}" srcOrd="1" destOrd="0" presId="urn:microsoft.com/office/officeart/2005/8/layout/venn1"/>
    <dgm:cxn modelId="{5167F725-24FD-49D8-B6B2-146E902EA5F9}" srcId="{B318C6D6-13B4-4A91-99A6-6548C46261C9}" destId="{A73FA9CF-52E7-4FC6-9718-CB6713B424CC}" srcOrd="1" destOrd="0" parTransId="{91C5FD52-466D-429B-9AC9-EA41B3BD2383}" sibTransId="{587E1D67-1186-47B6-A889-AA0E3D88F311}"/>
    <dgm:cxn modelId="{C252AE3C-47D7-40A9-B31C-25E920BEFAE9}" type="presOf" srcId="{EA120297-06E0-461E-B9FC-F0B3167E5CF3}" destId="{637F47D0-0DF3-4D24-BB1D-F0B7B395A25F}" srcOrd="0" destOrd="0" presId="urn:microsoft.com/office/officeart/2005/8/layout/venn1"/>
    <dgm:cxn modelId="{DC5A6484-5BD4-4E93-A290-CB219BF72744}" type="presOf" srcId="{B318C6D6-13B4-4A91-99A6-6548C46261C9}" destId="{6899A33A-9D62-4585-AB83-2BF519A6E43A}" srcOrd="0" destOrd="0" presId="urn:microsoft.com/office/officeart/2005/8/layout/venn1"/>
    <dgm:cxn modelId="{301817AB-79CA-4A00-A524-5510EA537513}" type="presOf" srcId="{B4B0FAA7-EF24-4467-972B-1480DB46A1C1}" destId="{7925262C-2FB9-4738-A851-C0807DE947F2}" srcOrd="0" destOrd="0" presId="urn:microsoft.com/office/officeart/2005/8/layout/venn1"/>
    <dgm:cxn modelId="{D6695562-C554-477B-817C-5E02CC9C21D8}" type="presOf" srcId="{B4B0FAA7-EF24-4467-972B-1480DB46A1C1}" destId="{2B132425-BFF7-470E-9327-5C2A7943D94D}" srcOrd="1" destOrd="0" presId="urn:microsoft.com/office/officeart/2005/8/layout/venn1"/>
    <dgm:cxn modelId="{615D8965-1502-4141-92D6-556F4C8C9875}" type="presOf" srcId="{A73FA9CF-52E7-4FC6-9718-CB6713B424CC}" destId="{2D1A1D29-F4D6-4989-8544-B3467EF01688}" srcOrd="1" destOrd="0" presId="urn:microsoft.com/office/officeart/2005/8/layout/venn1"/>
    <dgm:cxn modelId="{DCEBBEF4-3602-459D-9839-9D9B0D943CFF}" type="presOf" srcId="{A73FA9CF-52E7-4FC6-9718-CB6713B424CC}" destId="{26393120-91AD-41B8-8A2D-EB0CFBAD0E2C}" srcOrd="0" destOrd="0" presId="urn:microsoft.com/office/officeart/2005/8/layout/venn1"/>
    <dgm:cxn modelId="{AE3FDFF4-1F28-4085-8D8E-AABF771432C5}" type="presParOf" srcId="{6899A33A-9D62-4585-AB83-2BF519A6E43A}" destId="{637F47D0-0DF3-4D24-BB1D-F0B7B395A25F}" srcOrd="0" destOrd="0" presId="urn:microsoft.com/office/officeart/2005/8/layout/venn1"/>
    <dgm:cxn modelId="{32D09BAA-3D42-4E06-947F-36BEA2674F4E}" type="presParOf" srcId="{6899A33A-9D62-4585-AB83-2BF519A6E43A}" destId="{B2437454-F490-4D65-8130-8C77D4C42AD2}" srcOrd="1" destOrd="0" presId="urn:microsoft.com/office/officeart/2005/8/layout/venn1"/>
    <dgm:cxn modelId="{C40E4E06-DEF7-4961-AE43-4C60EDE88A6B}" type="presParOf" srcId="{6899A33A-9D62-4585-AB83-2BF519A6E43A}" destId="{26393120-91AD-41B8-8A2D-EB0CFBAD0E2C}" srcOrd="2" destOrd="0" presId="urn:microsoft.com/office/officeart/2005/8/layout/venn1"/>
    <dgm:cxn modelId="{F5116957-179A-4BA3-87CA-816FFD4865FD}" type="presParOf" srcId="{6899A33A-9D62-4585-AB83-2BF519A6E43A}" destId="{2D1A1D29-F4D6-4989-8544-B3467EF01688}" srcOrd="3" destOrd="0" presId="urn:microsoft.com/office/officeart/2005/8/layout/venn1"/>
    <dgm:cxn modelId="{64A0C513-9221-4F55-987B-4EF2D9FF4802}" type="presParOf" srcId="{6899A33A-9D62-4585-AB83-2BF519A6E43A}" destId="{7925262C-2FB9-4738-A851-C0807DE947F2}" srcOrd="4" destOrd="0" presId="urn:microsoft.com/office/officeart/2005/8/layout/venn1"/>
    <dgm:cxn modelId="{D25A71E7-EA02-4EDC-91D5-C5824493D335}" type="presParOf" srcId="{6899A33A-9D62-4585-AB83-2BF519A6E43A}" destId="{2B132425-BFF7-470E-9327-5C2A7943D94D}" srcOrd="5" destOrd="0" presId="urn:microsoft.com/office/officeart/2005/8/layout/venn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84C5F9A-CC8C-4787-A077-F5F23D042440}" type="doc">
      <dgm:prSet loTypeId="urn:microsoft.com/office/officeart/2005/8/layout/vList5" loCatId="list" qsTypeId="urn:microsoft.com/office/officeart/2005/8/quickstyle/simple3" qsCatId="simple" csTypeId="urn:microsoft.com/office/officeart/2005/8/colors/colorful1" csCatId="colorful" phldr="1"/>
      <dgm:spPr/>
      <dgm:t>
        <a:bodyPr/>
        <a:lstStyle/>
        <a:p>
          <a:endParaRPr lang="lt-LT"/>
        </a:p>
      </dgm:t>
    </dgm:pt>
    <dgm:pt modelId="{0DC21BB3-B682-40EE-9C8A-D9E254E3C668}">
      <dgm:prSet phldrT="[Text]" custT="1"/>
      <dgm:spPr>
        <a:xfrm>
          <a:off x="300" y="1735"/>
          <a:ext cx="1269723" cy="834609"/>
        </a:xfrm>
        <a:gradFill rotWithShape="0">
          <a:gsLst>
            <a:gs pos="0">
              <a:srgbClr val="C0504D">
                <a:hueOff val="0"/>
                <a:satOff val="0"/>
                <a:lumOff val="0"/>
                <a:alphaOff val="0"/>
                <a:tint val="50000"/>
                <a:satMod val="300000"/>
              </a:srgbClr>
            </a:gs>
            <a:gs pos="35000">
              <a:srgbClr val="C0504D">
                <a:hueOff val="0"/>
                <a:satOff val="0"/>
                <a:lumOff val="0"/>
                <a:alphaOff val="0"/>
                <a:tint val="37000"/>
                <a:satMod val="300000"/>
              </a:srgbClr>
            </a:gs>
            <a:gs pos="100000">
              <a:srgbClr val="C0504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lt-LT" sz="1100" b="1">
              <a:solidFill>
                <a:sysClr val="windowText" lastClr="000000"/>
              </a:solidFill>
              <a:latin typeface="Times New Roman" pitchFamily="18" charset="0"/>
              <a:ea typeface="+mn-ea"/>
              <a:cs typeface="Times New Roman" pitchFamily="18" charset="0"/>
            </a:rPr>
            <a:t>Finansų perspektyva</a:t>
          </a:r>
        </a:p>
      </dgm:t>
    </dgm:pt>
    <dgm:pt modelId="{A4D5438E-F265-48EA-9554-669DF9C9FEA5}" type="parTrans" cxnId="{6F8F93BB-FCC4-46C5-BF24-C70B843456E7}">
      <dgm:prSet/>
      <dgm:spPr/>
      <dgm:t>
        <a:bodyPr/>
        <a:lstStyle/>
        <a:p>
          <a:endParaRPr lang="lt-LT" sz="1100">
            <a:solidFill>
              <a:srgbClr val="000000"/>
            </a:solidFill>
            <a:latin typeface="Times New Roman" pitchFamily="18" charset="0"/>
            <a:cs typeface="Times New Roman" pitchFamily="18" charset="0"/>
          </a:endParaRPr>
        </a:p>
      </dgm:t>
    </dgm:pt>
    <dgm:pt modelId="{F88A79B2-2587-4A40-893D-5FBA34ECF7D7}" type="sibTrans" cxnId="{6F8F93BB-FCC4-46C5-BF24-C70B843456E7}">
      <dgm:prSet/>
      <dgm:spPr/>
      <dgm:t>
        <a:bodyPr/>
        <a:lstStyle/>
        <a:p>
          <a:endParaRPr lang="lt-LT" sz="1100">
            <a:solidFill>
              <a:srgbClr val="000000"/>
            </a:solidFill>
            <a:latin typeface="Times New Roman" pitchFamily="18" charset="0"/>
            <a:cs typeface="Times New Roman" pitchFamily="18" charset="0"/>
          </a:endParaRPr>
        </a:p>
      </dgm:t>
    </dgm:pt>
    <dgm:pt modelId="{F3343472-67AD-4348-A34E-6773DD20039A}">
      <dgm:prSet phldrT="[Text]" custT="1"/>
      <dgm:spPr>
        <a:xfrm rot="5400000">
          <a:off x="3043932" y="-1688712"/>
          <a:ext cx="667687" cy="4215505"/>
        </a:xfrm>
        <a:solidFill>
          <a:srgbClr val="C0504D">
            <a:tint val="40000"/>
            <a:alpha val="90000"/>
            <a:hueOff val="0"/>
            <a:satOff val="0"/>
            <a:lumOff val="0"/>
            <a:alphaOff val="0"/>
          </a:srgbClr>
        </a:solidFill>
        <a:ln w="9525" cap="flat" cmpd="sng" algn="ctr">
          <a:solidFill>
            <a:srgbClr val="C0504D">
              <a:tint val="40000"/>
              <a:alpha val="90000"/>
              <a:hueOff val="0"/>
              <a:satOff val="0"/>
              <a:lumOff val="0"/>
              <a:alphaOff val="0"/>
            </a:srgbClr>
          </a:solidFill>
          <a:prstDash val="solid"/>
        </a:ln>
        <a:effectLst/>
      </dgm:spPr>
      <dgm:t>
        <a:bodyPr/>
        <a:lstStyle/>
        <a:p>
          <a:r>
            <a:rPr lang="lt-LT" sz="1100" b="0">
              <a:solidFill>
                <a:sysClr val="windowText" lastClr="000000">
                  <a:hueOff val="0"/>
                  <a:satOff val="0"/>
                  <a:lumOff val="0"/>
                  <a:alphaOff val="0"/>
                </a:sysClr>
              </a:solidFill>
              <a:latin typeface="Times New Roman" pitchFamily="18" charset="0"/>
              <a:ea typeface="+mn-ea"/>
              <a:cs typeface="Times New Roman" pitchFamily="18" charset="0"/>
            </a:rPr>
            <a:t>Šios perspektyvos</a:t>
          </a:r>
          <a:r>
            <a:rPr lang="lt-LT" sz="1100" b="0" i="1">
              <a:solidFill>
                <a:sysClr val="windowText" lastClr="000000">
                  <a:hueOff val="0"/>
                  <a:satOff val="0"/>
                  <a:lumOff val="0"/>
                  <a:alphaOff val="0"/>
                </a:sysClr>
              </a:solidFill>
              <a:latin typeface="Times New Roman" pitchFamily="18" charset="0"/>
              <a:ea typeface="+mn-ea"/>
              <a:cs typeface="Times New Roman" pitchFamily="18" charset="0"/>
            </a:rPr>
            <a:t> </a:t>
          </a:r>
          <a:r>
            <a:rPr lang="lt-LT" sz="1100" b="0">
              <a:solidFill>
                <a:sysClr val="windowText" lastClr="000000">
                  <a:hueOff val="0"/>
                  <a:satOff val="0"/>
                  <a:lumOff val="0"/>
                  <a:alphaOff val="0"/>
                </a:sysClr>
              </a:solidFill>
              <a:latin typeface="Times New Roman" pitchFamily="18" charset="0"/>
              <a:ea typeface="+mn-ea"/>
              <a:cs typeface="Times New Roman" pitchFamily="18" charset="0"/>
            </a:rPr>
            <a:t>tikslai nurodo, ką reikia daryti, kad būtų patenkinti investuotojai. </a:t>
          </a:r>
        </a:p>
      </dgm:t>
    </dgm:pt>
    <dgm:pt modelId="{1B354C99-0932-4941-89A7-CF9BF740D4BF}" type="parTrans" cxnId="{4EBE784A-8BB8-4927-AB70-D0CBD43A67EE}">
      <dgm:prSet/>
      <dgm:spPr/>
      <dgm:t>
        <a:bodyPr/>
        <a:lstStyle/>
        <a:p>
          <a:endParaRPr lang="lt-LT" sz="1100">
            <a:solidFill>
              <a:srgbClr val="000000"/>
            </a:solidFill>
            <a:latin typeface="Times New Roman" pitchFamily="18" charset="0"/>
            <a:cs typeface="Times New Roman" pitchFamily="18" charset="0"/>
          </a:endParaRPr>
        </a:p>
      </dgm:t>
    </dgm:pt>
    <dgm:pt modelId="{FDC5FA5D-3FB4-432F-A343-34C8408CA0C3}" type="sibTrans" cxnId="{4EBE784A-8BB8-4927-AB70-D0CBD43A67EE}">
      <dgm:prSet/>
      <dgm:spPr/>
      <dgm:t>
        <a:bodyPr/>
        <a:lstStyle/>
        <a:p>
          <a:endParaRPr lang="lt-LT" sz="1100">
            <a:solidFill>
              <a:srgbClr val="000000"/>
            </a:solidFill>
            <a:latin typeface="Times New Roman" pitchFamily="18" charset="0"/>
            <a:cs typeface="Times New Roman" pitchFamily="18" charset="0"/>
          </a:endParaRPr>
        </a:p>
      </dgm:t>
    </dgm:pt>
    <dgm:pt modelId="{75CBDF00-F4E1-4F50-AB2D-E9E759320EEA}">
      <dgm:prSet phldrT="[Text]" custT="1"/>
      <dgm:spPr>
        <a:xfrm rot="5400000">
          <a:off x="3043932" y="-1688712"/>
          <a:ext cx="667687" cy="4215505"/>
        </a:xfrm>
        <a:solidFill>
          <a:srgbClr val="C0504D">
            <a:tint val="40000"/>
            <a:alpha val="90000"/>
            <a:hueOff val="0"/>
            <a:satOff val="0"/>
            <a:lumOff val="0"/>
            <a:alphaOff val="0"/>
          </a:srgbClr>
        </a:solidFill>
        <a:ln w="9525" cap="flat" cmpd="sng" algn="ctr">
          <a:solidFill>
            <a:srgbClr val="C0504D">
              <a:tint val="40000"/>
              <a:alpha val="90000"/>
              <a:hueOff val="0"/>
              <a:satOff val="0"/>
              <a:lumOff val="0"/>
              <a:alphaOff val="0"/>
            </a:srgbClr>
          </a:solidFill>
          <a:prstDash val="solid"/>
        </a:ln>
        <a:effectLst/>
      </dgm:spPr>
      <dgm:t>
        <a:bodyPr/>
        <a:lstStyle/>
        <a:p>
          <a:r>
            <a:rPr lang="lt-LT" sz="1100" b="0">
              <a:solidFill>
                <a:sysClr val="windowText" lastClr="000000">
                  <a:hueOff val="0"/>
                  <a:satOff val="0"/>
                  <a:lumOff val="0"/>
                  <a:alphaOff val="0"/>
                </a:sysClr>
              </a:solidFill>
              <a:latin typeface="Times New Roman" pitchFamily="18" charset="0"/>
              <a:ea typeface="+mn-ea"/>
              <a:cs typeface="Times New Roman" pitchFamily="18" charset="0"/>
            </a:rPr>
            <a:t>Apibrėžia investuotojų poziciją organizacijos atžvilgiu.</a:t>
          </a:r>
        </a:p>
      </dgm:t>
    </dgm:pt>
    <dgm:pt modelId="{31FC4AF7-B7A1-48F7-916F-BAFB3959090F}" type="parTrans" cxnId="{30EE8FBD-6E12-466B-840A-1CFF8E0C59C0}">
      <dgm:prSet/>
      <dgm:spPr/>
      <dgm:t>
        <a:bodyPr/>
        <a:lstStyle/>
        <a:p>
          <a:endParaRPr lang="lt-LT" sz="1100">
            <a:solidFill>
              <a:srgbClr val="000000"/>
            </a:solidFill>
            <a:latin typeface="Times New Roman" pitchFamily="18" charset="0"/>
            <a:cs typeface="Times New Roman" pitchFamily="18" charset="0"/>
          </a:endParaRPr>
        </a:p>
      </dgm:t>
    </dgm:pt>
    <dgm:pt modelId="{E20083A1-6ECB-426C-86F7-18C336282E8E}" type="sibTrans" cxnId="{30EE8FBD-6E12-466B-840A-1CFF8E0C59C0}">
      <dgm:prSet/>
      <dgm:spPr/>
      <dgm:t>
        <a:bodyPr/>
        <a:lstStyle/>
        <a:p>
          <a:endParaRPr lang="lt-LT" sz="1100">
            <a:solidFill>
              <a:srgbClr val="000000"/>
            </a:solidFill>
            <a:latin typeface="Times New Roman" pitchFamily="18" charset="0"/>
            <a:cs typeface="Times New Roman" pitchFamily="18" charset="0"/>
          </a:endParaRPr>
        </a:p>
      </dgm:t>
    </dgm:pt>
    <dgm:pt modelId="{A6DA676E-35A8-49ED-B247-0BFDB7768F4C}">
      <dgm:prSet phldrT="[Text]" custT="1"/>
      <dgm:spPr>
        <a:xfrm>
          <a:off x="300" y="878075"/>
          <a:ext cx="1253284" cy="834609"/>
        </a:xfr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lt-LT" sz="1100" b="1">
              <a:solidFill>
                <a:sysClr val="windowText" lastClr="000000"/>
              </a:solidFill>
              <a:latin typeface="Times New Roman" pitchFamily="18" charset="0"/>
              <a:ea typeface="+mn-ea"/>
              <a:cs typeface="Times New Roman" pitchFamily="18" charset="0"/>
            </a:rPr>
            <a:t>Klientų perspektyva</a:t>
          </a:r>
        </a:p>
      </dgm:t>
    </dgm:pt>
    <dgm:pt modelId="{5EB87BE4-9F84-42CB-A212-477B9B081EA5}" type="parTrans" cxnId="{E4C0E89F-426F-4CD0-ABAB-B16BAC5D6455}">
      <dgm:prSet/>
      <dgm:spPr/>
      <dgm:t>
        <a:bodyPr/>
        <a:lstStyle/>
        <a:p>
          <a:endParaRPr lang="lt-LT" sz="1100">
            <a:solidFill>
              <a:srgbClr val="000000"/>
            </a:solidFill>
            <a:latin typeface="Times New Roman" pitchFamily="18" charset="0"/>
            <a:cs typeface="Times New Roman" pitchFamily="18" charset="0"/>
          </a:endParaRPr>
        </a:p>
      </dgm:t>
    </dgm:pt>
    <dgm:pt modelId="{771689C6-3AA7-4D15-AD16-EAF7CE960481}" type="sibTrans" cxnId="{E4C0E89F-426F-4CD0-ABAB-B16BAC5D6455}">
      <dgm:prSet/>
      <dgm:spPr/>
      <dgm:t>
        <a:bodyPr/>
        <a:lstStyle/>
        <a:p>
          <a:endParaRPr lang="lt-LT" sz="1100">
            <a:solidFill>
              <a:srgbClr val="000000"/>
            </a:solidFill>
            <a:latin typeface="Times New Roman" pitchFamily="18" charset="0"/>
            <a:cs typeface="Times New Roman" pitchFamily="18" charset="0"/>
          </a:endParaRPr>
        </a:p>
      </dgm:t>
    </dgm:pt>
    <dgm:pt modelId="{2B11025F-7D9F-4668-8DC6-CEFDE2D38D3D}">
      <dgm:prSet phldrT="[Text]" custT="1"/>
      <dgm:spPr>
        <a:xfrm rot="5400000">
          <a:off x="3035872" y="-820752"/>
          <a:ext cx="667687" cy="4232264"/>
        </a:xfrm>
        <a:solidFill>
          <a:srgbClr val="9BBB59">
            <a:tint val="40000"/>
            <a:alpha val="90000"/>
            <a:hueOff val="0"/>
            <a:satOff val="0"/>
            <a:lumOff val="0"/>
            <a:alphaOff val="0"/>
          </a:srgbClr>
        </a:solidFill>
        <a:ln w="9525" cap="flat" cmpd="sng" algn="ctr">
          <a:solidFill>
            <a:srgbClr val="9BBB59">
              <a:tint val="40000"/>
              <a:alpha val="90000"/>
              <a:hueOff val="0"/>
              <a:satOff val="0"/>
              <a:lumOff val="0"/>
              <a:alphaOff val="0"/>
            </a:srgbClr>
          </a:solidFill>
          <a:prstDash val="solid"/>
        </a:ln>
        <a:effectLst/>
      </dgm:spPr>
      <dgm:t>
        <a:bodyPr/>
        <a:lstStyle/>
        <a:p>
          <a:r>
            <a:rPr lang="lt-LT" sz="1100" b="0">
              <a:solidFill>
                <a:sysClr val="windowText" lastClr="000000">
                  <a:hueOff val="0"/>
                  <a:satOff val="0"/>
                  <a:lumOff val="0"/>
                  <a:alphaOff val="0"/>
                </a:sysClr>
              </a:solidFill>
              <a:latin typeface="Times New Roman" pitchFamily="18" charset="0"/>
              <a:ea typeface="+mn-ea"/>
              <a:cs typeface="Times New Roman" pitchFamily="18" charset="0"/>
            </a:rPr>
            <a:t>Šios perspektyvos </a:t>
          </a:r>
          <a:r>
            <a:rPr lang="lt-LT" sz="1100">
              <a:solidFill>
                <a:sysClr val="windowText" lastClr="000000">
                  <a:hueOff val="0"/>
                  <a:satOff val="0"/>
                  <a:lumOff val="0"/>
                  <a:alphaOff val="0"/>
                </a:sysClr>
              </a:solidFill>
              <a:latin typeface="Times New Roman" pitchFamily="18" charset="0"/>
              <a:ea typeface="+mn-ea"/>
              <a:cs typeface="Times New Roman" pitchFamily="18" charset="0"/>
            </a:rPr>
            <a:t>tikslai</a:t>
          </a:r>
          <a:r>
            <a:rPr lang="lt-LT" sz="1100" b="1">
              <a:solidFill>
                <a:sysClr val="windowText" lastClr="000000">
                  <a:hueOff val="0"/>
                  <a:satOff val="0"/>
                  <a:lumOff val="0"/>
                  <a:alphaOff val="0"/>
                </a:sysClr>
              </a:solidFill>
              <a:latin typeface="Times New Roman" pitchFamily="18" charset="0"/>
              <a:ea typeface="+mn-ea"/>
              <a:cs typeface="Times New Roman" pitchFamily="18" charset="0"/>
            </a:rPr>
            <a:t> </a:t>
          </a:r>
          <a:r>
            <a:rPr lang="lt-LT" sz="1100">
              <a:solidFill>
                <a:sysClr val="windowText" lastClr="000000">
                  <a:hueOff val="0"/>
                  <a:satOff val="0"/>
                  <a:lumOff val="0"/>
                  <a:alphaOff val="0"/>
                </a:sysClr>
              </a:solidFill>
              <a:latin typeface="Times New Roman" pitchFamily="18" charset="0"/>
              <a:ea typeface="+mn-ea"/>
              <a:cs typeface="Times New Roman" pitchFamily="18" charset="0"/>
            </a:rPr>
            <a:t>nurodo, ką organizacijai reikia daryti, kad klientai būtų patenkinti įmonės veikla.</a:t>
          </a:r>
        </a:p>
      </dgm:t>
    </dgm:pt>
    <dgm:pt modelId="{00ABDCC4-DF28-486A-83EB-4393FE38CC40}" type="parTrans" cxnId="{9775D0E2-9AEB-4BD9-A604-D3DD4F6BAFA5}">
      <dgm:prSet/>
      <dgm:spPr/>
      <dgm:t>
        <a:bodyPr/>
        <a:lstStyle/>
        <a:p>
          <a:endParaRPr lang="lt-LT" sz="1100">
            <a:solidFill>
              <a:srgbClr val="000000"/>
            </a:solidFill>
            <a:latin typeface="Times New Roman" pitchFamily="18" charset="0"/>
            <a:cs typeface="Times New Roman" pitchFamily="18" charset="0"/>
          </a:endParaRPr>
        </a:p>
      </dgm:t>
    </dgm:pt>
    <dgm:pt modelId="{00CE5042-38AA-417F-8501-5CEE2C949F6E}" type="sibTrans" cxnId="{9775D0E2-9AEB-4BD9-A604-D3DD4F6BAFA5}">
      <dgm:prSet/>
      <dgm:spPr/>
      <dgm:t>
        <a:bodyPr/>
        <a:lstStyle/>
        <a:p>
          <a:endParaRPr lang="lt-LT" sz="1100">
            <a:solidFill>
              <a:srgbClr val="000000"/>
            </a:solidFill>
            <a:latin typeface="Times New Roman" pitchFamily="18" charset="0"/>
            <a:cs typeface="Times New Roman" pitchFamily="18" charset="0"/>
          </a:endParaRPr>
        </a:p>
      </dgm:t>
    </dgm:pt>
    <dgm:pt modelId="{E2B3A246-3B0A-484B-9CEE-CD9F692FCF80}">
      <dgm:prSet phldrT="[Text]" custT="1"/>
      <dgm:spPr>
        <a:xfrm rot="5400000">
          <a:off x="3035872" y="-820752"/>
          <a:ext cx="667687" cy="4232264"/>
        </a:xfrm>
        <a:solidFill>
          <a:srgbClr val="9BBB59">
            <a:tint val="40000"/>
            <a:alpha val="90000"/>
            <a:hueOff val="0"/>
            <a:satOff val="0"/>
            <a:lumOff val="0"/>
            <a:alphaOff val="0"/>
          </a:srgbClr>
        </a:solidFill>
        <a:ln w="9525" cap="flat" cmpd="sng" algn="ctr">
          <a:solidFill>
            <a:srgbClr val="9BBB59">
              <a:tint val="40000"/>
              <a:alpha val="90000"/>
              <a:hueOff val="0"/>
              <a:satOff val="0"/>
              <a:lumOff val="0"/>
              <a:alphaOff val="0"/>
            </a:srgbClr>
          </a:solidFill>
          <a:prstDash val="solid"/>
        </a:ln>
        <a:effectLst/>
      </dgm:spPr>
      <dgm:t>
        <a:bodyPr/>
        <a:lstStyle/>
        <a:p>
          <a:r>
            <a:rPr lang="lt-LT" sz="1100">
              <a:solidFill>
                <a:sysClr val="windowText" lastClr="000000">
                  <a:hueOff val="0"/>
                  <a:satOff val="0"/>
                  <a:lumOff val="0"/>
                  <a:alphaOff val="0"/>
                </a:sysClr>
              </a:solidFill>
              <a:latin typeface="Times New Roman" pitchFamily="18" charset="0"/>
              <a:ea typeface="+mn-ea"/>
              <a:cs typeface="Times New Roman" pitchFamily="18" charset="0"/>
            </a:rPr>
            <a:t>Konkurentinėje aplinkoje šios perspektyvos ignoravimas priartina įmonės veiklos pabaigą. </a:t>
          </a:r>
        </a:p>
      </dgm:t>
    </dgm:pt>
    <dgm:pt modelId="{1B9C646B-F0F4-4E48-A30E-21FBA5A00384}" type="parTrans" cxnId="{4B7FE55C-2D16-4107-A5A3-002A51810EB6}">
      <dgm:prSet/>
      <dgm:spPr/>
      <dgm:t>
        <a:bodyPr/>
        <a:lstStyle/>
        <a:p>
          <a:endParaRPr lang="lt-LT" sz="1100">
            <a:solidFill>
              <a:srgbClr val="000000"/>
            </a:solidFill>
            <a:latin typeface="Times New Roman" pitchFamily="18" charset="0"/>
            <a:cs typeface="Times New Roman" pitchFamily="18" charset="0"/>
          </a:endParaRPr>
        </a:p>
      </dgm:t>
    </dgm:pt>
    <dgm:pt modelId="{C2749ADA-2321-4E82-B111-9C0F471FD621}" type="sibTrans" cxnId="{4B7FE55C-2D16-4107-A5A3-002A51810EB6}">
      <dgm:prSet/>
      <dgm:spPr/>
      <dgm:t>
        <a:bodyPr/>
        <a:lstStyle/>
        <a:p>
          <a:endParaRPr lang="lt-LT" sz="1100">
            <a:solidFill>
              <a:srgbClr val="000000"/>
            </a:solidFill>
            <a:latin typeface="Times New Roman" pitchFamily="18" charset="0"/>
            <a:cs typeface="Times New Roman" pitchFamily="18" charset="0"/>
          </a:endParaRPr>
        </a:p>
      </dgm:t>
    </dgm:pt>
    <dgm:pt modelId="{6A08059B-E206-41DB-BAC1-A69D30BF153B}">
      <dgm:prSet phldrT="[Text]" custT="1"/>
      <dgm:spPr>
        <a:xfrm>
          <a:off x="300" y="1754415"/>
          <a:ext cx="1196524" cy="834609"/>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lt-LT" sz="1100" b="1">
              <a:solidFill>
                <a:sysClr val="windowText" lastClr="000000"/>
              </a:solidFill>
              <a:latin typeface="Times New Roman" pitchFamily="18" charset="0"/>
              <a:ea typeface="+mn-ea"/>
              <a:cs typeface="Times New Roman" pitchFamily="18" charset="0"/>
            </a:rPr>
            <a:t>Procesų perspektyva</a:t>
          </a:r>
        </a:p>
      </dgm:t>
    </dgm:pt>
    <dgm:pt modelId="{1D54CD4F-C4A3-44E0-8948-CDA39BAACC59}" type="parTrans" cxnId="{1C6E1763-A67D-4AA5-913E-125C9A246FFA}">
      <dgm:prSet/>
      <dgm:spPr/>
      <dgm:t>
        <a:bodyPr/>
        <a:lstStyle/>
        <a:p>
          <a:endParaRPr lang="lt-LT" sz="1100">
            <a:solidFill>
              <a:srgbClr val="000000"/>
            </a:solidFill>
            <a:latin typeface="Times New Roman" pitchFamily="18" charset="0"/>
            <a:cs typeface="Times New Roman" pitchFamily="18" charset="0"/>
          </a:endParaRPr>
        </a:p>
      </dgm:t>
    </dgm:pt>
    <dgm:pt modelId="{32F47346-3924-41F4-82BF-E738BF61C4A5}" type="sibTrans" cxnId="{1C6E1763-A67D-4AA5-913E-125C9A246FFA}">
      <dgm:prSet/>
      <dgm:spPr/>
      <dgm:t>
        <a:bodyPr/>
        <a:lstStyle/>
        <a:p>
          <a:endParaRPr lang="lt-LT" sz="1100">
            <a:solidFill>
              <a:srgbClr val="000000"/>
            </a:solidFill>
            <a:latin typeface="Times New Roman" pitchFamily="18" charset="0"/>
            <a:cs typeface="Times New Roman" pitchFamily="18" charset="0"/>
          </a:endParaRPr>
        </a:p>
      </dgm:t>
    </dgm:pt>
    <dgm:pt modelId="{9E8193F7-A7C6-42E4-B174-1E9A81A346CF}">
      <dgm:prSet phldrT="[Text]" custT="1"/>
      <dgm:spPr>
        <a:xfrm rot="5400000">
          <a:off x="3007618" y="27082"/>
          <a:ext cx="667687" cy="4289275"/>
        </a:xfrm>
        <a:solidFill>
          <a:srgbClr val="8064A2">
            <a:tint val="40000"/>
            <a:alpha val="90000"/>
            <a:hueOff val="0"/>
            <a:satOff val="0"/>
            <a:lumOff val="0"/>
            <a:alphaOff val="0"/>
          </a:srgbClr>
        </a:solidFill>
        <a:ln w="9525" cap="flat" cmpd="sng" algn="ctr">
          <a:solidFill>
            <a:srgbClr val="8064A2">
              <a:tint val="40000"/>
              <a:alpha val="90000"/>
              <a:hueOff val="0"/>
              <a:satOff val="0"/>
              <a:lumOff val="0"/>
              <a:alphaOff val="0"/>
            </a:srgbClr>
          </a:solidFill>
          <a:prstDash val="solid"/>
        </a:ln>
        <a:effectLst/>
      </dgm:spPr>
      <dgm:t>
        <a:bodyPr/>
        <a:lstStyle/>
        <a:p>
          <a:r>
            <a:rPr lang="lt-LT" sz="1100">
              <a:solidFill>
                <a:sysClr val="windowText" lastClr="000000">
                  <a:hueOff val="0"/>
                  <a:satOff val="0"/>
                  <a:lumOff val="0"/>
                  <a:alphaOff val="0"/>
                </a:sysClr>
              </a:solidFill>
              <a:latin typeface="Times New Roman" pitchFamily="18" charset="0"/>
              <a:ea typeface="+mn-ea"/>
              <a:cs typeface="Times New Roman" pitchFamily="18" charset="0"/>
            </a:rPr>
            <a:t>Šios perspektyvos tikslai nurodo, ką reikia daryti, kad įmonės procesai būtų efektyvūs, patenkintų klientų ir akcininkų lūkesčius</a:t>
          </a:r>
        </a:p>
      </dgm:t>
    </dgm:pt>
    <dgm:pt modelId="{62BC01B4-E187-4335-9CA0-D3BCFF3B1327}" type="parTrans" cxnId="{7C99EFA9-075E-4823-9CF5-4BF5BDC01EF8}">
      <dgm:prSet/>
      <dgm:spPr/>
      <dgm:t>
        <a:bodyPr/>
        <a:lstStyle/>
        <a:p>
          <a:endParaRPr lang="lt-LT" sz="1100">
            <a:solidFill>
              <a:srgbClr val="000000"/>
            </a:solidFill>
            <a:latin typeface="Times New Roman" pitchFamily="18" charset="0"/>
            <a:cs typeface="Times New Roman" pitchFamily="18" charset="0"/>
          </a:endParaRPr>
        </a:p>
      </dgm:t>
    </dgm:pt>
    <dgm:pt modelId="{3511DD59-9BFA-449A-A442-6E552281E6C7}" type="sibTrans" cxnId="{7C99EFA9-075E-4823-9CF5-4BF5BDC01EF8}">
      <dgm:prSet/>
      <dgm:spPr/>
      <dgm:t>
        <a:bodyPr/>
        <a:lstStyle/>
        <a:p>
          <a:endParaRPr lang="lt-LT" sz="1100">
            <a:solidFill>
              <a:srgbClr val="000000"/>
            </a:solidFill>
            <a:latin typeface="Times New Roman" pitchFamily="18" charset="0"/>
            <a:cs typeface="Times New Roman" pitchFamily="18" charset="0"/>
          </a:endParaRPr>
        </a:p>
      </dgm:t>
    </dgm:pt>
    <dgm:pt modelId="{1F74B6DD-7934-450E-AF82-A48402403AD4}">
      <dgm:prSet phldrT="[Text]" custT="1"/>
      <dgm:spPr>
        <a:xfrm rot="5400000">
          <a:off x="3007618" y="27082"/>
          <a:ext cx="667687" cy="4289275"/>
        </a:xfrm>
        <a:solidFill>
          <a:srgbClr val="8064A2">
            <a:tint val="40000"/>
            <a:alpha val="90000"/>
            <a:hueOff val="0"/>
            <a:satOff val="0"/>
            <a:lumOff val="0"/>
            <a:alphaOff val="0"/>
          </a:srgbClr>
        </a:solidFill>
        <a:ln w="9525" cap="flat" cmpd="sng" algn="ctr">
          <a:solidFill>
            <a:srgbClr val="8064A2">
              <a:tint val="40000"/>
              <a:alpha val="90000"/>
              <a:hueOff val="0"/>
              <a:satOff val="0"/>
              <a:lumOff val="0"/>
              <a:alphaOff val="0"/>
            </a:srgbClr>
          </a:solidFill>
          <a:prstDash val="solid"/>
        </a:ln>
        <a:effectLst/>
      </dgm:spPr>
      <dgm:t>
        <a:bodyPr/>
        <a:lstStyle/>
        <a:p>
          <a:r>
            <a:rPr lang="lt-LT" sz="1100">
              <a:solidFill>
                <a:sysClr val="windowText" lastClr="000000">
                  <a:hueOff val="0"/>
                  <a:satOff val="0"/>
                  <a:lumOff val="0"/>
                  <a:alphaOff val="0"/>
                </a:sysClr>
              </a:solidFill>
              <a:latin typeface="Times New Roman" pitchFamily="18" charset="0"/>
              <a:ea typeface="+mn-ea"/>
              <a:cs typeface="Times New Roman" pitchFamily="18" charset="0"/>
            </a:rPr>
            <a:t>Tam tikslui nuolat atliekamas procesų vykdymo kokybės monitoringas ir tikrinamas procesų struktūros efektyvumas.</a:t>
          </a:r>
        </a:p>
      </dgm:t>
    </dgm:pt>
    <dgm:pt modelId="{F1FD7E3F-847D-46B4-A349-35C209A42C24}" type="parTrans" cxnId="{001E38B2-65F6-4DA0-BB48-AC043A9E71DA}">
      <dgm:prSet/>
      <dgm:spPr/>
      <dgm:t>
        <a:bodyPr/>
        <a:lstStyle/>
        <a:p>
          <a:endParaRPr lang="lt-LT" sz="1100">
            <a:solidFill>
              <a:srgbClr val="000000"/>
            </a:solidFill>
            <a:latin typeface="Times New Roman" pitchFamily="18" charset="0"/>
            <a:cs typeface="Times New Roman" pitchFamily="18" charset="0"/>
          </a:endParaRPr>
        </a:p>
      </dgm:t>
    </dgm:pt>
    <dgm:pt modelId="{1514E3CF-E828-475C-8BC7-BA92FFD739F8}" type="sibTrans" cxnId="{001E38B2-65F6-4DA0-BB48-AC043A9E71DA}">
      <dgm:prSet/>
      <dgm:spPr/>
      <dgm:t>
        <a:bodyPr/>
        <a:lstStyle/>
        <a:p>
          <a:endParaRPr lang="lt-LT" sz="1100">
            <a:solidFill>
              <a:srgbClr val="000000"/>
            </a:solidFill>
            <a:latin typeface="Times New Roman" pitchFamily="18" charset="0"/>
            <a:cs typeface="Times New Roman" pitchFamily="18" charset="0"/>
          </a:endParaRPr>
        </a:p>
      </dgm:t>
    </dgm:pt>
    <dgm:pt modelId="{43B4E46E-59D5-47BF-87CC-CAD56137B963}">
      <dgm:prSet custT="1"/>
      <dgm:spPr>
        <a:xfrm>
          <a:off x="300" y="2630755"/>
          <a:ext cx="1205795" cy="834609"/>
        </a:xfr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r>
            <a:rPr lang="lt-LT" sz="1100" b="1">
              <a:solidFill>
                <a:sysClr val="windowText" lastClr="000000"/>
              </a:solidFill>
              <a:latin typeface="Times New Roman" pitchFamily="18" charset="0"/>
              <a:ea typeface="+mn-ea"/>
              <a:cs typeface="Times New Roman" pitchFamily="18" charset="0"/>
            </a:rPr>
            <a:t>Personalo perspektyva</a:t>
          </a:r>
        </a:p>
      </dgm:t>
    </dgm:pt>
    <dgm:pt modelId="{FD92D52E-59A1-4897-B929-CD6C286FD4FD}" type="parTrans" cxnId="{C4F0C584-0DE6-46C7-A47E-2D29C3D918B8}">
      <dgm:prSet/>
      <dgm:spPr/>
      <dgm:t>
        <a:bodyPr/>
        <a:lstStyle/>
        <a:p>
          <a:endParaRPr lang="lt-LT" sz="1100">
            <a:solidFill>
              <a:srgbClr val="000000"/>
            </a:solidFill>
            <a:latin typeface="Times New Roman" pitchFamily="18" charset="0"/>
            <a:cs typeface="Times New Roman" pitchFamily="18" charset="0"/>
          </a:endParaRPr>
        </a:p>
      </dgm:t>
    </dgm:pt>
    <dgm:pt modelId="{F9DC3B9C-6B92-4B8D-AF4F-B05E78FD17C5}" type="sibTrans" cxnId="{C4F0C584-0DE6-46C7-A47E-2D29C3D918B8}">
      <dgm:prSet/>
      <dgm:spPr/>
      <dgm:t>
        <a:bodyPr/>
        <a:lstStyle/>
        <a:p>
          <a:endParaRPr lang="lt-LT" sz="1100">
            <a:solidFill>
              <a:srgbClr val="000000"/>
            </a:solidFill>
            <a:latin typeface="Times New Roman" pitchFamily="18" charset="0"/>
            <a:cs typeface="Times New Roman" pitchFamily="18" charset="0"/>
          </a:endParaRPr>
        </a:p>
      </dgm:t>
    </dgm:pt>
    <dgm:pt modelId="{C457088C-56A4-40D8-A54B-2601C4406E98}">
      <dgm:prSet custT="1"/>
      <dgm:spPr>
        <a:xfrm rot="5400000">
          <a:off x="3012227" y="908084"/>
          <a:ext cx="667687" cy="4279951"/>
        </a:xfrm>
        <a:solidFill>
          <a:srgbClr val="4BACC6">
            <a:tint val="40000"/>
            <a:alpha val="90000"/>
            <a:hueOff val="0"/>
            <a:satOff val="0"/>
            <a:lumOff val="0"/>
            <a:alphaOff val="0"/>
          </a:srgbClr>
        </a:solidFill>
        <a:ln w="9525" cap="flat" cmpd="sng" algn="ctr">
          <a:solidFill>
            <a:srgbClr val="4BACC6">
              <a:tint val="40000"/>
              <a:alpha val="90000"/>
              <a:hueOff val="0"/>
              <a:satOff val="0"/>
              <a:lumOff val="0"/>
              <a:alphaOff val="0"/>
            </a:srgbClr>
          </a:solidFill>
          <a:prstDash val="solid"/>
        </a:ln>
        <a:effectLst/>
      </dgm:spPr>
      <dgm:t>
        <a:bodyPr/>
        <a:lstStyle/>
        <a:p>
          <a:r>
            <a:rPr lang="lt-LT" sz="1100" b="0">
              <a:solidFill>
                <a:sysClr val="windowText" lastClr="000000">
                  <a:hueOff val="0"/>
                  <a:satOff val="0"/>
                  <a:lumOff val="0"/>
                  <a:alphaOff val="0"/>
                </a:sysClr>
              </a:solidFill>
              <a:latin typeface="Times New Roman" pitchFamily="18" charset="0"/>
              <a:ea typeface="+mn-ea"/>
              <a:cs typeface="Times New Roman" pitchFamily="18" charset="0"/>
            </a:rPr>
            <a:t>Šios perspektyvos </a:t>
          </a:r>
          <a:r>
            <a:rPr lang="lt-LT" sz="1100">
              <a:solidFill>
                <a:sysClr val="windowText" lastClr="000000">
                  <a:hueOff val="0"/>
                  <a:satOff val="0"/>
                  <a:lumOff val="0"/>
                  <a:alphaOff val="0"/>
                </a:sysClr>
              </a:solidFill>
              <a:latin typeface="Times New Roman" pitchFamily="18" charset="0"/>
              <a:ea typeface="+mn-ea"/>
              <a:cs typeface="Times New Roman" pitchFamily="18" charset="0"/>
            </a:rPr>
            <a:t>tikslai nurodo, ką reikia daryti, kad būtų gerai parengta ir motyvuota darbo jėga, kokiu būdu užtikrinama organizacijos galimybė greitai keistis, tobulėti, koks yra įmonės IT potencialas. </a:t>
          </a:r>
        </a:p>
      </dgm:t>
    </dgm:pt>
    <dgm:pt modelId="{E1919E36-BCCA-4925-87CF-C66D8F8048EA}" type="parTrans" cxnId="{79F85615-292A-4308-9E0A-C4763E0FE49E}">
      <dgm:prSet/>
      <dgm:spPr/>
      <dgm:t>
        <a:bodyPr/>
        <a:lstStyle/>
        <a:p>
          <a:endParaRPr lang="lt-LT" sz="1100">
            <a:solidFill>
              <a:srgbClr val="000000"/>
            </a:solidFill>
            <a:latin typeface="Times New Roman" pitchFamily="18" charset="0"/>
            <a:cs typeface="Times New Roman" pitchFamily="18" charset="0"/>
          </a:endParaRPr>
        </a:p>
      </dgm:t>
    </dgm:pt>
    <dgm:pt modelId="{F644E55C-528E-4C91-91AB-2277B1BA550B}" type="sibTrans" cxnId="{79F85615-292A-4308-9E0A-C4763E0FE49E}">
      <dgm:prSet/>
      <dgm:spPr/>
      <dgm:t>
        <a:bodyPr/>
        <a:lstStyle/>
        <a:p>
          <a:endParaRPr lang="lt-LT" sz="1100">
            <a:solidFill>
              <a:srgbClr val="000000"/>
            </a:solidFill>
            <a:latin typeface="Times New Roman" pitchFamily="18" charset="0"/>
            <a:cs typeface="Times New Roman" pitchFamily="18" charset="0"/>
          </a:endParaRPr>
        </a:p>
      </dgm:t>
    </dgm:pt>
    <dgm:pt modelId="{BF72D426-A227-44AF-B475-794E291A5A61}">
      <dgm:prSet custT="1"/>
      <dgm:spPr>
        <a:xfrm rot="5400000">
          <a:off x="3012227" y="908084"/>
          <a:ext cx="667687" cy="4279951"/>
        </a:xfrm>
        <a:solidFill>
          <a:srgbClr val="4BACC6">
            <a:tint val="40000"/>
            <a:alpha val="90000"/>
            <a:hueOff val="0"/>
            <a:satOff val="0"/>
            <a:lumOff val="0"/>
            <a:alphaOff val="0"/>
          </a:srgbClr>
        </a:solidFill>
        <a:ln w="9525" cap="flat" cmpd="sng" algn="ctr">
          <a:solidFill>
            <a:srgbClr val="4BACC6">
              <a:tint val="40000"/>
              <a:alpha val="90000"/>
              <a:hueOff val="0"/>
              <a:satOff val="0"/>
              <a:lumOff val="0"/>
              <a:alphaOff val="0"/>
            </a:srgbClr>
          </a:solidFill>
          <a:prstDash val="solid"/>
        </a:ln>
        <a:effectLst/>
      </dgm:spPr>
      <dgm:t>
        <a:bodyPr/>
        <a:lstStyle/>
        <a:p>
          <a:r>
            <a:rPr lang="lt-LT" sz="1100">
              <a:solidFill>
                <a:sysClr val="windowText" lastClr="000000">
                  <a:hueOff val="0"/>
                  <a:satOff val="0"/>
                  <a:lumOff val="0"/>
                  <a:alphaOff val="0"/>
                </a:sysClr>
              </a:solidFill>
              <a:latin typeface="Times New Roman" pitchFamily="18" charset="0"/>
              <a:ea typeface="+mn-ea"/>
              <a:cs typeface="Times New Roman" pitchFamily="18" charset="0"/>
            </a:rPr>
            <a:t>Sugebėjimas palaikyti reikiamą darbuotojų paruošimo lygį ir tinkamą IT potencialą, sudaro galimybę įmonei išgyventi ir plėtoti savo veiklą. </a:t>
          </a:r>
        </a:p>
      </dgm:t>
    </dgm:pt>
    <dgm:pt modelId="{64B0205E-21FD-43E5-A3D9-F56B5B9F8A57}" type="parTrans" cxnId="{4F83018B-C1AC-4C7F-A5D2-D03F65ABDA66}">
      <dgm:prSet/>
      <dgm:spPr/>
      <dgm:t>
        <a:bodyPr/>
        <a:lstStyle/>
        <a:p>
          <a:endParaRPr lang="lt-LT" sz="1100">
            <a:solidFill>
              <a:srgbClr val="000000"/>
            </a:solidFill>
            <a:latin typeface="Times New Roman" pitchFamily="18" charset="0"/>
            <a:cs typeface="Times New Roman" pitchFamily="18" charset="0"/>
          </a:endParaRPr>
        </a:p>
      </dgm:t>
    </dgm:pt>
    <dgm:pt modelId="{616EFE6C-B3CE-422F-A20B-446445A7C4D6}" type="sibTrans" cxnId="{4F83018B-C1AC-4C7F-A5D2-D03F65ABDA66}">
      <dgm:prSet/>
      <dgm:spPr/>
      <dgm:t>
        <a:bodyPr/>
        <a:lstStyle/>
        <a:p>
          <a:endParaRPr lang="lt-LT" sz="1100">
            <a:solidFill>
              <a:srgbClr val="000000"/>
            </a:solidFill>
            <a:latin typeface="Times New Roman" pitchFamily="18" charset="0"/>
            <a:cs typeface="Times New Roman" pitchFamily="18" charset="0"/>
          </a:endParaRPr>
        </a:p>
      </dgm:t>
    </dgm:pt>
    <dgm:pt modelId="{2CDB99E8-CFCA-4660-ADA6-F561520F37FA}" type="pres">
      <dgm:prSet presAssocID="{184C5F9A-CC8C-4787-A077-F5F23D042440}" presName="Name0" presStyleCnt="0">
        <dgm:presLayoutVars>
          <dgm:dir/>
          <dgm:animLvl val="lvl"/>
          <dgm:resizeHandles val="exact"/>
        </dgm:presLayoutVars>
      </dgm:prSet>
      <dgm:spPr/>
      <dgm:t>
        <a:bodyPr/>
        <a:lstStyle/>
        <a:p>
          <a:endParaRPr lang="lt-LT"/>
        </a:p>
      </dgm:t>
    </dgm:pt>
    <dgm:pt modelId="{8579F77D-24D0-4269-BBF5-A10B044CAC3E}" type="pres">
      <dgm:prSet presAssocID="{0DC21BB3-B682-40EE-9C8A-D9E254E3C668}" presName="linNode" presStyleCnt="0"/>
      <dgm:spPr/>
      <dgm:t>
        <a:bodyPr/>
        <a:lstStyle/>
        <a:p>
          <a:endParaRPr lang="lt-LT"/>
        </a:p>
      </dgm:t>
    </dgm:pt>
    <dgm:pt modelId="{55062904-27B9-4316-942B-E5CDBB757EDB}" type="pres">
      <dgm:prSet presAssocID="{0DC21BB3-B682-40EE-9C8A-D9E254E3C668}" presName="parentText" presStyleLbl="node1" presStyleIdx="0" presStyleCnt="4" custScaleX="67379">
        <dgm:presLayoutVars>
          <dgm:chMax val="1"/>
          <dgm:bulletEnabled val="1"/>
        </dgm:presLayoutVars>
      </dgm:prSet>
      <dgm:spPr>
        <a:prstGeom prst="roundRect">
          <a:avLst/>
        </a:prstGeom>
      </dgm:spPr>
      <dgm:t>
        <a:bodyPr/>
        <a:lstStyle/>
        <a:p>
          <a:endParaRPr lang="lt-LT"/>
        </a:p>
      </dgm:t>
    </dgm:pt>
    <dgm:pt modelId="{2D21F725-D05A-4C1D-95A4-05A9CA9FF3D0}" type="pres">
      <dgm:prSet presAssocID="{0DC21BB3-B682-40EE-9C8A-D9E254E3C668}" presName="descendantText" presStyleLbl="alignAccFollowNode1" presStyleIdx="0" presStyleCnt="4" custScaleX="125831">
        <dgm:presLayoutVars>
          <dgm:bulletEnabled val="1"/>
        </dgm:presLayoutVars>
      </dgm:prSet>
      <dgm:spPr>
        <a:prstGeom prst="round2SameRect">
          <a:avLst/>
        </a:prstGeom>
      </dgm:spPr>
      <dgm:t>
        <a:bodyPr/>
        <a:lstStyle/>
        <a:p>
          <a:endParaRPr lang="lt-LT"/>
        </a:p>
      </dgm:t>
    </dgm:pt>
    <dgm:pt modelId="{BF9B35B1-8154-4DCA-9333-8A519A1C1B40}" type="pres">
      <dgm:prSet presAssocID="{F88A79B2-2587-4A40-893D-5FBA34ECF7D7}" presName="sp" presStyleCnt="0"/>
      <dgm:spPr/>
      <dgm:t>
        <a:bodyPr/>
        <a:lstStyle/>
        <a:p>
          <a:endParaRPr lang="lt-LT"/>
        </a:p>
      </dgm:t>
    </dgm:pt>
    <dgm:pt modelId="{6DE11B60-A0A3-4B9F-8C13-EE6F9E24663B}" type="pres">
      <dgm:prSet presAssocID="{A6DA676E-35A8-49ED-B247-0BFDB7768F4C}" presName="linNode" presStyleCnt="0"/>
      <dgm:spPr/>
      <dgm:t>
        <a:bodyPr/>
        <a:lstStyle/>
        <a:p>
          <a:endParaRPr lang="lt-LT"/>
        </a:p>
      </dgm:t>
    </dgm:pt>
    <dgm:pt modelId="{6C5695C2-48E0-4E49-A6F1-BB5FC8C14CCE}" type="pres">
      <dgm:prSet presAssocID="{A6DA676E-35A8-49ED-B247-0BFDB7768F4C}" presName="parentText" presStyleLbl="node1" presStyleIdx="1" presStyleCnt="4" custScaleX="66168">
        <dgm:presLayoutVars>
          <dgm:chMax val="1"/>
          <dgm:bulletEnabled val="1"/>
        </dgm:presLayoutVars>
      </dgm:prSet>
      <dgm:spPr>
        <a:prstGeom prst="roundRect">
          <a:avLst/>
        </a:prstGeom>
      </dgm:spPr>
      <dgm:t>
        <a:bodyPr/>
        <a:lstStyle/>
        <a:p>
          <a:endParaRPr lang="lt-LT"/>
        </a:p>
      </dgm:t>
    </dgm:pt>
    <dgm:pt modelId="{45D17510-978D-40A0-A8BB-B82D43482223}" type="pres">
      <dgm:prSet presAssocID="{A6DA676E-35A8-49ED-B247-0BFDB7768F4C}" presName="descendantText" presStyleLbl="alignAccFollowNode1" presStyleIdx="1" presStyleCnt="4" custScaleX="125688">
        <dgm:presLayoutVars>
          <dgm:bulletEnabled val="1"/>
        </dgm:presLayoutVars>
      </dgm:prSet>
      <dgm:spPr>
        <a:prstGeom prst="round2SameRect">
          <a:avLst/>
        </a:prstGeom>
      </dgm:spPr>
      <dgm:t>
        <a:bodyPr/>
        <a:lstStyle/>
        <a:p>
          <a:endParaRPr lang="lt-LT"/>
        </a:p>
      </dgm:t>
    </dgm:pt>
    <dgm:pt modelId="{58FD4646-CBA2-4A33-AC2F-7E51E322ED51}" type="pres">
      <dgm:prSet presAssocID="{771689C6-3AA7-4D15-AD16-EAF7CE960481}" presName="sp" presStyleCnt="0"/>
      <dgm:spPr/>
      <dgm:t>
        <a:bodyPr/>
        <a:lstStyle/>
        <a:p>
          <a:endParaRPr lang="lt-LT"/>
        </a:p>
      </dgm:t>
    </dgm:pt>
    <dgm:pt modelId="{E8A01641-7C74-4D13-9873-48F8D81061C5}" type="pres">
      <dgm:prSet presAssocID="{6A08059B-E206-41DB-BAC1-A69D30BF153B}" presName="linNode" presStyleCnt="0"/>
      <dgm:spPr/>
      <dgm:t>
        <a:bodyPr/>
        <a:lstStyle/>
        <a:p>
          <a:endParaRPr lang="lt-LT"/>
        </a:p>
      </dgm:t>
    </dgm:pt>
    <dgm:pt modelId="{E134A8E8-E8BC-48E0-9C81-ACC7D208932B}" type="pres">
      <dgm:prSet presAssocID="{6A08059B-E206-41DB-BAC1-A69D30BF153B}" presName="parentText" presStyleLbl="node1" presStyleIdx="2" presStyleCnt="4" custScaleX="66489">
        <dgm:presLayoutVars>
          <dgm:chMax val="1"/>
          <dgm:bulletEnabled val="1"/>
        </dgm:presLayoutVars>
      </dgm:prSet>
      <dgm:spPr>
        <a:prstGeom prst="roundRect">
          <a:avLst/>
        </a:prstGeom>
      </dgm:spPr>
      <dgm:t>
        <a:bodyPr/>
        <a:lstStyle/>
        <a:p>
          <a:endParaRPr lang="lt-LT"/>
        </a:p>
      </dgm:t>
    </dgm:pt>
    <dgm:pt modelId="{CBE9A1AA-B801-4364-BB6D-372AA7B7D0FD}" type="pres">
      <dgm:prSet presAssocID="{6A08059B-E206-41DB-BAC1-A69D30BF153B}" presName="descendantText" presStyleLbl="alignAccFollowNode1" presStyleIdx="2" presStyleCnt="4" custScaleX="134071">
        <dgm:presLayoutVars>
          <dgm:bulletEnabled val="1"/>
        </dgm:presLayoutVars>
      </dgm:prSet>
      <dgm:spPr>
        <a:prstGeom prst="round2SameRect">
          <a:avLst/>
        </a:prstGeom>
      </dgm:spPr>
      <dgm:t>
        <a:bodyPr/>
        <a:lstStyle/>
        <a:p>
          <a:endParaRPr lang="lt-LT"/>
        </a:p>
      </dgm:t>
    </dgm:pt>
    <dgm:pt modelId="{454EB58B-D4B6-4F90-879C-E40FA9D7AC2C}" type="pres">
      <dgm:prSet presAssocID="{32F47346-3924-41F4-82BF-E738BF61C4A5}" presName="sp" presStyleCnt="0"/>
      <dgm:spPr/>
      <dgm:t>
        <a:bodyPr/>
        <a:lstStyle/>
        <a:p>
          <a:endParaRPr lang="lt-LT"/>
        </a:p>
      </dgm:t>
    </dgm:pt>
    <dgm:pt modelId="{79000018-538A-439C-9F1F-5FAE3E3289EE}" type="pres">
      <dgm:prSet presAssocID="{43B4E46E-59D5-47BF-87CC-CAD56137B963}" presName="linNode" presStyleCnt="0"/>
      <dgm:spPr/>
      <dgm:t>
        <a:bodyPr/>
        <a:lstStyle/>
        <a:p>
          <a:endParaRPr lang="lt-LT"/>
        </a:p>
      </dgm:t>
    </dgm:pt>
    <dgm:pt modelId="{B20EEE73-EDBF-4A71-B709-351CAC23CDC3}" type="pres">
      <dgm:prSet presAssocID="{43B4E46E-59D5-47BF-87CC-CAD56137B963}" presName="parentText" presStyleLbl="node1" presStyleIdx="3" presStyleCnt="4" custScaleX="65598">
        <dgm:presLayoutVars>
          <dgm:chMax val="1"/>
          <dgm:bulletEnabled val="1"/>
        </dgm:presLayoutVars>
      </dgm:prSet>
      <dgm:spPr>
        <a:prstGeom prst="roundRect">
          <a:avLst/>
        </a:prstGeom>
      </dgm:spPr>
      <dgm:t>
        <a:bodyPr/>
        <a:lstStyle/>
        <a:p>
          <a:endParaRPr lang="lt-LT"/>
        </a:p>
      </dgm:t>
    </dgm:pt>
    <dgm:pt modelId="{5047F0FF-705A-4629-97A4-960A767938B7}" type="pres">
      <dgm:prSet presAssocID="{43B4E46E-59D5-47BF-87CC-CAD56137B963}" presName="descendantText" presStyleLbl="alignAccFollowNode1" presStyleIdx="3" presStyleCnt="4" custScaleX="130972">
        <dgm:presLayoutVars>
          <dgm:bulletEnabled val="1"/>
        </dgm:presLayoutVars>
      </dgm:prSet>
      <dgm:spPr>
        <a:prstGeom prst="round2SameRect">
          <a:avLst/>
        </a:prstGeom>
      </dgm:spPr>
      <dgm:t>
        <a:bodyPr/>
        <a:lstStyle/>
        <a:p>
          <a:endParaRPr lang="lt-LT"/>
        </a:p>
      </dgm:t>
    </dgm:pt>
  </dgm:ptLst>
  <dgm:cxnLst>
    <dgm:cxn modelId="{6EFCAD84-50AA-46B6-B981-6D97B24FABD5}" type="presOf" srcId="{BF72D426-A227-44AF-B475-794E291A5A61}" destId="{5047F0FF-705A-4629-97A4-960A767938B7}" srcOrd="0" destOrd="1" presId="urn:microsoft.com/office/officeart/2005/8/layout/vList5"/>
    <dgm:cxn modelId="{22BDF405-34CF-4299-8D67-51534FE3F5DA}" type="presOf" srcId="{184C5F9A-CC8C-4787-A077-F5F23D042440}" destId="{2CDB99E8-CFCA-4660-ADA6-F561520F37FA}" srcOrd="0" destOrd="0" presId="urn:microsoft.com/office/officeart/2005/8/layout/vList5"/>
    <dgm:cxn modelId="{79F85615-292A-4308-9E0A-C4763E0FE49E}" srcId="{43B4E46E-59D5-47BF-87CC-CAD56137B963}" destId="{C457088C-56A4-40D8-A54B-2601C4406E98}" srcOrd="0" destOrd="0" parTransId="{E1919E36-BCCA-4925-87CF-C66D8F8048EA}" sibTransId="{F644E55C-528E-4C91-91AB-2277B1BA550B}"/>
    <dgm:cxn modelId="{6F8F93BB-FCC4-46C5-BF24-C70B843456E7}" srcId="{184C5F9A-CC8C-4787-A077-F5F23D042440}" destId="{0DC21BB3-B682-40EE-9C8A-D9E254E3C668}" srcOrd="0" destOrd="0" parTransId="{A4D5438E-F265-48EA-9554-669DF9C9FEA5}" sibTransId="{F88A79B2-2587-4A40-893D-5FBA34ECF7D7}"/>
    <dgm:cxn modelId="{1C6E1763-A67D-4AA5-913E-125C9A246FFA}" srcId="{184C5F9A-CC8C-4787-A077-F5F23D042440}" destId="{6A08059B-E206-41DB-BAC1-A69D30BF153B}" srcOrd="2" destOrd="0" parTransId="{1D54CD4F-C4A3-44E0-8948-CDA39BAACC59}" sibTransId="{32F47346-3924-41F4-82BF-E738BF61C4A5}"/>
    <dgm:cxn modelId="{3D8A97A4-0846-49ED-BC4B-A6D5DEBDEA20}" type="presOf" srcId="{6A08059B-E206-41DB-BAC1-A69D30BF153B}" destId="{E134A8E8-E8BC-48E0-9C81-ACC7D208932B}" srcOrd="0" destOrd="0" presId="urn:microsoft.com/office/officeart/2005/8/layout/vList5"/>
    <dgm:cxn modelId="{4EBE784A-8BB8-4927-AB70-D0CBD43A67EE}" srcId="{0DC21BB3-B682-40EE-9C8A-D9E254E3C668}" destId="{F3343472-67AD-4348-A34E-6773DD20039A}" srcOrd="0" destOrd="0" parTransId="{1B354C99-0932-4941-89A7-CF9BF740D4BF}" sibTransId="{FDC5FA5D-3FB4-432F-A343-34C8408CA0C3}"/>
    <dgm:cxn modelId="{DC923B11-BA70-42D0-92E6-AB236851FF1A}" type="presOf" srcId="{E2B3A246-3B0A-484B-9CEE-CD9F692FCF80}" destId="{45D17510-978D-40A0-A8BB-B82D43482223}" srcOrd="0" destOrd="1" presId="urn:microsoft.com/office/officeart/2005/8/layout/vList5"/>
    <dgm:cxn modelId="{74B0C59E-8714-49F8-A479-A69B1D5231AF}" type="presOf" srcId="{F3343472-67AD-4348-A34E-6773DD20039A}" destId="{2D21F725-D05A-4C1D-95A4-05A9CA9FF3D0}" srcOrd="0" destOrd="0" presId="urn:microsoft.com/office/officeart/2005/8/layout/vList5"/>
    <dgm:cxn modelId="{001E38B2-65F6-4DA0-BB48-AC043A9E71DA}" srcId="{6A08059B-E206-41DB-BAC1-A69D30BF153B}" destId="{1F74B6DD-7934-450E-AF82-A48402403AD4}" srcOrd="1" destOrd="0" parTransId="{F1FD7E3F-847D-46B4-A349-35C209A42C24}" sibTransId="{1514E3CF-E828-475C-8BC7-BA92FFD739F8}"/>
    <dgm:cxn modelId="{4FE5686E-04FA-497C-946E-892C06C56F8F}" type="presOf" srcId="{A6DA676E-35A8-49ED-B247-0BFDB7768F4C}" destId="{6C5695C2-48E0-4E49-A6F1-BB5FC8C14CCE}" srcOrd="0" destOrd="0" presId="urn:microsoft.com/office/officeart/2005/8/layout/vList5"/>
    <dgm:cxn modelId="{E4C0E89F-426F-4CD0-ABAB-B16BAC5D6455}" srcId="{184C5F9A-CC8C-4787-A077-F5F23D042440}" destId="{A6DA676E-35A8-49ED-B247-0BFDB7768F4C}" srcOrd="1" destOrd="0" parTransId="{5EB87BE4-9F84-42CB-A212-477B9B081EA5}" sibTransId="{771689C6-3AA7-4D15-AD16-EAF7CE960481}"/>
    <dgm:cxn modelId="{4B7FE55C-2D16-4107-A5A3-002A51810EB6}" srcId="{A6DA676E-35A8-49ED-B247-0BFDB7768F4C}" destId="{E2B3A246-3B0A-484B-9CEE-CD9F692FCF80}" srcOrd="1" destOrd="0" parTransId="{1B9C646B-F0F4-4E48-A30E-21FBA5A00384}" sibTransId="{C2749ADA-2321-4E82-B111-9C0F471FD621}"/>
    <dgm:cxn modelId="{9775D0E2-9AEB-4BD9-A604-D3DD4F6BAFA5}" srcId="{A6DA676E-35A8-49ED-B247-0BFDB7768F4C}" destId="{2B11025F-7D9F-4668-8DC6-CEFDE2D38D3D}" srcOrd="0" destOrd="0" parTransId="{00ABDCC4-DF28-486A-83EB-4393FE38CC40}" sibTransId="{00CE5042-38AA-417F-8501-5CEE2C949F6E}"/>
    <dgm:cxn modelId="{BA306866-F828-432B-A0E8-B36533139B81}" type="presOf" srcId="{1F74B6DD-7934-450E-AF82-A48402403AD4}" destId="{CBE9A1AA-B801-4364-BB6D-372AA7B7D0FD}" srcOrd="0" destOrd="1" presId="urn:microsoft.com/office/officeart/2005/8/layout/vList5"/>
    <dgm:cxn modelId="{22DAD63D-4E55-4301-B240-2B4DF6505D0F}" type="presOf" srcId="{9E8193F7-A7C6-42E4-B174-1E9A81A346CF}" destId="{CBE9A1AA-B801-4364-BB6D-372AA7B7D0FD}" srcOrd="0" destOrd="0" presId="urn:microsoft.com/office/officeart/2005/8/layout/vList5"/>
    <dgm:cxn modelId="{D7FAA221-2AB8-43BC-8D49-FF86731C5EC6}" type="presOf" srcId="{75CBDF00-F4E1-4F50-AB2D-E9E759320EEA}" destId="{2D21F725-D05A-4C1D-95A4-05A9CA9FF3D0}" srcOrd="0" destOrd="1" presId="urn:microsoft.com/office/officeart/2005/8/layout/vList5"/>
    <dgm:cxn modelId="{4F83018B-C1AC-4C7F-A5D2-D03F65ABDA66}" srcId="{43B4E46E-59D5-47BF-87CC-CAD56137B963}" destId="{BF72D426-A227-44AF-B475-794E291A5A61}" srcOrd="1" destOrd="0" parTransId="{64B0205E-21FD-43E5-A3D9-F56B5B9F8A57}" sibTransId="{616EFE6C-B3CE-422F-A20B-446445A7C4D6}"/>
    <dgm:cxn modelId="{C4F0C584-0DE6-46C7-A47E-2D29C3D918B8}" srcId="{184C5F9A-CC8C-4787-A077-F5F23D042440}" destId="{43B4E46E-59D5-47BF-87CC-CAD56137B963}" srcOrd="3" destOrd="0" parTransId="{FD92D52E-59A1-4897-B929-CD6C286FD4FD}" sibTransId="{F9DC3B9C-6B92-4B8D-AF4F-B05E78FD17C5}"/>
    <dgm:cxn modelId="{E4011D3F-0FF6-4431-BFBF-DD1F8B6CC41F}" type="presOf" srcId="{2B11025F-7D9F-4668-8DC6-CEFDE2D38D3D}" destId="{45D17510-978D-40A0-A8BB-B82D43482223}" srcOrd="0" destOrd="0" presId="urn:microsoft.com/office/officeart/2005/8/layout/vList5"/>
    <dgm:cxn modelId="{BC4CABF4-B041-4F0D-892B-BA7DDBD11E99}" type="presOf" srcId="{0DC21BB3-B682-40EE-9C8A-D9E254E3C668}" destId="{55062904-27B9-4316-942B-E5CDBB757EDB}" srcOrd="0" destOrd="0" presId="urn:microsoft.com/office/officeart/2005/8/layout/vList5"/>
    <dgm:cxn modelId="{E45F6F6E-4AD2-4460-8D48-58EBF4F1FFE1}" type="presOf" srcId="{C457088C-56A4-40D8-A54B-2601C4406E98}" destId="{5047F0FF-705A-4629-97A4-960A767938B7}" srcOrd="0" destOrd="0" presId="urn:microsoft.com/office/officeart/2005/8/layout/vList5"/>
    <dgm:cxn modelId="{7946F183-4A67-4647-9613-4E44C10EB09E}" type="presOf" srcId="{43B4E46E-59D5-47BF-87CC-CAD56137B963}" destId="{B20EEE73-EDBF-4A71-B709-351CAC23CDC3}" srcOrd="0" destOrd="0" presId="urn:microsoft.com/office/officeart/2005/8/layout/vList5"/>
    <dgm:cxn modelId="{30EE8FBD-6E12-466B-840A-1CFF8E0C59C0}" srcId="{0DC21BB3-B682-40EE-9C8A-D9E254E3C668}" destId="{75CBDF00-F4E1-4F50-AB2D-E9E759320EEA}" srcOrd="1" destOrd="0" parTransId="{31FC4AF7-B7A1-48F7-916F-BAFB3959090F}" sibTransId="{E20083A1-6ECB-426C-86F7-18C336282E8E}"/>
    <dgm:cxn modelId="{7C99EFA9-075E-4823-9CF5-4BF5BDC01EF8}" srcId="{6A08059B-E206-41DB-BAC1-A69D30BF153B}" destId="{9E8193F7-A7C6-42E4-B174-1E9A81A346CF}" srcOrd="0" destOrd="0" parTransId="{62BC01B4-E187-4335-9CA0-D3BCFF3B1327}" sibTransId="{3511DD59-9BFA-449A-A442-6E552281E6C7}"/>
    <dgm:cxn modelId="{53216CFD-1B6C-42E0-A809-5F87F087B488}" type="presParOf" srcId="{2CDB99E8-CFCA-4660-ADA6-F561520F37FA}" destId="{8579F77D-24D0-4269-BBF5-A10B044CAC3E}" srcOrd="0" destOrd="0" presId="urn:microsoft.com/office/officeart/2005/8/layout/vList5"/>
    <dgm:cxn modelId="{E7C6EE79-9F94-4FCC-83EC-F12E581CFDCA}" type="presParOf" srcId="{8579F77D-24D0-4269-BBF5-A10B044CAC3E}" destId="{55062904-27B9-4316-942B-E5CDBB757EDB}" srcOrd="0" destOrd="0" presId="urn:microsoft.com/office/officeart/2005/8/layout/vList5"/>
    <dgm:cxn modelId="{83400671-C994-4F92-B145-05354D77166D}" type="presParOf" srcId="{8579F77D-24D0-4269-BBF5-A10B044CAC3E}" destId="{2D21F725-D05A-4C1D-95A4-05A9CA9FF3D0}" srcOrd="1" destOrd="0" presId="urn:microsoft.com/office/officeart/2005/8/layout/vList5"/>
    <dgm:cxn modelId="{A834653B-AB61-4DDC-AF04-093BD4911077}" type="presParOf" srcId="{2CDB99E8-CFCA-4660-ADA6-F561520F37FA}" destId="{BF9B35B1-8154-4DCA-9333-8A519A1C1B40}" srcOrd="1" destOrd="0" presId="urn:microsoft.com/office/officeart/2005/8/layout/vList5"/>
    <dgm:cxn modelId="{14E84986-270E-403E-9782-16F8B74695EC}" type="presParOf" srcId="{2CDB99E8-CFCA-4660-ADA6-F561520F37FA}" destId="{6DE11B60-A0A3-4B9F-8C13-EE6F9E24663B}" srcOrd="2" destOrd="0" presId="urn:microsoft.com/office/officeart/2005/8/layout/vList5"/>
    <dgm:cxn modelId="{71B89640-524A-4892-9535-A7FB682DA890}" type="presParOf" srcId="{6DE11B60-A0A3-4B9F-8C13-EE6F9E24663B}" destId="{6C5695C2-48E0-4E49-A6F1-BB5FC8C14CCE}" srcOrd="0" destOrd="0" presId="urn:microsoft.com/office/officeart/2005/8/layout/vList5"/>
    <dgm:cxn modelId="{BE2BA2DF-C8AF-48DF-B75E-5F877F02447B}" type="presParOf" srcId="{6DE11B60-A0A3-4B9F-8C13-EE6F9E24663B}" destId="{45D17510-978D-40A0-A8BB-B82D43482223}" srcOrd="1" destOrd="0" presId="urn:microsoft.com/office/officeart/2005/8/layout/vList5"/>
    <dgm:cxn modelId="{FDDED8E3-E550-403C-B232-04898C6AD90F}" type="presParOf" srcId="{2CDB99E8-CFCA-4660-ADA6-F561520F37FA}" destId="{58FD4646-CBA2-4A33-AC2F-7E51E322ED51}" srcOrd="3" destOrd="0" presId="urn:microsoft.com/office/officeart/2005/8/layout/vList5"/>
    <dgm:cxn modelId="{8C6DB9FA-4687-4C87-95F9-5879ABF5EA28}" type="presParOf" srcId="{2CDB99E8-CFCA-4660-ADA6-F561520F37FA}" destId="{E8A01641-7C74-4D13-9873-48F8D81061C5}" srcOrd="4" destOrd="0" presId="urn:microsoft.com/office/officeart/2005/8/layout/vList5"/>
    <dgm:cxn modelId="{3635816A-03B3-498F-8BF7-3489EB18C341}" type="presParOf" srcId="{E8A01641-7C74-4D13-9873-48F8D81061C5}" destId="{E134A8E8-E8BC-48E0-9C81-ACC7D208932B}" srcOrd="0" destOrd="0" presId="urn:microsoft.com/office/officeart/2005/8/layout/vList5"/>
    <dgm:cxn modelId="{5BC11E6F-B07D-40C3-AD4A-437586C676F9}" type="presParOf" srcId="{E8A01641-7C74-4D13-9873-48F8D81061C5}" destId="{CBE9A1AA-B801-4364-BB6D-372AA7B7D0FD}" srcOrd="1" destOrd="0" presId="urn:microsoft.com/office/officeart/2005/8/layout/vList5"/>
    <dgm:cxn modelId="{30F87291-5684-4385-ACE3-FC80526112E6}" type="presParOf" srcId="{2CDB99E8-CFCA-4660-ADA6-F561520F37FA}" destId="{454EB58B-D4B6-4F90-879C-E40FA9D7AC2C}" srcOrd="5" destOrd="0" presId="urn:microsoft.com/office/officeart/2005/8/layout/vList5"/>
    <dgm:cxn modelId="{D2A258A5-002B-4CAB-A11F-9ADA0069E12D}" type="presParOf" srcId="{2CDB99E8-CFCA-4660-ADA6-F561520F37FA}" destId="{79000018-538A-439C-9F1F-5FAE3E3289EE}" srcOrd="6" destOrd="0" presId="urn:microsoft.com/office/officeart/2005/8/layout/vList5"/>
    <dgm:cxn modelId="{996265BF-0A63-46B0-BBFA-EFC4C062FCA9}" type="presParOf" srcId="{79000018-538A-439C-9F1F-5FAE3E3289EE}" destId="{B20EEE73-EDBF-4A71-B709-351CAC23CDC3}" srcOrd="0" destOrd="0" presId="urn:microsoft.com/office/officeart/2005/8/layout/vList5"/>
    <dgm:cxn modelId="{0B91157E-1099-4C5A-857F-429E68D811C8}" type="presParOf" srcId="{79000018-538A-439C-9F1F-5FAE3E3289EE}" destId="{5047F0FF-705A-4629-97A4-960A767938B7}" srcOrd="1" destOrd="0" presId="urn:microsoft.com/office/officeart/2005/8/layout/vList5"/>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B4FBF35-D222-4E0C-B610-03D1405E3D92}">
      <dsp:nvSpPr>
        <dsp:cNvPr id="0" name=""/>
        <dsp:cNvSpPr/>
      </dsp:nvSpPr>
      <dsp:spPr>
        <a:xfrm>
          <a:off x="280641" y="1045"/>
          <a:ext cx="980958" cy="588575"/>
        </a:xfrm>
        <a:prstGeom prst="roundRect">
          <a:avLst>
            <a:gd name="adj" fmla="val 10000"/>
          </a:avLst>
        </a:prstGeom>
        <a:gradFill rotWithShape="0">
          <a:gsLst>
            <a:gs pos="0">
              <a:srgbClr val="C0504D">
                <a:hueOff val="0"/>
                <a:satOff val="0"/>
                <a:lumOff val="0"/>
                <a:alphaOff val="0"/>
                <a:tint val="50000"/>
                <a:satMod val="300000"/>
              </a:srgbClr>
            </a:gs>
            <a:gs pos="35000">
              <a:srgbClr val="C0504D">
                <a:hueOff val="0"/>
                <a:satOff val="0"/>
                <a:lumOff val="0"/>
                <a:alphaOff val="0"/>
                <a:tint val="37000"/>
                <a:satMod val="300000"/>
              </a:srgbClr>
            </a:gs>
            <a:gs pos="100000">
              <a:srgbClr val="C0504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b="1" kern="1200">
              <a:solidFill>
                <a:sysClr val="windowText" lastClr="000000"/>
              </a:solidFill>
              <a:latin typeface="Times New Roman" pitchFamily="18" charset="0"/>
              <a:ea typeface="+mn-ea"/>
              <a:cs typeface="Times New Roman" pitchFamily="18" charset="0"/>
            </a:rPr>
            <a:t>Sukuriama misija</a:t>
          </a:r>
        </a:p>
      </dsp:txBody>
      <dsp:txXfrm>
        <a:off x="297880" y="18284"/>
        <a:ext cx="946480" cy="554097"/>
      </dsp:txXfrm>
    </dsp:sp>
    <dsp:sp modelId="{EA2763A6-7698-4D91-9810-2B883BFFA030}">
      <dsp:nvSpPr>
        <dsp:cNvPr id="0" name=""/>
        <dsp:cNvSpPr/>
      </dsp:nvSpPr>
      <dsp:spPr>
        <a:xfrm>
          <a:off x="1347924" y="173694"/>
          <a:ext cx="207963" cy="243277"/>
        </a:xfrm>
        <a:prstGeom prst="rightArrow">
          <a:avLst>
            <a:gd name="adj1" fmla="val 60000"/>
            <a:gd name="adj2" fmla="val 50000"/>
          </a:avLst>
        </a:prstGeom>
        <a:gradFill rotWithShape="0">
          <a:gsLst>
            <a:gs pos="0">
              <a:srgbClr val="C0504D">
                <a:hueOff val="0"/>
                <a:satOff val="0"/>
                <a:lumOff val="0"/>
                <a:alphaOff val="0"/>
                <a:tint val="50000"/>
                <a:satMod val="300000"/>
              </a:srgbClr>
            </a:gs>
            <a:gs pos="35000">
              <a:srgbClr val="C0504D">
                <a:hueOff val="0"/>
                <a:satOff val="0"/>
                <a:lumOff val="0"/>
                <a:alphaOff val="0"/>
                <a:tint val="37000"/>
                <a:satMod val="300000"/>
              </a:srgbClr>
            </a:gs>
            <a:gs pos="100000">
              <a:srgbClr val="C0504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lt-LT" sz="1100" b="1" kern="1200">
            <a:solidFill>
              <a:srgbClr val="000000"/>
            </a:solidFill>
            <a:latin typeface="Times New Roman" pitchFamily="18" charset="0"/>
            <a:ea typeface="+mn-ea"/>
            <a:cs typeface="Times New Roman" pitchFamily="18" charset="0"/>
          </a:endParaRPr>
        </a:p>
      </dsp:txBody>
      <dsp:txXfrm>
        <a:off x="1347924" y="222349"/>
        <a:ext cx="145574" cy="145967"/>
      </dsp:txXfrm>
    </dsp:sp>
    <dsp:sp modelId="{EE8CAAAE-CAA0-4A96-A3A6-2FAD7A1918BA}">
      <dsp:nvSpPr>
        <dsp:cNvPr id="0" name=""/>
        <dsp:cNvSpPr/>
      </dsp:nvSpPr>
      <dsp:spPr>
        <a:xfrm>
          <a:off x="1653983" y="1045"/>
          <a:ext cx="1252340" cy="588575"/>
        </a:xfrm>
        <a:prstGeom prst="roundRect">
          <a:avLst>
            <a:gd name="adj" fmla="val 10000"/>
          </a:avLst>
        </a:prstGeo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b="1" kern="1200">
              <a:solidFill>
                <a:sysClr val="windowText" lastClr="000000"/>
              </a:solidFill>
              <a:latin typeface="Times New Roman" pitchFamily="18" charset="0"/>
              <a:ea typeface="+mn-ea"/>
              <a:cs typeface="Times New Roman" pitchFamily="18" charset="0"/>
            </a:rPr>
            <a:t>Suformuluojama vizija</a:t>
          </a:r>
        </a:p>
      </dsp:txBody>
      <dsp:txXfrm>
        <a:off x="1671222" y="18284"/>
        <a:ext cx="1217862" cy="554097"/>
      </dsp:txXfrm>
    </dsp:sp>
    <dsp:sp modelId="{828EDEE7-BAFB-4313-A555-CE1F2AB7E125}">
      <dsp:nvSpPr>
        <dsp:cNvPr id="0" name=""/>
        <dsp:cNvSpPr/>
      </dsp:nvSpPr>
      <dsp:spPr>
        <a:xfrm>
          <a:off x="2992649" y="173694"/>
          <a:ext cx="207963" cy="243277"/>
        </a:xfrm>
        <a:prstGeom prst="rightArrow">
          <a:avLst>
            <a:gd name="adj1" fmla="val 60000"/>
            <a:gd name="adj2" fmla="val 50000"/>
          </a:avLst>
        </a:prstGeo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lt-LT" sz="1100" b="1" kern="1200">
            <a:solidFill>
              <a:srgbClr val="000000"/>
            </a:solidFill>
            <a:latin typeface="Times New Roman" pitchFamily="18" charset="0"/>
            <a:ea typeface="+mn-ea"/>
            <a:cs typeface="Times New Roman" pitchFamily="18" charset="0"/>
          </a:endParaRPr>
        </a:p>
      </dsp:txBody>
      <dsp:txXfrm>
        <a:off x="2992649" y="222349"/>
        <a:ext cx="145574" cy="145967"/>
      </dsp:txXfrm>
    </dsp:sp>
    <dsp:sp modelId="{98958464-8268-4CF8-A9D1-6A2AF7247A8F}">
      <dsp:nvSpPr>
        <dsp:cNvPr id="0" name=""/>
        <dsp:cNvSpPr/>
      </dsp:nvSpPr>
      <dsp:spPr>
        <a:xfrm>
          <a:off x="3298708" y="1045"/>
          <a:ext cx="980958" cy="588575"/>
        </a:xfrm>
        <a:prstGeom prst="roundRect">
          <a:avLst>
            <a:gd name="adj" fmla="val 10000"/>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b="1" kern="1200">
              <a:solidFill>
                <a:sysClr val="windowText" lastClr="000000"/>
              </a:solidFill>
              <a:latin typeface="Times New Roman" pitchFamily="18" charset="0"/>
              <a:ea typeface="+mn-ea"/>
              <a:cs typeface="Times New Roman" pitchFamily="18" charset="0"/>
            </a:rPr>
            <a:t>Sukuriama  įmonės strategija</a:t>
          </a:r>
        </a:p>
      </dsp:txBody>
      <dsp:txXfrm>
        <a:off x="3315947" y="18284"/>
        <a:ext cx="946480" cy="554097"/>
      </dsp:txXfrm>
    </dsp:sp>
    <dsp:sp modelId="{0D09C88B-F6BB-4C3E-90FF-4A1D12E3FB53}">
      <dsp:nvSpPr>
        <dsp:cNvPr id="0" name=""/>
        <dsp:cNvSpPr/>
      </dsp:nvSpPr>
      <dsp:spPr>
        <a:xfrm>
          <a:off x="4365991" y="173694"/>
          <a:ext cx="207963" cy="243277"/>
        </a:xfrm>
        <a:prstGeom prst="rightArrow">
          <a:avLst>
            <a:gd name="adj1" fmla="val 60000"/>
            <a:gd name="adj2" fmla="val 50000"/>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lt-LT" sz="1100" b="1" kern="1200">
            <a:solidFill>
              <a:srgbClr val="000000"/>
            </a:solidFill>
            <a:latin typeface="Times New Roman" pitchFamily="18" charset="0"/>
            <a:ea typeface="+mn-ea"/>
            <a:cs typeface="Times New Roman" pitchFamily="18" charset="0"/>
          </a:endParaRPr>
        </a:p>
      </dsp:txBody>
      <dsp:txXfrm>
        <a:off x="4365991" y="222349"/>
        <a:ext cx="145574" cy="145967"/>
      </dsp:txXfrm>
    </dsp:sp>
    <dsp:sp modelId="{9774A8C2-0597-4A4B-85AF-04709749799A}">
      <dsp:nvSpPr>
        <dsp:cNvPr id="0" name=""/>
        <dsp:cNvSpPr/>
      </dsp:nvSpPr>
      <dsp:spPr>
        <a:xfrm>
          <a:off x="4672050" y="1045"/>
          <a:ext cx="1200458" cy="588575"/>
        </a:xfrm>
        <a:prstGeom prst="roundRect">
          <a:avLst>
            <a:gd name="adj" fmla="val 10000"/>
          </a:avLst>
        </a:prstGeo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b="1" kern="1200">
              <a:solidFill>
                <a:sysClr val="windowText" lastClr="000000"/>
              </a:solidFill>
              <a:latin typeface="Times New Roman" pitchFamily="18" charset="0"/>
              <a:ea typeface="+mn-ea"/>
              <a:cs typeface="Times New Roman" pitchFamily="18" charset="0"/>
            </a:rPr>
            <a:t>Suformuluojami įmonės strateginiai tikslai</a:t>
          </a:r>
        </a:p>
      </dsp:txBody>
      <dsp:txXfrm>
        <a:off x="4689289" y="18284"/>
        <a:ext cx="1165980" cy="554097"/>
      </dsp:txXfrm>
    </dsp:sp>
    <dsp:sp modelId="{9431FC5A-5455-446A-8820-378657C5CC80}">
      <dsp:nvSpPr>
        <dsp:cNvPr id="0" name=""/>
        <dsp:cNvSpPr/>
      </dsp:nvSpPr>
      <dsp:spPr>
        <a:xfrm rot="5382416">
          <a:off x="5170775" y="658287"/>
          <a:ext cx="207965" cy="243277"/>
        </a:xfrm>
        <a:prstGeom prst="rightArrow">
          <a:avLst>
            <a:gd name="adj1" fmla="val 60000"/>
            <a:gd name="adj2" fmla="val 50000"/>
          </a:avLst>
        </a:prstGeo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lt-LT" sz="1100" b="1" kern="1200">
            <a:solidFill>
              <a:srgbClr val="000000"/>
            </a:solidFill>
            <a:latin typeface="Times New Roman" pitchFamily="18" charset="0"/>
            <a:ea typeface="+mn-ea"/>
            <a:cs typeface="Times New Roman" pitchFamily="18" charset="0"/>
          </a:endParaRPr>
        </a:p>
      </dsp:txBody>
      <dsp:txXfrm rot="-5400000">
        <a:off x="5201615" y="675943"/>
        <a:ext cx="145967" cy="145576"/>
      </dsp:txXfrm>
    </dsp:sp>
    <dsp:sp modelId="{986E4D29-154B-4FC5-BC7C-2236ECD25FBD}">
      <dsp:nvSpPr>
        <dsp:cNvPr id="0" name=""/>
        <dsp:cNvSpPr/>
      </dsp:nvSpPr>
      <dsp:spPr>
        <a:xfrm>
          <a:off x="4682085" y="982004"/>
          <a:ext cx="1190422" cy="588575"/>
        </a:xfrm>
        <a:prstGeom prst="roundRect">
          <a:avLst>
            <a:gd name="adj" fmla="val 10000"/>
          </a:avLst>
        </a:prstGeom>
        <a:gradFill rotWithShape="0">
          <a:gsLst>
            <a:gs pos="0">
              <a:srgbClr val="F79646">
                <a:hueOff val="0"/>
                <a:satOff val="0"/>
                <a:lumOff val="0"/>
                <a:alphaOff val="0"/>
                <a:tint val="50000"/>
                <a:satMod val="300000"/>
              </a:srgbClr>
            </a:gs>
            <a:gs pos="35000">
              <a:srgbClr val="F79646">
                <a:hueOff val="0"/>
                <a:satOff val="0"/>
                <a:lumOff val="0"/>
                <a:alphaOff val="0"/>
                <a:tint val="37000"/>
                <a:satMod val="300000"/>
              </a:srgbClr>
            </a:gs>
            <a:gs pos="100000">
              <a:srgbClr val="F7964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b="1" kern="1200">
              <a:solidFill>
                <a:sysClr val="windowText" lastClr="000000"/>
              </a:solidFill>
              <a:latin typeface="Times New Roman" pitchFamily="18" charset="0"/>
              <a:ea typeface="+mn-ea"/>
              <a:cs typeface="Times New Roman" pitchFamily="18" charset="0"/>
            </a:rPr>
            <a:t>Atliekamas tikslų struktūrizavimas</a:t>
          </a:r>
        </a:p>
      </dsp:txBody>
      <dsp:txXfrm>
        <a:off x="4699324" y="999243"/>
        <a:ext cx="1155944" cy="554097"/>
      </dsp:txXfrm>
    </dsp:sp>
    <dsp:sp modelId="{449A1DA1-676A-4A4B-B53C-17F2EF4265B2}">
      <dsp:nvSpPr>
        <dsp:cNvPr id="0" name=""/>
        <dsp:cNvSpPr/>
      </dsp:nvSpPr>
      <dsp:spPr>
        <a:xfrm rot="10800000">
          <a:off x="4387798" y="1154652"/>
          <a:ext cx="207963" cy="243277"/>
        </a:xfrm>
        <a:prstGeom prst="rightArrow">
          <a:avLst>
            <a:gd name="adj1" fmla="val 60000"/>
            <a:gd name="adj2" fmla="val 50000"/>
          </a:avLst>
        </a:prstGeom>
        <a:gradFill rotWithShape="0">
          <a:gsLst>
            <a:gs pos="0">
              <a:srgbClr val="F79646">
                <a:hueOff val="0"/>
                <a:satOff val="0"/>
                <a:lumOff val="0"/>
                <a:alphaOff val="0"/>
                <a:tint val="50000"/>
                <a:satMod val="300000"/>
              </a:srgbClr>
            </a:gs>
            <a:gs pos="35000">
              <a:srgbClr val="F79646">
                <a:hueOff val="0"/>
                <a:satOff val="0"/>
                <a:lumOff val="0"/>
                <a:alphaOff val="0"/>
                <a:tint val="37000"/>
                <a:satMod val="300000"/>
              </a:srgbClr>
            </a:gs>
            <a:gs pos="100000">
              <a:srgbClr val="F7964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lt-LT" sz="1100" b="1" kern="1200">
            <a:solidFill>
              <a:srgbClr val="000000"/>
            </a:solidFill>
            <a:latin typeface="Times New Roman" pitchFamily="18" charset="0"/>
            <a:ea typeface="+mn-ea"/>
            <a:cs typeface="Times New Roman" pitchFamily="18" charset="0"/>
          </a:endParaRPr>
        </a:p>
      </dsp:txBody>
      <dsp:txXfrm rot="10800000">
        <a:off x="4450187" y="1203307"/>
        <a:ext cx="145574" cy="145967"/>
      </dsp:txXfrm>
    </dsp:sp>
    <dsp:sp modelId="{B4F25131-535A-4020-AFD3-1DC6FA331C36}">
      <dsp:nvSpPr>
        <dsp:cNvPr id="0" name=""/>
        <dsp:cNvSpPr/>
      </dsp:nvSpPr>
      <dsp:spPr>
        <a:xfrm>
          <a:off x="3308743" y="982004"/>
          <a:ext cx="980958" cy="588575"/>
        </a:xfrm>
        <a:prstGeom prst="roundRect">
          <a:avLst>
            <a:gd name="adj" fmla="val 10000"/>
          </a:avLst>
        </a:prstGeom>
        <a:gradFill rotWithShape="0">
          <a:gsLst>
            <a:gs pos="0">
              <a:srgbClr val="C0504D">
                <a:hueOff val="0"/>
                <a:satOff val="0"/>
                <a:lumOff val="0"/>
                <a:alphaOff val="0"/>
                <a:tint val="50000"/>
                <a:satMod val="300000"/>
              </a:srgbClr>
            </a:gs>
            <a:gs pos="35000">
              <a:srgbClr val="C0504D">
                <a:hueOff val="0"/>
                <a:satOff val="0"/>
                <a:lumOff val="0"/>
                <a:alphaOff val="0"/>
                <a:tint val="37000"/>
                <a:satMod val="300000"/>
              </a:srgbClr>
            </a:gs>
            <a:gs pos="100000">
              <a:srgbClr val="C0504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b="1" kern="1200">
              <a:solidFill>
                <a:sysClr val="windowText" lastClr="000000"/>
              </a:solidFill>
              <a:latin typeface="Times New Roman" pitchFamily="18" charset="0"/>
              <a:ea typeface="+mn-ea"/>
              <a:cs typeface="Times New Roman" pitchFamily="18" charset="0"/>
            </a:rPr>
            <a:t>Sukuriama strateginių tikslų lentelė</a:t>
          </a:r>
        </a:p>
      </dsp:txBody>
      <dsp:txXfrm>
        <a:off x="3325982" y="999243"/>
        <a:ext cx="946480" cy="554097"/>
      </dsp:txXfrm>
    </dsp:sp>
    <dsp:sp modelId="{22CEFDF8-C832-42FD-B0A5-C04EE9085CA7}">
      <dsp:nvSpPr>
        <dsp:cNvPr id="0" name=""/>
        <dsp:cNvSpPr/>
      </dsp:nvSpPr>
      <dsp:spPr>
        <a:xfrm rot="10800000">
          <a:off x="3014455" y="1154652"/>
          <a:ext cx="207963" cy="243277"/>
        </a:xfrm>
        <a:prstGeom prst="rightArrow">
          <a:avLst>
            <a:gd name="adj1" fmla="val 60000"/>
            <a:gd name="adj2" fmla="val 50000"/>
          </a:avLst>
        </a:prstGeom>
        <a:gradFill rotWithShape="0">
          <a:gsLst>
            <a:gs pos="0">
              <a:srgbClr val="C0504D">
                <a:hueOff val="0"/>
                <a:satOff val="0"/>
                <a:lumOff val="0"/>
                <a:alphaOff val="0"/>
                <a:tint val="50000"/>
                <a:satMod val="300000"/>
              </a:srgbClr>
            </a:gs>
            <a:gs pos="35000">
              <a:srgbClr val="C0504D">
                <a:hueOff val="0"/>
                <a:satOff val="0"/>
                <a:lumOff val="0"/>
                <a:alphaOff val="0"/>
                <a:tint val="37000"/>
                <a:satMod val="300000"/>
              </a:srgbClr>
            </a:gs>
            <a:gs pos="100000">
              <a:srgbClr val="C0504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lt-LT" sz="1100" b="1" kern="1200">
            <a:solidFill>
              <a:srgbClr val="000000"/>
            </a:solidFill>
            <a:latin typeface="Times New Roman" pitchFamily="18" charset="0"/>
            <a:ea typeface="+mn-ea"/>
            <a:cs typeface="Times New Roman" pitchFamily="18" charset="0"/>
          </a:endParaRPr>
        </a:p>
      </dsp:txBody>
      <dsp:txXfrm rot="10800000">
        <a:off x="3076844" y="1203307"/>
        <a:ext cx="145574" cy="145967"/>
      </dsp:txXfrm>
    </dsp:sp>
    <dsp:sp modelId="{B46611C6-BD60-406B-8F2B-F3C5C20CB3CC}">
      <dsp:nvSpPr>
        <dsp:cNvPr id="0" name=""/>
        <dsp:cNvSpPr/>
      </dsp:nvSpPr>
      <dsp:spPr>
        <a:xfrm>
          <a:off x="1935401" y="982004"/>
          <a:ext cx="980958" cy="588575"/>
        </a:xfrm>
        <a:prstGeom prst="roundRect">
          <a:avLst>
            <a:gd name="adj" fmla="val 10000"/>
          </a:avLst>
        </a:prstGeo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b="1" kern="1200">
              <a:solidFill>
                <a:sysClr val="windowText" lastClr="000000"/>
              </a:solidFill>
              <a:latin typeface="Times New Roman" pitchFamily="18" charset="0"/>
              <a:ea typeface="+mn-ea"/>
              <a:cs typeface="Times New Roman" pitchFamily="18" charset="0"/>
            </a:rPr>
            <a:t>Sudaromas rodiklių sąvadas</a:t>
          </a:r>
        </a:p>
      </dsp:txBody>
      <dsp:txXfrm>
        <a:off x="1952640" y="999243"/>
        <a:ext cx="946480" cy="554097"/>
      </dsp:txXfrm>
    </dsp:sp>
    <dsp:sp modelId="{D06A5794-6237-41D5-9A90-76C3BDC8445B}">
      <dsp:nvSpPr>
        <dsp:cNvPr id="0" name=""/>
        <dsp:cNvSpPr/>
      </dsp:nvSpPr>
      <dsp:spPr>
        <a:xfrm rot="10800000">
          <a:off x="1641113" y="1154652"/>
          <a:ext cx="207963" cy="243277"/>
        </a:xfrm>
        <a:prstGeom prst="rightArrow">
          <a:avLst>
            <a:gd name="adj1" fmla="val 60000"/>
            <a:gd name="adj2" fmla="val 50000"/>
          </a:avLst>
        </a:prstGeo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lt-LT" sz="1100" b="1" kern="1200">
            <a:solidFill>
              <a:srgbClr val="000000"/>
            </a:solidFill>
            <a:latin typeface="Times New Roman" pitchFamily="18" charset="0"/>
            <a:ea typeface="+mn-ea"/>
            <a:cs typeface="Times New Roman" pitchFamily="18" charset="0"/>
          </a:endParaRPr>
        </a:p>
      </dsp:txBody>
      <dsp:txXfrm rot="10800000">
        <a:off x="1703502" y="1203307"/>
        <a:ext cx="145574" cy="145967"/>
      </dsp:txXfrm>
    </dsp:sp>
    <dsp:sp modelId="{D765DBDC-D11F-4CA5-84E2-B3FADA0CE336}">
      <dsp:nvSpPr>
        <dsp:cNvPr id="0" name=""/>
        <dsp:cNvSpPr/>
      </dsp:nvSpPr>
      <dsp:spPr>
        <a:xfrm>
          <a:off x="562058" y="982004"/>
          <a:ext cx="980958" cy="588575"/>
        </a:xfrm>
        <a:prstGeom prst="roundRect">
          <a:avLst>
            <a:gd name="adj" fmla="val 10000"/>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b="1" kern="1200">
              <a:solidFill>
                <a:sysClr val="windowText" lastClr="000000"/>
              </a:solidFill>
              <a:latin typeface="Times New Roman" pitchFamily="18" charset="0"/>
              <a:ea typeface="+mn-ea"/>
              <a:cs typeface="Times New Roman" pitchFamily="18" charset="0"/>
            </a:rPr>
            <a:t>Sukuriamas strateginis žemėlapis</a:t>
          </a:r>
        </a:p>
      </dsp:txBody>
      <dsp:txXfrm>
        <a:off x="579297" y="999243"/>
        <a:ext cx="946480" cy="55409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E565BAF-EC1C-4755-A439-0DD90C415F59}">
      <dsp:nvSpPr>
        <dsp:cNvPr id="0" name=""/>
        <dsp:cNvSpPr/>
      </dsp:nvSpPr>
      <dsp:spPr>
        <a:xfrm rot="5400000">
          <a:off x="1717293" y="417739"/>
          <a:ext cx="293307" cy="276599"/>
        </a:xfrm>
        <a:prstGeom prst="bentUpArrow">
          <a:avLst>
            <a:gd name="adj1" fmla="val 32840"/>
            <a:gd name="adj2" fmla="val 25000"/>
            <a:gd name="adj3" fmla="val 3578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9DD75B87-58DE-4EBE-9982-DA9A4AFFF99A}">
      <dsp:nvSpPr>
        <dsp:cNvPr id="0" name=""/>
        <dsp:cNvSpPr/>
      </dsp:nvSpPr>
      <dsp:spPr>
        <a:xfrm>
          <a:off x="768722" y="118409"/>
          <a:ext cx="1686345" cy="264761"/>
        </a:xfrm>
        <a:prstGeom prst="roundRect">
          <a:avLst>
            <a:gd name="adj" fmla="val 16670"/>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b="1" i="0" kern="1200">
              <a:latin typeface="Times New Roman" pitchFamily="18" charset="0"/>
              <a:cs typeface="Times New Roman" pitchFamily="18" charset="0"/>
            </a:rPr>
            <a:t>Dizainas</a:t>
          </a:r>
        </a:p>
      </dsp:txBody>
      <dsp:txXfrm>
        <a:off x="781649" y="131336"/>
        <a:ext cx="1660491" cy="238907"/>
      </dsp:txXfrm>
    </dsp:sp>
    <dsp:sp modelId="{22D8FB9A-4268-4AC7-AF80-7448B09FB0AC}">
      <dsp:nvSpPr>
        <dsp:cNvPr id="0" name=""/>
        <dsp:cNvSpPr/>
      </dsp:nvSpPr>
      <dsp:spPr>
        <a:xfrm>
          <a:off x="2263315" y="6866"/>
          <a:ext cx="2117453" cy="462944"/>
        </a:xfrm>
        <a:prstGeom prst="rect">
          <a:avLst/>
        </a:prstGeom>
        <a:noFill/>
        <a:ln>
          <a:noFill/>
        </a:ln>
        <a:effectLst/>
      </dsp:spPr>
      <dsp:style>
        <a:lnRef idx="0">
          <a:scrgbClr r="0" g="0" b="0"/>
        </a:lnRef>
        <a:fillRef idx="0">
          <a:scrgbClr r="0" g="0" b="0"/>
        </a:fillRef>
        <a:effectRef idx="0">
          <a:scrgbClr r="0" g="0" b="0"/>
        </a:effectRef>
        <a:fontRef idx="minor"/>
      </dsp:style>
    </dsp:sp>
    <dsp:sp modelId="{F3058AA9-1E4D-4D2C-935B-B64D3BBA7F9C}">
      <dsp:nvSpPr>
        <dsp:cNvPr id="0" name=""/>
        <dsp:cNvSpPr/>
      </dsp:nvSpPr>
      <dsp:spPr>
        <a:xfrm rot="5400000">
          <a:off x="2937709" y="850874"/>
          <a:ext cx="293808" cy="297695"/>
        </a:xfrm>
        <a:prstGeom prst="bentUpArrow">
          <a:avLst>
            <a:gd name="adj1" fmla="val 32840"/>
            <a:gd name="adj2" fmla="val 25000"/>
            <a:gd name="adj3" fmla="val 35780"/>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sp>
    <dsp:sp modelId="{5A7C68E1-3350-4FBC-B0E7-689E70E74F9F}">
      <dsp:nvSpPr>
        <dsp:cNvPr id="0" name=""/>
        <dsp:cNvSpPr/>
      </dsp:nvSpPr>
      <dsp:spPr>
        <a:xfrm>
          <a:off x="2010083" y="537181"/>
          <a:ext cx="1799229" cy="282694"/>
        </a:xfrm>
        <a:prstGeom prst="roundRect">
          <a:avLst>
            <a:gd name="adj" fmla="val 16670"/>
          </a:avLst>
        </a:prstGeom>
        <a:gradFill rotWithShape="0">
          <a:gsLst>
            <a:gs pos="0">
              <a:schemeClr val="accent5">
                <a:hueOff val="-4966938"/>
                <a:satOff val="19906"/>
                <a:lumOff val="4314"/>
                <a:alphaOff val="0"/>
                <a:tint val="50000"/>
                <a:satMod val="300000"/>
              </a:schemeClr>
            </a:gs>
            <a:gs pos="35000">
              <a:schemeClr val="accent5">
                <a:hueOff val="-4966938"/>
                <a:satOff val="19906"/>
                <a:lumOff val="4314"/>
                <a:alphaOff val="0"/>
                <a:tint val="37000"/>
                <a:satMod val="300000"/>
              </a:schemeClr>
            </a:gs>
            <a:gs pos="100000">
              <a:schemeClr val="accent5">
                <a:hueOff val="-4966938"/>
                <a:satOff val="19906"/>
                <a:lumOff val="4314"/>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b="1" i="0" kern="1200">
              <a:latin typeface="Times New Roman" pitchFamily="18" charset="0"/>
              <a:cs typeface="Times New Roman" pitchFamily="18" charset="0"/>
            </a:rPr>
            <a:t>Pastato/konstrukcijos brėžinys</a:t>
          </a:r>
        </a:p>
      </dsp:txBody>
      <dsp:txXfrm>
        <a:off x="2023885" y="550983"/>
        <a:ext cx="1771625" cy="255090"/>
      </dsp:txXfrm>
    </dsp:sp>
    <dsp:sp modelId="{4F69E869-0785-4C34-90C4-8A582098D0D3}">
      <dsp:nvSpPr>
        <dsp:cNvPr id="0" name=""/>
        <dsp:cNvSpPr/>
      </dsp:nvSpPr>
      <dsp:spPr>
        <a:xfrm>
          <a:off x="3329621" y="511427"/>
          <a:ext cx="595148" cy="462944"/>
        </a:xfrm>
        <a:prstGeom prst="rect">
          <a:avLst/>
        </a:prstGeom>
        <a:noFill/>
        <a:ln>
          <a:noFill/>
        </a:ln>
        <a:effectLst/>
      </dsp:spPr>
      <dsp:style>
        <a:lnRef idx="0">
          <a:scrgbClr r="0" g="0" b="0"/>
        </a:lnRef>
        <a:fillRef idx="0">
          <a:scrgbClr r="0" g="0" b="0"/>
        </a:fillRef>
        <a:effectRef idx="0">
          <a:scrgbClr r="0" g="0" b="0"/>
        </a:effectRef>
        <a:fontRef idx="minor"/>
      </dsp:style>
    </dsp:sp>
    <dsp:sp modelId="{9BBB3749-5D27-4A95-AC94-2F97C709D36D}">
      <dsp:nvSpPr>
        <dsp:cNvPr id="0" name=""/>
        <dsp:cNvSpPr/>
      </dsp:nvSpPr>
      <dsp:spPr>
        <a:xfrm>
          <a:off x="3250601" y="953690"/>
          <a:ext cx="1597078" cy="342870"/>
        </a:xfrm>
        <a:prstGeom prst="roundRect">
          <a:avLst>
            <a:gd name="adj" fmla="val 16670"/>
          </a:avLst>
        </a:prstGeom>
        <a:gradFill rotWithShape="0">
          <a:gsLst>
            <a:gs pos="0">
              <a:schemeClr val="accent5">
                <a:hueOff val="-9933876"/>
                <a:satOff val="39811"/>
                <a:lumOff val="8628"/>
                <a:alphaOff val="0"/>
                <a:tint val="50000"/>
                <a:satMod val="300000"/>
              </a:schemeClr>
            </a:gs>
            <a:gs pos="35000">
              <a:schemeClr val="accent5">
                <a:hueOff val="-9933876"/>
                <a:satOff val="39811"/>
                <a:lumOff val="8628"/>
                <a:alphaOff val="0"/>
                <a:tint val="37000"/>
                <a:satMod val="300000"/>
              </a:schemeClr>
            </a:gs>
            <a:gs pos="100000">
              <a:schemeClr val="accent5">
                <a:hueOff val="-9933876"/>
                <a:satOff val="39811"/>
                <a:lumOff val="8628"/>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b="1" i="0" kern="1200">
              <a:latin typeface="Times New Roman" pitchFamily="18" charset="0"/>
              <a:cs typeface="Times New Roman" pitchFamily="18" charset="0"/>
            </a:rPr>
            <a:t>Galutinis patvirtinimas ir pristatymas</a:t>
          </a:r>
        </a:p>
      </dsp:txBody>
      <dsp:txXfrm>
        <a:off x="3267342" y="970431"/>
        <a:ext cx="1563596" cy="30938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37F47D0-0DF3-4D24-BB1D-F0B7B395A25F}">
      <dsp:nvSpPr>
        <dsp:cNvPr id="0" name=""/>
        <dsp:cNvSpPr/>
      </dsp:nvSpPr>
      <dsp:spPr>
        <a:xfrm>
          <a:off x="1835599" y="249083"/>
          <a:ext cx="1518392" cy="712391"/>
        </a:xfrm>
        <a:prstGeom prst="ellipse">
          <a:avLst/>
        </a:prstGeom>
        <a:solidFill>
          <a:schemeClr val="accent5">
            <a:alpha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r>
            <a:rPr lang="lt-LT" sz="1000" b="1" kern="1200">
              <a:latin typeface="Times New Roman" pitchFamily="18" charset="0"/>
              <a:cs typeface="Times New Roman" pitchFamily="18" charset="0"/>
            </a:rPr>
            <a:t>Mažas kapitalo poreikis</a:t>
          </a:r>
        </a:p>
      </dsp:txBody>
      <dsp:txXfrm>
        <a:off x="2038051" y="373752"/>
        <a:ext cx="1113487" cy="320576"/>
      </dsp:txXfrm>
    </dsp:sp>
    <dsp:sp modelId="{26393120-91AD-41B8-8A2D-EB0CFBAD0E2C}">
      <dsp:nvSpPr>
        <dsp:cNvPr id="0" name=""/>
        <dsp:cNvSpPr/>
      </dsp:nvSpPr>
      <dsp:spPr>
        <a:xfrm>
          <a:off x="2407838" y="719970"/>
          <a:ext cx="1440367" cy="754282"/>
        </a:xfrm>
        <a:prstGeom prst="ellipse">
          <a:avLst/>
        </a:prstGeom>
        <a:solidFill>
          <a:schemeClr val="accent5">
            <a:alpha val="50000"/>
            <a:hueOff val="-4966938"/>
            <a:satOff val="19906"/>
            <a:lumOff val="4314"/>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r>
            <a:rPr lang="lt-LT" sz="1000" b="1" kern="1200">
              <a:latin typeface="Times New Roman" pitchFamily="18" charset="0"/>
              <a:cs typeface="Times New Roman" pitchFamily="18" charset="0"/>
            </a:rPr>
            <a:t>Grįžtamasis ryšys</a:t>
          </a:r>
        </a:p>
      </dsp:txBody>
      <dsp:txXfrm>
        <a:off x="2848351" y="914826"/>
        <a:ext cx="864220" cy="414855"/>
      </dsp:txXfrm>
    </dsp:sp>
    <dsp:sp modelId="{7925262C-2FB9-4738-A851-C0807DE947F2}">
      <dsp:nvSpPr>
        <dsp:cNvPr id="0" name=""/>
        <dsp:cNvSpPr/>
      </dsp:nvSpPr>
      <dsp:spPr>
        <a:xfrm>
          <a:off x="1411782" y="685576"/>
          <a:ext cx="1422930" cy="794742"/>
        </a:xfrm>
        <a:prstGeom prst="ellipse">
          <a:avLst/>
        </a:prstGeom>
        <a:solidFill>
          <a:schemeClr val="accent5">
            <a:alpha val="50000"/>
            <a:hueOff val="-9933876"/>
            <a:satOff val="39811"/>
            <a:lumOff val="862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r>
            <a:rPr lang="lt-LT" sz="1000" b="1" kern="1200">
              <a:latin typeface="Times New Roman" pitchFamily="18" charset="0"/>
              <a:cs typeface="Times New Roman" pitchFamily="18" charset="0"/>
            </a:rPr>
            <a:t>Maža fianansinė atasakomybė</a:t>
          </a:r>
        </a:p>
      </dsp:txBody>
      <dsp:txXfrm>
        <a:off x="1545774" y="890884"/>
        <a:ext cx="853758" cy="43710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21F725-D05A-4C1D-95A4-05A9CA9FF3D0}">
      <dsp:nvSpPr>
        <dsp:cNvPr id="0" name=""/>
        <dsp:cNvSpPr/>
      </dsp:nvSpPr>
      <dsp:spPr>
        <a:xfrm rot="5400000">
          <a:off x="2811670" y="-1371267"/>
          <a:ext cx="1214310" cy="4266735"/>
        </a:xfrm>
        <a:prstGeom prst="round2SameRect">
          <a:avLst/>
        </a:prstGeom>
        <a:solidFill>
          <a:srgbClr val="C0504D">
            <a:tint val="40000"/>
            <a:alpha val="90000"/>
            <a:hueOff val="0"/>
            <a:satOff val="0"/>
            <a:lumOff val="0"/>
            <a:alphaOff val="0"/>
          </a:srgbClr>
        </a:solidFill>
        <a:ln w="9525" cap="flat" cmpd="sng" algn="ctr">
          <a:solidFill>
            <a:srgbClr val="C0504D">
              <a:tint val="40000"/>
              <a:alpha val="9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lt-LT" sz="1100" b="0" kern="1200">
              <a:solidFill>
                <a:sysClr val="windowText" lastClr="000000">
                  <a:hueOff val="0"/>
                  <a:satOff val="0"/>
                  <a:lumOff val="0"/>
                  <a:alphaOff val="0"/>
                </a:sysClr>
              </a:solidFill>
              <a:latin typeface="Times New Roman" pitchFamily="18" charset="0"/>
              <a:ea typeface="+mn-ea"/>
              <a:cs typeface="Times New Roman" pitchFamily="18" charset="0"/>
            </a:rPr>
            <a:t>Šios perspektyvos</a:t>
          </a:r>
          <a:r>
            <a:rPr lang="lt-LT" sz="1100" b="0" i="1" kern="1200">
              <a:solidFill>
                <a:sysClr val="windowText" lastClr="000000">
                  <a:hueOff val="0"/>
                  <a:satOff val="0"/>
                  <a:lumOff val="0"/>
                  <a:alphaOff val="0"/>
                </a:sysClr>
              </a:solidFill>
              <a:latin typeface="Times New Roman" pitchFamily="18" charset="0"/>
              <a:ea typeface="+mn-ea"/>
              <a:cs typeface="Times New Roman" pitchFamily="18" charset="0"/>
            </a:rPr>
            <a:t> </a:t>
          </a:r>
          <a:r>
            <a:rPr lang="lt-LT" sz="1100" b="0" kern="1200">
              <a:solidFill>
                <a:sysClr val="windowText" lastClr="000000">
                  <a:hueOff val="0"/>
                  <a:satOff val="0"/>
                  <a:lumOff val="0"/>
                  <a:alphaOff val="0"/>
                </a:sysClr>
              </a:solidFill>
              <a:latin typeface="Times New Roman" pitchFamily="18" charset="0"/>
              <a:ea typeface="+mn-ea"/>
              <a:cs typeface="Times New Roman" pitchFamily="18" charset="0"/>
            </a:rPr>
            <a:t>tikslai nurodo, ką reikia daryti, kad būtų patenkinti investuotojai. </a:t>
          </a:r>
        </a:p>
        <a:p>
          <a:pPr marL="57150" lvl="1" indent="-57150" algn="l" defTabSz="488950">
            <a:lnSpc>
              <a:spcPct val="90000"/>
            </a:lnSpc>
            <a:spcBef>
              <a:spcPct val="0"/>
            </a:spcBef>
            <a:spcAft>
              <a:spcPct val="15000"/>
            </a:spcAft>
            <a:buChar char="••"/>
          </a:pPr>
          <a:r>
            <a:rPr lang="lt-LT" sz="1100" b="0" kern="1200">
              <a:solidFill>
                <a:sysClr val="windowText" lastClr="000000">
                  <a:hueOff val="0"/>
                  <a:satOff val="0"/>
                  <a:lumOff val="0"/>
                  <a:alphaOff val="0"/>
                </a:sysClr>
              </a:solidFill>
              <a:latin typeface="Times New Roman" pitchFamily="18" charset="0"/>
              <a:ea typeface="+mn-ea"/>
              <a:cs typeface="Times New Roman" pitchFamily="18" charset="0"/>
            </a:rPr>
            <a:t>Apibrėžia investuotojų poziciją organizacijos atžvilgiu.</a:t>
          </a:r>
        </a:p>
      </dsp:txBody>
      <dsp:txXfrm rot="-5400000">
        <a:off x="1285458" y="214223"/>
        <a:ext cx="4207457" cy="1095754"/>
      </dsp:txXfrm>
    </dsp:sp>
    <dsp:sp modelId="{55062904-27B9-4316-942B-E5CDBB757EDB}">
      <dsp:nvSpPr>
        <dsp:cNvPr id="0" name=""/>
        <dsp:cNvSpPr/>
      </dsp:nvSpPr>
      <dsp:spPr>
        <a:xfrm>
          <a:off x="303" y="3155"/>
          <a:ext cx="1285154" cy="1517888"/>
        </a:xfrm>
        <a:prstGeom prst="roundRect">
          <a:avLst/>
        </a:prstGeom>
        <a:gradFill rotWithShape="0">
          <a:gsLst>
            <a:gs pos="0">
              <a:srgbClr val="C0504D">
                <a:hueOff val="0"/>
                <a:satOff val="0"/>
                <a:lumOff val="0"/>
                <a:alphaOff val="0"/>
                <a:tint val="50000"/>
                <a:satMod val="300000"/>
              </a:srgbClr>
            </a:gs>
            <a:gs pos="35000">
              <a:srgbClr val="C0504D">
                <a:hueOff val="0"/>
                <a:satOff val="0"/>
                <a:lumOff val="0"/>
                <a:alphaOff val="0"/>
                <a:tint val="37000"/>
                <a:satMod val="300000"/>
              </a:srgbClr>
            </a:gs>
            <a:gs pos="100000">
              <a:srgbClr val="C0504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lt-LT" sz="1100" b="1" kern="1200">
              <a:solidFill>
                <a:sysClr val="windowText" lastClr="000000"/>
              </a:solidFill>
              <a:latin typeface="Times New Roman" pitchFamily="18" charset="0"/>
              <a:ea typeface="+mn-ea"/>
              <a:cs typeface="Times New Roman" pitchFamily="18" charset="0"/>
            </a:rPr>
            <a:t>Finansų perspektyva</a:t>
          </a:r>
        </a:p>
      </dsp:txBody>
      <dsp:txXfrm>
        <a:off x="63039" y="65891"/>
        <a:ext cx="1159682" cy="1392416"/>
      </dsp:txXfrm>
    </dsp:sp>
    <dsp:sp modelId="{45D17510-978D-40A0-A8BB-B82D43482223}">
      <dsp:nvSpPr>
        <dsp:cNvPr id="0" name=""/>
        <dsp:cNvSpPr/>
      </dsp:nvSpPr>
      <dsp:spPr>
        <a:xfrm rot="5400000">
          <a:off x="2803512" y="214034"/>
          <a:ext cx="1214310" cy="4283698"/>
        </a:xfrm>
        <a:prstGeom prst="round2SameRect">
          <a:avLst/>
        </a:prstGeom>
        <a:solidFill>
          <a:srgbClr val="9BBB59">
            <a:tint val="40000"/>
            <a:alpha val="90000"/>
            <a:hueOff val="0"/>
            <a:satOff val="0"/>
            <a:lumOff val="0"/>
            <a:alphaOff val="0"/>
          </a:srgbClr>
        </a:solidFill>
        <a:ln w="9525" cap="flat" cmpd="sng" algn="ctr">
          <a:solidFill>
            <a:srgbClr val="9BBB59">
              <a:tint val="40000"/>
              <a:alpha val="9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lt-LT" sz="1100" b="0" kern="1200">
              <a:solidFill>
                <a:sysClr val="windowText" lastClr="000000">
                  <a:hueOff val="0"/>
                  <a:satOff val="0"/>
                  <a:lumOff val="0"/>
                  <a:alphaOff val="0"/>
                </a:sysClr>
              </a:solidFill>
              <a:latin typeface="Times New Roman" pitchFamily="18" charset="0"/>
              <a:ea typeface="+mn-ea"/>
              <a:cs typeface="Times New Roman" pitchFamily="18" charset="0"/>
            </a:rPr>
            <a:t>Šios perspektyvos </a:t>
          </a:r>
          <a:r>
            <a:rPr lang="lt-LT" sz="1100" kern="1200">
              <a:solidFill>
                <a:sysClr val="windowText" lastClr="000000">
                  <a:hueOff val="0"/>
                  <a:satOff val="0"/>
                  <a:lumOff val="0"/>
                  <a:alphaOff val="0"/>
                </a:sysClr>
              </a:solidFill>
              <a:latin typeface="Times New Roman" pitchFamily="18" charset="0"/>
              <a:ea typeface="+mn-ea"/>
              <a:cs typeface="Times New Roman" pitchFamily="18" charset="0"/>
            </a:rPr>
            <a:t>tikslai</a:t>
          </a:r>
          <a:r>
            <a:rPr lang="lt-LT" sz="1100" b="1" kern="1200">
              <a:solidFill>
                <a:sysClr val="windowText" lastClr="000000">
                  <a:hueOff val="0"/>
                  <a:satOff val="0"/>
                  <a:lumOff val="0"/>
                  <a:alphaOff val="0"/>
                </a:sysClr>
              </a:solidFill>
              <a:latin typeface="Times New Roman" pitchFamily="18" charset="0"/>
              <a:ea typeface="+mn-ea"/>
              <a:cs typeface="Times New Roman" pitchFamily="18" charset="0"/>
            </a:rPr>
            <a:t> </a:t>
          </a:r>
          <a:r>
            <a:rPr lang="lt-LT" sz="1100" kern="1200">
              <a:solidFill>
                <a:sysClr val="windowText" lastClr="000000">
                  <a:hueOff val="0"/>
                  <a:satOff val="0"/>
                  <a:lumOff val="0"/>
                  <a:alphaOff val="0"/>
                </a:sysClr>
              </a:solidFill>
              <a:latin typeface="Times New Roman" pitchFamily="18" charset="0"/>
              <a:ea typeface="+mn-ea"/>
              <a:cs typeface="Times New Roman" pitchFamily="18" charset="0"/>
            </a:rPr>
            <a:t>nurodo, ką organizacijai reikia daryti, kad klientai būtų patenkinti įmonės veikla.</a:t>
          </a:r>
        </a:p>
        <a:p>
          <a:pPr marL="57150" lvl="1" indent="-57150" algn="l" defTabSz="488950">
            <a:lnSpc>
              <a:spcPct val="90000"/>
            </a:lnSpc>
            <a:spcBef>
              <a:spcPct val="0"/>
            </a:spcBef>
            <a:spcAft>
              <a:spcPct val="15000"/>
            </a:spcAft>
            <a:buChar char="••"/>
          </a:pPr>
          <a:r>
            <a:rPr lang="lt-LT" sz="1100" kern="1200">
              <a:solidFill>
                <a:sysClr val="windowText" lastClr="000000">
                  <a:hueOff val="0"/>
                  <a:satOff val="0"/>
                  <a:lumOff val="0"/>
                  <a:alphaOff val="0"/>
                </a:sysClr>
              </a:solidFill>
              <a:latin typeface="Times New Roman" pitchFamily="18" charset="0"/>
              <a:ea typeface="+mn-ea"/>
              <a:cs typeface="Times New Roman" pitchFamily="18" charset="0"/>
            </a:rPr>
            <a:t>Konkurentinėje aplinkoje šios perspektyvos ignoravimas priartina įmonės veiklos pabaigą. </a:t>
          </a:r>
        </a:p>
      </dsp:txBody>
      <dsp:txXfrm rot="-5400000">
        <a:off x="1268818" y="1808006"/>
        <a:ext cx="4224420" cy="1095754"/>
      </dsp:txXfrm>
    </dsp:sp>
    <dsp:sp modelId="{6C5695C2-48E0-4E49-A6F1-BB5FC8C14CCE}">
      <dsp:nvSpPr>
        <dsp:cNvPr id="0" name=""/>
        <dsp:cNvSpPr/>
      </dsp:nvSpPr>
      <dsp:spPr>
        <a:xfrm>
          <a:off x="303" y="1596939"/>
          <a:ext cx="1268514" cy="1517888"/>
        </a:xfrm>
        <a:prstGeom prst="roundRect">
          <a:avLst/>
        </a:prstGeo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lt-LT" sz="1100" b="1" kern="1200">
              <a:solidFill>
                <a:sysClr val="windowText" lastClr="000000"/>
              </a:solidFill>
              <a:latin typeface="Times New Roman" pitchFamily="18" charset="0"/>
              <a:ea typeface="+mn-ea"/>
              <a:cs typeface="Times New Roman" pitchFamily="18" charset="0"/>
            </a:rPr>
            <a:t>Klientų perspektyva</a:t>
          </a:r>
        </a:p>
      </dsp:txBody>
      <dsp:txXfrm>
        <a:off x="62227" y="1658863"/>
        <a:ext cx="1144666" cy="1394040"/>
      </dsp:txXfrm>
    </dsp:sp>
    <dsp:sp modelId="{CBE9A1AA-B801-4364-BB6D-372AA7B7D0FD}">
      <dsp:nvSpPr>
        <dsp:cNvPr id="0" name=""/>
        <dsp:cNvSpPr/>
      </dsp:nvSpPr>
      <dsp:spPr>
        <a:xfrm rot="5400000">
          <a:off x="2774914" y="1778965"/>
          <a:ext cx="1214310" cy="4341402"/>
        </a:xfrm>
        <a:prstGeom prst="round2SameRect">
          <a:avLst/>
        </a:prstGeom>
        <a:solidFill>
          <a:srgbClr val="8064A2">
            <a:tint val="40000"/>
            <a:alpha val="90000"/>
            <a:hueOff val="0"/>
            <a:satOff val="0"/>
            <a:lumOff val="0"/>
            <a:alphaOff val="0"/>
          </a:srgbClr>
        </a:solidFill>
        <a:ln w="9525" cap="flat" cmpd="sng" algn="ctr">
          <a:solidFill>
            <a:srgbClr val="8064A2">
              <a:tint val="40000"/>
              <a:alpha val="9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lt-LT" sz="1100" kern="1200">
              <a:solidFill>
                <a:sysClr val="windowText" lastClr="000000">
                  <a:hueOff val="0"/>
                  <a:satOff val="0"/>
                  <a:lumOff val="0"/>
                  <a:alphaOff val="0"/>
                </a:sysClr>
              </a:solidFill>
              <a:latin typeface="Times New Roman" pitchFamily="18" charset="0"/>
              <a:ea typeface="+mn-ea"/>
              <a:cs typeface="Times New Roman" pitchFamily="18" charset="0"/>
            </a:rPr>
            <a:t>Šios perspektyvos tikslai nurodo, ką reikia daryti, kad įmonės procesai būtų efektyvūs, patenkintų klientų ir akcininkų lūkesčius</a:t>
          </a:r>
        </a:p>
        <a:p>
          <a:pPr marL="57150" lvl="1" indent="-57150" algn="l" defTabSz="488950">
            <a:lnSpc>
              <a:spcPct val="90000"/>
            </a:lnSpc>
            <a:spcBef>
              <a:spcPct val="0"/>
            </a:spcBef>
            <a:spcAft>
              <a:spcPct val="15000"/>
            </a:spcAft>
            <a:buChar char="••"/>
          </a:pPr>
          <a:r>
            <a:rPr lang="lt-LT" sz="1100" kern="1200">
              <a:solidFill>
                <a:sysClr val="windowText" lastClr="000000">
                  <a:hueOff val="0"/>
                  <a:satOff val="0"/>
                  <a:lumOff val="0"/>
                  <a:alphaOff val="0"/>
                </a:sysClr>
              </a:solidFill>
              <a:latin typeface="Times New Roman" pitchFamily="18" charset="0"/>
              <a:ea typeface="+mn-ea"/>
              <a:cs typeface="Times New Roman" pitchFamily="18" charset="0"/>
            </a:rPr>
            <a:t>Tam tikslui nuolat atliekamas procesų vykdymo kokybės monitoringas ir tikrinamas procesų struktūros efektyvumas.</a:t>
          </a:r>
        </a:p>
      </dsp:txBody>
      <dsp:txXfrm rot="-5400000">
        <a:off x="1211368" y="3401789"/>
        <a:ext cx="4282124" cy="1095754"/>
      </dsp:txXfrm>
    </dsp:sp>
    <dsp:sp modelId="{E134A8E8-E8BC-48E0-9C81-ACC7D208932B}">
      <dsp:nvSpPr>
        <dsp:cNvPr id="0" name=""/>
        <dsp:cNvSpPr/>
      </dsp:nvSpPr>
      <dsp:spPr>
        <a:xfrm>
          <a:off x="303" y="3190722"/>
          <a:ext cx="1211065" cy="1517888"/>
        </a:xfrm>
        <a:prstGeom prst="roundRect">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lt-LT" sz="1100" b="1" kern="1200">
              <a:solidFill>
                <a:sysClr val="windowText" lastClr="000000"/>
              </a:solidFill>
              <a:latin typeface="Times New Roman" pitchFamily="18" charset="0"/>
              <a:ea typeface="+mn-ea"/>
              <a:cs typeface="Times New Roman" pitchFamily="18" charset="0"/>
            </a:rPr>
            <a:t>Procesų perspektyva</a:t>
          </a:r>
        </a:p>
      </dsp:txBody>
      <dsp:txXfrm>
        <a:off x="59422" y="3249841"/>
        <a:ext cx="1092827" cy="1399650"/>
      </dsp:txXfrm>
    </dsp:sp>
    <dsp:sp modelId="{5047F0FF-705A-4629-97A4-960A767938B7}">
      <dsp:nvSpPr>
        <dsp:cNvPr id="0" name=""/>
        <dsp:cNvSpPr/>
      </dsp:nvSpPr>
      <dsp:spPr>
        <a:xfrm rot="5400000">
          <a:off x="2779579" y="3377467"/>
          <a:ext cx="1214310" cy="4331964"/>
        </a:xfrm>
        <a:prstGeom prst="round2SameRect">
          <a:avLst/>
        </a:prstGeom>
        <a:solidFill>
          <a:srgbClr val="4BACC6">
            <a:tint val="40000"/>
            <a:alpha val="90000"/>
            <a:hueOff val="0"/>
            <a:satOff val="0"/>
            <a:lumOff val="0"/>
            <a:alphaOff val="0"/>
          </a:srgbClr>
        </a:solidFill>
        <a:ln w="9525" cap="flat" cmpd="sng" algn="ctr">
          <a:solidFill>
            <a:srgbClr val="4BACC6">
              <a:tint val="40000"/>
              <a:alpha val="9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lt-LT" sz="1100" b="0" kern="1200">
              <a:solidFill>
                <a:sysClr val="windowText" lastClr="000000">
                  <a:hueOff val="0"/>
                  <a:satOff val="0"/>
                  <a:lumOff val="0"/>
                  <a:alphaOff val="0"/>
                </a:sysClr>
              </a:solidFill>
              <a:latin typeface="Times New Roman" pitchFamily="18" charset="0"/>
              <a:ea typeface="+mn-ea"/>
              <a:cs typeface="Times New Roman" pitchFamily="18" charset="0"/>
            </a:rPr>
            <a:t>Šios perspektyvos </a:t>
          </a:r>
          <a:r>
            <a:rPr lang="lt-LT" sz="1100" kern="1200">
              <a:solidFill>
                <a:sysClr val="windowText" lastClr="000000">
                  <a:hueOff val="0"/>
                  <a:satOff val="0"/>
                  <a:lumOff val="0"/>
                  <a:alphaOff val="0"/>
                </a:sysClr>
              </a:solidFill>
              <a:latin typeface="Times New Roman" pitchFamily="18" charset="0"/>
              <a:ea typeface="+mn-ea"/>
              <a:cs typeface="Times New Roman" pitchFamily="18" charset="0"/>
            </a:rPr>
            <a:t>tikslai nurodo, ką reikia daryti, kad būtų gerai parengta ir motyvuota darbo jėga, kokiu būdu užtikrinama organizacijos galimybė greitai keistis, tobulėti, koks yra įmonės IT potencialas. </a:t>
          </a:r>
        </a:p>
        <a:p>
          <a:pPr marL="57150" lvl="1" indent="-57150" algn="l" defTabSz="488950">
            <a:lnSpc>
              <a:spcPct val="90000"/>
            </a:lnSpc>
            <a:spcBef>
              <a:spcPct val="0"/>
            </a:spcBef>
            <a:spcAft>
              <a:spcPct val="15000"/>
            </a:spcAft>
            <a:buChar char="••"/>
          </a:pPr>
          <a:r>
            <a:rPr lang="lt-LT" sz="1100" kern="1200">
              <a:solidFill>
                <a:sysClr val="windowText" lastClr="000000">
                  <a:hueOff val="0"/>
                  <a:satOff val="0"/>
                  <a:lumOff val="0"/>
                  <a:alphaOff val="0"/>
                </a:sysClr>
              </a:solidFill>
              <a:latin typeface="Times New Roman" pitchFamily="18" charset="0"/>
              <a:ea typeface="+mn-ea"/>
              <a:cs typeface="Times New Roman" pitchFamily="18" charset="0"/>
            </a:rPr>
            <a:t>Sugebėjimas palaikyti reikiamą darbuotojų paruošimo lygį ir tinkamą IT potencialą, sudaro galimybę įmonei išgyventi ir plėtoti savo veiklą. </a:t>
          </a:r>
        </a:p>
      </dsp:txBody>
      <dsp:txXfrm rot="-5400000">
        <a:off x="1220752" y="4995572"/>
        <a:ext cx="4272686" cy="1095754"/>
      </dsp:txXfrm>
    </dsp:sp>
    <dsp:sp modelId="{B20EEE73-EDBF-4A71-B709-351CAC23CDC3}">
      <dsp:nvSpPr>
        <dsp:cNvPr id="0" name=""/>
        <dsp:cNvSpPr/>
      </dsp:nvSpPr>
      <dsp:spPr>
        <a:xfrm>
          <a:off x="303" y="4784505"/>
          <a:ext cx="1220448" cy="1517888"/>
        </a:xfrm>
        <a:prstGeom prst="roundRect">
          <a:avLst/>
        </a:prstGeom>
        <a:gradFill rotWithShape="0">
          <a:gsLst>
            <a:gs pos="0">
              <a:srgbClr val="4BACC6">
                <a:hueOff val="0"/>
                <a:satOff val="0"/>
                <a:lumOff val="0"/>
                <a:alphaOff val="0"/>
                <a:tint val="50000"/>
                <a:satMod val="300000"/>
              </a:srgbClr>
            </a:gs>
            <a:gs pos="35000">
              <a:srgbClr val="4BACC6">
                <a:hueOff val="0"/>
                <a:satOff val="0"/>
                <a:lumOff val="0"/>
                <a:alphaOff val="0"/>
                <a:tint val="37000"/>
                <a:satMod val="300000"/>
              </a:srgbClr>
            </a:gs>
            <a:gs pos="100000">
              <a:srgbClr val="4BACC6">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lt-LT" sz="1100" b="1" kern="1200">
              <a:solidFill>
                <a:sysClr val="windowText" lastClr="000000"/>
              </a:solidFill>
              <a:latin typeface="Times New Roman" pitchFamily="18" charset="0"/>
              <a:ea typeface="+mn-ea"/>
              <a:cs typeface="Times New Roman" pitchFamily="18" charset="0"/>
            </a:rPr>
            <a:t>Personalo perspektyva</a:t>
          </a:r>
        </a:p>
      </dsp:txBody>
      <dsp:txXfrm>
        <a:off x="59880" y="4844082"/>
        <a:ext cx="1101294" cy="1398734"/>
      </dsp:txXfrm>
    </dsp:sp>
  </dsp:spTree>
</dsp:drawing>
</file>

<file path=word/diagrams/layout1.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layout4.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951B93-3B9E-4F4D-B89F-EB7B1FB103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111</Pages>
  <Words>157605</Words>
  <Characters>89835</Characters>
  <Application>Microsoft Office Word</Application>
  <DocSecurity>0</DocSecurity>
  <Lines>748</Lines>
  <Paragraphs>493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246947</CharactersWithSpaces>
  <SharedDoc>false</SharedDoc>
  <HLinks>
    <vt:vector size="180" baseType="variant">
      <vt:variant>
        <vt:i4>1114172</vt:i4>
      </vt:variant>
      <vt:variant>
        <vt:i4>185</vt:i4>
      </vt:variant>
      <vt:variant>
        <vt:i4>0</vt:i4>
      </vt:variant>
      <vt:variant>
        <vt:i4>5</vt:i4>
      </vt:variant>
      <vt:variant>
        <vt:lpwstr/>
      </vt:variant>
      <vt:variant>
        <vt:lpwstr>_Toc358324542</vt:lpwstr>
      </vt:variant>
      <vt:variant>
        <vt:i4>1114172</vt:i4>
      </vt:variant>
      <vt:variant>
        <vt:i4>179</vt:i4>
      </vt:variant>
      <vt:variant>
        <vt:i4>0</vt:i4>
      </vt:variant>
      <vt:variant>
        <vt:i4>5</vt:i4>
      </vt:variant>
      <vt:variant>
        <vt:lpwstr/>
      </vt:variant>
      <vt:variant>
        <vt:lpwstr>_Toc358324541</vt:lpwstr>
      </vt:variant>
      <vt:variant>
        <vt:i4>1114172</vt:i4>
      </vt:variant>
      <vt:variant>
        <vt:i4>173</vt:i4>
      </vt:variant>
      <vt:variant>
        <vt:i4>0</vt:i4>
      </vt:variant>
      <vt:variant>
        <vt:i4>5</vt:i4>
      </vt:variant>
      <vt:variant>
        <vt:lpwstr/>
      </vt:variant>
      <vt:variant>
        <vt:lpwstr>_Toc358324540</vt:lpwstr>
      </vt:variant>
      <vt:variant>
        <vt:i4>1441852</vt:i4>
      </vt:variant>
      <vt:variant>
        <vt:i4>167</vt:i4>
      </vt:variant>
      <vt:variant>
        <vt:i4>0</vt:i4>
      </vt:variant>
      <vt:variant>
        <vt:i4>5</vt:i4>
      </vt:variant>
      <vt:variant>
        <vt:lpwstr/>
      </vt:variant>
      <vt:variant>
        <vt:lpwstr>_Toc358324539</vt:lpwstr>
      </vt:variant>
      <vt:variant>
        <vt:i4>1441852</vt:i4>
      </vt:variant>
      <vt:variant>
        <vt:i4>161</vt:i4>
      </vt:variant>
      <vt:variant>
        <vt:i4>0</vt:i4>
      </vt:variant>
      <vt:variant>
        <vt:i4>5</vt:i4>
      </vt:variant>
      <vt:variant>
        <vt:lpwstr/>
      </vt:variant>
      <vt:variant>
        <vt:lpwstr>_Toc358324538</vt:lpwstr>
      </vt:variant>
      <vt:variant>
        <vt:i4>1441852</vt:i4>
      </vt:variant>
      <vt:variant>
        <vt:i4>155</vt:i4>
      </vt:variant>
      <vt:variant>
        <vt:i4>0</vt:i4>
      </vt:variant>
      <vt:variant>
        <vt:i4>5</vt:i4>
      </vt:variant>
      <vt:variant>
        <vt:lpwstr/>
      </vt:variant>
      <vt:variant>
        <vt:lpwstr>_Toc358324537</vt:lpwstr>
      </vt:variant>
      <vt:variant>
        <vt:i4>1441852</vt:i4>
      </vt:variant>
      <vt:variant>
        <vt:i4>149</vt:i4>
      </vt:variant>
      <vt:variant>
        <vt:i4>0</vt:i4>
      </vt:variant>
      <vt:variant>
        <vt:i4>5</vt:i4>
      </vt:variant>
      <vt:variant>
        <vt:lpwstr/>
      </vt:variant>
      <vt:variant>
        <vt:lpwstr>_Toc358324536</vt:lpwstr>
      </vt:variant>
      <vt:variant>
        <vt:i4>1441852</vt:i4>
      </vt:variant>
      <vt:variant>
        <vt:i4>143</vt:i4>
      </vt:variant>
      <vt:variant>
        <vt:i4>0</vt:i4>
      </vt:variant>
      <vt:variant>
        <vt:i4>5</vt:i4>
      </vt:variant>
      <vt:variant>
        <vt:lpwstr/>
      </vt:variant>
      <vt:variant>
        <vt:lpwstr>_Toc358324535</vt:lpwstr>
      </vt:variant>
      <vt:variant>
        <vt:i4>1114174</vt:i4>
      </vt:variant>
      <vt:variant>
        <vt:i4>134</vt:i4>
      </vt:variant>
      <vt:variant>
        <vt:i4>0</vt:i4>
      </vt:variant>
      <vt:variant>
        <vt:i4>5</vt:i4>
      </vt:variant>
      <vt:variant>
        <vt:lpwstr/>
      </vt:variant>
      <vt:variant>
        <vt:lpwstr>_Toc358323732</vt:lpwstr>
      </vt:variant>
      <vt:variant>
        <vt:i4>1114174</vt:i4>
      </vt:variant>
      <vt:variant>
        <vt:i4>128</vt:i4>
      </vt:variant>
      <vt:variant>
        <vt:i4>0</vt:i4>
      </vt:variant>
      <vt:variant>
        <vt:i4>5</vt:i4>
      </vt:variant>
      <vt:variant>
        <vt:lpwstr/>
      </vt:variant>
      <vt:variant>
        <vt:lpwstr>_Toc358323731</vt:lpwstr>
      </vt:variant>
      <vt:variant>
        <vt:i4>1114174</vt:i4>
      </vt:variant>
      <vt:variant>
        <vt:i4>122</vt:i4>
      </vt:variant>
      <vt:variant>
        <vt:i4>0</vt:i4>
      </vt:variant>
      <vt:variant>
        <vt:i4>5</vt:i4>
      </vt:variant>
      <vt:variant>
        <vt:lpwstr/>
      </vt:variant>
      <vt:variant>
        <vt:lpwstr>_Toc358323730</vt:lpwstr>
      </vt:variant>
      <vt:variant>
        <vt:i4>1048638</vt:i4>
      </vt:variant>
      <vt:variant>
        <vt:i4>116</vt:i4>
      </vt:variant>
      <vt:variant>
        <vt:i4>0</vt:i4>
      </vt:variant>
      <vt:variant>
        <vt:i4>5</vt:i4>
      </vt:variant>
      <vt:variant>
        <vt:lpwstr/>
      </vt:variant>
      <vt:variant>
        <vt:lpwstr>_Toc358323729</vt:lpwstr>
      </vt:variant>
      <vt:variant>
        <vt:i4>1048638</vt:i4>
      </vt:variant>
      <vt:variant>
        <vt:i4>110</vt:i4>
      </vt:variant>
      <vt:variant>
        <vt:i4>0</vt:i4>
      </vt:variant>
      <vt:variant>
        <vt:i4>5</vt:i4>
      </vt:variant>
      <vt:variant>
        <vt:lpwstr/>
      </vt:variant>
      <vt:variant>
        <vt:lpwstr>_Toc358323728</vt:lpwstr>
      </vt:variant>
      <vt:variant>
        <vt:i4>1048638</vt:i4>
      </vt:variant>
      <vt:variant>
        <vt:i4>104</vt:i4>
      </vt:variant>
      <vt:variant>
        <vt:i4>0</vt:i4>
      </vt:variant>
      <vt:variant>
        <vt:i4>5</vt:i4>
      </vt:variant>
      <vt:variant>
        <vt:lpwstr/>
      </vt:variant>
      <vt:variant>
        <vt:lpwstr>_Toc358323727</vt:lpwstr>
      </vt:variant>
      <vt:variant>
        <vt:i4>1507391</vt:i4>
      </vt:variant>
      <vt:variant>
        <vt:i4>95</vt:i4>
      </vt:variant>
      <vt:variant>
        <vt:i4>0</vt:i4>
      </vt:variant>
      <vt:variant>
        <vt:i4>5</vt:i4>
      </vt:variant>
      <vt:variant>
        <vt:lpwstr/>
      </vt:variant>
      <vt:variant>
        <vt:lpwstr>_Toc358325630</vt:lpwstr>
      </vt:variant>
      <vt:variant>
        <vt:i4>1179711</vt:i4>
      </vt:variant>
      <vt:variant>
        <vt:i4>86</vt:i4>
      </vt:variant>
      <vt:variant>
        <vt:i4>0</vt:i4>
      </vt:variant>
      <vt:variant>
        <vt:i4>5</vt:i4>
      </vt:variant>
      <vt:variant>
        <vt:lpwstr/>
      </vt:variant>
      <vt:variant>
        <vt:lpwstr>_Toc358325663</vt:lpwstr>
      </vt:variant>
      <vt:variant>
        <vt:i4>1179711</vt:i4>
      </vt:variant>
      <vt:variant>
        <vt:i4>80</vt:i4>
      </vt:variant>
      <vt:variant>
        <vt:i4>0</vt:i4>
      </vt:variant>
      <vt:variant>
        <vt:i4>5</vt:i4>
      </vt:variant>
      <vt:variant>
        <vt:lpwstr/>
      </vt:variant>
      <vt:variant>
        <vt:lpwstr>_Toc358325662</vt:lpwstr>
      </vt:variant>
      <vt:variant>
        <vt:i4>1179711</vt:i4>
      </vt:variant>
      <vt:variant>
        <vt:i4>74</vt:i4>
      </vt:variant>
      <vt:variant>
        <vt:i4>0</vt:i4>
      </vt:variant>
      <vt:variant>
        <vt:i4>5</vt:i4>
      </vt:variant>
      <vt:variant>
        <vt:lpwstr/>
      </vt:variant>
      <vt:variant>
        <vt:lpwstr>_Toc358325661</vt:lpwstr>
      </vt:variant>
      <vt:variant>
        <vt:i4>1179711</vt:i4>
      </vt:variant>
      <vt:variant>
        <vt:i4>68</vt:i4>
      </vt:variant>
      <vt:variant>
        <vt:i4>0</vt:i4>
      </vt:variant>
      <vt:variant>
        <vt:i4>5</vt:i4>
      </vt:variant>
      <vt:variant>
        <vt:lpwstr/>
      </vt:variant>
      <vt:variant>
        <vt:lpwstr>_Toc358325660</vt:lpwstr>
      </vt:variant>
      <vt:variant>
        <vt:i4>1114175</vt:i4>
      </vt:variant>
      <vt:variant>
        <vt:i4>62</vt:i4>
      </vt:variant>
      <vt:variant>
        <vt:i4>0</vt:i4>
      </vt:variant>
      <vt:variant>
        <vt:i4>5</vt:i4>
      </vt:variant>
      <vt:variant>
        <vt:lpwstr/>
      </vt:variant>
      <vt:variant>
        <vt:lpwstr>_Toc358325659</vt:lpwstr>
      </vt:variant>
      <vt:variant>
        <vt:i4>1114175</vt:i4>
      </vt:variant>
      <vt:variant>
        <vt:i4>56</vt:i4>
      </vt:variant>
      <vt:variant>
        <vt:i4>0</vt:i4>
      </vt:variant>
      <vt:variant>
        <vt:i4>5</vt:i4>
      </vt:variant>
      <vt:variant>
        <vt:lpwstr/>
      </vt:variant>
      <vt:variant>
        <vt:lpwstr>_Toc358325658</vt:lpwstr>
      </vt:variant>
      <vt:variant>
        <vt:i4>1114175</vt:i4>
      </vt:variant>
      <vt:variant>
        <vt:i4>50</vt:i4>
      </vt:variant>
      <vt:variant>
        <vt:i4>0</vt:i4>
      </vt:variant>
      <vt:variant>
        <vt:i4>5</vt:i4>
      </vt:variant>
      <vt:variant>
        <vt:lpwstr/>
      </vt:variant>
      <vt:variant>
        <vt:lpwstr>_Toc358325657</vt:lpwstr>
      </vt:variant>
      <vt:variant>
        <vt:i4>1114175</vt:i4>
      </vt:variant>
      <vt:variant>
        <vt:i4>44</vt:i4>
      </vt:variant>
      <vt:variant>
        <vt:i4>0</vt:i4>
      </vt:variant>
      <vt:variant>
        <vt:i4>5</vt:i4>
      </vt:variant>
      <vt:variant>
        <vt:lpwstr/>
      </vt:variant>
      <vt:variant>
        <vt:lpwstr>_Toc358325656</vt:lpwstr>
      </vt:variant>
      <vt:variant>
        <vt:i4>1114175</vt:i4>
      </vt:variant>
      <vt:variant>
        <vt:i4>38</vt:i4>
      </vt:variant>
      <vt:variant>
        <vt:i4>0</vt:i4>
      </vt:variant>
      <vt:variant>
        <vt:i4>5</vt:i4>
      </vt:variant>
      <vt:variant>
        <vt:lpwstr/>
      </vt:variant>
      <vt:variant>
        <vt:lpwstr>_Toc358325655</vt:lpwstr>
      </vt:variant>
      <vt:variant>
        <vt:i4>1114175</vt:i4>
      </vt:variant>
      <vt:variant>
        <vt:i4>32</vt:i4>
      </vt:variant>
      <vt:variant>
        <vt:i4>0</vt:i4>
      </vt:variant>
      <vt:variant>
        <vt:i4>5</vt:i4>
      </vt:variant>
      <vt:variant>
        <vt:lpwstr/>
      </vt:variant>
      <vt:variant>
        <vt:lpwstr>_Toc358325654</vt:lpwstr>
      </vt:variant>
      <vt:variant>
        <vt:i4>1114175</vt:i4>
      </vt:variant>
      <vt:variant>
        <vt:i4>26</vt:i4>
      </vt:variant>
      <vt:variant>
        <vt:i4>0</vt:i4>
      </vt:variant>
      <vt:variant>
        <vt:i4>5</vt:i4>
      </vt:variant>
      <vt:variant>
        <vt:lpwstr/>
      </vt:variant>
      <vt:variant>
        <vt:lpwstr>_Toc358325653</vt:lpwstr>
      </vt:variant>
      <vt:variant>
        <vt:i4>1114175</vt:i4>
      </vt:variant>
      <vt:variant>
        <vt:i4>20</vt:i4>
      </vt:variant>
      <vt:variant>
        <vt:i4>0</vt:i4>
      </vt:variant>
      <vt:variant>
        <vt:i4>5</vt:i4>
      </vt:variant>
      <vt:variant>
        <vt:lpwstr/>
      </vt:variant>
      <vt:variant>
        <vt:lpwstr>_Toc358325652</vt:lpwstr>
      </vt:variant>
      <vt:variant>
        <vt:i4>1114175</vt:i4>
      </vt:variant>
      <vt:variant>
        <vt:i4>14</vt:i4>
      </vt:variant>
      <vt:variant>
        <vt:i4>0</vt:i4>
      </vt:variant>
      <vt:variant>
        <vt:i4>5</vt:i4>
      </vt:variant>
      <vt:variant>
        <vt:lpwstr/>
      </vt:variant>
      <vt:variant>
        <vt:lpwstr>_Toc358325651</vt:lpwstr>
      </vt:variant>
      <vt:variant>
        <vt:i4>1114175</vt:i4>
      </vt:variant>
      <vt:variant>
        <vt:i4>8</vt:i4>
      </vt:variant>
      <vt:variant>
        <vt:i4>0</vt:i4>
      </vt:variant>
      <vt:variant>
        <vt:i4>5</vt:i4>
      </vt:variant>
      <vt:variant>
        <vt:lpwstr/>
      </vt:variant>
      <vt:variant>
        <vt:lpwstr>_Toc358325650</vt:lpwstr>
      </vt:variant>
      <vt:variant>
        <vt:i4>1048639</vt:i4>
      </vt:variant>
      <vt:variant>
        <vt:i4>2</vt:i4>
      </vt:variant>
      <vt:variant>
        <vt:i4>0</vt:i4>
      </vt:variant>
      <vt:variant>
        <vt:i4>5</vt:i4>
      </vt:variant>
      <vt:variant>
        <vt:lpwstr/>
      </vt:variant>
      <vt:variant>
        <vt:lpwstr>_Toc358325649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Kristina</dc:creator>
  <cp:lastModifiedBy>KRISTINA</cp:lastModifiedBy>
  <cp:revision>12</cp:revision>
  <cp:lastPrinted>2013-12-11T09:23:00Z</cp:lastPrinted>
  <dcterms:created xsi:type="dcterms:W3CDTF">2013-12-10T18:05:00Z</dcterms:created>
  <dcterms:modified xsi:type="dcterms:W3CDTF">2014-01-05T17:32:00Z</dcterms:modified>
</cp:coreProperties>
</file>