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2A31" w:rsidRPr="005D4EC6" w:rsidRDefault="00E12A31" w:rsidP="00BF6270">
      <w:pPr>
        <w:spacing w:after="0" w:line="240" w:lineRule="auto"/>
        <w:jc w:val="center"/>
        <w:rPr>
          <w:rFonts w:ascii="Times New Roman" w:hAnsi="Times New Roman" w:cs="Times New Roman"/>
          <w:sz w:val="32"/>
          <w:szCs w:val="32"/>
        </w:rPr>
      </w:pPr>
      <w:r w:rsidRPr="005D4EC6">
        <w:rPr>
          <w:rFonts w:ascii="Times New Roman" w:hAnsi="Times New Roman" w:cs="Times New Roman"/>
          <w:sz w:val="32"/>
          <w:szCs w:val="32"/>
        </w:rPr>
        <w:t>MYKOLO ROMERIO UNIVERSITETAS</w:t>
      </w:r>
    </w:p>
    <w:p w:rsidR="00E12A31" w:rsidRPr="005D4EC6" w:rsidRDefault="00E12A31" w:rsidP="00BF6270">
      <w:pPr>
        <w:spacing w:after="0" w:line="240" w:lineRule="auto"/>
        <w:jc w:val="center"/>
        <w:rPr>
          <w:rFonts w:ascii="Times New Roman" w:hAnsi="Times New Roman" w:cs="Times New Roman"/>
          <w:bCs/>
          <w:sz w:val="28"/>
          <w:szCs w:val="28"/>
        </w:rPr>
      </w:pPr>
      <w:r w:rsidRPr="005D4EC6">
        <w:rPr>
          <w:rFonts w:ascii="Times New Roman" w:hAnsi="Times New Roman" w:cs="Times New Roman"/>
          <w:bCs/>
          <w:sz w:val="28"/>
          <w:szCs w:val="28"/>
        </w:rPr>
        <w:t>STRATEGINIO VALDYMO IR POLITIKOS FAKULTETAS</w:t>
      </w:r>
    </w:p>
    <w:p w:rsidR="00E12A31" w:rsidRPr="005D4EC6" w:rsidRDefault="00E12A31" w:rsidP="00BF6270">
      <w:pPr>
        <w:spacing w:after="0" w:line="240" w:lineRule="auto"/>
        <w:jc w:val="center"/>
        <w:rPr>
          <w:rFonts w:ascii="Times New Roman" w:hAnsi="Times New Roman" w:cs="Times New Roman"/>
          <w:bCs/>
          <w:sz w:val="24"/>
          <w:szCs w:val="24"/>
        </w:rPr>
      </w:pPr>
      <w:r w:rsidRPr="005D4EC6">
        <w:rPr>
          <w:rFonts w:ascii="Times New Roman" w:hAnsi="Times New Roman" w:cs="Times New Roman"/>
          <w:bCs/>
          <w:sz w:val="24"/>
          <w:szCs w:val="24"/>
        </w:rPr>
        <w:t>STRATEGINIO VALDYMO KATEDRA</w:t>
      </w:r>
    </w:p>
    <w:p w:rsidR="00E12A31" w:rsidRPr="005D4EC6" w:rsidRDefault="00E12A31" w:rsidP="00BF6270">
      <w:pPr>
        <w:spacing w:after="0" w:line="240" w:lineRule="auto"/>
        <w:jc w:val="center"/>
        <w:rPr>
          <w:rFonts w:ascii="Times New Roman" w:hAnsi="Times New Roman" w:cs="Times New Roman"/>
          <w:bCs/>
          <w:sz w:val="24"/>
          <w:szCs w:val="24"/>
        </w:rPr>
      </w:pPr>
    </w:p>
    <w:p w:rsidR="00E12A31" w:rsidRPr="005D4EC6" w:rsidRDefault="00E12A31" w:rsidP="00BF6270">
      <w:pPr>
        <w:spacing w:after="0" w:line="240" w:lineRule="auto"/>
        <w:jc w:val="center"/>
        <w:rPr>
          <w:rFonts w:ascii="Times New Roman" w:hAnsi="Times New Roman" w:cs="Times New Roman"/>
          <w:bCs/>
          <w:sz w:val="24"/>
          <w:szCs w:val="24"/>
        </w:rPr>
      </w:pPr>
    </w:p>
    <w:p w:rsidR="00E12A31" w:rsidRPr="005D4EC6" w:rsidRDefault="00E12A31" w:rsidP="00BF6270">
      <w:pPr>
        <w:spacing w:after="0" w:line="240" w:lineRule="auto"/>
        <w:jc w:val="center"/>
        <w:rPr>
          <w:rFonts w:ascii="Times New Roman" w:hAnsi="Times New Roman" w:cs="Times New Roman"/>
          <w:bCs/>
          <w:sz w:val="24"/>
          <w:szCs w:val="24"/>
        </w:rPr>
      </w:pPr>
    </w:p>
    <w:p w:rsidR="0072247B" w:rsidRPr="005D4EC6" w:rsidRDefault="0072247B" w:rsidP="00BF6270">
      <w:pPr>
        <w:spacing w:after="0" w:line="240" w:lineRule="auto"/>
        <w:jc w:val="center"/>
        <w:rPr>
          <w:rFonts w:ascii="Times New Roman" w:hAnsi="Times New Roman" w:cs="Times New Roman"/>
          <w:bCs/>
          <w:sz w:val="24"/>
          <w:szCs w:val="24"/>
        </w:rPr>
      </w:pPr>
    </w:p>
    <w:p w:rsidR="0072247B" w:rsidRPr="005D4EC6" w:rsidRDefault="0072247B" w:rsidP="00BF6270">
      <w:pPr>
        <w:spacing w:after="0" w:line="240" w:lineRule="auto"/>
        <w:jc w:val="center"/>
        <w:rPr>
          <w:rFonts w:ascii="Times New Roman" w:hAnsi="Times New Roman" w:cs="Times New Roman"/>
          <w:bCs/>
          <w:sz w:val="24"/>
          <w:szCs w:val="24"/>
        </w:rPr>
      </w:pPr>
    </w:p>
    <w:p w:rsidR="00C41E96" w:rsidRPr="005D4EC6" w:rsidRDefault="00C41E96" w:rsidP="00BF6270">
      <w:pPr>
        <w:spacing w:after="0" w:line="240" w:lineRule="auto"/>
        <w:jc w:val="center"/>
        <w:rPr>
          <w:rFonts w:ascii="Times New Roman" w:hAnsi="Times New Roman" w:cs="Times New Roman"/>
          <w:bCs/>
          <w:sz w:val="24"/>
          <w:szCs w:val="24"/>
        </w:rPr>
      </w:pPr>
    </w:p>
    <w:p w:rsidR="00C41E96" w:rsidRPr="005D4EC6" w:rsidRDefault="00C41E96" w:rsidP="00BF6270">
      <w:pPr>
        <w:spacing w:after="0" w:line="240" w:lineRule="auto"/>
        <w:jc w:val="center"/>
        <w:rPr>
          <w:rFonts w:ascii="Times New Roman" w:hAnsi="Times New Roman" w:cs="Times New Roman"/>
          <w:bCs/>
          <w:sz w:val="24"/>
          <w:szCs w:val="24"/>
        </w:rPr>
      </w:pPr>
    </w:p>
    <w:p w:rsidR="00E12A31" w:rsidRPr="005D4EC6" w:rsidRDefault="00E12A31" w:rsidP="00BF6270">
      <w:pPr>
        <w:spacing w:after="0" w:line="240" w:lineRule="auto"/>
        <w:jc w:val="center"/>
        <w:rPr>
          <w:rFonts w:ascii="Times New Roman" w:hAnsi="Times New Roman" w:cs="Times New Roman"/>
          <w:bCs/>
          <w:sz w:val="24"/>
          <w:szCs w:val="24"/>
        </w:rPr>
      </w:pPr>
    </w:p>
    <w:p w:rsidR="00E12A31" w:rsidRPr="005D4EC6" w:rsidRDefault="00E12A31" w:rsidP="00BF6270">
      <w:pPr>
        <w:spacing w:after="0" w:line="240" w:lineRule="auto"/>
        <w:jc w:val="center"/>
        <w:rPr>
          <w:rFonts w:ascii="Times New Roman" w:hAnsi="Times New Roman" w:cs="Times New Roman"/>
          <w:bCs/>
          <w:sz w:val="32"/>
          <w:szCs w:val="32"/>
        </w:rPr>
      </w:pPr>
      <w:r w:rsidRPr="005D4EC6">
        <w:rPr>
          <w:rFonts w:ascii="Times New Roman" w:hAnsi="Times New Roman" w:cs="Times New Roman"/>
          <w:bCs/>
          <w:sz w:val="32"/>
          <w:szCs w:val="32"/>
        </w:rPr>
        <w:t>AURELIJA MARTINKUTĖ</w:t>
      </w: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72247B" w:rsidRPr="005D4EC6" w:rsidRDefault="0072247B" w:rsidP="00BF6270">
      <w:pPr>
        <w:spacing w:after="0" w:line="240" w:lineRule="auto"/>
        <w:jc w:val="center"/>
        <w:rPr>
          <w:rFonts w:ascii="Times New Roman" w:hAnsi="Times New Roman" w:cs="Times New Roman"/>
          <w:sz w:val="24"/>
          <w:szCs w:val="24"/>
        </w:rPr>
      </w:pPr>
    </w:p>
    <w:p w:rsidR="0072247B" w:rsidRPr="005D4EC6" w:rsidRDefault="0072247B" w:rsidP="00BF6270">
      <w:pPr>
        <w:spacing w:after="0" w:line="240" w:lineRule="auto"/>
        <w:jc w:val="center"/>
        <w:rPr>
          <w:rFonts w:ascii="Times New Roman" w:hAnsi="Times New Roman" w:cs="Times New Roman"/>
          <w:sz w:val="24"/>
          <w:szCs w:val="24"/>
        </w:rPr>
      </w:pPr>
    </w:p>
    <w:p w:rsidR="0072247B" w:rsidRPr="005D4EC6" w:rsidRDefault="0072247B"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40"/>
          <w:szCs w:val="40"/>
        </w:rPr>
      </w:pPr>
      <w:r w:rsidRPr="005D4EC6">
        <w:rPr>
          <w:rFonts w:ascii="Times New Roman" w:hAnsi="Times New Roman" w:cs="Times New Roman"/>
          <w:sz w:val="40"/>
          <w:szCs w:val="40"/>
        </w:rPr>
        <w:t>INFORMACINIŲ TECHNOLOGIJŲ STRATEGINIS VALDYMAS LIETUVOS RESPUBLIKOS VIEŠAJAME SEKTORIUJE</w:t>
      </w:r>
    </w:p>
    <w:p w:rsidR="00E12A31" w:rsidRPr="005D4EC6" w:rsidRDefault="00E12A31" w:rsidP="00BF6270">
      <w:pPr>
        <w:spacing w:after="0" w:line="240" w:lineRule="auto"/>
        <w:jc w:val="center"/>
        <w:rPr>
          <w:rFonts w:ascii="Times New Roman" w:hAnsi="Times New Roman" w:cs="Times New Roman"/>
          <w:sz w:val="28"/>
          <w:szCs w:val="28"/>
        </w:rPr>
      </w:pPr>
      <w:r w:rsidRPr="005D4EC6">
        <w:rPr>
          <w:rFonts w:ascii="Times New Roman" w:hAnsi="Times New Roman" w:cs="Times New Roman"/>
          <w:sz w:val="28"/>
          <w:szCs w:val="28"/>
        </w:rPr>
        <w:t>Magistro baigiamasis darbas</w:t>
      </w: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C41E96" w:rsidRPr="005D4EC6" w:rsidRDefault="00C41E96"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72247B" w:rsidRPr="005D4EC6" w:rsidRDefault="0072247B"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ind w:firstLine="6946"/>
        <w:rPr>
          <w:rFonts w:ascii="Times New Roman" w:hAnsi="Times New Roman" w:cs="Times New Roman"/>
          <w:sz w:val="28"/>
          <w:szCs w:val="28"/>
        </w:rPr>
      </w:pPr>
      <w:r w:rsidRPr="005D4EC6">
        <w:rPr>
          <w:rFonts w:ascii="Times New Roman" w:hAnsi="Times New Roman" w:cs="Times New Roman"/>
          <w:sz w:val="28"/>
          <w:szCs w:val="28"/>
        </w:rPr>
        <w:t>Vadovė</w:t>
      </w:r>
    </w:p>
    <w:p w:rsidR="00E12A31" w:rsidRPr="005D4EC6" w:rsidRDefault="00E12A31" w:rsidP="00BF6270">
      <w:pPr>
        <w:spacing w:after="0" w:line="240" w:lineRule="auto"/>
        <w:ind w:firstLine="6946"/>
        <w:rPr>
          <w:rFonts w:ascii="Times New Roman" w:hAnsi="Times New Roman" w:cs="Times New Roman"/>
          <w:sz w:val="28"/>
          <w:szCs w:val="28"/>
        </w:rPr>
      </w:pPr>
      <w:r w:rsidRPr="005D4EC6">
        <w:rPr>
          <w:rFonts w:ascii="Times New Roman" w:hAnsi="Times New Roman" w:cs="Times New Roman"/>
          <w:sz w:val="28"/>
          <w:szCs w:val="28"/>
        </w:rPr>
        <w:t>Doc. M. Arimavičiūtė </w:t>
      </w:r>
    </w:p>
    <w:p w:rsidR="00E12A31" w:rsidRPr="005D4EC6" w:rsidRDefault="00E12A31" w:rsidP="00BF6270">
      <w:pPr>
        <w:spacing w:after="0" w:line="240" w:lineRule="auto"/>
        <w:jc w:val="right"/>
        <w:rPr>
          <w:rFonts w:ascii="Times New Roman" w:hAnsi="Times New Roman" w:cs="Times New Roman"/>
        </w:rPr>
      </w:pPr>
    </w:p>
    <w:p w:rsidR="00E12A31" w:rsidRPr="005D4EC6" w:rsidRDefault="00E12A31" w:rsidP="00BF6270">
      <w:pPr>
        <w:spacing w:after="0" w:line="240" w:lineRule="auto"/>
        <w:jc w:val="right"/>
        <w:rPr>
          <w:rFonts w:ascii="Times New Roman" w:hAnsi="Times New Roman" w:cs="Times New Roman"/>
        </w:rPr>
      </w:pPr>
    </w:p>
    <w:p w:rsidR="00E12A31" w:rsidRPr="005D4EC6" w:rsidRDefault="00E12A31" w:rsidP="00BF6270">
      <w:pPr>
        <w:spacing w:after="0" w:line="240" w:lineRule="auto"/>
        <w:jc w:val="right"/>
        <w:rPr>
          <w:rFonts w:ascii="Times New Roman" w:hAnsi="Times New Roman" w:cs="Times New Roman"/>
        </w:rPr>
      </w:pPr>
    </w:p>
    <w:p w:rsidR="00E12A31" w:rsidRPr="005D4EC6" w:rsidRDefault="00E12A31" w:rsidP="00BF6270">
      <w:pPr>
        <w:spacing w:after="0" w:line="240" w:lineRule="auto"/>
        <w:jc w:val="right"/>
        <w:rPr>
          <w:rFonts w:ascii="Times New Roman" w:hAnsi="Times New Roman" w:cs="Times New Roman"/>
        </w:rPr>
      </w:pPr>
    </w:p>
    <w:p w:rsidR="00E12A31" w:rsidRPr="005D4EC6" w:rsidRDefault="00E12A31" w:rsidP="00BF6270">
      <w:pPr>
        <w:spacing w:after="0" w:line="240" w:lineRule="auto"/>
        <w:jc w:val="right"/>
        <w:rPr>
          <w:rFonts w:ascii="Times New Roman" w:hAnsi="Times New Roman" w:cs="Times New Roman"/>
        </w:rPr>
      </w:pPr>
    </w:p>
    <w:p w:rsidR="00E12A31" w:rsidRPr="005D4EC6" w:rsidRDefault="00E12A31" w:rsidP="00BF6270">
      <w:pPr>
        <w:spacing w:after="0" w:line="240" w:lineRule="auto"/>
        <w:jc w:val="right"/>
        <w:rPr>
          <w:rFonts w:ascii="Times New Roman" w:hAnsi="Times New Roman" w:cs="Times New Roman"/>
        </w:rPr>
      </w:pPr>
    </w:p>
    <w:p w:rsidR="00E12A31" w:rsidRPr="005D4EC6" w:rsidRDefault="00E12A31" w:rsidP="00BF6270">
      <w:pPr>
        <w:spacing w:after="0" w:line="240" w:lineRule="auto"/>
        <w:jc w:val="right"/>
        <w:rPr>
          <w:rFonts w:ascii="Times New Roman" w:hAnsi="Times New Roman" w:cs="Times New Roman"/>
        </w:rPr>
      </w:pPr>
    </w:p>
    <w:p w:rsidR="0072247B" w:rsidRPr="005D4EC6" w:rsidRDefault="0072247B" w:rsidP="00BF6270">
      <w:pPr>
        <w:spacing w:after="0" w:line="240" w:lineRule="auto"/>
        <w:jc w:val="right"/>
        <w:rPr>
          <w:rFonts w:ascii="Times New Roman" w:hAnsi="Times New Roman" w:cs="Times New Roman"/>
        </w:rPr>
      </w:pPr>
    </w:p>
    <w:p w:rsidR="00E12A31" w:rsidRPr="005D4EC6" w:rsidRDefault="00E12A31" w:rsidP="00BF6270">
      <w:pPr>
        <w:spacing w:after="0" w:line="240" w:lineRule="auto"/>
        <w:jc w:val="right"/>
        <w:rPr>
          <w:rFonts w:ascii="Times New Roman" w:hAnsi="Times New Roman" w:cs="Times New Roman"/>
        </w:rPr>
      </w:pPr>
    </w:p>
    <w:p w:rsidR="00E12A31" w:rsidRPr="005D4EC6" w:rsidRDefault="00E12A31" w:rsidP="00BF6270">
      <w:pPr>
        <w:spacing w:after="0" w:line="240" w:lineRule="auto"/>
        <w:jc w:val="right"/>
        <w:rPr>
          <w:rFonts w:ascii="Times New Roman" w:hAnsi="Times New Roman" w:cs="Times New Roman"/>
        </w:rPr>
      </w:pPr>
    </w:p>
    <w:p w:rsidR="00E12A31" w:rsidRPr="005D4EC6" w:rsidRDefault="00E12A31" w:rsidP="00BF6270">
      <w:pPr>
        <w:spacing w:after="0" w:line="240" w:lineRule="auto"/>
        <w:jc w:val="right"/>
        <w:rPr>
          <w:rFonts w:ascii="Times New Roman" w:hAnsi="Times New Roman" w:cs="Times New Roman"/>
        </w:rPr>
      </w:pPr>
    </w:p>
    <w:p w:rsidR="00E12A31" w:rsidRPr="005D4EC6" w:rsidRDefault="00E12A31" w:rsidP="00BF6270">
      <w:pPr>
        <w:spacing w:after="0" w:line="240" w:lineRule="auto"/>
        <w:jc w:val="center"/>
        <w:rPr>
          <w:rFonts w:ascii="Times New Roman" w:hAnsi="Times New Roman" w:cs="Times New Roman"/>
        </w:rPr>
      </w:pPr>
      <w:r w:rsidRPr="005D4EC6">
        <w:rPr>
          <w:rFonts w:ascii="Times New Roman" w:hAnsi="Times New Roman" w:cs="Times New Roman"/>
          <w:sz w:val="28"/>
          <w:szCs w:val="28"/>
        </w:rPr>
        <w:t>VILNIUS, 2008</w:t>
      </w:r>
      <w:r w:rsidRPr="005D4EC6">
        <w:rPr>
          <w:rFonts w:ascii="Times New Roman" w:hAnsi="Times New Roman" w:cs="Times New Roman"/>
        </w:rPr>
        <w:br w:type="page"/>
      </w:r>
    </w:p>
    <w:p w:rsidR="00E12A31" w:rsidRPr="005D4EC6" w:rsidRDefault="00006068" w:rsidP="00BF6270">
      <w:pPr>
        <w:spacing w:after="0" w:line="240" w:lineRule="auto"/>
        <w:jc w:val="center"/>
        <w:rPr>
          <w:rFonts w:ascii="Times New Roman" w:hAnsi="Times New Roman" w:cs="Times New Roman"/>
          <w:sz w:val="32"/>
          <w:szCs w:val="32"/>
        </w:rPr>
      </w:pPr>
      <w:r w:rsidRPr="00006068">
        <w:rPr>
          <w:rFonts w:ascii="Times New Roman" w:hAnsi="Times New Roman" w:cs="Times New Roman"/>
          <w:noProof/>
          <w:sz w:val="32"/>
          <w:szCs w:val="32"/>
        </w:rPr>
        <w:lastRenderedPageBreak/>
        <w:pict>
          <v:rect id="_x0000_s1026" style="position:absolute;left:0;text-align:left;margin-left:474.25pt;margin-top:-37.15pt;width:37.55pt;height:28.8pt;z-index:251660288" stroked="f"/>
        </w:pict>
      </w:r>
      <w:r w:rsidR="00E12A31" w:rsidRPr="005D4EC6">
        <w:rPr>
          <w:rFonts w:ascii="Times New Roman" w:hAnsi="Times New Roman" w:cs="Times New Roman"/>
          <w:sz w:val="32"/>
          <w:szCs w:val="32"/>
        </w:rPr>
        <w:t>MYKOLO ROMERIO UNIVERSITETAS</w:t>
      </w:r>
    </w:p>
    <w:p w:rsidR="00E12A31" w:rsidRPr="005D4EC6" w:rsidRDefault="00E12A31" w:rsidP="00BF6270">
      <w:pPr>
        <w:spacing w:after="0" w:line="240" w:lineRule="auto"/>
        <w:jc w:val="center"/>
        <w:rPr>
          <w:rFonts w:ascii="Times New Roman" w:hAnsi="Times New Roman" w:cs="Times New Roman"/>
          <w:bCs/>
          <w:sz w:val="28"/>
          <w:szCs w:val="28"/>
        </w:rPr>
      </w:pPr>
      <w:r w:rsidRPr="005D4EC6">
        <w:rPr>
          <w:rFonts w:ascii="Times New Roman" w:hAnsi="Times New Roman" w:cs="Times New Roman"/>
          <w:bCs/>
          <w:sz w:val="28"/>
          <w:szCs w:val="28"/>
        </w:rPr>
        <w:t>STRATEGINIO VALDYMO IR POLITIKOS FAKULTETAS</w:t>
      </w:r>
    </w:p>
    <w:p w:rsidR="00E12A31" w:rsidRPr="005D4EC6" w:rsidRDefault="00E12A31" w:rsidP="00BF6270">
      <w:pPr>
        <w:spacing w:after="0" w:line="240" w:lineRule="auto"/>
        <w:jc w:val="center"/>
        <w:rPr>
          <w:rFonts w:ascii="Times New Roman" w:hAnsi="Times New Roman" w:cs="Times New Roman"/>
          <w:bCs/>
          <w:sz w:val="24"/>
          <w:szCs w:val="24"/>
        </w:rPr>
      </w:pPr>
      <w:r w:rsidRPr="005D4EC6">
        <w:rPr>
          <w:rFonts w:ascii="Times New Roman" w:hAnsi="Times New Roman" w:cs="Times New Roman"/>
          <w:bCs/>
          <w:sz w:val="24"/>
          <w:szCs w:val="24"/>
        </w:rPr>
        <w:t>STRATEGINIO VALDYMO KATEDRA</w:t>
      </w:r>
    </w:p>
    <w:p w:rsidR="00E12A31" w:rsidRPr="005D4EC6" w:rsidRDefault="00E12A31" w:rsidP="00BF6270">
      <w:pPr>
        <w:spacing w:after="0" w:line="240" w:lineRule="auto"/>
        <w:jc w:val="center"/>
        <w:rPr>
          <w:rFonts w:ascii="Times New Roman" w:hAnsi="Times New Roman" w:cs="Times New Roman"/>
          <w:bCs/>
          <w:sz w:val="24"/>
          <w:szCs w:val="24"/>
        </w:rPr>
      </w:pPr>
    </w:p>
    <w:p w:rsidR="00E12A31" w:rsidRPr="005D4EC6" w:rsidRDefault="00E12A31" w:rsidP="00BF6270">
      <w:pPr>
        <w:spacing w:after="0" w:line="240" w:lineRule="auto"/>
        <w:jc w:val="center"/>
        <w:rPr>
          <w:rFonts w:ascii="Times New Roman" w:hAnsi="Times New Roman" w:cs="Times New Roman"/>
          <w:bCs/>
          <w:sz w:val="24"/>
          <w:szCs w:val="24"/>
        </w:rPr>
      </w:pPr>
    </w:p>
    <w:p w:rsidR="0072247B" w:rsidRPr="005D4EC6" w:rsidRDefault="0072247B" w:rsidP="00BF6270">
      <w:pPr>
        <w:spacing w:after="0" w:line="240" w:lineRule="auto"/>
        <w:jc w:val="center"/>
        <w:rPr>
          <w:rFonts w:ascii="Times New Roman" w:hAnsi="Times New Roman" w:cs="Times New Roman"/>
          <w:bCs/>
          <w:sz w:val="24"/>
          <w:szCs w:val="24"/>
        </w:rPr>
      </w:pPr>
    </w:p>
    <w:p w:rsidR="0072247B" w:rsidRPr="005D4EC6" w:rsidRDefault="0072247B" w:rsidP="00BF6270">
      <w:pPr>
        <w:spacing w:after="0" w:line="240" w:lineRule="auto"/>
        <w:jc w:val="center"/>
        <w:rPr>
          <w:rFonts w:ascii="Times New Roman" w:hAnsi="Times New Roman" w:cs="Times New Roman"/>
          <w:bCs/>
          <w:sz w:val="24"/>
          <w:szCs w:val="24"/>
        </w:rPr>
      </w:pPr>
    </w:p>
    <w:p w:rsidR="00C41E96" w:rsidRPr="005D4EC6" w:rsidRDefault="00C41E96" w:rsidP="00BF6270">
      <w:pPr>
        <w:spacing w:after="0" w:line="240" w:lineRule="auto"/>
        <w:jc w:val="center"/>
        <w:rPr>
          <w:rFonts w:ascii="Times New Roman" w:hAnsi="Times New Roman" w:cs="Times New Roman"/>
          <w:bCs/>
          <w:sz w:val="24"/>
          <w:szCs w:val="24"/>
        </w:rPr>
      </w:pPr>
    </w:p>
    <w:p w:rsidR="00E12A31" w:rsidRPr="005D4EC6" w:rsidRDefault="00E12A31" w:rsidP="00BF6270">
      <w:pPr>
        <w:spacing w:after="0" w:line="240" w:lineRule="auto"/>
        <w:jc w:val="center"/>
        <w:rPr>
          <w:rFonts w:ascii="Times New Roman" w:hAnsi="Times New Roman" w:cs="Times New Roman"/>
          <w:bCs/>
          <w:sz w:val="24"/>
          <w:szCs w:val="24"/>
        </w:rPr>
      </w:pPr>
    </w:p>
    <w:p w:rsidR="00E12A31" w:rsidRPr="005D4EC6" w:rsidRDefault="00E12A31" w:rsidP="00BF6270">
      <w:pPr>
        <w:spacing w:after="0" w:line="240" w:lineRule="auto"/>
        <w:jc w:val="center"/>
        <w:rPr>
          <w:rFonts w:ascii="Times New Roman" w:hAnsi="Times New Roman" w:cs="Times New Roman"/>
          <w:bCs/>
          <w:sz w:val="32"/>
          <w:szCs w:val="32"/>
        </w:rPr>
      </w:pPr>
      <w:r w:rsidRPr="005D4EC6">
        <w:rPr>
          <w:rFonts w:ascii="Times New Roman" w:hAnsi="Times New Roman" w:cs="Times New Roman"/>
          <w:bCs/>
          <w:sz w:val="32"/>
          <w:szCs w:val="32"/>
        </w:rPr>
        <w:t>AURELIJA MARTINKUTĖ</w:t>
      </w: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72247B" w:rsidRPr="005D4EC6" w:rsidRDefault="0072247B" w:rsidP="00BF6270">
      <w:pPr>
        <w:spacing w:after="0" w:line="240" w:lineRule="auto"/>
        <w:jc w:val="center"/>
        <w:rPr>
          <w:rFonts w:ascii="Times New Roman" w:hAnsi="Times New Roman" w:cs="Times New Roman"/>
          <w:sz w:val="24"/>
          <w:szCs w:val="24"/>
        </w:rPr>
      </w:pPr>
    </w:p>
    <w:p w:rsidR="0072247B" w:rsidRPr="005D4EC6" w:rsidRDefault="0072247B"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40"/>
          <w:szCs w:val="40"/>
        </w:rPr>
      </w:pPr>
      <w:r w:rsidRPr="005D4EC6">
        <w:rPr>
          <w:rFonts w:ascii="Times New Roman" w:hAnsi="Times New Roman" w:cs="Times New Roman"/>
          <w:sz w:val="40"/>
          <w:szCs w:val="40"/>
        </w:rPr>
        <w:t>INFORMACINIŲ TECHNOLOGIJŲ STRATEGINIS VALDYMAS LIETUVOS RESPUBLIKOS VIEŠAJAME SEKTORIUJE</w:t>
      </w:r>
    </w:p>
    <w:p w:rsidR="00E12A31" w:rsidRPr="003E7F1D" w:rsidRDefault="00E12A31" w:rsidP="00BF6270">
      <w:pPr>
        <w:spacing w:after="0" w:line="240" w:lineRule="auto"/>
        <w:jc w:val="center"/>
        <w:rPr>
          <w:rFonts w:ascii="Times New Roman" w:hAnsi="Times New Roman" w:cs="Times New Roman"/>
          <w:sz w:val="28"/>
          <w:szCs w:val="28"/>
        </w:rPr>
      </w:pPr>
      <w:r w:rsidRPr="003E7F1D">
        <w:rPr>
          <w:rFonts w:ascii="Times New Roman" w:hAnsi="Times New Roman" w:cs="Times New Roman"/>
          <w:sz w:val="28"/>
          <w:szCs w:val="28"/>
        </w:rPr>
        <w:t>Viešojo sektoriaus strateginio valdymo magistro baigiamasis darbas</w:t>
      </w:r>
    </w:p>
    <w:p w:rsidR="00E12A31" w:rsidRPr="005D4EC6" w:rsidRDefault="00E12A31" w:rsidP="00BF6270">
      <w:pPr>
        <w:spacing w:after="0" w:line="240" w:lineRule="auto"/>
        <w:jc w:val="center"/>
        <w:rPr>
          <w:rFonts w:ascii="Times New Roman" w:hAnsi="Times New Roman" w:cs="Times New Roman"/>
          <w:sz w:val="28"/>
          <w:szCs w:val="28"/>
        </w:rPr>
      </w:pPr>
      <w:r w:rsidRPr="003E7F1D">
        <w:rPr>
          <w:rFonts w:ascii="Times New Roman" w:hAnsi="Times New Roman" w:cs="Times New Roman"/>
          <w:sz w:val="28"/>
          <w:szCs w:val="28"/>
        </w:rPr>
        <w:t>Studijų programa</w:t>
      </w:r>
      <w:r w:rsidR="003E7F1D">
        <w:rPr>
          <w:rFonts w:ascii="Times New Roman" w:hAnsi="Times New Roman" w:cs="Times New Roman"/>
          <w:sz w:val="28"/>
          <w:szCs w:val="28"/>
        </w:rPr>
        <w:t xml:space="preserve"> 62103S208</w:t>
      </w: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72247B" w:rsidRPr="005D4EC6" w:rsidRDefault="0072247B"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jc w:val="center"/>
        <w:rPr>
          <w:rFonts w:ascii="Times New Roman" w:hAnsi="Times New Roman" w:cs="Times New Roman"/>
          <w:sz w:val="24"/>
          <w:szCs w:val="24"/>
        </w:rPr>
      </w:pPr>
    </w:p>
    <w:p w:rsidR="00E12A31" w:rsidRPr="005D4EC6" w:rsidRDefault="00E12A31" w:rsidP="00BF6270">
      <w:pPr>
        <w:spacing w:after="0" w:line="240" w:lineRule="auto"/>
        <w:ind w:firstLine="709"/>
        <w:jc w:val="both"/>
        <w:rPr>
          <w:rFonts w:ascii="Times New Roman" w:hAnsi="Times New Roman" w:cs="Times New Roman"/>
          <w:sz w:val="24"/>
          <w:szCs w:val="24"/>
        </w:rPr>
      </w:pPr>
      <w:r w:rsidRPr="005D4EC6">
        <w:rPr>
          <w:rFonts w:ascii="Times New Roman" w:hAnsi="Times New Roman" w:cs="Times New Roman"/>
          <w:sz w:val="24"/>
          <w:szCs w:val="24"/>
        </w:rPr>
        <w:t>Konsultantas                                                                  Vadovė</w:t>
      </w:r>
    </w:p>
    <w:p w:rsidR="00E12A31" w:rsidRPr="005D4EC6" w:rsidRDefault="00E12A31" w:rsidP="00BF6270">
      <w:pPr>
        <w:spacing w:after="0" w:line="240" w:lineRule="auto"/>
        <w:ind w:firstLine="709"/>
        <w:jc w:val="both"/>
        <w:rPr>
          <w:rFonts w:ascii="Times New Roman" w:hAnsi="Times New Roman" w:cs="Times New Roman"/>
          <w:sz w:val="24"/>
          <w:szCs w:val="24"/>
        </w:rPr>
      </w:pPr>
      <w:r w:rsidRPr="005D4EC6">
        <w:rPr>
          <w:rFonts w:ascii="Times New Roman" w:hAnsi="Times New Roman" w:cs="Times New Roman"/>
          <w:sz w:val="24"/>
          <w:szCs w:val="24"/>
        </w:rPr>
        <w:t>LR Valstybės kontrolės                                                              Doc. M. Arimavičiūtė</w:t>
      </w:r>
    </w:p>
    <w:p w:rsidR="00E12A31" w:rsidRPr="005D4EC6" w:rsidRDefault="00E12A31" w:rsidP="00BF6270">
      <w:pPr>
        <w:spacing w:after="0" w:line="240" w:lineRule="auto"/>
        <w:ind w:firstLine="709"/>
        <w:jc w:val="both"/>
        <w:rPr>
          <w:rFonts w:ascii="Times New Roman" w:hAnsi="Times New Roman" w:cs="Times New Roman"/>
          <w:sz w:val="24"/>
          <w:szCs w:val="24"/>
        </w:rPr>
      </w:pPr>
      <w:r w:rsidRPr="005D4EC6">
        <w:rPr>
          <w:rFonts w:ascii="Times New Roman" w:hAnsi="Times New Roman" w:cs="Times New Roman"/>
          <w:sz w:val="24"/>
          <w:szCs w:val="24"/>
        </w:rPr>
        <w:t>I</w:t>
      </w:r>
      <w:r w:rsidR="00235351">
        <w:rPr>
          <w:rFonts w:ascii="Times New Roman" w:hAnsi="Times New Roman" w:cs="Times New Roman"/>
          <w:sz w:val="24"/>
          <w:szCs w:val="24"/>
        </w:rPr>
        <w:t>S valdymo</w:t>
      </w:r>
      <w:r w:rsidRPr="005D4EC6">
        <w:rPr>
          <w:rFonts w:ascii="Times New Roman" w:hAnsi="Times New Roman" w:cs="Times New Roman"/>
          <w:sz w:val="24"/>
          <w:szCs w:val="24"/>
        </w:rPr>
        <w:t xml:space="preserve"> ir audito departamento direktorius               </w:t>
      </w:r>
      <w:r w:rsidR="00235351">
        <w:rPr>
          <w:rFonts w:ascii="Times New Roman" w:hAnsi="Times New Roman" w:cs="Times New Roman"/>
          <w:sz w:val="24"/>
          <w:szCs w:val="24"/>
        </w:rPr>
        <w:t xml:space="preserve"> </w:t>
      </w:r>
      <w:r w:rsidRPr="005D4EC6">
        <w:rPr>
          <w:rFonts w:ascii="Times New Roman" w:hAnsi="Times New Roman" w:cs="Times New Roman"/>
          <w:sz w:val="24"/>
          <w:szCs w:val="24"/>
        </w:rPr>
        <w:t xml:space="preserve">  2008 12 </w:t>
      </w:r>
    </w:p>
    <w:p w:rsidR="00E12A31" w:rsidRPr="005D4EC6" w:rsidRDefault="00E12A31" w:rsidP="00BF6270">
      <w:pPr>
        <w:spacing w:after="0" w:line="240" w:lineRule="auto"/>
        <w:ind w:firstLine="709"/>
        <w:jc w:val="both"/>
        <w:rPr>
          <w:rFonts w:ascii="Times New Roman" w:hAnsi="Times New Roman" w:cs="Times New Roman"/>
          <w:sz w:val="24"/>
          <w:szCs w:val="24"/>
        </w:rPr>
      </w:pPr>
      <w:r w:rsidRPr="005D4EC6">
        <w:rPr>
          <w:rFonts w:ascii="Times New Roman" w:hAnsi="Times New Roman" w:cs="Times New Roman"/>
          <w:sz w:val="24"/>
          <w:szCs w:val="24"/>
        </w:rPr>
        <w:t xml:space="preserve">             </w:t>
      </w:r>
      <w:r w:rsidR="00382E7D">
        <w:rPr>
          <w:rFonts w:ascii="Times New Roman" w:hAnsi="Times New Roman" w:cs="Times New Roman"/>
          <w:sz w:val="24"/>
          <w:szCs w:val="24"/>
        </w:rPr>
        <w:t xml:space="preserve">Dr. </w:t>
      </w:r>
      <w:r w:rsidRPr="005D4EC6">
        <w:rPr>
          <w:rFonts w:ascii="Times New Roman" w:hAnsi="Times New Roman" w:cs="Times New Roman"/>
          <w:sz w:val="24"/>
          <w:szCs w:val="24"/>
        </w:rPr>
        <w:t>D. Jakimavičius</w:t>
      </w:r>
    </w:p>
    <w:p w:rsidR="00E12A31" w:rsidRPr="005D4EC6" w:rsidRDefault="00E12A31" w:rsidP="00BF6270">
      <w:pPr>
        <w:spacing w:after="0" w:line="240" w:lineRule="auto"/>
        <w:ind w:firstLine="709"/>
        <w:jc w:val="both"/>
        <w:rPr>
          <w:rFonts w:ascii="Times New Roman" w:hAnsi="Times New Roman" w:cs="Times New Roman"/>
          <w:sz w:val="24"/>
          <w:szCs w:val="24"/>
        </w:rPr>
      </w:pPr>
      <w:r w:rsidRPr="005D4EC6">
        <w:rPr>
          <w:rFonts w:ascii="Times New Roman" w:hAnsi="Times New Roman" w:cs="Times New Roman"/>
          <w:sz w:val="24"/>
          <w:szCs w:val="24"/>
        </w:rPr>
        <w:t>2008 12</w:t>
      </w:r>
    </w:p>
    <w:p w:rsidR="00E12A31" w:rsidRPr="005D4EC6" w:rsidRDefault="00E12A31" w:rsidP="00BF6270">
      <w:pPr>
        <w:spacing w:after="0" w:line="240" w:lineRule="auto"/>
        <w:ind w:firstLine="709"/>
        <w:jc w:val="both"/>
        <w:rPr>
          <w:rFonts w:ascii="Times New Roman" w:hAnsi="Times New Roman" w:cs="Times New Roman"/>
          <w:sz w:val="24"/>
          <w:szCs w:val="24"/>
        </w:rPr>
      </w:pPr>
    </w:p>
    <w:p w:rsidR="00E12A31" w:rsidRPr="005D4EC6" w:rsidRDefault="00E12A31" w:rsidP="00BF6270">
      <w:pPr>
        <w:spacing w:after="0" w:line="240" w:lineRule="auto"/>
        <w:ind w:firstLine="709"/>
        <w:jc w:val="both"/>
        <w:rPr>
          <w:rFonts w:ascii="Times New Roman" w:hAnsi="Times New Roman" w:cs="Times New Roman"/>
          <w:sz w:val="24"/>
          <w:szCs w:val="24"/>
        </w:rPr>
      </w:pPr>
    </w:p>
    <w:p w:rsidR="00E12A31" w:rsidRPr="005D4EC6" w:rsidRDefault="00E12A31" w:rsidP="00BF6270">
      <w:pPr>
        <w:spacing w:after="0" w:line="240" w:lineRule="auto"/>
        <w:ind w:firstLine="709"/>
        <w:jc w:val="both"/>
        <w:rPr>
          <w:rFonts w:ascii="Times New Roman" w:hAnsi="Times New Roman" w:cs="Times New Roman"/>
          <w:sz w:val="24"/>
          <w:szCs w:val="24"/>
        </w:rPr>
      </w:pPr>
      <w:r w:rsidRPr="005D4EC6">
        <w:rPr>
          <w:rFonts w:ascii="Times New Roman" w:hAnsi="Times New Roman" w:cs="Times New Roman"/>
          <w:sz w:val="24"/>
          <w:szCs w:val="24"/>
        </w:rPr>
        <w:t>Recenzentas                                                                    Atliko</w:t>
      </w:r>
    </w:p>
    <w:p w:rsidR="00E12A31" w:rsidRPr="005D4EC6" w:rsidRDefault="00E12A31" w:rsidP="00BF6270">
      <w:pPr>
        <w:spacing w:after="0" w:line="240" w:lineRule="auto"/>
        <w:ind w:firstLine="709"/>
        <w:jc w:val="both"/>
        <w:rPr>
          <w:rFonts w:ascii="Times New Roman" w:hAnsi="Times New Roman" w:cs="Times New Roman"/>
          <w:sz w:val="24"/>
          <w:szCs w:val="24"/>
        </w:rPr>
      </w:pPr>
      <w:r w:rsidRPr="005D4EC6">
        <w:rPr>
          <w:rFonts w:ascii="Times New Roman" w:hAnsi="Times New Roman" w:cs="Times New Roman"/>
          <w:sz w:val="24"/>
          <w:szCs w:val="24"/>
        </w:rPr>
        <w:t xml:space="preserve">                                                                                      </w:t>
      </w:r>
      <w:r w:rsidR="003E7F1D">
        <w:rPr>
          <w:rFonts w:ascii="Times New Roman" w:hAnsi="Times New Roman" w:cs="Times New Roman"/>
          <w:sz w:val="24"/>
          <w:szCs w:val="24"/>
        </w:rPr>
        <w:t xml:space="preserve"> </w:t>
      </w:r>
      <w:r w:rsidR="003E7F1D" w:rsidRPr="00C4550C">
        <w:rPr>
          <w:rFonts w:ascii="Times New Roman" w:hAnsi="Times New Roman" w:cs="Times New Roman"/>
          <w:sz w:val="24"/>
          <w:szCs w:val="24"/>
        </w:rPr>
        <w:t>VSSVmn6-1</w:t>
      </w:r>
      <w:r w:rsidRPr="00C4550C">
        <w:rPr>
          <w:rFonts w:ascii="Times New Roman" w:hAnsi="Times New Roman" w:cs="Times New Roman"/>
          <w:sz w:val="24"/>
          <w:szCs w:val="24"/>
        </w:rPr>
        <w:t xml:space="preserve"> gr. stud.</w:t>
      </w:r>
    </w:p>
    <w:p w:rsidR="00E12A31" w:rsidRPr="005D4EC6" w:rsidRDefault="00E12A31" w:rsidP="00BF6270">
      <w:pPr>
        <w:spacing w:after="0" w:line="240" w:lineRule="auto"/>
        <w:ind w:firstLine="709"/>
        <w:jc w:val="both"/>
        <w:rPr>
          <w:rFonts w:ascii="Times New Roman" w:hAnsi="Times New Roman" w:cs="Times New Roman"/>
          <w:sz w:val="24"/>
          <w:szCs w:val="24"/>
        </w:rPr>
      </w:pPr>
      <w:r w:rsidRPr="005D4EC6">
        <w:rPr>
          <w:rFonts w:ascii="Times New Roman" w:hAnsi="Times New Roman" w:cs="Times New Roman"/>
          <w:sz w:val="24"/>
          <w:szCs w:val="24"/>
        </w:rPr>
        <w:t>2008 12                                                                                      A. Martinkutė</w:t>
      </w:r>
    </w:p>
    <w:p w:rsidR="00E12A31" w:rsidRPr="005D4EC6" w:rsidRDefault="00E12A31" w:rsidP="00BF6270">
      <w:pPr>
        <w:spacing w:after="0" w:line="240" w:lineRule="auto"/>
        <w:ind w:firstLine="709"/>
        <w:jc w:val="both"/>
        <w:rPr>
          <w:rFonts w:ascii="Times New Roman" w:hAnsi="Times New Roman" w:cs="Times New Roman"/>
        </w:rPr>
      </w:pPr>
      <w:r w:rsidRPr="005D4EC6">
        <w:rPr>
          <w:rFonts w:ascii="Times New Roman" w:hAnsi="Times New Roman" w:cs="Times New Roman"/>
          <w:sz w:val="24"/>
          <w:szCs w:val="24"/>
        </w:rPr>
        <w:t xml:space="preserve">                                                                                        2008 12</w:t>
      </w:r>
    </w:p>
    <w:p w:rsidR="00E12A31" w:rsidRPr="005D4EC6" w:rsidRDefault="00E12A31" w:rsidP="00BF6270">
      <w:pPr>
        <w:spacing w:after="0" w:line="240" w:lineRule="auto"/>
        <w:jc w:val="right"/>
        <w:rPr>
          <w:rFonts w:ascii="Times New Roman" w:hAnsi="Times New Roman" w:cs="Times New Roman"/>
        </w:rPr>
      </w:pPr>
    </w:p>
    <w:p w:rsidR="00E12A31" w:rsidRPr="005D4EC6" w:rsidRDefault="00E12A31" w:rsidP="00BF6270">
      <w:pPr>
        <w:spacing w:after="0" w:line="240" w:lineRule="auto"/>
        <w:jc w:val="right"/>
        <w:rPr>
          <w:rFonts w:ascii="Times New Roman" w:hAnsi="Times New Roman" w:cs="Times New Roman"/>
        </w:rPr>
      </w:pPr>
    </w:p>
    <w:p w:rsidR="00E12A31" w:rsidRPr="005D4EC6" w:rsidRDefault="00E12A31" w:rsidP="00BF6270">
      <w:pPr>
        <w:spacing w:after="0" w:line="240" w:lineRule="auto"/>
        <w:jc w:val="right"/>
        <w:rPr>
          <w:rFonts w:ascii="Times New Roman" w:hAnsi="Times New Roman" w:cs="Times New Roman"/>
        </w:rPr>
      </w:pPr>
    </w:p>
    <w:p w:rsidR="00E12A31" w:rsidRPr="005D4EC6" w:rsidRDefault="00E12A31" w:rsidP="00BF6270">
      <w:pPr>
        <w:spacing w:after="0" w:line="240" w:lineRule="auto"/>
        <w:jc w:val="right"/>
        <w:rPr>
          <w:rFonts w:ascii="Times New Roman" w:hAnsi="Times New Roman" w:cs="Times New Roman"/>
        </w:rPr>
      </w:pPr>
    </w:p>
    <w:p w:rsidR="00E12A31" w:rsidRPr="005D4EC6" w:rsidRDefault="00E12A31" w:rsidP="00BF6270">
      <w:pPr>
        <w:spacing w:after="0" w:line="240" w:lineRule="auto"/>
        <w:jc w:val="right"/>
        <w:rPr>
          <w:rFonts w:ascii="Times New Roman" w:hAnsi="Times New Roman" w:cs="Times New Roman"/>
        </w:rPr>
      </w:pPr>
    </w:p>
    <w:p w:rsidR="00E12A31" w:rsidRPr="005D4EC6" w:rsidRDefault="00E12A31" w:rsidP="00BF6270">
      <w:pPr>
        <w:spacing w:after="0" w:line="240" w:lineRule="auto"/>
        <w:jc w:val="right"/>
        <w:rPr>
          <w:rFonts w:ascii="Times New Roman" w:hAnsi="Times New Roman" w:cs="Times New Roman"/>
        </w:rPr>
      </w:pPr>
    </w:p>
    <w:p w:rsidR="00C41E96" w:rsidRPr="005D4EC6" w:rsidRDefault="00C41E96" w:rsidP="00BF6270">
      <w:pPr>
        <w:spacing w:after="0" w:line="240" w:lineRule="auto"/>
        <w:rPr>
          <w:rFonts w:ascii="Times New Roman" w:hAnsi="Times New Roman" w:cs="Times New Roman"/>
        </w:rPr>
      </w:pPr>
    </w:p>
    <w:p w:rsidR="00E12A31" w:rsidRPr="005D4EC6" w:rsidRDefault="00E12A31" w:rsidP="00BF6270">
      <w:pPr>
        <w:spacing w:after="0" w:line="240" w:lineRule="auto"/>
        <w:jc w:val="center"/>
        <w:rPr>
          <w:rFonts w:ascii="Times New Roman" w:hAnsi="Times New Roman" w:cs="Times New Roman"/>
          <w:sz w:val="28"/>
          <w:szCs w:val="28"/>
        </w:rPr>
      </w:pPr>
      <w:r w:rsidRPr="005D4EC6">
        <w:rPr>
          <w:rFonts w:ascii="Times New Roman" w:hAnsi="Times New Roman" w:cs="Times New Roman"/>
          <w:sz w:val="28"/>
          <w:szCs w:val="28"/>
        </w:rPr>
        <w:t>VILNIUS, 2008</w:t>
      </w:r>
      <w:r w:rsidRPr="005D4EC6">
        <w:rPr>
          <w:rFonts w:ascii="Times New Roman" w:hAnsi="Times New Roman" w:cs="Times New Roman"/>
          <w:sz w:val="28"/>
          <w:szCs w:val="28"/>
        </w:rPr>
        <w:br w:type="page"/>
      </w:r>
    </w:p>
    <w:p w:rsidR="00E12A31" w:rsidRPr="007B539D" w:rsidRDefault="00006068" w:rsidP="00BF6270">
      <w:pPr>
        <w:jc w:val="center"/>
        <w:rPr>
          <w:rFonts w:ascii="Times New Roman" w:hAnsi="Times New Roman" w:cs="Times New Roman"/>
          <w:b/>
          <w:sz w:val="24"/>
          <w:szCs w:val="24"/>
        </w:rPr>
      </w:pPr>
      <w:r w:rsidRPr="00006068">
        <w:rPr>
          <w:rFonts w:ascii="Times New Roman" w:hAnsi="Times New Roman" w:cs="Times New Roman"/>
          <w:b/>
          <w:noProof/>
          <w:sz w:val="24"/>
          <w:szCs w:val="24"/>
        </w:rPr>
        <w:lastRenderedPageBreak/>
        <w:pict>
          <v:rect id="_x0000_s1027" style="position:absolute;left:0;text-align:left;margin-left:463.5pt;margin-top:-31.4pt;width:37.55pt;height:28.8pt;z-index:251662336" stroked="f"/>
        </w:pict>
      </w:r>
      <w:r w:rsidR="00E12A31" w:rsidRPr="007B539D">
        <w:rPr>
          <w:rFonts w:ascii="Times New Roman" w:hAnsi="Times New Roman" w:cs="Times New Roman"/>
          <w:b/>
          <w:sz w:val="24"/>
          <w:szCs w:val="24"/>
        </w:rPr>
        <w:t>TURINYS</w:t>
      </w:r>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r w:rsidRPr="00006068">
        <w:rPr>
          <w:rFonts w:ascii="Times New Roman" w:hAnsi="Times New Roman" w:cs="Times New Roman"/>
          <w:b w:val="0"/>
          <w:sz w:val="24"/>
          <w:szCs w:val="24"/>
        </w:rPr>
        <w:fldChar w:fldCharType="begin"/>
      </w:r>
      <w:r w:rsidR="00751872" w:rsidRPr="00382E7D">
        <w:rPr>
          <w:rFonts w:ascii="Times New Roman" w:hAnsi="Times New Roman" w:cs="Times New Roman"/>
          <w:b w:val="0"/>
          <w:sz w:val="24"/>
          <w:szCs w:val="24"/>
        </w:rPr>
        <w:instrText xml:space="preserve"> TOC \o "1-2" \h \z \u </w:instrText>
      </w:r>
      <w:r w:rsidRPr="00006068">
        <w:rPr>
          <w:rFonts w:ascii="Times New Roman" w:hAnsi="Times New Roman" w:cs="Times New Roman"/>
          <w:b w:val="0"/>
          <w:sz w:val="24"/>
          <w:szCs w:val="24"/>
        </w:rPr>
        <w:fldChar w:fldCharType="separate"/>
      </w:r>
      <w:hyperlink w:anchor="_Toc217785206" w:history="1">
        <w:r w:rsidR="00F15A67" w:rsidRPr="00F15A67">
          <w:rPr>
            <w:rStyle w:val="Hipersaitas"/>
            <w:rFonts w:ascii="Times New Roman" w:hAnsi="Times New Roman" w:cs="Times New Roman"/>
            <w:b w:val="0"/>
            <w:noProof/>
            <w:sz w:val="24"/>
            <w:szCs w:val="24"/>
          </w:rPr>
          <w:t>ĮVADAS</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_Toc217785206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7</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07" w:history="1">
        <w:r w:rsidR="00F15A67" w:rsidRPr="00F15A67">
          <w:rPr>
            <w:rStyle w:val="Hipersaitas"/>
            <w:rFonts w:ascii="Times New Roman" w:hAnsi="Times New Roman" w:cs="Times New Roman"/>
            <w:b w:val="0"/>
            <w:noProof/>
            <w:sz w:val="24"/>
            <w:szCs w:val="24"/>
          </w:rPr>
          <w:t>1.</w:t>
        </w:r>
        <w:r w:rsidR="00F15A67" w:rsidRPr="00F15A67">
          <w:rPr>
            <w:rFonts w:ascii="Times New Roman" w:eastAsiaTheme="minorEastAsia" w:hAnsi="Times New Roman" w:cs="Times New Roman"/>
            <w:b w:val="0"/>
            <w:bCs w:val="0"/>
            <w:noProof/>
            <w:sz w:val="24"/>
            <w:szCs w:val="24"/>
            <w:lang w:val="en-US"/>
          </w:rPr>
          <w:tab/>
        </w:r>
        <w:r w:rsidR="00F15A67" w:rsidRPr="00F15A67">
          <w:rPr>
            <w:rStyle w:val="Hipersaitas"/>
            <w:rFonts w:ascii="Times New Roman" w:hAnsi="Times New Roman" w:cs="Times New Roman"/>
            <w:b w:val="0"/>
            <w:noProof/>
            <w:sz w:val="24"/>
            <w:szCs w:val="24"/>
          </w:rPr>
          <w:t>STRATEGINIO VALDYMO METODINIAI PAGRINDAI</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_Toc217785207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10</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08" w:history="1">
        <w:r w:rsidR="00F15A67" w:rsidRPr="00F15A67">
          <w:rPr>
            <w:rStyle w:val="Hipersaitas"/>
            <w:rFonts w:ascii="Times New Roman" w:hAnsi="Times New Roman" w:cs="Times New Roman"/>
            <w:b w:val="0"/>
            <w:noProof/>
            <w:sz w:val="24"/>
            <w:szCs w:val="24"/>
          </w:rPr>
          <w:t>1.1.</w:t>
        </w:r>
        <w:r w:rsidR="00F15A67" w:rsidRPr="00F15A67">
          <w:rPr>
            <w:rFonts w:ascii="Times New Roman" w:eastAsiaTheme="minorEastAsia" w:hAnsi="Times New Roman" w:cs="Times New Roman"/>
            <w:b w:val="0"/>
            <w:bCs w:val="0"/>
            <w:noProof/>
            <w:sz w:val="24"/>
            <w:szCs w:val="24"/>
            <w:lang w:val="en-US"/>
          </w:rPr>
          <w:tab/>
        </w:r>
        <w:r w:rsidR="00F15A67" w:rsidRPr="00F15A67">
          <w:rPr>
            <w:rStyle w:val="Hipersaitas"/>
            <w:rFonts w:ascii="Times New Roman" w:hAnsi="Times New Roman" w:cs="Times New Roman"/>
            <w:b w:val="0"/>
            <w:noProof/>
            <w:sz w:val="24"/>
            <w:szCs w:val="24"/>
          </w:rPr>
          <w:t>Strateginio valdymo definicijos</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_Toc217785208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10</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09" w:history="1">
        <w:r w:rsidR="00F15A67" w:rsidRPr="00F15A67">
          <w:rPr>
            <w:rStyle w:val="Hipersaitas"/>
            <w:rFonts w:ascii="Times New Roman" w:hAnsi="Times New Roman" w:cs="Times New Roman"/>
            <w:b w:val="0"/>
            <w:noProof/>
            <w:sz w:val="24"/>
            <w:szCs w:val="24"/>
          </w:rPr>
          <w:t>1.2.</w:t>
        </w:r>
        <w:r w:rsidR="00F15A67" w:rsidRPr="00F15A67">
          <w:rPr>
            <w:rFonts w:ascii="Times New Roman" w:eastAsiaTheme="minorEastAsia" w:hAnsi="Times New Roman" w:cs="Times New Roman"/>
            <w:b w:val="0"/>
            <w:bCs w:val="0"/>
            <w:noProof/>
            <w:sz w:val="24"/>
            <w:szCs w:val="24"/>
            <w:lang w:val="en-US"/>
          </w:rPr>
          <w:tab/>
        </w:r>
        <w:r w:rsidR="00F15A67" w:rsidRPr="00F15A67">
          <w:rPr>
            <w:rStyle w:val="Hipersaitas"/>
            <w:rFonts w:ascii="Times New Roman" w:hAnsi="Times New Roman" w:cs="Times New Roman"/>
            <w:b w:val="0"/>
            <w:noProof/>
            <w:sz w:val="24"/>
            <w:szCs w:val="24"/>
          </w:rPr>
          <w:t>IT valdymo reikšmingumas</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_Toc217785209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12</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10" w:history="1">
        <w:r w:rsidR="00F15A67" w:rsidRPr="00F15A67">
          <w:rPr>
            <w:rStyle w:val="Hipersaitas"/>
            <w:rFonts w:ascii="Times New Roman" w:hAnsi="Times New Roman" w:cs="Times New Roman"/>
            <w:b w:val="0"/>
            <w:noProof/>
            <w:sz w:val="24"/>
            <w:szCs w:val="24"/>
          </w:rPr>
          <w:t>1.3.</w:t>
        </w:r>
        <w:r w:rsidR="00F15A67" w:rsidRPr="00F15A67">
          <w:rPr>
            <w:rFonts w:ascii="Times New Roman" w:eastAsiaTheme="minorEastAsia" w:hAnsi="Times New Roman" w:cs="Times New Roman"/>
            <w:b w:val="0"/>
            <w:bCs w:val="0"/>
            <w:noProof/>
            <w:sz w:val="24"/>
            <w:szCs w:val="24"/>
            <w:lang w:val="en-US"/>
          </w:rPr>
          <w:tab/>
        </w:r>
        <w:r w:rsidR="00F15A67" w:rsidRPr="00F15A67">
          <w:rPr>
            <w:rStyle w:val="Hipersaitas"/>
            <w:rFonts w:ascii="Times New Roman" w:hAnsi="Times New Roman" w:cs="Times New Roman"/>
            <w:b w:val="0"/>
            <w:noProof/>
            <w:sz w:val="24"/>
            <w:szCs w:val="24"/>
          </w:rPr>
          <w:t>IT strateginis valdymas</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_Toc217785210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17</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11" w:history="1">
        <w:r w:rsidR="00F15A67" w:rsidRPr="00F15A67">
          <w:rPr>
            <w:rStyle w:val="Hipersaitas"/>
            <w:rFonts w:ascii="Times New Roman" w:hAnsi="Times New Roman" w:cs="Times New Roman"/>
            <w:b w:val="0"/>
            <w:noProof/>
            <w:sz w:val="24"/>
            <w:szCs w:val="24"/>
          </w:rPr>
          <w:t>2.</w:t>
        </w:r>
        <w:r w:rsidR="00F15A67" w:rsidRPr="00F15A67">
          <w:rPr>
            <w:rFonts w:ascii="Times New Roman" w:eastAsiaTheme="minorEastAsia" w:hAnsi="Times New Roman" w:cs="Times New Roman"/>
            <w:b w:val="0"/>
            <w:bCs w:val="0"/>
            <w:noProof/>
            <w:sz w:val="24"/>
            <w:szCs w:val="24"/>
            <w:lang w:val="en-US"/>
          </w:rPr>
          <w:tab/>
        </w:r>
        <w:r w:rsidR="00F15A67" w:rsidRPr="00F15A67">
          <w:rPr>
            <w:rStyle w:val="Hipersaitas"/>
            <w:rFonts w:ascii="Times New Roman" w:hAnsi="Times New Roman" w:cs="Times New Roman"/>
            <w:b w:val="0"/>
            <w:noProof/>
            <w:sz w:val="24"/>
            <w:szCs w:val="24"/>
          </w:rPr>
          <w:t>IT STRATEGINIS VALDYMAS PAGAL LIETUVOS TEISĖS AKTUS IR GERIAUSIĄ UŽSIENIO PRAKTIKĄ (COBIT STANDARTĄ)</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_Toc217785211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22</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12" w:history="1">
        <w:r w:rsidR="00F15A67" w:rsidRPr="00F15A67">
          <w:rPr>
            <w:rStyle w:val="Hipersaitas"/>
            <w:rFonts w:ascii="Times New Roman" w:hAnsi="Times New Roman" w:cs="Times New Roman"/>
            <w:b w:val="0"/>
            <w:noProof/>
            <w:sz w:val="24"/>
            <w:szCs w:val="24"/>
          </w:rPr>
          <w:t>2.1.</w:t>
        </w:r>
        <w:r w:rsidR="00F15A67" w:rsidRPr="00F15A67">
          <w:rPr>
            <w:rFonts w:ascii="Times New Roman" w:eastAsiaTheme="minorEastAsia" w:hAnsi="Times New Roman" w:cs="Times New Roman"/>
            <w:b w:val="0"/>
            <w:bCs w:val="0"/>
            <w:noProof/>
            <w:sz w:val="24"/>
            <w:szCs w:val="24"/>
            <w:lang w:val="en-US"/>
          </w:rPr>
          <w:tab/>
        </w:r>
        <w:r w:rsidR="00F15A67" w:rsidRPr="00F15A67">
          <w:rPr>
            <w:rStyle w:val="Hipersaitas"/>
            <w:rFonts w:ascii="Times New Roman" w:hAnsi="Times New Roman" w:cs="Times New Roman"/>
            <w:b w:val="0"/>
            <w:noProof/>
            <w:sz w:val="24"/>
            <w:szCs w:val="24"/>
          </w:rPr>
          <w:t>Lietuvos Respublikos teisės aktai reglamentuojantys IT valdymą</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_Toc217785212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24</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13" w:history="1">
        <w:r w:rsidR="00F15A67" w:rsidRPr="00F15A67">
          <w:rPr>
            <w:rStyle w:val="Hipersaitas"/>
            <w:rFonts w:ascii="Times New Roman" w:hAnsi="Times New Roman" w:cs="Times New Roman"/>
            <w:b w:val="0"/>
            <w:noProof/>
            <w:sz w:val="24"/>
            <w:szCs w:val="24"/>
          </w:rPr>
          <w:t>2.2.</w:t>
        </w:r>
        <w:r w:rsidR="00F15A67" w:rsidRPr="00F15A67">
          <w:rPr>
            <w:rFonts w:ascii="Times New Roman" w:eastAsiaTheme="minorEastAsia" w:hAnsi="Times New Roman" w:cs="Times New Roman"/>
            <w:b w:val="0"/>
            <w:bCs w:val="0"/>
            <w:noProof/>
            <w:sz w:val="24"/>
            <w:szCs w:val="24"/>
            <w:lang w:val="en-US"/>
          </w:rPr>
          <w:tab/>
        </w:r>
        <w:r w:rsidR="00F15A67" w:rsidRPr="00F15A67">
          <w:rPr>
            <w:rStyle w:val="Hipersaitas"/>
            <w:rFonts w:ascii="Times New Roman" w:hAnsi="Times New Roman" w:cs="Times New Roman"/>
            <w:b w:val="0"/>
            <w:noProof/>
            <w:sz w:val="24"/>
            <w:szCs w:val="24"/>
          </w:rPr>
          <w:t>COBIT metodika</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_Toc217785213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26</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2"/>
        <w:tabs>
          <w:tab w:val="right" w:leader="dot" w:pos="9923"/>
        </w:tabs>
        <w:spacing w:before="0" w:line="360" w:lineRule="auto"/>
        <w:jc w:val="both"/>
        <w:rPr>
          <w:rFonts w:ascii="Times New Roman" w:eastAsiaTheme="minorEastAsia" w:hAnsi="Times New Roman" w:cs="Times New Roman"/>
          <w:i w:val="0"/>
          <w:iCs w:val="0"/>
          <w:noProof/>
          <w:sz w:val="24"/>
          <w:szCs w:val="24"/>
          <w:lang w:val="en-US"/>
        </w:rPr>
      </w:pPr>
      <w:hyperlink w:anchor="_Toc217785214" w:history="1">
        <w:r w:rsidR="00F15A67" w:rsidRPr="00F15A67">
          <w:rPr>
            <w:rStyle w:val="Hipersaitas"/>
            <w:rFonts w:ascii="Times New Roman" w:hAnsi="Times New Roman" w:cs="Times New Roman"/>
            <w:noProof/>
            <w:sz w:val="24"/>
            <w:szCs w:val="24"/>
          </w:rPr>
          <w:t>COBIT istorija</w:t>
        </w:r>
        <w:r w:rsidR="00F15A67" w:rsidRPr="00F15A67">
          <w:rPr>
            <w:rFonts w:ascii="Times New Roman" w:hAnsi="Times New Roman" w:cs="Times New Roman"/>
            <w:noProof/>
            <w:webHidden/>
            <w:sz w:val="24"/>
            <w:szCs w:val="24"/>
          </w:rPr>
          <w:tab/>
        </w:r>
        <w:r w:rsidRPr="00F15A67">
          <w:rPr>
            <w:rFonts w:ascii="Times New Roman" w:hAnsi="Times New Roman" w:cs="Times New Roman"/>
            <w:noProof/>
            <w:webHidden/>
            <w:sz w:val="24"/>
            <w:szCs w:val="24"/>
          </w:rPr>
          <w:fldChar w:fldCharType="begin"/>
        </w:r>
        <w:r w:rsidR="00F15A67" w:rsidRPr="00F15A67">
          <w:rPr>
            <w:rFonts w:ascii="Times New Roman" w:hAnsi="Times New Roman" w:cs="Times New Roman"/>
            <w:noProof/>
            <w:webHidden/>
            <w:sz w:val="24"/>
            <w:szCs w:val="24"/>
          </w:rPr>
          <w:instrText xml:space="preserve"> PAGEREF _Toc217785214 \h </w:instrText>
        </w:r>
        <w:r w:rsidRPr="00F15A67">
          <w:rPr>
            <w:rFonts w:ascii="Times New Roman" w:hAnsi="Times New Roman" w:cs="Times New Roman"/>
            <w:noProof/>
            <w:webHidden/>
            <w:sz w:val="24"/>
            <w:szCs w:val="24"/>
          </w:rPr>
        </w:r>
        <w:r w:rsidRPr="00F15A67">
          <w:rPr>
            <w:rFonts w:ascii="Times New Roman" w:hAnsi="Times New Roman" w:cs="Times New Roman"/>
            <w:noProof/>
            <w:webHidden/>
            <w:sz w:val="24"/>
            <w:szCs w:val="24"/>
          </w:rPr>
          <w:fldChar w:fldCharType="separate"/>
        </w:r>
        <w:r w:rsidR="00FD2644">
          <w:rPr>
            <w:rFonts w:ascii="Times New Roman" w:hAnsi="Times New Roman" w:cs="Times New Roman"/>
            <w:noProof/>
            <w:webHidden/>
            <w:sz w:val="24"/>
            <w:szCs w:val="24"/>
          </w:rPr>
          <w:t>26</w:t>
        </w:r>
        <w:r w:rsidRPr="00F15A67">
          <w:rPr>
            <w:rFonts w:ascii="Times New Roman" w:hAnsi="Times New Roman" w:cs="Times New Roman"/>
            <w:noProof/>
            <w:webHidden/>
            <w:sz w:val="24"/>
            <w:szCs w:val="24"/>
          </w:rPr>
          <w:fldChar w:fldCharType="end"/>
        </w:r>
      </w:hyperlink>
    </w:p>
    <w:p w:rsidR="00F15A67" w:rsidRPr="00F15A67" w:rsidRDefault="00006068" w:rsidP="007B539D">
      <w:pPr>
        <w:pStyle w:val="Turinys2"/>
        <w:tabs>
          <w:tab w:val="right" w:leader="dot" w:pos="9923"/>
        </w:tabs>
        <w:spacing w:before="0" w:line="360" w:lineRule="auto"/>
        <w:jc w:val="both"/>
        <w:rPr>
          <w:rFonts w:ascii="Times New Roman" w:eastAsiaTheme="minorEastAsia" w:hAnsi="Times New Roman" w:cs="Times New Roman"/>
          <w:i w:val="0"/>
          <w:iCs w:val="0"/>
          <w:noProof/>
          <w:sz w:val="24"/>
          <w:szCs w:val="24"/>
          <w:lang w:val="en-US"/>
        </w:rPr>
      </w:pPr>
      <w:hyperlink w:anchor="_Toc217785215" w:history="1">
        <w:r w:rsidR="00F15A67" w:rsidRPr="00F15A67">
          <w:rPr>
            <w:rStyle w:val="Hipersaitas"/>
            <w:rFonts w:ascii="Times New Roman" w:hAnsi="Times New Roman" w:cs="Times New Roman"/>
            <w:noProof/>
            <w:sz w:val="24"/>
            <w:szCs w:val="24"/>
          </w:rPr>
          <w:t>Ketvirtosios COBIT versijos apžvalga</w:t>
        </w:r>
        <w:r w:rsidR="00F15A67" w:rsidRPr="00F15A67">
          <w:rPr>
            <w:rFonts w:ascii="Times New Roman" w:hAnsi="Times New Roman" w:cs="Times New Roman"/>
            <w:noProof/>
            <w:webHidden/>
            <w:sz w:val="24"/>
            <w:szCs w:val="24"/>
          </w:rPr>
          <w:tab/>
        </w:r>
        <w:r w:rsidRPr="00F15A67">
          <w:rPr>
            <w:rFonts w:ascii="Times New Roman" w:hAnsi="Times New Roman" w:cs="Times New Roman"/>
            <w:noProof/>
            <w:webHidden/>
            <w:sz w:val="24"/>
            <w:szCs w:val="24"/>
          </w:rPr>
          <w:fldChar w:fldCharType="begin"/>
        </w:r>
        <w:r w:rsidR="00F15A67" w:rsidRPr="00F15A67">
          <w:rPr>
            <w:rFonts w:ascii="Times New Roman" w:hAnsi="Times New Roman" w:cs="Times New Roman"/>
            <w:noProof/>
            <w:webHidden/>
            <w:sz w:val="24"/>
            <w:szCs w:val="24"/>
          </w:rPr>
          <w:instrText xml:space="preserve"> PAGEREF _Toc217785215 \h </w:instrText>
        </w:r>
        <w:r w:rsidRPr="00F15A67">
          <w:rPr>
            <w:rFonts w:ascii="Times New Roman" w:hAnsi="Times New Roman" w:cs="Times New Roman"/>
            <w:noProof/>
            <w:webHidden/>
            <w:sz w:val="24"/>
            <w:szCs w:val="24"/>
          </w:rPr>
        </w:r>
        <w:r w:rsidRPr="00F15A67">
          <w:rPr>
            <w:rFonts w:ascii="Times New Roman" w:hAnsi="Times New Roman" w:cs="Times New Roman"/>
            <w:noProof/>
            <w:webHidden/>
            <w:sz w:val="24"/>
            <w:szCs w:val="24"/>
          </w:rPr>
          <w:fldChar w:fldCharType="separate"/>
        </w:r>
        <w:r w:rsidR="00FD2644">
          <w:rPr>
            <w:rFonts w:ascii="Times New Roman" w:hAnsi="Times New Roman" w:cs="Times New Roman"/>
            <w:noProof/>
            <w:webHidden/>
            <w:sz w:val="24"/>
            <w:szCs w:val="24"/>
          </w:rPr>
          <w:t>27</w:t>
        </w:r>
        <w:r w:rsidRPr="00F15A67">
          <w:rPr>
            <w:rFonts w:ascii="Times New Roman" w:hAnsi="Times New Roman" w:cs="Times New Roman"/>
            <w:noProof/>
            <w:webHidden/>
            <w:sz w:val="24"/>
            <w:szCs w:val="24"/>
          </w:rPr>
          <w:fldChar w:fldCharType="end"/>
        </w:r>
      </w:hyperlink>
    </w:p>
    <w:p w:rsidR="00F15A67" w:rsidRPr="00F15A67" w:rsidRDefault="00006068" w:rsidP="007B539D">
      <w:pPr>
        <w:pStyle w:val="Turinys2"/>
        <w:tabs>
          <w:tab w:val="right" w:leader="dot" w:pos="9923"/>
        </w:tabs>
        <w:spacing w:before="0" w:line="360" w:lineRule="auto"/>
        <w:jc w:val="both"/>
        <w:rPr>
          <w:rFonts w:ascii="Times New Roman" w:eastAsiaTheme="minorEastAsia" w:hAnsi="Times New Roman" w:cs="Times New Roman"/>
          <w:i w:val="0"/>
          <w:iCs w:val="0"/>
          <w:noProof/>
          <w:sz w:val="24"/>
          <w:szCs w:val="24"/>
          <w:lang w:val="en-US"/>
        </w:rPr>
      </w:pPr>
      <w:hyperlink w:anchor="_Toc217785216" w:history="1">
        <w:r w:rsidR="00F15A67" w:rsidRPr="00F15A67">
          <w:rPr>
            <w:rStyle w:val="Hipersaitas"/>
            <w:rFonts w:ascii="Times New Roman" w:hAnsi="Times New Roman" w:cs="Times New Roman"/>
            <w:noProof/>
            <w:sz w:val="24"/>
            <w:szCs w:val="24"/>
          </w:rPr>
          <w:t>Ketvirtosios ir trečiosios COBIT versijų palyginimas</w:t>
        </w:r>
        <w:r w:rsidR="00F15A67" w:rsidRPr="00F15A67">
          <w:rPr>
            <w:rFonts w:ascii="Times New Roman" w:hAnsi="Times New Roman" w:cs="Times New Roman"/>
            <w:noProof/>
            <w:webHidden/>
            <w:sz w:val="24"/>
            <w:szCs w:val="24"/>
          </w:rPr>
          <w:tab/>
        </w:r>
        <w:r w:rsidRPr="00F15A67">
          <w:rPr>
            <w:rFonts w:ascii="Times New Roman" w:hAnsi="Times New Roman" w:cs="Times New Roman"/>
            <w:noProof/>
            <w:webHidden/>
            <w:sz w:val="24"/>
            <w:szCs w:val="24"/>
          </w:rPr>
          <w:fldChar w:fldCharType="begin"/>
        </w:r>
        <w:r w:rsidR="00F15A67" w:rsidRPr="00F15A67">
          <w:rPr>
            <w:rFonts w:ascii="Times New Roman" w:hAnsi="Times New Roman" w:cs="Times New Roman"/>
            <w:noProof/>
            <w:webHidden/>
            <w:sz w:val="24"/>
            <w:szCs w:val="24"/>
          </w:rPr>
          <w:instrText xml:space="preserve"> PAGEREF _Toc217785216 \h </w:instrText>
        </w:r>
        <w:r w:rsidRPr="00F15A67">
          <w:rPr>
            <w:rFonts w:ascii="Times New Roman" w:hAnsi="Times New Roman" w:cs="Times New Roman"/>
            <w:noProof/>
            <w:webHidden/>
            <w:sz w:val="24"/>
            <w:szCs w:val="24"/>
          </w:rPr>
        </w:r>
        <w:r w:rsidRPr="00F15A67">
          <w:rPr>
            <w:rFonts w:ascii="Times New Roman" w:hAnsi="Times New Roman" w:cs="Times New Roman"/>
            <w:noProof/>
            <w:webHidden/>
            <w:sz w:val="24"/>
            <w:szCs w:val="24"/>
          </w:rPr>
          <w:fldChar w:fldCharType="separate"/>
        </w:r>
        <w:r w:rsidR="00FD2644">
          <w:rPr>
            <w:rFonts w:ascii="Times New Roman" w:hAnsi="Times New Roman" w:cs="Times New Roman"/>
            <w:noProof/>
            <w:webHidden/>
            <w:sz w:val="24"/>
            <w:szCs w:val="24"/>
          </w:rPr>
          <w:t>28</w:t>
        </w:r>
        <w:r w:rsidRPr="00F15A67">
          <w:rPr>
            <w:rFonts w:ascii="Times New Roman" w:hAnsi="Times New Roman" w:cs="Times New Roman"/>
            <w:noProof/>
            <w:webHidden/>
            <w:sz w:val="24"/>
            <w:szCs w:val="24"/>
          </w:rPr>
          <w:fldChar w:fldCharType="end"/>
        </w:r>
      </w:hyperlink>
    </w:p>
    <w:p w:rsidR="00F15A67" w:rsidRPr="00F15A67" w:rsidRDefault="00006068" w:rsidP="007B539D">
      <w:pPr>
        <w:pStyle w:val="Turinys2"/>
        <w:tabs>
          <w:tab w:val="right" w:leader="dot" w:pos="9923"/>
        </w:tabs>
        <w:spacing w:before="0" w:line="360" w:lineRule="auto"/>
        <w:jc w:val="both"/>
        <w:rPr>
          <w:rFonts w:ascii="Times New Roman" w:eastAsiaTheme="minorEastAsia" w:hAnsi="Times New Roman" w:cs="Times New Roman"/>
          <w:i w:val="0"/>
          <w:iCs w:val="0"/>
          <w:noProof/>
          <w:sz w:val="24"/>
          <w:szCs w:val="24"/>
          <w:lang w:val="en-US"/>
        </w:rPr>
      </w:pPr>
      <w:hyperlink w:anchor="_Toc217785217" w:history="1">
        <w:r w:rsidR="00F15A67" w:rsidRPr="00F15A67">
          <w:rPr>
            <w:rStyle w:val="Hipersaitas"/>
            <w:rFonts w:ascii="Times New Roman" w:hAnsi="Times New Roman" w:cs="Times New Roman"/>
            <w:noProof/>
            <w:sz w:val="24"/>
            <w:szCs w:val="24"/>
          </w:rPr>
          <w:t>COBIT procesai</w:t>
        </w:r>
        <w:r w:rsidR="00F15A67" w:rsidRPr="00F15A67">
          <w:rPr>
            <w:rFonts w:ascii="Times New Roman" w:hAnsi="Times New Roman" w:cs="Times New Roman"/>
            <w:noProof/>
            <w:webHidden/>
            <w:sz w:val="24"/>
            <w:szCs w:val="24"/>
          </w:rPr>
          <w:tab/>
        </w:r>
        <w:r w:rsidRPr="00F15A67">
          <w:rPr>
            <w:rFonts w:ascii="Times New Roman" w:hAnsi="Times New Roman" w:cs="Times New Roman"/>
            <w:noProof/>
            <w:webHidden/>
            <w:sz w:val="24"/>
            <w:szCs w:val="24"/>
          </w:rPr>
          <w:fldChar w:fldCharType="begin"/>
        </w:r>
        <w:r w:rsidR="00F15A67" w:rsidRPr="00F15A67">
          <w:rPr>
            <w:rFonts w:ascii="Times New Roman" w:hAnsi="Times New Roman" w:cs="Times New Roman"/>
            <w:noProof/>
            <w:webHidden/>
            <w:sz w:val="24"/>
            <w:szCs w:val="24"/>
          </w:rPr>
          <w:instrText xml:space="preserve"> PAGEREF _Toc217785217 \h </w:instrText>
        </w:r>
        <w:r w:rsidRPr="00F15A67">
          <w:rPr>
            <w:rFonts w:ascii="Times New Roman" w:hAnsi="Times New Roman" w:cs="Times New Roman"/>
            <w:noProof/>
            <w:webHidden/>
            <w:sz w:val="24"/>
            <w:szCs w:val="24"/>
          </w:rPr>
        </w:r>
        <w:r w:rsidRPr="00F15A67">
          <w:rPr>
            <w:rFonts w:ascii="Times New Roman" w:hAnsi="Times New Roman" w:cs="Times New Roman"/>
            <w:noProof/>
            <w:webHidden/>
            <w:sz w:val="24"/>
            <w:szCs w:val="24"/>
          </w:rPr>
          <w:fldChar w:fldCharType="separate"/>
        </w:r>
        <w:r w:rsidR="00FD2644">
          <w:rPr>
            <w:rFonts w:ascii="Times New Roman" w:hAnsi="Times New Roman" w:cs="Times New Roman"/>
            <w:noProof/>
            <w:webHidden/>
            <w:sz w:val="24"/>
            <w:szCs w:val="24"/>
          </w:rPr>
          <w:t>29</w:t>
        </w:r>
        <w:r w:rsidRPr="00F15A67">
          <w:rPr>
            <w:rFonts w:ascii="Times New Roman" w:hAnsi="Times New Roman" w:cs="Times New Roman"/>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18" w:history="1">
        <w:r w:rsidR="00F15A67" w:rsidRPr="00F15A67">
          <w:rPr>
            <w:rStyle w:val="Hipersaitas"/>
            <w:rFonts w:ascii="Times New Roman" w:hAnsi="Times New Roman" w:cs="Times New Roman"/>
            <w:b w:val="0"/>
            <w:noProof/>
            <w:sz w:val="24"/>
            <w:szCs w:val="24"/>
          </w:rPr>
          <w:t>2.3.</w:t>
        </w:r>
        <w:r w:rsidR="00F15A67" w:rsidRPr="00F15A67">
          <w:rPr>
            <w:rFonts w:ascii="Times New Roman" w:eastAsiaTheme="minorEastAsia" w:hAnsi="Times New Roman" w:cs="Times New Roman"/>
            <w:b w:val="0"/>
            <w:bCs w:val="0"/>
            <w:noProof/>
            <w:sz w:val="24"/>
            <w:szCs w:val="24"/>
            <w:lang w:val="en-US"/>
          </w:rPr>
          <w:tab/>
        </w:r>
        <w:r w:rsidR="00F15A67" w:rsidRPr="00F15A67">
          <w:rPr>
            <w:rStyle w:val="Hipersaitas"/>
            <w:rFonts w:ascii="Times New Roman" w:hAnsi="Times New Roman" w:cs="Times New Roman"/>
            <w:b w:val="0"/>
            <w:noProof/>
            <w:sz w:val="24"/>
            <w:szCs w:val="24"/>
          </w:rPr>
          <w:t>COBIT metodikos procesų ir Lietuvos teisės aktų sugretinimas</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_Toc217785218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32</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19" w:history="1">
        <w:r w:rsidR="00F15A67" w:rsidRPr="00F15A67">
          <w:rPr>
            <w:rStyle w:val="Hipersaitas"/>
            <w:rFonts w:ascii="Times New Roman" w:hAnsi="Times New Roman" w:cs="Times New Roman"/>
            <w:b w:val="0"/>
            <w:noProof/>
            <w:sz w:val="24"/>
            <w:szCs w:val="24"/>
          </w:rPr>
          <w:t>2.4.</w:t>
        </w:r>
        <w:r w:rsidR="00F15A67" w:rsidRPr="00F15A67">
          <w:rPr>
            <w:rFonts w:ascii="Times New Roman" w:eastAsiaTheme="minorEastAsia" w:hAnsi="Times New Roman" w:cs="Times New Roman"/>
            <w:b w:val="0"/>
            <w:bCs w:val="0"/>
            <w:noProof/>
            <w:sz w:val="24"/>
            <w:szCs w:val="24"/>
            <w:lang w:val="en-US"/>
          </w:rPr>
          <w:tab/>
        </w:r>
        <w:r w:rsidR="00F15A67" w:rsidRPr="00F15A67">
          <w:rPr>
            <w:rStyle w:val="Hipersaitas"/>
            <w:rFonts w:ascii="Times New Roman" w:hAnsi="Times New Roman" w:cs="Times New Roman"/>
            <w:b w:val="0"/>
            <w:noProof/>
            <w:sz w:val="24"/>
            <w:szCs w:val="24"/>
          </w:rPr>
          <w:t>Lietuvos teisės aktų reglamentuojančių IT sritį COBIT metodikos analizės ir sugretinimo apibendrinimas</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_Toc217785219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43</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20" w:history="1">
        <w:r w:rsidR="00F15A67" w:rsidRPr="00F15A67">
          <w:rPr>
            <w:rStyle w:val="Hipersaitas"/>
            <w:rFonts w:ascii="Times New Roman" w:hAnsi="Times New Roman" w:cs="Times New Roman"/>
            <w:b w:val="0"/>
            <w:noProof/>
            <w:sz w:val="24"/>
            <w:szCs w:val="24"/>
          </w:rPr>
          <w:t>3.</w:t>
        </w:r>
        <w:r w:rsidR="00F15A67" w:rsidRPr="00F15A67">
          <w:rPr>
            <w:rFonts w:ascii="Times New Roman" w:eastAsiaTheme="minorEastAsia" w:hAnsi="Times New Roman" w:cs="Times New Roman"/>
            <w:b w:val="0"/>
            <w:bCs w:val="0"/>
            <w:noProof/>
            <w:sz w:val="24"/>
            <w:szCs w:val="24"/>
            <w:lang w:val="en-US"/>
          </w:rPr>
          <w:tab/>
        </w:r>
        <w:r w:rsidR="00F15A67" w:rsidRPr="00F15A67">
          <w:rPr>
            <w:rStyle w:val="Hipersaitas"/>
            <w:rFonts w:ascii="Times New Roman" w:hAnsi="Times New Roman" w:cs="Times New Roman"/>
            <w:b w:val="0"/>
            <w:noProof/>
            <w:sz w:val="24"/>
            <w:szCs w:val="24"/>
          </w:rPr>
          <w:t>IT STRATEGINIO VALDYMO PROBLEMOS LIETUVOS RESPUBLIKOS VIEŠAJAME SEKTORIUJE</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_Toc217785220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47</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21" w:history="1">
        <w:r w:rsidR="00F15A67" w:rsidRPr="00F15A67">
          <w:rPr>
            <w:rStyle w:val="Hipersaitas"/>
            <w:rFonts w:ascii="Times New Roman" w:hAnsi="Times New Roman" w:cs="Times New Roman"/>
            <w:b w:val="0"/>
            <w:noProof/>
            <w:sz w:val="24"/>
            <w:szCs w:val="24"/>
          </w:rPr>
          <w:t>3.1.</w:t>
        </w:r>
        <w:r w:rsidR="00F15A67" w:rsidRPr="00F15A67">
          <w:rPr>
            <w:rFonts w:ascii="Times New Roman" w:eastAsiaTheme="minorEastAsia" w:hAnsi="Times New Roman" w:cs="Times New Roman"/>
            <w:b w:val="0"/>
            <w:bCs w:val="0"/>
            <w:noProof/>
            <w:sz w:val="24"/>
            <w:szCs w:val="24"/>
            <w:lang w:val="en-US"/>
          </w:rPr>
          <w:tab/>
        </w:r>
        <w:r w:rsidR="00F15A67" w:rsidRPr="00F15A67">
          <w:rPr>
            <w:rStyle w:val="Hipersaitas"/>
            <w:rFonts w:ascii="Times New Roman" w:hAnsi="Times New Roman" w:cs="Times New Roman"/>
            <w:b w:val="0"/>
            <w:noProof/>
            <w:sz w:val="24"/>
            <w:szCs w:val="24"/>
          </w:rPr>
          <w:t>Apklausos metodo pasirinkimo pagrindimas</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_Toc217785221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47</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22" w:history="1">
        <w:r w:rsidR="00F15A67" w:rsidRPr="00F15A67">
          <w:rPr>
            <w:rStyle w:val="Hipersaitas"/>
            <w:rFonts w:ascii="Times New Roman" w:hAnsi="Times New Roman" w:cs="Times New Roman"/>
            <w:b w:val="0"/>
            <w:noProof/>
            <w:sz w:val="24"/>
            <w:szCs w:val="24"/>
          </w:rPr>
          <w:t>3.2.</w:t>
        </w:r>
        <w:r w:rsidR="00F15A67" w:rsidRPr="00F15A67">
          <w:rPr>
            <w:rFonts w:ascii="Times New Roman" w:eastAsiaTheme="minorEastAsia" w:hAnsi="Times New Roman" w:cs="Times New Roman"/>
            <w:b w:val="0"/>
            <w:bCs w:val="0"/>
            <w:noProof/>
            <w:sz w:val="24"/>
            <w:szCs w:val="24"/>
            <w:lang w:val="en-US"/>
          </w:rPr>
          <w:tab/>
        </w:r>
        <w:r w:rsidR="00F15A67" w:rsidRPr="00F15A67">
          <w:rPr>
            <w:rStyle w:val="Hipersaitas"/>
            <w:rFonts w:ascii="Times New Roman" w:hAnsi="Times New Roman" w:cs="Times New Roman"/>
            <w:b w:val="0"/>
            <w:noProof/>
            <w:sz w:val="24"/>
            <w:szCs w:val="24"/>
          </w:rPr>
          <w:t>Tyrimo objektas ir atliktos apklausos tikslingumas</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_Toc217785222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47</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23" w:history="1">
        <w:r w:rsidR="00F15A67" w:rsidRPr="00F15A67">
          <w:rPr>
            <w:rStyle w:val="Hipersaitas"/>
            <w:rFonts w:ascii="Times New Roman" w:hAnsi="Times New Roman" w:cs="Times New Roman"/>
            <w:b w:val="0"/>
            <w:noProof/>
            <w:sz w:val="24"/>
            <w:szCs w:val="24"/>
          </w:rPr>
          <w:t>3.3.</w:t>
        </w:r>
        <w:r w:rsidR="00F15A67" w:rsidRPr="00F15A67">
          <w:rPr>
            <w:rFonts w:ascii="Times New Roman" w:eastAsiaTheme="minorEastAsia" w:hAnsi="Times New Roman" w:cs="Times New Roman"/>
            <w:b w:val="0"/>
            <w:bCs w:val="0"/>
            <w:noProof/>
            <w:sz w:val="24"/>
            <w:szCs w:val="24"/>
            <w:lang w:val="en-US"/>
          </w:rPr>
          <w:tab/>
        </w:r>
        <w:r w:rsidR="00F15A67" w:rsidRPr="00F15A67">
          <w:rPr>
            <w:rStyle w:val="Hipersaitas"/>
            <w:rFonts w:ascii="Times New Roman" w:hAnsi="Times New Roman" w:cs="Times New Roman"/>
            <w:b w:val="0"/>
            <w:noProof/>
            <w:sz w:val="24"/>
            <w:szCs w:val="24"/>
          </w:rPr>
          <w:t>Rezultatų apibendrinimas</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_Toc217785223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49</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24" w:history="1">
        <w:r w:rsidR="00F15A67" w:rsidRPr="00F15A67">
          <w:rPr>
            <w:rStyle w:val="Hipersaitas"/>
            <w:rFonts w:ascii="Times New Roman" w:hAnsi="Times New Roman" w:cs="Times New Roman"/>
            <w:b w:val="0"/>
            <w:noProof/>
            <w:sz w:val="24"/>
            <w:szCs w:val="24"/>
          </w:rPr>
          <w:t>IŠVADOS IR SIŪLYMAI</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_Toc217785224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54</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25" w:history="1">
        <w:r w:rsidR="00F15A67" w:rsidRPr="00F15A67">
          <w:rPr>
            <w:rStyle w:val="Hipersaitas"/>
            <w:rFonts w:ascii="Times New Roman" w:hAnsi="Times New Roman" w:cs="Times New Roman"/>
            <w:b w:val="0"/>
            <w:noProof/>
            <w:sz w:val="24"/>
            <w:szCs w:val="24"/>
          </w:rPr>
          <w:t>LITERATŪRA</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_Toc217785225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56</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26" w:history="1">
        <w:r w:rsidR="00F15A67" w:rsidRPr="00F15A67">
          <w:rPr>
            <w:rStyle w:val="Hipersaitas"/>
            <w:rFonts w:ascii="Times New Roman" w:hAnsi="Times New Roman" w:cs="Times New Roman"/>
            <w:b w:val="0"/>
            <w:noProof/>
            <w:sz w:val="24"/>
            <w:szCs w:val="24"/>
          </w:rPr>
          <w:t>ANOTACIJA</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_Toc217785226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58</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27" w:history="1">
        <w:r w:rsidR="00F15A67" w:rsidRPr="00F15A67">
          <w:rPr>
            <w:rStyle w:val="Hipersaitas"/>
            <w:rFonts w:ascii="Times New Roman" w:hAnsi="Times New Roman" w:cs="Times New Roman"/>
            <w:b w:val="0"/>
            <w:noProof/>
            <w:sz w:val="24"/>
            <w:szCs w:val="24"/>
          </w:rPr>
          <w:t>ANOTATION</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_Toc217785227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59</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28" w:history="1">
        <w:r w:rsidR="00F15A67" w:rsidRPr="00F15A67">
          <w:rPr>
            <w:rStyle w:val="Hipersaitas"/>
            <w:rFonts w:ascii="Times New Roman" w:hAnsi="Times New Roman" w:cs="Times New Roman"/>
            <w:b w:val="0"/>
            <w:noProof/>
            <w:sz w:val="24"/>
            <w:szCs w:val="24"/>
          </w:rPr>
          <w:t>SANTRAUKA</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_Toc217785228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60</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29" w:history="1">
        <w:r w:rsidR="00F15A67" w:rsidRPr="00F15A67">
          <w:rPr>
            <w:rStyle w:val="Hipersaitas"/>
            <w:rFonts w:ascii="Times New Roman" w:hAnsi="Times New Roman" w:cs="Times New Roman"/>
            <w:b w:val="0"/>
            <w:noProof/>
            <w:sz w:val="24"/>
            <w:szCs w:val="24"/>
          </w:rPr>
          <w:t>SUMMARY</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_Toc217785229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61</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30" w:history="1">
        <w:r w:rsidR="00F15A67" w:rsidRPr="00F15A67">
          <w:rPr>
            <w:rStyle w:val="Hipersaitas"/>
            <w:rFonts w:ascii="Times New Roman" w:hAnsi="Times New Roman" w:cs="Times New Roman"/>
            <w:b w:val="0"/>
            <w:noProof/>
            <w:sz w:val="24"/>
            <w:szCs w:val="24"/>
          </w:rPr>
          <w:t>PRIEDAI</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_Toc217785230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62</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31" w:history="1">
        <w:r w:rsidR="00F15A67" w:rsidRPr="00F15A67">
          <w:rPr>
            <w:rStyle w:val="Hipersaitas"/>
            <w:rFonts w:ascii="Times New Roman" w:hAnsi="Times New Roman" w:cs="Times New Roman"/>
            <w:b w:val="0"/>
            <w:noProof/>
            <w:sz w:val="24"/>
            <w:szCs w:val="24"/>
          </w:rPr>
          <w:t>1 PRIEDAS</w:t>
        </w:r>
        <w:r w:rsidR="00F15A67" w:rsidRPr="00F15A67">
          <w:rPr>
            <w:rFonts w:ascii="Times New Roman" w:hAnsi="Times New Roman" w:cs="Times New Roman"/>
            <w:b w:val="0"/>
            <w:noProof/>
            <w:sz w:val="24"/>
            <w:szCs w:val="24"/>
          </w:rPr>
          <w:t xml:space="preserve"> </w:t>
        </w:r>
        <w:r w:rsidR="00F15A67" w:rsidRPr="00F15A67">
          <w:rPr>
            <w:rStyle w:val="Hipersaitas"/>
            <w:rFonts w:ascii="Times New Roman" w:hAnsi="Times New Roman" w:cs="Times New Roman"/>
            <w:b w:val="0"/>
            <w:noProof/>
            <w:sz w:val="24"/>
            <w:szCs w:val="24"/>
          </w:rPr>
          <w:t>STATISTIKOS DEPARTAMENTO PRIE LR VYRIAUSYBĖS STATISTIKA</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_Toc217785231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63</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33" w:history="1">
        <w:r w:rsidR="00F15A67" w:rsidRPr="00F15A67">
          <w:rPr>
            <w:rStyle w:val="Hipersaitas"/>
            <w:rFonts w:ascii="Times New Roman" w:hAnsi="Times New Roman" w:cs="Times New Roman"/>
            <w:b w:val="0"/>
            <w:noProof/>
            <w:sz w:val="24"/>
            <w:szCs w:val="24"/>
          </w:rPr>
          <w:t>2 PRIEDAS</w:t>
        </w:r>
        <w:r w:rsidR="00F15A67" w:rsidRPr="00F15A67">
          <w:rPr>
            <w:rFonts w:ascii="Times New Roman" w:hAnsi="Times New Roman" w:cs="Times New Roman"/>
            <w:b w:val="0"/>
            <w:noProof/>
            <w:sz w:val="24"/>
            <w:szCs w:val="24"/>
          </w:rPr>
          <w:t xml:space="preserve"> </w:t>
        </w:r>
        <w:r w:rsidR="00F15A67" w:rsidRPr="00F15A67">
          <w:rPr>
            <w:rStyle w:val="Hipersaitas"/>
            <w:rFonts w:ascii="Times New Roman" w:hAnsi="Times New Roman" w:cs="Times New Roman"/>
            <w:b w:val="0"/>
            <w:noProof/>
            <w:sz w:val="24"/>
            <w:szCs w:val="24"/>
          </w:rPr>
          <w:t>COBIT METODIKOS PLANAVIMO IR ORGANIZAVIMO PROCESŲ GRETINIMAS SU LIETUVOS TEISĖS AKTAIS</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_Toc217785233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66</w:t>
        </w:r>
        <w:r w:rsidRPr="00F15A67">
          <w:rPr>
            <w:rFonts w:ascii="Times New Roman" w:hAnsi="Times New Roman" w:cs="Times New Roman"/>
            <w:b w:val="0"/>
            <w:noProof/>
            <w:webHidden/>
            <w:sz w:val="24"/>
            <w:szCs w:val="24"/>
          </w:rPr>
          <w:fldChar w:fldCharType="end"/>
        </w:r>
      </w:hyperlink>
    </w:p>
    <w:p w:rsidR="00F15A67" w:rsidRPr="00F15A67" w:rsidRDefault="00006068" w:rsidP="007B539D">
      <w:pPr>
        <w:pStyle w:val="Turinys1"/>
        <w:tabs>
          <w:tab w:val="clear" w:pos="9488"/>
          <w:tab w:val="right" w:leader="dot" w:pos="9923"/>
        </w:tabs>
        <w:rPr>
          <w:rFonts w:ascii="Times New Roman" w:eastAsiaTheme="minorEastAsia" w:hAnsi="Times New Roman" w:cs="Times New Roman"/>
          <w:b w:val="0"/>
          <w:bCs w:val="0"/>
          <w:noProof/>
          <w:sz w:val="24"/>
          <w:szCs w:val="24"/>
          <w:lang w:val="en-US"/>
        </w:rPr>
      </w:pPr>
      <w:hyperlink w:anchor="_Toc217785235" w:history="1">
        <w:r w:rsidR="00F15A67" w:rsidRPr="00F15A67">
          <w:rPr>
            <w:rStyle w:val="Hipersaitas"/>
            <w:rFonts w:ascii="Times New Roman" w:hAnsi="Times New Roman" w:cs="Times New Roman"/>
            <w:b w:val="0"/>
            <w:noProof/>
            <w:sz w:val="24"/>
            <w:szCs w:val="24"/>
          </w:rPr>
          <w:t xml:space="preserve">3 </w:t>
        </w:r>
        <w:r w:rsidR="007B539D" w:rsidRPr="00F15A67">
          <w:rPr>
            <w:rStyle w:val="Hipersaitas"/>
            <w:rFonts w:ascii="Times New Roman" w:hAnsi="Times New Roman" w:cs="Times New Roman"/>
            <w:b w:val="0"/>
            <w:noProof/>
            <w:sz w:val="24"/>
            <w:szCs w:val="24"/>
          </w:rPr>
          <w:t>PRIEDAS</w:t>
        </w:r>
        <w:r w:rsidR="007B539D" w:rsidRPr="00F15A67">
          <w:rPr>
            <w:rFonts w:ascii="Times New Roman" w:hAnsi="Times New Roman" w:cs="Times New Roman"/>
            <w:b w:val="0"/>
            <w:noProof/>
            <w:sz w:val="24"/>
            <w:szCs w:val="24"/>
          </w:rPr>
          <w:t xml:space="preserve"> </w:t>
        </w:r>
        <w:r w:rsidR="007B539D" w:rsidRPr="00F15A67">
          <w:rPr>
            <w:rStyle w:val="Hipersaitas"/>
            <w:rFonts w:ascii="Times New Roman" w:hAnsi="Times New Roman" w:cs="Times New Roman"/>
            <w:b w:val="0"/>
            <w:noProof/>
            <w:sz w:val="24"/>
            <w:szCs w:val="24"/>
          </w:rPr>
          <w:t>ANKETA</w:t>
        </w:r>
        <w:r w:rsidR="00F15A67" w:rsidRPr="00F15A67">
          <w:rPr>
            <w:rFonts w:ascii="Times New Roman" w:hAnsi="Times New Roman" w:cs="Times New Roman"/>
            <w:b w:val="0"/>
            <w:noProof/>
            <w:webHidden/>
            <w:sz w:val="24"/>
            <w:szCs w:val="24"/>
          </w:rPr>
          <w:tab/>
        </w:r>
        <w:r w:rsidRPr="00F15A67">
          <w:rPr>
            <w:rFonts w:ascii="Times New Roman" w:hAnsi="Times New Roman" w:cs="Times New Roman"/>
            <w:b w:val="0"/>
            <w:noProof/>
            <w:webHidden/>
            <w:sz w:val="24"/>
            <w:szCs w:val="24"/>
          </w:rPr>
          <w:fldChar w:fldCharType="begin"/>
        </w:r>
        <w:r w:rsidR="00F15A67" w:rsidRPr="00F15A67">
          <w:rPr>
            <w:rFonts w:ascii="Times New Roman" w:hAnsi="Times New Roman" w:cs="Times New Roman"/>
            <w:b w:val="0"/>
            <w:noProof/>
            <w:webHidden/>
            <w:sz w:val="24"/>
            <w:szCs w:val="24"/>
          </w:rPr>
          <w:instrText xml:space="preserve"> PAGEREF _Toc217785235 \h </w:instrText>
        </w:r>
        <w:r w:rsidRPr="00F15A67">
          <w:rPr>
            <w:rFonts w:ascii="Times New Roman" w:hAnsi="Times New Roman" w:cs="Times New Roman"/>
            <w:b w:val="0"/>
            <w:noProof/>
            <w:webHidden/>
            <w:sz w:val="24"/>
            <w:szCs w:val="24"/>
          </w:rPr>
        </w:r>
        <w:r w:rsidRPr="00F15A67">
          <w:rPr>
            <w:rFonts w:ascii="Times New Roman" w:hAnsi="Times New Roman" w:cs="Times New Roman"/>
            <w:b w:val="0"/>
            <w:noProof/>
            <w:webHidden/>
            <w:sz w:val="24"/>
            <w:szCs w:val="24"/>
          </w:rPr>
          <w:fldChar w:fldCharType="separate"/>
        </w:r>
        <w:r w:rsidR="00FD2644">
          <w:rPr>
            <w:rFonts w:ascii="Times New Roman" w:hAnsi="Times New Roman" w:cs="Times New Roman"/>
            <w:b w:val="0"/>
            <w:noProof/>
            <w:webHidden/>
            <w:sz w:val="24"/>
            <w:szCs w:val="24"/>
          </w:rPr>
          <w:t>94</w:t>
        </w:r>
        <w:r w:rsidRPr="00F15A67">
          <w:rPr>
            <w:rFonts w:ascii="Times New Roman" w:hAnsi="Times New Roman" w:cs="Times New Roman"/>
            <w:b w:val="0"/>
            <w:noProof/>
            <w:webHidden/>
            <w:sz w:val="24"/>
            <w:szCs w:val="24"/>
          </w:rPr>
          <w:fldChar w:fldCharType="end"/>
        </w:r>
      </w:hyperlink>
    </w:p>
    <w:p w:rsidR="00E12A31" w:rsidRPr="005D4EC6" w:rsidRDefault="00006068" w:rsidP="007B539D">
      <w:pPr>
        <w:tabs>
          <w:tab w:val="right" w:leader="dot" w:pos="9923"/>
        </w:tabs>
        <w:spacing w:after="0" w:line="360" w:lineRule="auto"/>
        <w:ind w:firstLine="567"/>
        <w:jc w:val="both"/>
        <w:rPr>
          <w:rFonts w:ascii="Times New Roman" w:hAnsi="Times New Roman" w:cs="Times New Roman"/>
        </w:rPr>
      </w:pPr>
      <w:r w:rsidRPr="00382E7D">
        <w:rPr>
          <w:rFonts w:ascii="Times New Roman" w:hAnsi="Times New Roman" w:cs="Times New Roman"/>
          <w:sz w:val="24"/>
          <w:szCs w:val="24"/>
        </w:rPr>
        <w:fldChar w:fldCharType="end"/>
      </w:r>
      <w:r w:rsidR="00E12A31" w:rsidRPr="005D4EC6">
        <w:rPr>
          <w:rFonts w:ascii="Times New Roman" w:hAnsi="Times New Roman" w:cs="Times New Roman"/>
        </w:rPr>
        <w:br w:type="page"/>
      </w:r>
    </w:p>
    <w:p w:rsidR="00E12A31" w:rsidRPr="005D4EC6" w:rsidRDefault="00E12A31" w:rsidP="00BF6270">
      <w:pPr>
        <w:jc w:val="center"/>
        <w:rPr>
          <w:rFonts w:ascii="Times New Roman" w:hAnsi="Times New Roman" w:cs="Times New Roman"/>
          <w:b/>
          <w:sz w:val="24"/>
          <w:szCs w:val="24"/>
        </w:rPr>
      </w:pPr>
      <w:r w:rsidRPr="005D4EC6">
        <w:rPr>
          <w:rFonts w:ascii="Times New Roman" w:hAnsi="Times New Roman" w:cs="Times New Roman"/>
          <w:b/>
          <w:sz w:val="24"/>
          <w:szCs w:val="24"/>
        </w:rPr>
        <w:lastRenderedPageBreak/>
        <w:t>LENTELĖS</w:t>
      </w:r>
    </w:p>
    <w:p w:rsidR="00E12A31" w:rsidRPr="005D4EC6" w:rsidRDefault="00E12A31" w:rsidP="00BF6270">
      <w:pPr>
        <w:pStyle w:val="tekstas"/>
        <w:ind w:firstLine="0"/>
        <w:rPr>
          <w:rFonts w:ascii="Times New Roman" w:hAnsi="Times New Roman" w:cs="Times New Roman"/>
        </w:rPr>
      </w:pPr>
      <w:r w:rsidRPr="005D4EC6">
        <w:rPr>
          <w:rFonts w:ascii="Times New Roman" w:hAnsi="Times New Roman" w:cs="Times New Roman"/>
        </w:rPr>
        <w:t>1 Lentelė. Strategijos reikšmės ir apibrėžimai.............................................................................</w:t>
      </w:r>
      <w:r w:rsidR="002B2167">
        <w:rPr>
          <w:rFonts w:ascii="Times New Roman" w:hAnsi="Times New Roman" w:cs="Times New Roman"/>
        </w:rPr>
        <w:t>11</w:t>
      </w:r>
    </w:p>
    <w:p w:rsidR="00E12A31" w:rsidRPr="005D4EC6" w:rsidRDefault="00E12A31" w:rsidP="00BF6270">
      <w:pPr>
        <w:pStyle w:val="tekstas"/>
        <w:ind w:firstLine="0"/>
        <w:rPr>
          <w:rFonts w:ascii="Times New Roman" w:hAnsi="Times New Roman" w:cs="Times New Roman"/>
        </w:rPr>
      </w:pPr>
      <w:r w:rsidRPr="005D4EC6">
        <w:rPr>
          <w:rFonts w:ascii="Times New Roman" w:hAnsi="Times New Roman" w:cs="Times New Roman"/>
        </w:rPr>
        <w:t>2 Lentelė. Plėtotinės ir nustatytinės strategijų pranašumai ir trūkumai..........................................</w:t>
      </w:r>
      <w:r w:rsidR="002B2167">
        <w:rPr>
          <w:rFonts w:ascii="Times New Roman" w:hAnsi="Times New Roman" w:cs="Times New Roman"/>
        </w:rPr>
        <w:t>12</w:t>
      </w:r>
    </w:p>
    <w:p w:rsidR="00E12A31" w:rsidRPr="005D4EC6" w:rsidRDefault="00E12A31" w:rsidP="00BF6270">
      <w:pPr>
        <w:spacing w:after="0" w:line="360" w:lineRule="auto"/>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3 Lentelė. Suderinamumo veiksnių matrica.................................................................................</w:t>
      </w:r>
      <w:r w:rsidR="002B2167">
        <w:rPr>
          <w:rFonts w:ascii="Times New Roman" w:eastAsia="Times New Roman" w:hAnsi="Times New Roman" w:cs="Times New Roman"/>
          <w:sz w:val="24"/>
          <w:szCs w:val="24"/>
        </w:rPr>
        <w:t>17</w:t>
      </w:r>
    </w:p>
    <w:p w:rsidR="00E12A31" w:rsidRPr="005D4EC6" w:rsidRDefault="00E12A31" w:rsidP="00BF6270">
      <w:pPr>
        <w:pStyle w:val="lentpav"/>
        <w:spacing w:line="360" w:lineRule="auto"/>
        <w:jc w:val="both"/>
        <w:rPr>
          <w:rFonts w:ascii="Times New Roman" w:hAnsi="Times New Roman" w:cs="Times New Roman"/>
          <w:b w:val="0"/>
          <w:sz w:val="24"/>
          <w:szCs w:val="24"/>
        </w:rPr>
      </w:pPr>
      <w:r w:rsidRPr="005D4EC6">
        <w:rPr>
          <w:rFonts w:ascii="Times New Roman" w:hAnsi="Times New Roman" w:cs="Times New Roman"/>
          <w:b w:val="0"/>
          <w:sz w:val="24"/>
          <w:szCs w:val="24"/>
        </w:rPr>
        <w:t>4 Lentelė. Elektroninė sauga ir naudojamos priemonės................................................................</w:t>
      </w:r>
      <w:r w:rsidR="002B2167">
        <w:rPr>
          <w:rFonts w:ascii="Times New Roman" w:hAnsi="Times New Roman" w:cs="Times New Roman"/>
          <w:b w:val="0"/>
          <w:sz w:val="24"/>
          <w:szCs w:val="24"/>
        </w:rPr>
        <w:t>20</w:t>
      </w:r>
    </w:p>
    <w:p w:rsidR="00E12A31" w:rsidRPr="005D4EC6" w:rsidRDefault="00E12A31" w:rsidP="00BF6270">
      <w:pPr>
        <w:pStyle w:val="tekstas"/>
        <w:ind w:firstLine="0"/>
        <w:rPr>
          <w:rFonts w:ascii="Times New Roman" w:hAnsi="Times New Roman" w:cs="Times New Roman"/>
        </w:rPr>
      </w:pPr>
      <w:r w:rsidRPr="005D4EC6">
        <w:rPr>
          <w:rFonts w:ascii="Times New Roman" w:hAnsi="Times New Roman" w:cs="Times New Roman"/>
        </w:rPr>
        <w:t>5 lentelė. IT strateginio valdymo apibrėžimai..............................................................................</w:t>
      </w:r>
      <w:r w:rsidR="002B2167">
        <w:rPr>
          <w:rFonts w:ascii="Times New Roman" w:hAnsi="Times New Roman" w:cs="Times New Roman"/>
        </w:rPr>
        <w:t>20</w:t>
      </w:r>
    </w:p>
    <w:p w:rsidR="00E12A31" w:rsidRPr="005D4EC6" w:rsidRDefault="00E12A31" w:rsidP="00BF6270">
      <w:pPr>
        <w:pStyle w:val="tekstas"/>
        <w:ind w:firstLine="0"/>
        <w:rPr>
          <w:rFonts w:ascii="Times New Roman" w:hAnsi="Times New Roman" w:cs="Times New Roman"/>
        </w:rPr>
      </w:pPr>
      <w:r w:rsidRPr="005D4EC6">
        <w:rPr>
          <w:rFonts w:ascii="Times New Roman" w:hAnsi="Times New Roman" w:cs="Times New Roman"/>
        </w:rPr>
        <w:t>6 Lentelė. Strateginio IT planavimo lygiai...................................................................................</w:t>
      </w:r>
      <w:r w:rsidR="002B2167">
        <w:rPr>
          <w:rFonts w:ascii="Times New Roman" w:hAnsi="Times New Roman" w:cs="Times New Roman"/>
        </w:rPr>
        <w:t>35</w:t>
      </w:r>
    </w:p>
    <w:p w:rsidR="00E12A31" w:rsidRPr="005D4EC6" w:rsidRDefault="00E12A31" w:rsidP="00BF6270">
      <w:pPr>
        <w:pStyle w:val="tekstas"/>
        <w:ind w:firstLine="0"/>
        <w:rPr>
          <w:rFonts w:ascii="Times New Roman" w:hAnsi="Times New Roman" w:cs="Times New Roman"/>
        </w:rPr>
      </w:pPr>
      <w:r w:rsidRPr="005D4EC6">
        <w:rPr>
          <w:rFonts w:ascii="Times New Roman" w:hAnsi="Times New Roman" w:cs="Times New Roman"/>
        </w:rPr>
        <w:t>7 Lentelė. PO1 proceso gretinimas su Lietuvos teisės aktais........................................................</w:t>
      </w:r>
      <w:r w:rsidR="00F902F8">
        <w:rPr>
          <w:rFonts w:ascii="Times New Roman" w:hAnsi="Times New Roman" w:cs="Times New Roman"/>
        </w:rPr>
        <w:t>36</w:t>
      </w:r>
    </w:p>
    <w:p w:rsidR="00E12A31" w:rsidRPr="005D4EC6" w:rsidRDefault="00E12A31" w:rsidP="00BF6270">
      <w:pPr>
        <w:pStyle w:val="tekstas"/>
        <w:ind w:firstLine="0"/>
        <w:rPr>
          <w:rFonts w:ascii="Times New Roman" w:hAnsi="Times New Roman" w:cs="Times New Roman"/>
        </w:rPr>
      </w:pPr>
      <w:r w:rsidRPr="005D4EC6">
        <w:rPr>
          <w:rFonts w:ascii="Times New Roman" w:hAnsi="Times New Roman" w:cs="Times New Roman"/>
        </w:rPr>
        <w:t>8 Lentelė. PO2 proceso gretinimas su Lietuvos teisės aktais........................................................</w:t>
      </w:r>
      <w:r w:rsidR="00F902F8">
        <w:rPr>
          <w:rFonts w:ascii="Times New Roman" w:hAnsi="Times New Roman" w:cs="Times New Roman"/>
        </w:rPr>
        <w:t>37</w:t>
      </w:r>
    </w:p>
    <w:p w:rsidR="00E12A31" w:rsidRPr="005D4EC6" w:rsidRDefault="00E12A31" w:rsidP="00BF6270">
      <w:pPr>
        <w:pStyle w:val="tekstas"/>
        <w:ind w:firstLine="0"/>
        <w:rPr>
          <w:rFonts w:ascii="Times New Roman" w:hAnsi="Times New Roman" w:cs="Times New Roman"/>
        </w:rPr>
      </w:pPr>
      <w:r w:rsidRPr="005D4EC6">
        <w:rPr>
          <w:rFonts w:ascii="Times New Roman" w:hAnsi="Times New Roman" w:cs="Times New Roman"/>
        </w:rPr>
        <w:t>9 Lentelė. PO3 proceso gretinimas su Lietuvos teisės aktais........................................................</w:t>
      </w:r>
      <w:r w:rsidR="00F902F8">
        <w:rPr>
          <w:rFonts w:ascii="Times New Roman" w:hAnsi="Times New Roman" w:cs="Times New Roman"/>
        </w:rPr>
        <w:t>38</w:t>
      </w:r>
    </w:p>
    <w:p w:rsidR="00E12A31" w:rsidRPr="005D4EC6" w:rsidRDefault="00E12A31" w:rsidP="00BF6270">
      <w:pPr>
        <w:pStyle w:val="tekstas"/>
        <w:ind w:firstLine="0"/>
        <w:rPr>
          <w:rFonts w:ascii="Times New Roman" w:hAnsi="Times New Roman" w:cs="Times New Roman"/>
        </w:rPr>
      </w:pPr>
      <w:r w:rsidRPr="005D4EC6">
        <w:rPr>
          <w:rFonts w:ascii="Times New Roman" w:hAnsi="Times New Roman" w:cs="Times New Roman"/>
        </w:rPr>
        <w:t>10 Lentelė. PO4 proceso gretinimas su Lietuvos teisės aktais......................................................</w:t>
      </w:r>
      <w:r w:rsidR="00F902F8">
        <w:rPr>
          <w:rFonts w:ascii="Times New Roman" w:hAnsi="Times New Roman" w:cs="Times New Roman"/>
        </w:rPr>
        <w:t>38</w:t>
      </w:r>
    </w:p>
    <w:p w:rsidR="00E12A31" w:rsidRPr="005D4EC6" w:rsidRDefault="00E12A31" w:rsidP="00BF6270">
      <w:pPr>
        <w:pStyle w:val="tekstas"/>
        <w:ind w:firstLine="0"/>
        <w:rPr>
          <w:rFonts w:ascii="Times New Roman" w:hAnsi="Times New Roman" w:cs="Times New Roman"/>
        </w:rPr>
      </w:pPr>
      <w:r w:rsidRPr="005D4EC6">
        <w:rPr>
          <w:rFonts w:ascii="Times New Roman" w:hAnsi="Times New Roman" w:cs="Times New Roman"/>
        </w:rPr>
        <w:t>11 Lentelė. PO5 proceso gretinimas su Lietuvos teisės aktais......................................................</w:t>
      </w:r>
      <w:r w:rsidR="00F902F8">
        <w:rPr>
          <w:rFonts w:ascii="Times New Roman" w:hAnsi="Times New Roman" w:cs="Times New Roman"/>
        </w:rPr>
        <w:t>40</w:t>
      </w:r>
    </w:p>
    <w:p w:rsidR="00E12A31" w:rsidRPr="005D4EC6" w:rsidRDefault="00E12A31" w:rsidP="00BF6270">
      <w:pPr>
        <w:pStyle w:val="tekstas"/>
        <w:ind w:firstLine="0"/>
        <w:rPr>
          <w:rFonts w:ascii="Times New Roman" w:hAnsi="Times New Roman" w:cs="Times New Roman"/>
        </w:rPr>
      </w:pPr>
      <w:r w:rsidRPr="005D4EC6">
        <w:rPr>
          <w:rFonts w:ascii="Times New Roman" w:hAnsi="Times New Roman" w:cs="Times New Roman"/>
        </w:rPr>
        <w:t>12 Lentelė. PO6 proceso gretinimas su Lietuvos teisės aktais......................................................</w:t>
      </w:r>
      <w:r w:rsidR="00F902F8">
        <w:rPr>
          <w:rFonts w:ascii="Times New Roman" w:hAnsi="Times New Roman" w:cs="Times New Roman"/>
        </w:rPr>
        <w:t>41</w:t>
      </w:r>
    </w:p>
    <w:p w:rsidR="00E12A31" w:rsidRPr="005D4EC6" w:rsidRDefault="00E12A31" w:rsidP="00BF6270">
      <w:pPr>
        <w:pStyle w:val="tekstas"/>
        <w:ind w:firstLine="0"/>
        <w:rPr>
          <w:rFonts w:ascii="Times New Roman" w:hAnsi="Times New Roman" w:cs="Times New Roman"/>
        </w:rPr>
      </w:pPr>
      <w:r w:rsidRPr="005D4EC6">
        <w:rPr>
          <w:rFonts w:ascii="Times New Roman" w:hAnsi="Times New Roman" w:cs="Times New Roman"/>
        </w:rPr>
        <w:t>13 Lentelė. PO7 proceso gretinimas su Lietuvos teisės aktais......................................................</w:t>
      </w:r>
      <w:r w:rsidR="00F902F8">
        <w:rPr>
          <w:rFonts w:ascii="Times New Roman" w:hAnsi="Times New Roman" w:cs="Times New Roman"/>
        </w:rPr>
        <w:t>42</w:t>
      </w:r>
    </w:p>
    <w:p w:rsidR="00E12A31" w:rsidRPr="005D4EC6" w:rsidRDefault="00E12A31" w:rsidP="00BF6270">
      <w:pPr>
        <w:pStyle w:val="tekstas"/>
        <w:ind w:firstLine="0"/>
        <w:rPr>
          <w:rFonts w:ascii="Times New Roman" w:hAnsi="Times New Roman" w:cs="Times New Roman"/>
        </w:rPr>
      </w:pPr>
      <w:r w:rsidRPr="005D4EC6">
        <w:rPr>
          <w:rFonts w:ascii="Times New Roman" w:hAnsi="Times New Roman" w:cs="Times New Roman"/>
        </w:rPr>
        <w:t>14 Lentelė. PO8 proceso gretinimas su Lietuvos teisės aktais......................................................</w:t>
      </w:r>
      <w:r w:rsidR="00F902F8">
        <w:rPr>
          <w:rFonts w:ascii="Times New Roman" w:hAnsi="Times New Roman" w:cs="Times New Roman"/>
        </w:rPr>
        <w:t>43</w:t>
      </w:r>
    </w:p>
    <w:p w:rsidR="00E12A31" w:rsidRPr="005D4EC6" w:rsidRDefault="00E12A31" w:rsidP="00BF6270">
      <w:pPr>
        <w:pStyle w:val="tekstas"/>
        <w:ind w:firstLine="0"/>
        <w:rPr>
          <w:rFonts w:ascii="Times New Roman" w:hAnsi="Times New Roman" w:cs="Times New Roman"/>
        </w:rPr>
      </w:pPr>
      <w:r w:rsidRPr="005D4EC6">
        <w:rPr>
          <w:rFonts w:ascii="Times New Roman" w:hAnsi="Times New Roman" w:cs="Times New Roman"/>
        </w:rPr>
        <w:t>15 Lentelė. PO9 proceso gretinimas su Lietuvos teisės aktais......................................................</w:t>
      </w:r>
      <w:r w:rsidR="00F902F8">
        <w:rPr>
          <w:rFonts w:ascii="Times New Roman" w:hAnsi="Times New Roman" w:cs="Times New Roman"/>
        </w:rPr>
        <w:t>43</w:t>
      </w:r>
    </w:p>
    <w:p w:rsidR="00E12A31" w:rsidRPr="005D4EC6" w:rsidRDefault="00E12A31" w:rsidP="00BF6270">
      <w:pPr>
        <w:pStyle w:val="tekstas"/>
        <w:ind w:firstLine="0"/>
        <w:rPr>
          <w:rFonts w:ascii="Times New Roman" w:hAnsi="Times New Roman" w:cs="Times New Roman"/>
        </w:rPr>
      </w:pPr>
      <w:r w:rsidRPr="005D4EC6">
        <w:rPr>
          <w:rFonts w:ascii="Times New Roman" w:hAnsi="Times New Roman" w:cs="Times New Roman"/>
        </w:rPr>
        <w:t>16 Lentelė. PO10 proceso gretinimas su Lietuvos teisės aktais....................................................</w:t>
      </w:r>
      <w:r w:rsidR="00F902F8">
        <w:rPr>
          <w:rFonts w:ascii="Times New Roman" w:hAnsi="Times New Roman" w:cs="Times New Roman"/>
        </w:rPr>
        <w:t>44</w:t>
      </w:r>
    </w:p>
    <w:p w:rsidR="00E12A31" w:rsidRPr="005D4EC6" w:rsidRDefault="00E12A31" w:rsidP="00BF6270">
      <w:pPr>
        <w:spacing w:after="0" w:line="360" w:lineRule="auto"/>
        <w:ind w:firstLine="567"/>
        <w:jc w:val="both"/>
        <w:rPr>
          <w:rFonts w:ascii="Times New Roman" w:hAnsi="Times New Roman" w:cs="Times New Roman"/>
        </w:rPr>
      </w:pPr>
    </w:p>
    <w:p w:rsidR="00E12A31" w:rsidRPr="005D4EC6" w:rsidRDefault="00E12A31" w:rsidP="00BF6270">
      <w:pPr>
        <w:spacing w:after="0" w:line="360" w:lineRule="auto"/>
        <w:ind w:firstLine="567"/>
        <w:jc w:val="both"/>
        <w:rPr>
          <w:rFonts w:ascii="Times New Roman" w:hAnsi="Times New Roman" w:cs="Times New Roman"/>
        </w:rPr>
      </w:pPr>
    </w:p>
    <w:p w:rsidR="00E12A31" w:rsidRPr="005D4EC6" w:rsidRDefault="00E12A31" w:rsidP="00BF6270">
      <w:pPr>
        <w:rPr>
          <w:rFonts w:ascii="Times New Roman" w:hAnsi="Times New Roman" w:cs="Times New Roman"/>
          <w:b/>
          <w:sz w:val="24"/>
          <w:szCs w:val="24"/>
        </w:rPr>
      </w:pPr>
      <w:r w:rsidRPr="005D4EC6">
        <w:rPr>
          <w:rFonts w:ascii="Times New Roman" w:hAnsi="Times New Roman" w:cs="Times New Roman"/>
          <w:b/>
          <w:sz w:val="24"/>
          <w:szCs w:val="24"/>
        </w:rPr>
        <w:br w:type="page"/>
      </w:r>
    </w:p>
    <w:p w:rsidR="00E12A31" w:rsidRPr="005D4EC6" w:rsidRDefault="00E12A31" w:rsidP="00BF6270">
      <w:pPr>
        <w:jc w:val="center"/>
        <w:rPr>
          <w:rFonts w:ascii="Times New Roman" w:hAnsi="Times New Roman" w:cs="Times New Roman"/>
          <w:b/>
          <w:sz w:val="24"/>
          <w:szCs w:val="24"/>
        </w:rPr>
      </w:pPr>
      <w:r w:rsidRPr="005D4EC6">
        <w:rPr>
          <w:rFonts w:ascii="Times New Roman" w:hAnsi="Times New Roman" w:cs="Times New Roman"/>
          <w:b/>
          <w:sz w:val="24"/>
          <w:szCs w:val="24"/>
        </w:rPr>
        <w:lastRenderedPageBreak/>
        <w:t>PAVEIKSLAI</w:t>
      </w:r>
    </w:p>
    <w:p w:rsidR="003E2E2E" w:rsidRDefault="003E2E2E" w:rsidP="003E2E2E">
      <w:pPr>
        <w:spacing w:after="0" w:line="360" w:lineRule="auto"/>
        <w:rPr>
          <w:rFonts w:ascii="Times New Roman" w:hAnsi="Times New Roman" w:cs="Times New Roman"/>
          <w:sz w:val="24"/>
          <w:szCs w:val="24"/>
        </w:rPr>
      </w:pPr>
      <w:r w:rsidRPr="005D4EC6">
        <w:rPr>
          <w:rFonts w:ascii="Times New Roman" w:eastAsia="Times New Roman" w:hAnsi="Times New Roman" w:cs="Times New Roman"/>
          <w:sz w:val="24"/>
          <w:szCs w:val="24"/>
        </w:rPr>
        <w:t>1 pav</w:t>
      </w:r>
      <w:r>
        <w:rPr>
          <w:rFonts w:ascii="Times New Roman" w:eastAsia="Times New Roman" w:hAnsi="Times New Roman" w:cs="Times New Roman"/>
          <w:sz w:val="24"/>
          <w:szCs w:val="24"/>
        </w:rPr>
        <w:t>. Nustatytinės metodologijos strategijos proceso stadijos</w:t>
      </w:r>
      <w:r w:rsidR="00FC3048">
        <w:rPr>
          <w:rFonts w:ascii="Times New Roman" w:eastAsia="Times New Roman" w:hAnsi="Times New Roman" w:cs="Times New Roman"/>
          <w:sz w:val="24"/>
          <w:szCs w:val="24"/>
        </w:rPr>
        <w:t>...............................</w:t>
      </w:r>
      <w:r w:rsidR="003D6E47">
        <w:rPr>
          <w:rFonts w:ascii="Times New Roman" w:eastAsia="Times New Roman" w:hAnsi="Times New Roman" w:cs="Times New Roman"/>
          <w:sz w:val="24"/>
          <w:szCs w:val="24"/>
        </w:rPr>
        <w:t>.......</w:t>
      </w:r>
      <w:r w:rsidR="00FC3048">
        <w:rPr>
          <w:rFonts w:ascii="Times New Roman" w:eastAsia="Times New Roman" w:hAnsi="Times New Roman" w:cs="Times New Roman"/>
          <w:sz w:val="24"/>
          <w:szCs w:val="24"/>
        </w:rPr>
        <w:t>.....................</w:t>
      </w:r>
      <w:r w:rsidR="002B2167">
        <w:rPr>
          <w:rFonts w:ascii="Times New Roman" w:eastAsia="Times New Roman" w:hAnsi="Times New Roman" w:cs="Times New Roman"/>
          <w:sz w:val="24"/>
          <w:szCs w:val="24"/>
        </w:rPr>
        <w:t>13</w:t>
      </w:r>
    </w:p>
    <w:p w:rsidR="00E12A31" w:rsidRPr="001F5389" w:rsidRDefault="00B66094" w:rsidP="003E2E2E">
      <w:pPr>
        <w:spacing w:after="0" w:line="360" w:lineRule="auto"/>
        <w:jc w:val="both"/>
        <w:rPr>
          <w:rStyle w:val="Grietas"/>
          <w:rFonts w:ascii="Times New Roman" w:hAnsi="Times New Roman" w:cs="Times New Roman"/>
          <w:b w:val="0"/>
          <w:sz w:val="24"/>
          <w:szCs w:val="24"/>
        </w:rPr>
      </w:pPr>
      <w:r>
        <w:rPr>
          <w:rFonts w:ascii="Times New Roman" w:eastAsia="Times New Roman" w:hAnsi="Times New Roman" w:cs="Times New Roman"/>
          <w:sz w:val="24"/>
          <w:szCs w:val="24"/>
        </w:rPr>
        <w:t>2</w:t>
      </w:r>
      <w:r w:rsidR="00E12A31" w:rsidRPr="001F5389">
        <w:rPr>
          <w:rFonts w:ascii="Times New Roman" w:eastAsia="Times New Roman" w:hAnsi="Times New Roman" w:cs="Times New Roman"/>
          <w:sz w:val="24"/>
          <w:szCs w:val="24"/>
        </w:rPr>
        <w:t xml:space="preserve"> pav. </w:t>
      </w:r>
      <w:r w:rsidR="00E12A31" w:rsidRPr="001F5389">
        <w:rPr>
          <w:rStyle w:val="Grietas"/>
          <w:rFonts w:ascii="Times New Roman" w:hAnsi="Times New Roman" w:cs="Times New Roman"/>
          <w:b w:val="0"/>
          <w:sz w:val="24"/>
          <w:szCs w:val="24"/>
        </w:rPr>
        <w:t>Kompiuterių ir interneto naudojimas įmonėse......................................................</w:t>
      </w:r>
      <w:r w:rsidR="001F5389" w:rsidRPr="001F5389">
        <w:rPr>
          <w:rStyle w:val="Grietas"/>
          <w:rFonts w:ascii="Times New Roman" w:hAnsi="Times New Roman" w:cs="Times New Roman"/>
          <w:b w:val="0"/>
          <w:sz w:val="24"/>
          <w:szCs w:val="24"/>
        </w:rPr>
        <w:t>.</w:t>
      </w:r>
      <w:r w:rsidR="00E12A31" w:rsidRPr="001F5389">
        <w:rPr>
          <w:rStyle w:val="Grietas"/>
          <w:rFonts w:ascii="Times New Roman" w:hAnsi="Times New Roman" w:cs="Times New Roman"/>
          <w:b w:val="0"/>
          <w:sz w:val="24"/>
          <w:szCs w:val="24"/>
        </w:rPr>
        <w:t>...........</w:t>
      </w:r>
      <w:r w:rsidR="002B2167">
        <w:rPr>
          <w:rStyle w:val="Grietas"/>
          <w:rFonts w:ascii="Times New Roman" w:hAnsi="Times New Roman" w:cs="Times New Roman"/>
          <w:b w:val="0"/>
          <w:sz w:val="24"/>
          <w:szCs w:val="24"/>
        </w:rPr>
        <w:t>14</w:t>
      </w:r>
    </w:p>
    <w:p w:rsidR="001F5389" w:rsidRDefault="00B66094" w:rsidP="003E2E2E">
      <w:pPr>
        <w:pStyle w:val="tekstas"/>
        <w:ind w:firstLine="0"/>
        <w:rPr>
          <w:rStyle w:val="Grietas"/>
          <w:rFonts w:ascii="Times New Roman" w:hAnsi="Times New Roman" w:cs="Times New Roman"/>
          <w:b w:val="0"/>
        </w:rPr>
      </w:pPr>
      <w:r>
        <w:rPr>
          <w:rFonts w:ascii="Times New Roman" w:eastAsia="Times New Roman" w:hAnsi="Times New Roman" w:cs="Times New Roman"/>
        </w:rPr>
        <w:t>3</w:t>
      </w:r>
      <w:r w:rsidR="00E12A31" w:rsidRPr="001F5389">
        <w:rPr>
          <w:rFonts w:ascii="Times New Roman" w:eastAsia="Times New Roman" w:hAnsi="Times New Roman" w:cs="Times New Roman"/>
        </w:rPr>
        <w:t xml:space="preserve"> pav. </w:t>
      </w:r>
      <w:r w:rsidR="00E12A31" w:rsidRPr="001F5389">
        <w:rPr>
          <w:rStyle w:val="Grietas"/>
          <w:rFonts w:ascii="Times New Roman" w:hAnsi="Times New Roman" w:cs="Times New Roman"/>
          <w:b w:val="0"/>
        </w:rPr>
        <w:t>IT pirkimai..............................................................................................................</w:t>
      </w:r>
      <w:r w:rsidR="001F5389" w:rsidRPr="001F5389">
        <w:rPr>
          <w:rStyle w:val="Grietas"/>
          <w:rFonts w:ascii="Times New Roman" w:hAnsi="Times New Roman" w:cs="Times New Roman"/>
          <w:b w:val="0"/>
        </w:rPr>
        <w:t>..</w:t>
      </w:r>
      <w:r w:rsidR="002B2167">
        <w:rPr>
          <w:rStyle w:val="Grietas"/>
          <w:rFonts w:ascii="Times New Roman" w:hAnsi="Times New Roman" w:cs="Times New Roman"/>
          <w:b w:val="0"/>
        </w:rPr>
        <w:t>.....19</w:t>
      </w:r>
    </w:p>
    <w:p w:rsidR="00E12A31" w:rsidRPr="001F5389" w:rsidRDefault="00B66094" w:rsidP="003E2E2E">
      <w:pPr>
        <w:pStyle w:val="tekstas"/>
        <w:ind w:firstLine="0"/>
        <w:rPr>
          <w:rFonts w:ascii="Times New Roman" w:hAnsi="Times New Roman" w:cs="Times New Roman"/>
        </w:rPr>
      </w:pPr>
      <w:r>
        <w:rPr>
          <w:rFonts w:ascii="Times New Roman" w:hAnsi="Times New Roman" w:cs="Times New Roman"/>
        </w:rPr>
        <w:t>4</w:t>
      </w:r>
      <w:r w:rsidR="00E12A31" w:rsidRPr="001F5389">
        <w:rPr>
          <w:rFonts w:ascii="Times New Roman" w:hAnsi="Times New Roman" w:cs="Times New Roman"/>
        </w:rPr>
        <w:t xml:space="preserve"> pav. Netinkamas IT veiklos valdymo supratimas – „juodos dėžės principas“.....................</w:t>
      </w:r>
      <w:r w:rsidR="003D6E47">
        <w:rPr>
          <w:rFonts w:ascii="Times New Roman" w:hAnsi="Times New Roman" w:cs="Times New Roman"/>
        </w:rPr>
        <w:t>..</w:t>
      </w:r>
      <w:r w:rsidR="00E12A31" w:rsidRPr="001F5389">
        <w:rPr>
          <w:rFonts w:ascii="Times New Roman" w:hAnsi="Times New Roman" w:cs="Times New Roman"/>
        </w:rPr>
        <w:t>....</w:t>
      </w:r>
      <w:r w:rsidR="002B2167">
        <w:rPr>
          <w:rFonts w:ascii="Times New Roman" w:hAnsi="Times New Roman" w:cs="Times New Roman"/>
        </w:rPr>
        <w:t>..22</w:t>
      </w:r>
    </w:p>
    <w:p w:rsidR="00E12A31" w:rsidRPr="001F5389" w:rsidRDefault="00B66094" w:rsidP="003E2E2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5</w:t>
      </w:r>
      <w:r w:rsidR="00E12A31" w:rsidRPr="001F5389">
        <w:rPr>
          <w:rFonts w:ascii="Times New Roman" w:hAnsi="Times New Roman" w:cs="Times New Roman"/>
          <w:sz w:val="24"/>
          <w:szCs w:val="24"/>
        </w:rPr>
        <w:t xml:space="preserve"> pav. COBIT IT veiklos valdymo modelis...........................................................................</w:t>
      </w:r>
      <w:r w:rsidR="001F5389">
        <w:rPr>
          <w:rFonts w:ascii="Times New Roman" w:hAnsi="Times New Roman" w:cs="Times New Roman"/>
          <w:sz w:val="24"/>
          <w:szCs w:val="24"/>
        </w:rPr>
        <w:t>...</w:t>
      </w:r>
      <w:r w:rsidR="002B2167">
        <w:rPr>
          <w:rFonts w:ascii="Times New Roman" w:hAnsi="Times New Roman" w:cs="Times New Roman"/>
          <w:sz w:val="24"/>
          <w:szCs w:val="24"/>
        </w:rPr>
        <w:t>..22</w:t>
      </w:r>
    </w:p>
    <w:p w:rsidR="00E12A31" w:rsidRPr="001F5389" w:rsidRDefault="002B2167" w:rsidP="003E2E2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6</w:t>
      </w:r>
      <w:r w:rsidR="00E12A31" w:rsidRPr="001F5389">
        <w:rPr>
          <w:rFonts w:ascii="Times New Roman" w:hAnsi="Times New Roman" w:cs="Times New Roman"/>
          <w:sz w:val="24"/>
          <w:szCs w:val="24"/>
        </w:rPr>
        <w:t xml:space="preserve"> pav. LR institucijos diktuojančios visam valstybiniam sektoriui IT politiką.......................</w:t>
      </w:r>
      <w:r w:rsidR="003D6E47">
        <w:rPr>
          <w:rFonts w:ascii="Times New Roman" w:hAnsi="Times New Roman" w:cs="Times New Roman"/>
          <w:sz w:val="24"/>
          <w:szCs w:val="24"/>
        </w:rPr>
        <w:t>...</w:t>
      </w:r>
      <w:r w:rsidR="00E12A31" w:rsidRPr="001F5389">
        <w:rPr>
          <w:rFonts w:ascii="Times New Roman" w:hAnsi="Times New Roman" w:cs="Times New Roman"/>
          <w:sz w:val="24"/>
          <w:szCs w:val="24"/>
        </w:rPr>
        <w:t>.</w:t>
      </w:r>
      <w:r>
        <w:rPr>
          <w:rFonts w:ascii="Times New Roman" w:hAnsi="Times New Roman" w:cs="Times New Roman"/>
          <w:sz w:val="24"/>
          <w:szCs w:val="24"/>
        </w:rPr>
        <w:t>....26</w:t>
      </w:r>
    </w:p>
    <w:p w:rsidR="00E12A31" w:rsidRPr="001F5389" w:rsidRDefault="002B2167" w:rsidP="003E2E2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7</w:t>
      </w:r>
      <w:r w:rsidR="00E12A31" w:rsidRPr="001F5389">
        <w:rPr>
          <w:rFonts w:ascii="Times New Roman" w:hAnsi="Times New Roman" w:cs="Times New Roman"/>
          <w:sz w:val="24"/>
          <w:szCs w:val="24"/>
        </w:rPr>
        <w:t xml:space="preserve"> pav. COBIT procesų išsidėstymas...................................................................................</w:t>
      </w:r>
      <w:r w:rsidR="001F5389">
        <w:rPr>
          <w:rFonts w:ascii="Times New Roman" w:hAnsi="Times New Roman" w:cs="Times New Roman"/>
          <w:sz w:val="24"/>
          <w:szCs w:val="24"/>
        </w:rPr>
        <w:t>......</w:t>
      </w:r>
      <w:r>
        <w:rPr>
          <w:rFonts w:ascii="Times New Roman" w:hAnsi="Times New Roman" w:cs="Times New Roman"/>
          <w:sz w:val="24"/>
          <w:szCs w:val="24"/>
        </w:rPr>
        <w:t>...33</w:t>
      </w:r>
    </w:p>
    <w:p w:rsidR="00E12A31" w:rsidRPr="00F902F8" w:rsidRDefault="00F902F8" w:rsidP="00F902F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8</w:t>
      </w:r>
      <w:r w:rsidRPr="001F5389">
        <w:rPr>
          <w:rFonts w:ascii="Times New Roman" w:hAnsi="Times New Roman" w:cs="Times New Roman"/>
          <w:sz w:val="24"/>
          <w:szCs w:val="24"/>
        </w:rPr>
        <w:t xml:space="preserve"> pav.</w:t>
      </w:r>
      <w:r w:rsidRPr="00F902F8">
        <w:rPr>
          <w:rFonts w:ascii="Times New Roman" w:hAnsi="Times New Roman" w:cs="Times New Roman"/>
        </w:rPr>
        <w:t xml:space="preserve"> </w:t>
      </w:r>
      <w:r w:rsidRPr="00F902F8">
        <w:rPr>
          <w:rFonts w:ascii="Times New Roman" w:hAnsi="Times New Roman" w:cs="Times New Roman"/>
          <w:sz w:val="24"/>
          <w:szCs w:val="24"/>
        </w:rPr>
        <w:t>COBIT metodikos PO dalies procesų dengimas Lietuvos teisės aktais</w:t>
      </w:r>
      <w:r>
        <w:rPr>
          <w:rFonts w:ascii="Times New Roman" w:hAnsi="Times New Roman" w:cs="Times New Roman"/>
          <w:sz w:val="24"/>
          <w:szCs w:val="24"/>
        </w:rPr>
        <w:t>...............................48</w:t>
      </w:r>
    </w:p>
    <w:p w:rsidR="00E12A31" w:rsidRPr="005D4EC6" w:rsidRDefault="00E12A31" w:rsidP="00F902F8">
      <w:pPr>
        <w:spacing w:after="0" w:line="360" w:lineRule="auto"/>
        <w:jc w:val="both"/>
        <w:rPr>
          <w:rFonts w:ascii="Times New Roman" w:hAnsi="Times New Roman" w:cs="Times New Roman"/>
        </w:rPr>
      </w:pPr>
    </w:p>
    <w:p w:rsidR="00E12A31" w:rsidRPr="005D4EC6" w:rsidRDefault="00E12A31" w:rsidP="00BF6270">
      <w:pPr>
        <w:rPr>
          <w:rFonts w:ascii="Times New Roman" w:hAnsi="Times New Roman" w:cs="Times New Roman"/>
        </w:rPr>
      </w:pPr>
      <w:r w:rsidRPr="005D4EC6">
        <w:rPr>
          <w:rFonts w:ascii="Times New Roman" w:hAnsi="Times New Roman" w:cs="Times New Roman"/>
        </w:rPr>
        <w:br w:type="page"/>
      </w:r>
    </w:p>
    <w:p w:rsidR="00E12A31" w:rsidRPr="005D4EC6" w:rsidRDefault="00E12A31" w:rsidP="00BF6270">
      <w:pPr>
        <w:jc w:val="center"/>
        <w:rPr>
          <w:rFonts w:ascii="Times New Roman" w:hAnsi="Times New Roman" w:cs="Times New Roman"/>
          <w:b/>
          <w:sz w:val="24"/>
          <w:szCs w:val="24"/>
        </w:rPr>
      </w:pPr>
      <w:r w:rsidRPr="005D4EC6">
        <w:rPr>
          <w:rFonts w:ascii="Times New Roman" w:hAnsi="Times New Roman" w:cs="Times New Roman"/>
          <w:b/>
          <w:sz w:val="24"/>
          <w:szCs w:val="24"/>
        </w:rPr>
        <w:lastRenderedPageBreak/>
        <w:t>SANTRUMPOS</w:t>
      </w:r>
    </w:p>
    <w:p w:rsidR="00E12A31" w:rsidRPr="005D4EC6" w:rsidRDefault="00E12A31" w:rsidP="00BF6270">
      <w:pPr>
        <w:spacing w:after="0" w:line="360" w:lineRule="auto"/>
        <w:rPr>
          <w:rFonts w:ascii="Times New Roman" w:hAnsi="Times New Roman" w:cs="Times New Roman"/>
          <w:sz w:val="24"/>
          <w:szCs w:val="24"/>
        </w:rPr>
      </w:pPr>
      <w:r w:rsidRPr="005D4EC6">
        <w:rPr>
          <w:rFonts w:ascii="Times New Roman" w:hAnsi="Times New Roman" w:cs="Times New Roman"/>
          <w:sz w:val="24"/>
          <w:szCs w:val="24"/>
        </w:rPr>
        <w:t>IT – Informacinės technologijos</w:t>
      </w:r>
    </w:p>
    <w:p w:rsidR="00E12A31" w:rsidRPr="005D4EC6" w:rsidRDefault="00E12A31" w:rsidP="00BF6270">
      <w:pPr>
        <w:spacing w:after="0" w:line="360" w:lineRule="auto"/>
        <w:rPr>
          <w:rFonts w:ascii="Times New Roman" w:hAnsi="Times New Roman" w:cs="Times New Roman"/>
          <w:sz w:val="24"/>
          <w:szCs w:val="24"/>
        </w:rPr>
      </w:pPr>
      <w:r w:rsidRPr="005D4EC6">
        <w:rPr>
          <w:rFonts w:ascii="Times New Roman" w:hAnsi="Times New Roman" w:cs="Times New Roman"/>
          <w:sz w:val="24"/>
          <w:szCs w:val="24"/>
        </w:rPr>
        <w:t>IS – Informacinė sistema</w:t>
      </w:r>
    </w:p>
    <w:p w:rsidR="00E12A31" w:rsidRPr="005D4EC6" w:rsidRDefault="00E12A31" w:rsidP="00BF6270">
      <w:pPr>
        <w:spacing w:after="0" w:line="360" w:lineRule="auto"/>
        <w:rPr>
          <w:rFonts w:ascii="Times New Roman" w:hAnsi="Times New Roman" w:cs="Times New Roman"/>
          <w:sz w:val="24"/>
          <w:szCs w:val="24"/>
        </w:rPr>
      </w:pPr>
      <w:r w:rsidRPr="005D4EC6">
        <w:rPr>
          <w:rFonts w:ascii="Times New Roman" w:eastAsia="Times New Roman" w:hAnsi="Times New Roman" w:cs="Times New Roman"/>
          <w:sz w:val="24"/>
          <w:szCs w:val="24"/>
        </w:rPr>
        <w:t xml:space="preserve">SISP </w:t>
      </w:r>
      <w:r w:rsidRPr="005D4EC6">
        <w:rPr>
          <w:rFonts w:ascii="Times New Roman" w:hAnsi="Times New Roman" w:cs="Times New Roman"/>
          <w:sz w:val="24"/>
          <w:szCs w:val="24"/>
        </w:rPr>
        <w:t>– S</w:t>
      </w:r>
      <w:r w:rsidRPr="005D4EC6">
        <w:rPr>
          <w:rFonts w:ascii="Times New Roman" w:eastAsia="Times New Roman" w:hAnsi="Times New Roman" w:cs="Times New Roman"/>
          <w:sz w:val="24"/>
          <w:szCs w:val="24"/>
        </w:rPr>
        <w:t xml:space="preserve">trateginis informacinių sistemų planavimas </w:t>
      </w:r>
    </w:p>
    <w:p w:rsidR="00E12A31" w:rsidRPr="005D4EC6" w:rsidRDefault="00E12A31" w:rsidP="00BF6270">
      <w:pPr>
        <w:pStyle w:val="Sraopastraipa"/>
        <w:autoSpaceDE w:val="0"/>
        <w:autoSpaceDN w:val="0"/>
        <w:adjustRightInd w:val="0"/>
        <w:spacing w:after="0" w:line="360" w:lineRule="auto"/>
        <w:ind w:left="0"/>
        <w:jc w:val="both"/>
        <w:rPr>
          <w:rFonts w:ascii="Times New Roman" w:hAnsi="Times New Roman" w:cs="Times New Roman"/>
          <w:sz w:val="24"/>
          <w:szCs w:val="24"/>
        </w:rPr>
      </w:pPr>
      <w:r w:rsidRPr="005D4EC6">
        <w:rPr>
          <w:rFonts w:ascii="Times New Roman" w:hAnsi="Times New Roman" w:cs="Times New Roman"/>
          <w:iCs/>
          <w:sz w:val="24"/>
          <w:szCs w:val="24"/>
        </w:rPr>
        <w:t>COBIT</w:t>
      </w:r>
      <w:r w:rsidRPr="005D4EC6">
        <w:rPr>
          <w:rFonts w:ascii="Times New Roman" w:hAnsi="Times New Roman" w:cs="Times New Roman"/>
          <w:i/>
          <w:iCs/>
          <w:sz w:val="24"/>
          <w:szCs w:val="24"/>
        </w:rPr>
        <w:t xml:space="preserve"> (Control Objectives for Information and related Technologies</w:t>
      </w:r>
      <w:r w:rsidRPr="005D4EC6">
        <w:rPr>
          <w:rFonts w:ascii="Times New Roman" w:hAnsi="Times New Roman" w:cs="Times New Roman"/>
          <w:sz w:val="24"/>
          <w:szCs w:val="24"/>
        </w:rPr>
        <w:t xml:space="preserve">) – visame pasaulyje žinomas tarptautinis </w:t>
      </w:r>
      <w:r w:rsidRPr="005D4EC6">
        <w:rPr>
          <w:rFonts w:ascii="Times New Roman" w:hAnsi="Times New Roman" w:cs="Times New Roman"/>
          <w:i/>
          <w:iCs/>
          <w:sz w:val="24"/>
          <w:szCs w:val="24"/>
        </w:rPr>
        <w:t xml:space="preserve">ISACA </w:t>
      </w:r>
      <w:r w:rsidRPr="005D4EC6">
        <w:rPr>
          <w:rFonts w:ascii="Times New Roman" w:hAnsi="Times New Roman" w:cs="Times New Roman"/>
          <w:sz w:val="24"/>
          <w:szCs w:val="24"/>
        </w:rPr>
        <w:t xml:space="preserve">organizacijos standartas. </w:t>
      </w:r>
      <w:r w:rsidRPr="005D4EC6">
        <w:rPr>
          <w:rFonts w:ascii="Times New Roman" w:hAnsi="Times New Roman" w:cs="Times New Roman"/>
          <w:i/>
          <w:iCs/>
          <w:sz w:val="24"/>
          <w:szCs w:val="24"/>
        </w:rPr>
        <w:t xml:space="preserve">COBIT </w:t>
      </w:r>
      <w:r w:rsidRPr="005D4EC6">
        <w:rPr>
          <w:rFonts w:ascii="Times New Roman" w:hAnsi="Times New Roman" w:cs="Times New Roman"/>
          <w:sz w:val="24"/>
          <w:szCs w:val="24"/>
        </w:rPr>
        <w:t>aprašo geriausią praktiką infor</w:t>
      </w:r>
      <w:r w:rsidR="00EB52AC" w:rsidRPr="005D4EC6">
        <w:rPr>
          <w:rFonts w:ascii="Times New Roman" w:hAnsi="Times New Roman" w:cs="Times New Roman"/>
          <w:sz w:val="24"/>
          <w:szCs w:val="24"/>
        </w:rPr>
        <w:t>macinių sistemų valdymo srityje</w:t>
      </w:r>
    </w:p>
    <w:p w:rsidR="00E12A31" w:rsidRPr="005D4EC6" w:rsidRDefault="00E12A31" w:rsidP="00BF6270">
      <w:pPr>
        <w:autoSpaceDE w:val="0"/>
        <w:autoSpaceDN w:val="0"/>
        <w:adjustRightInd w:val="0"/>
        <w:spacing w:after="0" w:line="360" w:lineRule="auto"/>
        <w:rPr>
          <w:rFonts w:ascii="Times New Roman" w:hAnsi="Times New Roman" w:cs="Times New Roman"/>
          <w:sz w:val="24"/>
          <w:szCs w:val="24"/>
        </w:rPr>
      </w:pPr>
      <w:r w:rsidRPr="005D4EC6">
        <w:rPr>
          <w:rFonts w:ascii="Times New Roman" w:hAnsi="Times New Roman" w:cs="Times New Roman"/>
          <w:iCs/>
          <w:sz w:val="24"/>
          <w:szCs w:val="24"/>
        </w:rPr>
        <w:t>ISACA</w:t>
      </w:r>
      <w:r w:rsidRPr="005D4EC6">
        <w:rPr>
          <w:rFonts w:ascii="Times New Roman" w:hAnsi="Times New Roman" w:cs="Times New Roman"/>
          <w:i/>
          <w:iCs/>
          <w:sz w:val="24"/>
          <w:szCs w:val="24"/>
        </w:rPr>
        <w:t xml:space="preserve"> – </w:t>
      </w:r>
      <w:r w:rsidRPr="005D4EC6">
        <w:rPr>
          <w:rFonts w:ascii="Times New Roman" w:hAnsi="Times New Roman" w:cs="Times New Roman"/>
          <w:sz w:val="24"/>
          <w:szCs w:val="24"/>
        </w:rPr>
        <w:t>Informacinių sistemų audito ir kontrolė</w:t>
      </w:r>
      <w:r w:rsidR="00213C0D">
        <w:rPr>
          <w:rFonts w:ascii="Times New Roman" w:hAnsi="Times New Roman" w:cs="Times New Roman"/>
          <w:sz w:val="24"/>
          <w:szCs w:val="24"/>
        </w:rPr>
        <w:t>s asociacija</w:t>
      </w:r>
    </w:p>
    <w:p w:rsidR="00EB52AC" w:rsidRDefault="00EB52AC" w:rsidP="00BF6270">
      <w:pPr>
        <w:autoSpaceDE w:val="0"/>
        <w:autoSpaceDN w:val="0"/>
        <w:adjustRightInd w:val="0"/>
        <w:spacing w:after="0" w:line="360" w:lineRule="auto"/>
        <w:rPr>
          <w:rFonts w:ascii="Times New Roman" w:hAnsi="Times New Roman" w:cs="Times New Roman"/>
          <w:sz w:val="24"/>
          <w:szCs w:val="24"/>
        </w:rPr>
      </w:pPr>
      <w:r w:rsidRPr="005D4EC6">
        <w:rPr>
          <w:rFonts w:ascii="Times New Roman" w:hAnsi="Times New Roman" w:cs="Times New Roman"/>
          <w:sz w:val="24"/>
          <w:szCs w:val="24"/>
        </w:rPr>
        <w:t xml:space="preserve">VIS </w:t>
      </w:r>
      <w:r w:rsidRPr="005D4EC6">
        <w:rPr>
          <w:rFonts w:ascii="Times New Roman" w:hAnsi="Times New Roman" w:cs="Times New Roman"/>
          <w:iCs/>
          <w:sz w:val="24"/>
          <w:szCs w:val="24"/>
        </w:rPr>
        <w:t>– V</w:t>
      </w:r>
      <w:r w:rsidRPr="005D4EC6">
        <w:rPr>
          <w:rFonts w:ascii="Times New Roman" w:hAnsi="Times New Roman" w:cs="Times New Roman"/>
          <w:sz w:val="24"/>
          <w:szCs w:val="24"/>
        </w:rPr>
        <w:t>aldymo informacinės sistemos</w:t>
      </w:r>
    </w:p>
    <w:p w:rsidR="00590508" w:rsidRDefault="00590508" w:rsidP="00BF627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LR – Lietuvos Respublika</w:t>
      </w:r>
    </w:p>
    <w:p w:rsidR="00590508" w:rsidRPr="005D4EC6" w:rsidRDefault="00590508" w:rsidP="00BF6270">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IVPK – Informacinės visuomenės plėtros komitetas</w:t>
      </w:r>
    </w:p>
    <w:p w:rsidR="00EB52AC" w:rsidRPr="005D4EC6" w:rsidRDefault="00EB52AC" w:rsidP="00BF6270">
      <w:pPr>
        <w:autoSpaceDE w:val="0"/>
        <w:autoSpaceDN w:val="0"/>
        <w:adjustRightInd w:val="0"/>
        <w:spacing w:after="0" w:line="360" w:lineRule="auto"/>
        <w:rPr>
          <w:rFonts w:ascii="Times New Roman" w:hAnsi="Times New Roman" w:cs="Times New Roman"/>
          <w:sz w:val="24"/>
          <w:szCs w:val="24"/>
        </w:rPr>
      </w:pPr>
    </w:p>
    <w:p w:rsidR="00E12A31" w:rsidRPr="005D4EC6" w:rsidRDefault="00E12A31" w:rsidP="00BF6270">
      <w:pPr>
        <w:spacing w:after="0" w:line="360" w:lineRule="auto"/>
        <w:ind w:firstLine="567"/>
        <w:jc w:val="both"/>
        <w:rPr>
          <w:rFonts w:ascii="Times New Roman" w:hAnsi="Times New Roman" w:cs="Times New Roman"/>
        </w:rPr>
      </w:pPr>
    </w:p>
    <w:p w:rsidR="00E12A31" w:rsidRPr="005D4EC6" w:rsidRDefault="00E12A31" w:rsidP="00BF6270">
      <w:pPr>
        <w:spacing w:after="0" w:line="360" w:lineRule="auto"/>
        <w:ind w:firstLine="567"/>
        <w:jc w:val="both"/>
        <w:rPr>
          <w:rFonts w:ascii="Times New Roman" w:hAnsi="Times New Roman" w:cs="Times New Roman"/>
        </w:rPr>
      </w:pPr>
    </w:p>
    <w:p w:rsidR="00E12A31" w:rsidRPr="005D4EC6" w:rsidRDefault="00E12A31" w:rsidP="00BF6270">
      <w:pPr>
        <w:rPr>
          <w:rFonts w:ascii="Times New Roman" w:hAnsi="Times New Roman" w:cs="Times New Roman"/>
        </w:rPr>
      </w:pPr>
      <w:r w:rsidRPr="005D4EC6">
        <w:rPr>
          <w:rFonts w:ascii="Times New Roman" w:hAnsi="Times New Roman" w:cs="Times New Roman"/>
        </w:rPr>
        <w:br w:type="page"/>
      </w:r>
    </w:p>
    <w:p w:rsidR="00E12A31" w:rsidRPr="005D4EC6" w:rsidRDefault="00E12A31" w:rsidP="00BF6270">
      <w:pPr>
        <w:pStyle w:val="Antrat1"/>
        <w:jc w:val="center"/>
        <w:rPr>
          <w:rFonts w:ascii="Times New Roman" w:hAnsi="Times New Roman" w:cs="Times New Roman"/>
          <w:color w:val="auto"/>
          <w:sz w:val="24"/>
          <w:szCs w:val="24"/>
        </w:rPr>
      </w:pPr>
      <w:bookmarkStart w:id="0" w:name="_Toc216102925"/>
      <w:bookmarkStart w:id="1" w:name="_Toc217785206"/>
      <w:r w:rsidRPr="005D4EC6">
        <w:rPr>
          <w:rFonts w:ascii="Times New Roman" w:hAnsi="Times New Roman" w:cs="Times New Roman"/>
          <w:color w:val="auto"/>
          <w:sz w:val="24"/>
          <w:szCs w:val="24"/>
        </w:rPr>
        <w:lastRenderedPageBreak/>
        <w:t>ĮVADAS</w:t>
      </w:r>
      <w:bookmarkEnd w:id="0"/>
      <w:bookmarkEnd w:id="1"/>
    </w:p>
    <w:p w:rsidR="00E12A31" w:rsidRPr="005D4EC6" w:rsidRDefault="00E12A31" w:rsidP="00BF6270">
      <w:pPr>
        <w:rPr>
          <w:rFonts w:ascii="Times New Roman" w:hAnsi="Times New Roman" w:cs="Times New Roman"/>
        </w:rPr>
      </w:pPr>
    </w:p>
    <w:p w:rsidR="00E12A31" w:rsidRPr="005D4EC6" w:rsidRDefault="00E12A31" w:rsidP="00BF6270">
      <w:pPr>
        <w:pStyle w:val="tekstas"/>
        <w:ind w:firstLine="567"/>
        <w:rPr>
          <w:rFonts w:ascii="Times New Roman" w:eastAsia="Calibri" w:hAnsi="Times New Roman" w:cs="Times New Roman"/>
        </w:rPr>
      </w:pPr>
      <w:r w:rsidRPr="005D4EC6">
        <w:rPr>
          <w:rFonts w:ascii="Times New Roman" w:eastAsia="Calibri" w:hAnsi="Times New Roman" w:cs="Times New Roman"/>
          <w:b/>
        </w:rPr>
        <w:t>Temos problema ir aktualumas.</w:t>
      </w:r>
      <w:r w:rsidRPr="005D4EC6">
        <w:rPr>
          <w:rFonts w:ascii="Times New Roman" w:eastAsia="Calibri" w:hAnsi="Times New Roman" w:cs="Times New Roman"/>
        </w:rPr>
        <w:t xml:space="preserve"> Informacinių technologijų strateginis valdymas – tai sudėtinė bendrojo organizacijos valdymo dalis, nuo kurios priklauso, kaip efektyviai informacinės technologijos remia ir plėtoja bendruosius organizacijos tikslus. </w:t>
      </w:r>
      <w:r w:rsidR="00A0326F" w:rsidRPr="005D4EC6">
        <w:rPr>
          <w:rFonts w:ascii="Times New Roman" w:eastAsia="Calibri" w:hAnsi="Times New Roman" w:cs="Times New Roman"/>
        </w:rPr>
        <w:t>Informacinių technologijų strateginis valdymas</w:t>
      </w:r>
      <w:r w:rsidRPr="005D4EC6">
        <w:rPr>
          <w:rFonts w:ascii="Times New Roman" w:eastAsia="Calibri" w:hAnsi="Times New Roman" w:cs="Times New Roman"/>
        </w:rPr>
        <w:t xml:space="preserve"> nėra informacinių technologijų savitikslė plėtra, </w:t>
      </w:r>
      <w:r w:rsidR="000A02B7">
        <w:rPr>
          <w:rFonts w:ascii="Times New Roman" w:eastAsia="Calibri" w:hAnsi="Times New Roman" w:cs="Times New Roman"/>
        </w:rPr>
        <w:t>o</w:t>
      </w:r>
      <w:r w:rsidRPr="005D4EC6">
        <w:rPr>
          <w:rFonts w:ascii="Times New Roman" w:eastAsia="Calibri" w:hAnsi="Times New Roman" w:cs="Times New Roman"/>
        </w:rPr>
        <w:t xml:space="preserve"> jų nuoseklus susiejimas su organizacijos veiklos procesais, padedantis užtikrinti, kad organizacijos veikla būtų geresnė. Informacinių technologijų plėtra, kai organizacijos veiklos procesai yra atsieti nuo inicijuojamų ir vykdomų informacinių technologijų projektų, nėra optimali, todėl</w:t>
      </w:r>
      <w:r w:rsidR="00A0326F">
        <w:rPr>
          <w:rFonts w:ascii="Times New Roman" w:eastAsia="Calibri" w:hAnsi="Times New Roman" w:cs="Times New Roman"/>
        </w:rPr>
        <w:t xml:space="preserve"> išlieka</w:t>
      </w:r>
      <w:r w:rsidRPr="005D4EC6">
        <w:rPr>
          <w:rFonts w:ascii="Times New Roman" w:eastAsia="Calibri" w:hAnsi="Times New Roman" w:cs="Times New Roman"/>
        </w:rPr>
        <w:t xml:space="preserve"> rizika, kad inicijuojami ir vykdomi informacinių technologijų projektai </w:t>
      </w:r>
      <w:r w:rsidR="000A02B7">
        <w:rPr>
          <w:rFonts w:ascii="Times New Roman" w:eastAsia="Calibri" w:hAnsi="Times New Roman" w:cs="Times New Roman"/>
        </w:rPr>
        <w:t>neatitiks organizacijos tikslų</w:t>
      </w:r>
      <w:r w:rsidRPr="005D4EC6">
        <w:rPr>
          <w:rFonts w:ascii="Times New Roman" w:eastAsia="Calibri" w:hAnsi="Times New Roman" w:cs="Times New Roman"/>
        </w:rPr>
        <w:t xml:space="preserve">, o lėšos nebus išleistos efektyviai. </w:t>
      </w:r>
    </w:p>
    <w:p w:rsidR="00E12A31" w:rsidRPr="005D4EC6" w:rsidRDefault="00E12A31" w:rsidP="00BF6270">
      <w:pPr>
        <w:pStyle w:val="tekstas"/>
        <w:ind w:firstLine="567"/>
        <w:rPr>
          <w:rFonts w:ascii="Times New Roman" w:eastAsia="Calibri" w:hAnsi="Times New Roman" w:cs="Times New Roman"/>
        </w:rPr>
      </w:pPr>
      <w:r w:rsidRPr="005D4EC6">
        <w:rPr>
          <w:rFonts w:ascii="Times New Roman" w:eastAsia="Calibri" w:hAnsi="Times New Roman" w:cs="Times New Roman"/>
        </w:rPr>
        <w:t>Darbas yra aktualus, nes viešojo sektoriaus įstaigose ir organizacijose kol kas nėra pakankamų žinių apie informacinių technologijų valdymo procesų tobulinimo metodus.</w:t>
      </w:r>
      <w:r w:rsidR="00E558DF">
        <w:rPr>
          <w:rFonts w:ascii="Times New Roman" w:eastAsia="Calibri" w:hAnsi="Times New Roman" w:cs="Times New Roman"/>
        </w:rPr>
        <w:t xml:space="preserve"> Informacinių technologijų planai ar jų valdymui būdingi organizaciniai dariniai (informacinių technologijų valdymo komitetai) yra gana reti</w:t>
      </w:r>
      <w:r w:rsidR="000A02B7">
        <w:rPr>
          <w:rFonts w:ascii="Times New Roman" w:eastAsia="Calibri" w:hAnsi="Times New Roman" w:cs="Times New Roman"/>
        </w:rPr>
        <w:t>.</w:t>
      </w:r>
      <w:r w:rsidRPr="005D4EC6">
        <w:rPr>
          <w:rFonts w:ascii="Times New Roman" w:eastAsia="Calibri" w:hAnsi="Times New Roman" w:cs="Times New Roman"/>
        </w:rPr>
        <w:t xml:space="preserve"> Dažnai informacinių technologijų plėtra ir strateginis valdymas yra suprantama</w:t>
      </w:r>
      <w:r w:rsidR="000A02B7">
        <w:rPr>
          <w:rFonts w:ascii="Times New Roman" w:eastAsia="Calibri" w:hAnsi="Times New Roman" w:cs="Times New Roman"/>
        </w:rPr>
        <w:t>s</w:t>
      </w:r>
      <w:r w:rsidRPr="005D4EC6">
        <w:rPr>
          <w:rFonts w:ascii="Times New Roman" w:eastAsia="Calibri" w:hAnsi="Times New Roman" w:cs="Times New Roman"/>
        </w:rPr>
        <w:t xml:space="preserve"> kaip technologinis, o ne </w:t>
      </w:r>
      <w:r w:rsidR="00E558DF">
        <w:rPr>
          <w:rFonts w:ascii="Times New Roman" w:eastAsia="Calibri" w:hAnsi="Times New Roman" w:cs="Times New Roman"/>
        </w:rPr>
        <w:t xml:space="preserve">kaip </w:t>
      </w:r>
      <w:r w:rsidRPr="005D4EC6">
        <w:rPr>
          <w:rFonts w:ascii="Times New Roman" w:eastAsia="Calibri" w:hAnsi="Times New Roman" w:cs="Times New Roman"/>
        </w:rPr>
        <w:t>vadybinis</w:t>
      </w:r>
      <w:r w:rsidR="00E558DF">
        <w:rPr>
          <w:rFonts w:ascii="Times New Roman" w:eastAsia="Calibri" w:hAnsi="Times New Roman" w:cs="Times New Roman"/>
        </w:rPr>
        <w:t xml:space="preserve"> uždavinys, todėl </w:t>
      </w:r>
      <w:r w:rsidR="000A02B7">
        <w:rPr>
          <w:rFonts w:ascii="Times New Roman" w:eastAsia="Calibri" w:hAnsi="Times New Roman" w:cs="Times New Roman"/>
        </w:rPr>
        <w:t>atskiriami</w:t>
      </w:r>
      <w:r w:rsidRPr="005D4EC6">
        <w:rPr>
          <w:rFonts w:ascii="Times New Roman" w:eastAsia="Calibri" w:hAnsi="Times New Roman" w:cs="Times New Roman"/>
        </w:rPr>
        <w:t xml:space="preserve"> nuo pagrindinių įstaigos veiklos procesų ir vyksta nepriklausomai nuo pagrindinės įstaigos veiklos.</w:t>
      </w:r>
      <w:r w:rsidR="00E558DF">
        <w:rPr>
          <w:rFonts w:ascii="Times New Roman" w:eastAsia="Calibri" w:hAnsi="Times New Roman" w:cs="Times New Roman"/>
        </w:rPr>
        <w:t xml:space="preserve"> </w:t>
      </w:r>
      <w:r w:rsidR="000A02B7">
        <w:rPr>
          <w:rFonts w:ascii="Times New Roman" w:eastAsia="Calibri" w:hAnsi="Times New Roman" w:cs="Times New Roman"/>
        </w:rPr>
        <w:t>I</w:t>
      </w:r>
      <w:r w:rsidR="00E558DF">
        <w:rPr>
          <w:rFonts w:ascii="Times New Roman" w:eastAsia="Calibri" w:hAnsi="Times New Roman" w:cs="Times New Roman"/>
        </w:rPr>
        <w:t xml:space="preserve">nformacinių technologijų strateginio valdymo funkcijos </w:t>
      </w:r>
      <w:r w:rsidR="00A81C80">
        <w:rPr>
          <w:rFonts w:ascii="Times New Roman" w:eastAsia="Calibri" w:hAnsi="Times New Roman" w:cs="Times New Roman"/>
        </w:rPr>
        <w:t>kartu su kitais rutininiais darbais, perleidžiamos informacinių technologijų departamentams ar skyriams</w:t>
      </w:r>
      <w:r w:rsidR="000A02B7">
        <w:rPr>
          <w:rFonts w:ascii="Times New Roman" w:eastAsia="Calibri" w:hAnsi="Times New Roman" w:cs="Times New Roman"/>
        </w:rPr>
        <w:t>, o t</w:t>
      </w:r>
      <w:r w:rsidRPr="005D4EC6">
        <w:rPr>
          <w:rFonts w:ascii="Times New Roman" w:eastAsia="Calibri" w:hAnsi="Times New Roman" w:cs="Times New Roman"/>
        </w:rPr>
        <w:t xml:space="preserve">ai didina riziką, kad inicijuojami ir vykdomi informacinių technologijų projektai neatitiks įstaigų tikslų, o lėšos nebus išleistos efektyviai. Realus informacinių technologijų strateginio valdymo perkėlimas į praktinę taikymų sritį dar tik prasideda, o profesionalus ir visa apimantis informacinių technologijų valdymo metodų naudojimas yra svarbus perspektyvinis uždavinys, apie kurį jau šiuo metu reikia galvoti. </w:t>
      </w:r>
    </w:p>
    <w:p w:rsidR="00E12A31" w:rsidRPr="005D4EC6" w:rsidRDefault="00E12A31" w:rsidP="00BF6270">
      <w:pPr>
        <w:spacing w:after="0" w:line="360" w:lineRule="auto"/>
        <w:ind w:firstLine="567"/>
        <w:jc w:val="both"/>
        <w:rPr>
          <w:rFonts w:ascii="Times New Roman" w:eastAsia="Calibri" w:hAnsi="Times New Roman" w:cs="Times New Roman"/>
          <w:sz w:val="24"/>
          <w:szCs w:val="24"/>
        </w:rPr>
      </w:pPr>
      <w:r w:rsidRPr="005D4EC6">
        <w:rPr>
          <w:rFonts w:ascii="Times New Roman" w:eastAsia="Calibri" w:hAnsi="Times New Roman" w:cs="Times New Roman"/>
          <w:sz w:val="24"/>
          <w:szCs w:val="24"/>
        </w:rPr>
        <w:t xml:space="preserve">Išanalizavus statistinius </w:t>
      </w:r>
      <w:r w:rsidR="000A02B7">
        <w:rPr>
          <w:rFonts w:ascii="Times New Roman" w:eastAsia="Calibri" w:hAnsi="Times New Roman" w:cs="Times New Roman"/>
          <w:sz w:val="24"/>
          <w:szCs w:val="24"/>
        </w:rPr>
        <w:t xml:space="preserve">duomenis (žr. 1 </w:t>
      </w:r>
      <w:r w:rsidR="00940C8B">
        <w:rPr>
          <w:rFonts w:ascii="Times New Roman" w:eastAsia="Calibri" w:hAnsi="Times New Roman" w:cs="Times New Roman"/>
          <w:sz w:val="24"/>
          <w:szCs w:val="24"/>
        </w:rPr>
        <w:t>PRIEDAS</w:t>
      </w:r>
      <w:r w:rsidR="000A02B7">
        <w:rPr>
          <w:rFonts w:ascii="Times New Roman" w:eastAsia="Calibri" w:hAnsi="Times New Roman" w:cs="Times New Roman"/>
          <w:sz w:val="24"/>
          <w:szCs w:val="24"/>
        </w:rPr>
        <w:t>), matoma</w:t>
      </w:r>
      <w:r w:rsidRPr="005D4EC6">
        <w:rPr>
          <w:rFonts w:ascii="Times New Roman" w:eastAsia="Calibri" w:hAnsi="Times New Roman" w:cs="Times New Roman"/>
          <w:sz w:val="24"/>
          <w:szCs w:val="24"/>
        </w:rPr>
        <w:t xml:space="preserve"> kaip per paskutinius kelerius metus išaugo interneto paslaugos vartojimas, organizacijos stengiasi ap</w:t>
      </w:r>
      <w:r w:rsidR="000A02B7">
        <w:rPr>
          <w:rFonts w:ascii="Times New Roman" w:eastAsia="Calibri" w:hAnsi="Times New Roman" w:cs="Times New Roman"/>
          <w:sz w:val="24"/>
          <w:szCs w:val="24"/>
        </w:rPr>
        <w:t>si</w:t>
      </w:r>
      <w:r w:rsidRPr="005D4EC6">
        <w:rPr>
          <w:rFonts w:ascii="Times New Roman" w:eastAsia="Calibri" w:hAnsi="Times New Roman" w:cs="Times New Roman"/>
          <w:sz w:val="24"/>
          <w:szCs w:val="24"/>
        </w:rPr>
        <w:t xml:space="preserve">rūpinti naujausia kompiuterine technika, vis daugiau lėšų </w:t>
      </w:r>
      <w:r w:rsidR="000A02B7">
        <w:rPr>
          <w:rFonts w:ascii="Times New Roman" w:eastAsia="Calibri" w:hAnsi="Times New Roman" w:cs="Times New Roman"/>
          <w:sz w:val="24"/>
          <w:szCs w:val="24"/>
        </w:rPr>
        <w:t>skiriama</w:t>
      </w:r>
      <w:r w:rsidRPr="005D4EC6">
        <w:rPr>
          <w:rFonts w:ascii="Times New Roman" w:eastAsia="Calibri" w:hAnsi="Times New Roman" w:cs="Times New Roman"/>
          <w:sz w:val="24"/>
          <w:szCs w:val="24"/>
        </w:rPr>
        <w:t xml:space="preserve"> informacinių technologijų saugumo priemonėm</w:t>
      </w:r>
      <w:r w:rsidR="000949BE">
        <w:rPr>
          <w:rFonts w:ascii="Times New Roman" w:eastAsia="Calibri" w:hAnsi="Times New Roman" w:cs="Times New Roman"/>
          <w:sz w:val="24"/>
          <w:szCs w:val="24"/>
        </w:rPr>
        <w:t>s</w:t>
      </w:r>
      <w:r w:rsidRPr="005D4EC6">
        <w:rPr>
          <w:rFonts w:ascii="Times New Roman" w:eastAsia="Calibri" w:hAnsi="Times New Roman" w:cs="Times New Roman"/>
          <w:sz w:val="24"/>
          <w:szCs w:val="24"/>
        </w:rPr>
        <w:t xml:space="preserve"> ir konsultavimo </w:t>
      </w:r>
      <w:r w:rsidR="000A02B7">
        <w:rPr>
          <w:rFonts w:ascii="Times New Roman" w:eastAsia="Calibri" w:hAnsi="Times New Roman" w:cs="Times New Roman"/>
          <w:sz w:val="24"/>
          <w:szCs w:val="24"/>
        </w:rPr>
        <w:t>bei</w:t>
      </w:r>
      <w:r w:rsidRPr="005D4EC6">
        <w:rPr>
          <w:rFonts w:ascii="Times New Roman" w:eastAsia="Calibri" w:hAnsi="Times New Roman" w:cs="Times New Roman"/>
          <w:sz w:val="24"/>
          <w:szCs w:val="24"/>
        </w:rPr>
        <w:t xml:space="preserve"> informacinių sistemų palaikymo paslaugom</w:t>
      </w:r>
      <w:r w:rsidR="000949BE">
        <w:rPr>
          <w:rFonts w:ascii="Times New Roman" w:eastAsia="Calibri" w:hAnsi="Times New Roman" w:cs="Times New Roman"/>
          <w:sz w:val="24"/>
          <w:szCs w:val="24"/>
        </w:rPr>
        <w:t>s</w:t>
      </w:r>
      <w:r w:rsidRPr="005D4EC6">
        <w:rPr>
          <w:rFonts w:ascii="Times New Roman" w:eastAsia="Calibri" w:hAnsi="Times New Roman" w:cs="Times New Roman"/>
          <w:sz w:val="24"/>
          <w:szCs w:val="24"/>
        </w:rPr>
        <w:t xml:space="preserve"> įsigyti.</w:t>
      </w:r>
      <w:r w:rsidR="006854D2">
        <w:rPr>
          <w:rFonts w:ascii="Times New Roman" w:eastAsia="Calibri" w:hAnsi="Times New Roman" w:cs="Times New Roman"/>
          <w:sz w:val="24"/>
          <w:szCs w:val="24"/>
        </w:rPr>
        <w:t xml:space="preserve"> Taip pat daugeli</w:t>
      </w:r>
      <w:r w:rsidR="000949BE">
        <w:rPr>
          <w:rFonts w:ascii="Times New Roman" w:eastAsia="Calibri" w:hAnsi="Times New Roman" w:cs="Times New Roman"/>
          <w:sz w:val="24"/>
          <w:szCs w:val="24"/>
        </w:rPr>
        <w:t>s institucijų stengiasi gerint</w:t>
      </w:r>
      <w:r w:rsidR="006854D2">
        <w:rPr>
          <w:rFonts w:ascii="Times New Roman" w:eastAsia="Calibri" w:hAnsi="Times New Roman" w:cs="Times New Roman"/>
          <w:sz w:val="24"/>
          <w:szCs w:val="24"/>
        </w:rPr>
        <w:t xml:space="preserve">i </w:t>
      </w:r>
      <w:r w:rsidR="000949BE">
        <w:rPr>
          <w:rFonts w:ascii="Times New Roman" w:eastAsia="Calibri" w:hAnsi="Times New Roman" w:cs="Times New Roman"/>
          <w:sz w:val="24"/>
          <w:szCs w:val="24"/>
        </w:rPr>
        <w:t>teikiamų</w:t>
      </w:r>
      <w:r w:rsidR="006854D2">
        <w:rPr>
          <w:rFonts w:ascii="Times New Roman" w:eastAsia="Calibri" w:hAnsi="Times New Roman" w:cs="Times New Roman"/>
          <w:sz w:val="24"/>
          <w:szCs w:val="24"/>
        </w:rPr>
        <w:t xml:space="preserve"> paslaugų kokybę </w:t>
      </w:r>
      <w:r w:rsidR="000949BE">
        <w:rPr>
          <w:rFonts w:ascii="Times New Roman" w:eastAsia="Calibri" w:hAnsi="Times New Roman" w:cs="Times New Roman"/>
          <w:sz w:val="24"/>
          <w:szCs w:val="24"/>
        </w:rPr>
        <w:t xml:space="preserve">ir </w:t>
      </w:r>
      <w:r w:rsidR="006854D2">
        <w:rPr>
          <w:rFonts w:ascii="Times New Roman" w:eastAsia="Calibri" w:hAnsi="Times New Roman" w:cs="Times New Roman"/>
          <w:sz w:val="24"/>
          <w:szCs w:val="24"/>
        </w:rPr>
        <w:t>perke</w:t>
      </w:r>
      <w:r w:rsidR="000949BE">
        <w:rPr>
          <w:rFonts w:ascii="Times New Roman" w:eastAsia="Calibri" w:hAnsi="Times New Roman" w:cs="Times New Roman"/>
          <w:sz w:val="24"/>
          <w:szCs w:val="24"/>
        </w:rPr>
        <w:t>l</w:t>
      </w:r>
      <w:r w:rsidR="006854D2">
        <w:rPr>
          <w:rFonts w:ascii="Times New Roman" w:eastAsia="Calibri" w:hAnsi="Times New Roman" w:cs="Times New Roman"/>
          <w:sz w:val="24"/>
          <w:szCs w:val="24"/>
        </w:rPr>
        <w:t>ti jas į elektroninę erdvę.</w:t>
      </w:r>
      <w:r w:rsidR="000A02B7">
        <w:rPr>
          <w:rFonts w:ascii="Times New Roman" w:eastAsia="Calibri" w:hAnsi="Times New Roman" w:cs="Times New Roman"/>
          <w:sz w:val="24"/>
          <w:szCs w:val="24"/>
        </w:rPr>
        <w:t xml:space="preserve"> Per ketverius</w:t>
      </w:r>
      <w:r w:rsidRPr="005D4EC6">
        <w:rPr>
          <w:rFonts w:ascii="Times New Roman" w:eastAsia="Calibri" w:hAnsi="Times New Roman" w:cs="Times New Roman"/>
          <w:sz w:val="24"/>
          <w:szCs w:val="24"/>
        </w:rPr>
        <w:t xml:space="preserve"> metus </w:t>
      </w:r>
      <w:r w:rsidR="000949BE" w:rsidRPr="005C7FEE">
        <w:rPr>
          <w:rFonts w:ascii="Times New Roman" w:eastAsia="Calibri" w:hAnsi="Times New Roman" w:cs="Times New Roman"/>
          <w:sz w:val="24"/>
          <w:szCs w:val="24"/>
        </w:rPr>
        <w:t>(</w:t>
      </w:r>
      <w:r w:rsidRPr="005C7FEE">
        <w:rPr>
          <w:rFonts w:ascii="Times New Roman" w:eastAsia="Calibri" w:hAnsi="Times New Roman" w:cs="Times New Roman"/>
          <w:sz w:val="24"/>
          <w:szCs w:val="24"/>
        </w:rPr>
        <w:t>žr. 1 priedo 6 Lentelė</w:t>
      </w:r>
      <w:r w:rsidR="000949BE" w:rsidRPr="005C7FEE">
        <w:rPr>
          <w:rFonts w:ascii="Times New Roman" w:eastAsia="Calibri" w:hAnsi="Times New Roman" w:cs="Times New Roman"/>
          <w:sz w:val="24"/>
          <w:szCs w:val="24"/>
        </w:rPr>
        <w:t>)</w:t>
      </w:r>
      <w:r w:rsidR="000949BE">
        <w:rPr>
          <w:rFonts w:ascii="Times New Roman" w:eastAsia="Calibri" w:hAnsi="Times New Roman" w:cs="Times New Roman"/>
          <w:sz w:val="24"/>
          <w:szCs w:val="24"/>
        </w:rPr>
        <w:t xml:space="preserve"> i</w:t>
      </w:r>
      <w:r w:rsidRPr="005D4EC6">
        <w:rPr>
          <w:rFonts w:ascii="Times New Roman" w:eastAsia="Calibri" w:hAnsi="Times New Roman" w:cs="Times New Roman"/>
          <w:sz w:val="24"/>
          <w:szCs w:val="24"/>
        </w:rPr>
        <w:t>nformacinių technologijų (</w:t>
      </w:r>
      <w:r w:rsidR="000A02B7">
        <w:rPr>
          <w:rFonts w:ascii="Times New Roman" w:eastAsia="Calibri" w:hAnsi="Times New Roman" w:cs="Times New Roman"/>
          <w:sz w:val="24"/>
          <w:szCs w:val="24"/>
        </w:rPr>
        <w:t>taip pat ir kompiuterinės įrangos techninė priežiūra ir remontas</w:t>
      </w:r>
      <w:r w:rsidRPr="005D4EC6">
        <w:rPr>
          <w:rFonts w:ascii="Times New Roman" w:eastAsia="Calibri" w:hAnsi="Times New Roman" w:cs="Times New Roman"/>
          <w:sz w:val="24"/>
          <w:szCs w:val="24"/>
        </w:rPr>
        <w:t>) pirkimai, piniginių lėšų išleidžiamų informacinių technologijų plėtrai</w:t>
      </w:r>
      <w:r w:rsidR="000A02B7">
        <w:rPr>
          <w:rFonts w:ascii="Times New Roman" w:eastAsia="Calibri" w:hAnsi="Times New Roman" w:cs="Times New Roman"/>
          <w:sz w:val="24"/>
          <w:szCs w:val="24"/>
        </w:rPr>
        <w:t>,</w:t>
      </w:r>
      <w:r w:rsidRPr="005D4EC6">
        <w:rPr>
          <w:rFonts w:ascii="Times New Roman" w:eastAsia="Calibri" w:hAnsi="Times New Roman" w:cs="Times New Roman"/>
          <w:sz w:val="24"/>
          <w:szCs w:val="24"/>
        </w:rPr>
        <w:t xml:space="preserve"> kiekis padidėjo net 4,2 karto (nuo 76 087 000 iki 321 456 000 litų). </w:t>
      </w:r>
      <w:r w:rsidR="000949BE">
        <w:rPr>
          <w:rFonts w:ascii="Times New Roman" w:eastAsia="Calibri" w:hAnsi="Times New Roman" w:cs="Times New Roman"/>
          <w:sz w:val="24"/>
          <w:szCs w:val="24"/>
        </w:rPr>
        <w:t>Sparčiai augant informacinių technologijų naudojimui, informacinių technologijų strateginis valdymas tampa būtinybe.</w:t>
      </w:r>
    </w:p>
    <w:p w:rsidR="00E12A31" w:rsidRPr="005D4EC6" w:rsidRDefault="000A02B7" w:rsidP="00BF6270">
      <w:pPr>
        <w:spacing w:after="0" w:line="360" w:lineRule="auto"/>
        <w:ind w:firstLine="567"/>
        <w:jc w:val="both"/>
        <w:rPr>
          <w:rFonts w:ascii="Times New Roman" w:eastAsia="Calibri" w:hAnsi="Times New Roman" w:cs="Times New Roman"/>
          <w:b/>
          <w:sz w:val="24"/>
          <w:szCs w:val="24"/>
        </w:rPr>
      </w:pPr>
      <w:r>
        <w:rPr>
          <w:rFonts w:ascii="Times New Roman" w:eastAsia="Calibri" w:hAnsi="Times New Roman" w:cs="Times New Roman"/>
          <w:sz w:val="24"/>
          <w:szCs w:val="24"/>
        </w:rPr>
        <w:t>Į</w:t>
      </w:r>
      <w:r w:rsidR="00E12A31" w:rsidRPr="005D4EC6">
        <w:rPr>
          <w:rFonts w:ascii="Times New Roman" w:eastAsia="Calibri" w:hAnsi="Times New Roman" w:cs="Times New Roman"/>
          <w:sz w:val="24"/>
          <w:szCs w:val="24"/>
        </w:rPr>
        <w:t xml:space="preserve"> užsienio patirtį</w:t>
      </w:r>
      <w:r w:rsidR="000949BE">
        <w:rPr>
          <w:rFonts w:ascii="Times New Roman" w:eastAsia="Calibri" w:hAnsi="Times New Roman" w:cs="Times New Roman"/>
          <w:sz w:val="24"/>
          <w:szCs w:val="24"/>
        </w:rPr>
        <w:t xml:space="preserve"> kai</w:t>
      </w:r>
      <w:r w:rsidR="00E12A31" w:rsidRPr="005D4EC6">
        <w:rPr>
          <w:rFonts w:ascii="Times New Roman" w:eastAsia="Calibri" w:hAnsi="Times New Roman" w:cs="Times New Roman"/>
          <w:sz w:val="24"/>
          <w:szCs w:val="24"/>
        </w:rPr>
        <w:t xml:space="preserve"> informacinių technologijų strateginis planavimas jau seniai yra susietas su bendru organizacijos strateginiu planu ir tikslais, Lietuvoje </w:t>
      </w:r>
      <w:r w:rsidR="000949BE" w:rsidRPr="005D4EC6">
        <w:rPr>
          <w:rFonts w:ascii="Times New Roman" w:eastAsia="Calibri" w:hAnsi="Times New Roman" w:cs="Times New Roman"/>
          <w:sz w:val="24"/>
          <w:szCs w:val="24"/>
        </w:rPr>
        <w:t>žiūrima skeptiškai</w:t>
      </w:r>
      <w:r w:rsidR="00E12A31" w:rsidRPr="005D4EC6">
        <w:rPr>
          <w:rFonts w:ascii="Times New Roman" w:eastAsia="Calibri" w:hAnsi="Times New Roman" w:cs="Times New Roman"/>
          <w:sz w:val="24"/>
          <w:szCs w:val="24"/>
        </w:rPr>
        <w:t xml:space="preserve">, </w:t>
      </w:r>
      <w:r w:rsidR="00734C0A">
        <w:rPr>
          <w:rFonts w:ascii="Times New Roman" w:eastAsia="Calibri" w:hAnsi="Times New Roman" w:cs="Times New Roman"/>
          <w:sz w:val="24"/>
          <w:szCs w:val="24"/>
        </w:rPr>
        <w:t>skundžiantis</w:t>
      </w:r>
      <w:r w:rsidR="00E12A31" w:rsidRPr="005D4EC6">
        <w:rPr>
          <w:rFonts w:ascii="Times New Roman" w:eastAsia="Calibri" w:hAnsi="Times New Roman" w:cs="Times New Roman"/>
          <w:sz w:val="24"/>
          <w:szCs w:val="24"/>
        </w:rPr>
        <w:t xml:space="preserve"> kvalifikuotų specialistų</w:t>
      </w:r>
      <w:r w:rsidR="00734C0A">
        <w:rPr>
          <w:rFonts w:ascii="Times New Roman" w:eastAsia="Calibri" w:hAnsi="Times New Roman" w:cs="Times New Roman"/>
          <w:sz w:val="24"/>
          <w:szCs w:val="24"/>
        </w:rPr>
        <w:t xml:space="preserve"> stoka</w:t>
      </w:r>
      <w:r>
        <w:rPr>
          <w:rFonts w:ascii="Times New Roman" w:eastAsia="Calibri" w:hAnsi="Times New Roman" w:cs="Times New Roman"/>
          <w:sz w:val="24"/>
          <w:szCs w:val="24"/>
        </w:rPr>
        <w:t>.</w:t>
      </w:r>
      <w:r w:rsidR="00E12A31" w:rsidRPr="005D4EC6">
        <w:rPr>
          <w:rFonts w:ascii="Times New Roman" w:eastAsia="Calibri" w:hAnsi="Times New Roman" w:cs="Times New Roman"/>
          <w:sz w:val="24"/>
          <w:szCs w:val="24"/>
        </w:rPr>
        <w:t xml:space="preserve"> </w:t>
      </w:r>
      <w:r>
        <w:rPr>
          <w:rFonts w:ascii="Times New Roman" w:eastAsia="Calibri" w:hAnsi="Times New Roman" w:cs="Times New Roman"/>
          <w:sz w:val="24"/>
          <w:szCs w:val="24"/>
        </w:rPr>
        <w:t>Vis dėlto</w:t>
      </w:r>
      <w:r w:rsidR="00E12A31" w:rsidRPr="005D4EC6">
        <w:rPr>
          <w:rFonts w:ascii="Times New Roman" w:eastAsia="Calibri" w:hAnsi="Times New Roman" w:cs="Times New Roman"/>
          <w:sz w:val="24"/>
          <w:szCs w:val="24"/>
        </w:rPr>
        <w:t xml:space="preserve"> skaičiai rodo jau ką kitą</w:t>
      </w:r>
      <w:r w:rsidR="00057DAA">
        <w:rPr>
          <w:rFonts w:ascii="Times New Roman" w:eastAsia="Calibri" w:hAnsi="Times New Roman" w:cs="Times New Roman"/>
          <w:sz w:val="24"/>
          <w:szCs w:val="24"/>
        </w:rPr>
        <w:t xml:space="preserve"> – informacinių </w:t>
      </w:r>
      <w:r w:rsidR="00E12A31" w:rsidRPr="005D4EC6">
        <w:rPr>
          <w:rFonts w:ascii="Times New Roman" w:eastAsia="Calibri" w:hAnsi="Times New Roman" w:cs="Times New Roman"/>
          <w:sz w:val="24"/>
          <w:szCs w:val="24"/>
        </w:rPr>
        <w:t xml:space="preserve">technologijų pasiūla ir paslaugų pirkimu mes jau tikrai nesame paskutiniai, todėl būtų laikas išmokti šias dideles investicijas </w:t>
      </w:r>
      <w:r w:rsidR="00E12A31" w:rsidRPr="005D4EC6">
        <w:rPr>
          <w:rFonts w:ascii="Times New Roman" w:eastAsia="Calibri" w:hAnsi="Times New Roman" w:cs="Times New Roman"/>
          <w:sz w:val="24"/>
          <w:szCs w:val="24"/>
        </w:rPr>
        <w:lastRenderedPageBreak/>
        <w:t>planuoti efektyviai. Šiame magistriniame darbe pabandysime iš</w:t>
      </w:r>
      <w:r w:rsidR="00734C0A">
        <w:rPr>
          <w:rFonts w:ascii="Times New Roman" w:eastAsia="Calibri" w:hAnsi="Times New Roman" w:cs="Times New Roman"/>
          <w:sz w:val="24"/>
          <w:szCs w:val="24"/>
        </w:rPr>
        <w:t>analizuoti</w:t>
      </w:r>
      <w:r w:rsidR="00E12A31" w:rsidRPr="005D4EC6">
        <w:rPr>
          <w:rFonts w:ascii="Times New Roman" w:eastAsia="Calibri" w:hAnsi="Times New Roman" w:cs="Times New Roman"/>
          <w:sz w:val="24"/>
          <w:szCs w:val="24"/>
        </w:rPr>
        <w:t xml:space="preserve"> Lietuvos viešojo sektoriaus informacinių technologių strateginio valdymo problemas ir atsakyti į tokius klausimus kaip: koki</w:t>
      </w:r>
      <w:r w:rsidR="00057DAA">
        <w:rPr>
          <w:rFonts w:ascii="Times New Roman" w:eastAsia="Calibri" w:hAnsi="Times New Roman" w:cs="Times New Roman"/>
          <w:sz w:val="24"/>
          <w:szCs w:val="24"/>
        </w:rPr>
        <w:t>o lygio</w:t>
      </w:r>
      <w:r w:rsidR="00E12A31" w:rsidRPr="005D4EC6">
        <w:rPr>
          <w:rFonts w:ascii="Times New Roman" w:eastAsia="Calibri" w:hAnsi="Times New Roman" w:cs="Times New Roman"/>
          <w:sz w:val="24"/>
          <w:szCs w:val="24"/>
        </w:rPr>
        <w:t xml:space="preserve"> šiuo metu yra Lietuvos viešojo sektoriaus strateginis valdymas? Kokie faktoriai tai įtakoja? </w:t>
      </w:r>
      <w:r w:rsidR="00734C0A">
        <w:rPr>
          <w:rFonts w:ascii="Times New Roman" w:eastAsia="Calibri" w:hAnsi="Times New Roman" w:cs="Times New Roman"/>
          <w:sz w:val="24"/>
          <w:szCs w:val="24"/>
        </w:rPr>
        <w:t>Taip pat</w:t>
      </w:r>
      <w:r w:rsidR="00E12A31" w:rsidRPr="005D4EC6">
        <w:rPr>
          <w:rFonts w:ascii="Times New Roman" w:eastAsia="Calibri" w:hAnsi="Times New Roman" w:cs="Times New Roman"/>
          <w:sz w:val="24"/>
          <w:szCs w:val="24"/>
        </w:rPr>
        <w:t xml:space="preserve"> pateiksime rekomendacijas</w:t>
      </w:r>
      <w:r w:rsidR="00734C0A">
        <w:rPr>
          <w:rFonts w:ascii="Times New Roman" w:eastAsia="Calibri" w:hAnsi="Times New Roman" w:cs="Times New Roman"/>
          <w:sz w:val="24"/>
          <w:szCs w:val="24"/>
        </w:rPr>
        <w:t>,</w:t>
      </w:r>
      <w:r w:rsidR="00E12A31" w:rsidRPr="005D4EC6">
        <w:rPr>
          <w:rFonts w:ascii="Times New Roman" w:eastAsia="Calibri" w:hAnsi="Times New Roman" w:cs="Times New Roman"/>
          <w:sz w:val="24"/>
          <w:szCs w:val="24"/>
        </w:rPr>
        <w:t xml:space="preserve"> kaip reik</w:t>
      </w:r>
      <w:r w:rsidR="00057DAA">
        <w:rPr>
          <w:rFonts w:ascii="Times New Roman" w:eastAsia="Calibri" w:hAnsi="Times New Roman" w:cs="Times New Roman"/>
          <w:sz w:val="24"/>
          <w:szCs w:val="24"/>
        </w:rPr>
        <w:t>ė</w:t>
      </w:r>
      <w:r w:rsidR="00E12A31" w:rsidRPr="005D4EC6">
        <w:rPr>
          <w:rFonts w:ascii="Times New Roman" w:eastAsia="Calibri" w:hAnsi="Times New Roman" w:cs="Times New Roman"/>
          <w:sz w:val="24"/>
          <w:szCs w:val="24"/>
        </w:rPr>
        <w:t xml:space="preserve">tų </w:t>
      </w:r>
      <w:r w:rsidR="00057DAA" w:rsidRPr="005D4EC6">
        <w:rPr>
          <w:rFonts w:ascii="Times New Roman" w:eastAsia="Calibri" w:hAnsi="Times New Roman" w:cs="Times New Roman"/>
          <w:sz w:val="24"/>
          <w:szCs w:val="24"/>
        </w:rPr>
        <w:t xml:space="preserve">pagerinti </w:t>
      </w:r>
      <w:r w:rsidR="00E12A31" w:rsidRPr="005D4EC6">
        <w:rPr>
          <w:rFonts w:ascii="Times New Roman" w:eastAsia="Calibri" w:hAnsi="Times New Roman" w:cs="Times New Roman"/>
          <w:sz w:val="24"/>
          <w:szCs w:val="24"/>
        </w:rPr>
        <w:t>situaciją, vadova</w:t>
      </w:r>
      <w:r w:rsidR="00734C0A">
        <w:rPr>
          <w:rFonts w:ascii="Times New Roman" w:eastAsia="Calibri" w:hAnsi="Times New Roman" w:cs="Times New Roman"/>
          <w:sz w:val="24"/>
          <w:szCs w:val="24"/>
        </w:rPr>
        <w:t>ujantis gerąja užsienio praktika</w:t>
      </w:r>
      <w:r w:rsidR="00E12A31" w:rsidRPr="005D4EC6">
        <w:rPr>
          <w:rFonts w:ascii="Times New Roman" w:eastAsia="Calibri" w:hAnsi="Times New Roman" w:cs="Times New Roman"/>
          <w:sz w:val="24"/>
          <w:szCs w:val="24"/>
        </w:rPr>
        <w:t xml:space="preserve"> ir ekspertų apklausos duomenimis. Taip pat atliktas tyrimas turėtų p</w:t>
      </w:r>
      <w:r w:rsidR="00C46F37">
        <w:rPr>
          <w:rFonts w:ascii="Times New Roman" w:eastAsia="Calibri" w:hAnsi="Times New Roman" w:cs="Times New Roman"/>
          <w:sz w:val="24"/>
          <w:szCs w:val="24"/>
        </w:rPr>
        <w:t>atvirtinti arba paneigti keliamą</w:t>
      </w:r>
      <w:r w:rsidR="00DD4C47">
        <w:rPr>
          <w:rFonts w:ascii="Times New Roman" w:eastAsia="Calibri" w:hAnsi="Times New Roman" w:cs="Times New Roman"/>
          <w:sz w:val="24"/>
          <w:szCs w:val="24"/>
        </w:rPr>
        <w:t xml:space="preserve"> hipotezę</w:t>
      </w:r>
      <w:r w:rsidR="00E12A31" w:rsidRPr="005D4EC6">
        <w:rPr>
          <w:rFonts w:ascii="Times New Roman" w:eastAsia="Calibri" w:hAnsi="Times New Roman" w:cs="Times New Roman"/>
          <w:sz w:val="24"/>
          <w:szCs w:val="24"/>
        </w:rPr>
        <w:t>:</w:t>
      </w:r>
    </w:p>
    <w:p w:rsidR="00E12A31" w:rsidRPr="005D4EC6" w:rsidRDefault="00E12A31" w:rsidP="00BF6270">
      <w:pPr>
        <w:spacing w:after="0" w:line="360" w:lineRule="auto"/>
        <w:ind w:firstLine="567"/>
        <w:jc w:val="both"/>
        <w:rPr>
          <w:rFonts w:ascii="Times New Roman" w:eastAsia="Calibri" w:hAnsi="Times New Roman" w:cs="Times New Roman"/>
          <w:sz w:val="24"/>
          <w:szCs w:val="24"/>
        </w:rPr>
      </w:pPr>
      <w:r w:rsidRPr="005D4EC6">
        <w:rPr>
          <w:rFonts w:ascii="Times New Roman" w:eastAsia="Calibri" w:hAnsi="Times New Roman" w:cs="Times New Roman"/>
          <w:b/>
          <w:sz w:val="24"/>
          <w:szCs w:val="24"/>
        </w:rPr>
        <w:t>H</w:t>
      </w:r>
      <w:r w:rsidRPr="005D4EC6">
        <w:rPr>
          <w:rFonts w:ascii="Times New Roman" w:eastAsia="Calibri" w:hAnsi="Times New Roman" w:cs="Times New Roman"/>
          <w:b/>
          <w:sz w:val="24"/>
          <w:szCs w:val="24"/>
          <w:vertAlign w:val="subscript"/>
        </w:rPr>
        <w:t xml:space="preserve">1 </w:t>
      </w:r>
      <w:r w:rsidRPr="005D4EC6">
        <w:rPr>
          <w:rFonts w:ascii="Times New Roman" w:eastAsia="Calibri" w:hAnsi="Times New Roman" w:cs="Times New Roman"/>
          <w:b/>
          <w:sz w:val="24"/>
          <w:szCs w:val="24"/>
        </w:rPr>
        <w:t xml:space="preserve">– </w:t>
      </w:r>
      <w:r w:rsidRPr="005D4EC6">
        <w:rPr>
          <w:rFonts w:ascii="Times New Roman" w:eastAsia="Calibri" w:hAnsi="Times New Roman" w:cs="Times New Roman"/>
          <w:sz w:val="24"/>
          <w:szCs w:val="24"/>
        </w:rPr>
        <w:t>Lietuvos Respublikos viešojo sektoriaus informacinių technologijų</w:t>
      </w:r>
      <w:r w:rsidR="00DD4C47">
        <w:rPr>
          <w:rFonts w:ascii="Times New Roman" w:eastAsia="Calibri" w:hAnsi="Times New Roman" w:cs="Times New Roman"/>
          <w:sz w:val="24"/>
          <w:szCs w:val="24"/>
        </w:rPr>
        <w:t xml:space="preserve"> srityje</w:t>
      </w:r>
      <w:r w:rsidRPr="005D4EC6">
        <w:rPr>
          <w:rFonts w:ascii="Times New Roman" w:eastAsia="Calibri" w:hAnsi="Times New Roman" w:cs="Times New Roman"/>
          <w:sz w:val="24"/>
          <w:szCs w:val="24"/>
        </w:rPr>
        <w:t xml:space="preserve"> strategini</w:t>
      </w:r>
      <w:r w:rsidR="00B67927">
        <w:rPr>
          <w:rFonts w:ascii="Times New Roman" w:eastAsia="Calibri" w:hAnsi="Times New Roman" w:cs="Times New Roman"/>
          <w:sz w:val="24"/>
          <w:szCs w:val="24"/>
        </w:rPr>
        <w:t>o valdymo</w:t>
      </w:r>
      <w:r w:rsidRPr="005D4EC6">
        <w:rPr>
          <w:rFonts w:ascii="Times New Roman" w:eastAsia="Calibri" w:hAnsi="Times New Roman" w:cs="Times New Roman"/>
          <w:sz w:val="24"/>
          <w:szCs w:val="24"/>
        </w:rPr>
        <w:t xml:space="preserve"> </w:t>
      </w:r>
      <w:r w:rsidR="00B67927">
        <w:rPr>
          <w:rFonts w:ascii="Times New Roman" w:eastAsia="Calibri" w:hAnsi="Times New Roman" w:cs="Times New Roman"/>
          <w:sz w:val="24"/>
          <w:szCs w:val="24"/>
        </w:rPr>
        <w:t>reglamentavimas teisės aktais neatitinka reglamentavimo pagal tarptautinį standartą – COBIT.</w:t>
      </w:r>
    </w:p>
    <w:p w:rsidR="00E12A31" w:rsidRPr="005D4EC6" w:rsidRDefault="00E12A31" w:rsidP="00BF6270">
      <w:pPr>
        <w:spacing w:after="0" w:line="360" w:lineRule="auto"/>
        <w:ind w:firstLine="567"/>
        <w:jc w:val="both"/>
        <w:rPr>
          <w:rFonts w:ascii="Times New Roman" w:eastAsia="Calibri" w:hAnsi="Times New Roman" w:cs="Times New Roman"/>
          <w:sz w:val="24"/>
          <w:szCs w:val="24"/>
        </w:rPr>
      </w:pPr>
      <w:r w:rsidRPr="005D4EC6">
        <w:rPr>
          <w:rFonts w:ascii="Times New Roman" w:eastAsia="Calibri" w:hAnsi="Times New Roman" w:cs="Times New Roman"/>
          <w:sz w:val="24"/>
          <w:szCs w:val="24"/>
        </w:rPr>
        <w:t xml:space="preserve">Šio darbo </w:t>
      </w:r>
      <w:r w:rsidR="00B67927">
        <w:rPr>
          <w:rFonts w:ascii="Times New Roman" w:eastAsia="Calibri" w:hAnsi="Times New Roman" w:cs="Times New Roman"/>
          <w:sz w:val="24"/>
          <w:szCs w:val="24"/>
        </w:rPr>
        <w:t xml:space="preserve">tyrimo </w:t>
      </w:r>
      <w:r w:rsidRPr="005D4EC6">
        <w:rPr>
          <w:rFonts w:ascii="Times New Roman" w:eastAsia="Calibri" w:hAnsi="Times New Roman" w:cs="Times New Roman"/>
          <w:b/>
          <w:sz w:val="24"/>
          <w:szCs w:val="24"/>
        </w:rPr>
        <w:t>objektas</w:t>
      </w:r>
      <w:r w:rsidRPr="005D4EC6">
        <w:rPr>
          <w:rFonts w:ascii="Times New Roman" w:eastAsia="Calibri" w:hAnsi="Times New Roman" w:cs="Times New Roman"/>
          <w:sz w:val="24"/>
          <w:szCs w:val="24"/>
        </w:rPr>
        <w:t xml:space="preserve"> – Lietuvos Respublikos viešojo sektoriaus informacinių technologijų strategini</w:t>
      </w:r>
      <w:r w:rsidR="00B67927">
        <w:rPr>
          <w:rFonts w:ascii="Times New Roman" w:eastAsia="Calibri" w:hAnsi="Times New Roman" w:cs="Times New Roman"/>
          <w:sz w:val="24"/>
          <w:szCs w:val="24"/>
        </w:rPr>
        <w:t>s</w:t>
      </w:r>
      <w:r w:rsidRPr="005D4EC6">
        <w:rPr>
          <w:rFonts w:ascii="Times New Roman" w:eastAsia="Calibri" w:hAnsi="Times New Roman" w:cs="Times New Roman"/>
          <w:sz w:val="24"/>
          <w:szCs w:val="24"/>
        </w:rPr>
        <w:t xml:space="preserve"> valdym</w:t>
      </w:r>
      <w:r w:rsidR="00B67927">
        <w:rPr>
          <w:rFonts w:ascii="Times New Roman" w:eastAsia="Calibri" w:hAnsi="Times New Roman" w:cs="Times New Roman"/>
          <w:sz w:val="24"/>
          <w:szCs w:val="24"/>
        </w:rPr>
        <w:t>as</w:t>
      </w:r>
      <w:r w:rsidRPr="005D4EC6">
        <w:rPr>
          <w:rFonts w:ascii="Times New Roman" w:eastAsia="Calibri" w:hAnsi="Times New Roman" w:cs="Times New Roman"/>
          <w:sz w:val="24"/>
          <w:szCs w:val="24"/>
        </w:rPr>
        <w:t xml:space="preserve">. </w:t>
      </w:r>
      <w:r w:rsidRPr="005D4EC6">
        <w:rPr>
          <w:rFonts w:ascii="Times New Roman" w:eastAsia="Calibri" w:hAnsi="Times New Roman" w:cs="Times New Roman"/>
          <w:b/>
          <w:sz w:val="24"/>
          <w:szCs w:val="24"/>
        </w:rPr>
        <w:t>Tikslas</w:t>
      </w:r>
      <w:r w:rsidRPr="005D4EC6">
        <w:rPr>
          <w:rFonts w:ascii="Times New Roman" w:eastAsia="Calibri" w:hAnsi="Times New Roman" w:cs="Times New Roman"/>
          <w:sz w:val="24"/>
          <w:szCs w:val="24"/>
        </w:rPr>
        <w:t xml:space="preserve"> – nustatyti Lietuvos Respublikos informacinių technologijų strategini</w:t>
      </w:r>
      <w:r w:rsidR="00734C0A">
        <w:rPr>
          <w:rFonts w:ascii="Times New Roman" w:eastAsia="Calibri" w:hAnsi="Times New Roman" w:cs="Times New Roman"/>
          <w:sz w:val="24"/>
          <w:szCs w:val="24"/>
        </w:rPr>
        <w:t xml:space="preserve">o valdymo </w:t>
      </w:r>
      <w:r w:rsidR="00B7321B">
        <w:rPr>
          <w:rFonts w:ascii="Times New Roman" w:eastAsia="Calibri" w:hAnsi="Times New Roman" w:cs="Times New Roman"/>
          <w:sz w:val="24"/>
          <w:szCs w:val="24"/>
        </w:rPr>
        <w:t>galimybes</w:t>
      </w:r>
      <w:r w:rsidR="00B67927">
        <w:rPr>
          <w:rFonts w:ascii="Times New Roman" w:eastAsia="Calibri" w:hAnsi="Times New Roman" w:cs="Times New Roman"/>
          <w:sz w:val="24"/>
          <w:szCs w:val="24"/>
        </w:rPr>
        <w:t>, taikant tarptautinį standartą COBIT</w:t>
      </w:r>
      <w:r w:rsidRPr="005D4EC6">
        <w:rPr>
          <w:rFonts w:ascii="Times New Roman" w:eastAsia="Calibri" w:hAnsi="Times New Roman" w:cs="Times New Roman"/>
          <w:sz w:val="24"/>
          <w:szCs w:val="24"/>
        </w:rPr>
        <w:t xml:space="preserve">. </w:t>
      </w:r>
    </w:p>
    <w:p w:rsidR="00E12A31" w:rsidRPr="005D4EC6" w:rsidRDefault="00E12A31" w:rsidP="00BF6270">
      <w:pPr>
        <w:spacing w:after="0" w:line="360" w:lineRule="auto"/>
        <w:ind w:firstLine="567"/>
        <w:jc w:val="both"/>
        <w:rPr>
          <w:rFonts w:ascii="Times New Roman" w:eastAsia="Calibri" w:hAnsi="Times New Roman" w:cs="Times New Roman"/>
          <w:sz w:val="24"/>
          <w:szCs w:val="24"/>
        </w:rPr>
      </w:pPr>
      <w:r w:rsidRPr="005D4EC6">
        <w:rPr>
          <w:rFonts w:ascii="Times New Roman" w:eastAsia="Calibri" w:hAnsi="Times New Roman" w:cs="Times New Roman"/>
          <w:sz w:val="24"/>
          <w:szCs w:val="24"/>
        </w:rPr>
        <w:t xml:space="preserve">Iškeltam tikslui pasiekti </w:t>
      </w:r>
      <w:r w:rsidR="00C46F37">
        <w:rPr>
          <w:rFonts w:ascii="Times New Roman" w:eastAsia="Calibri" w:hAnsi="Times New Roman" w:cs="Times New Roman"/>
          <w:sz w:val="24"/>
          <w:szCs w:val="24"/>
        </w:rPr>
        <w:t>reikia išspręsti šiuos</w:t>
      </w:r>
      <w:r w:rsidRPr="005D4EC6">
        <w:rPr>
          <w:rFonts w:ascii="Times New Roman" w:eastAsia="Calibri" w:hAnsi="Times New Roman" w:cs="Times New Roman"/>
          <w:sz w:val="24"/>
          <w:szCs w:val="24"/>
        </w:rPr>
        <w:t xml:space="preserve"> </w:t>
      </w:r>
      <w:r w:rsidRPr="005D4EC6">
        <w:rPr>
          <w:rFonts w:ascii="Times New Roman" w:eastAsia="Calibri" w:hAnsi="Times New Roman" w:cs="Times New Roman"/>
          <w:b/>
          <w:sz w:val="24"/>
          <w:szCs w:val="24"/>
        </w:rPr>
        <w:t>uždavini</w:t>
      </w:r>
      <w:r w:rsidR="00C46F37">
        <w:rPr>
          <w:rFonts w:ascii="Times New Roman" w:eastAsia="Calibri" w:hAnsi="Times New Roman" w:cs="Times New Roman"/>
          <w:b/>
          <w:sz w:val="24"/>
          <w:szCs w:val="24"/>
        </w:rPr>
        <w:t>us</w:t>
      </w:r>
      <w:r w:rsidRPr="005D4EC6">
        <w:rPr>
          <w:rFonts w:ascii="Times New Roman" w:eastAsia="Calibri" w:hAnsi="Times New Roman" w:cs="Times New Roman"/>
          <w:sz w:val="24"/>
          <w:szCs w:val="24"/>
        </w:rPr>
        <w:t>:</w:t>
      </w:r>
    </w:p>
    <w:p w:rsidR="00E12A31" w:rsidRPr="005D4EC6" w:rsidRDefault="00E12A31" w:rsidP="00BF6270">
      <w:pPr>
        <w:pStyle w:val="Sraopastraipa"/>
        <w:numPr>
          <w:ilvl w:val="0"/>
          <w:numId w:val="1"/>
        </w:numPr>
        <w:tabs>
          <w:tab w:val="left" w:pos="851"/>
        </w:tabs>
        <w:spacing w:after="0" w:line="360" w:lineRule="auto"/>
        <w:ind w:left="0" w:firstLine="567"/>
        <w:jc w:val="both"/>
        <w:rPr>
          <w:rFonts w:ascii="Times New Roman" w:eastAsia="Calibri" w:hAnsi="Times New Roman" w:cs="Times New Roman"/>
          <w:sz w:val="24"/>
          <w:szCs w:val="24"/>
        </w:rPr>
      </w:pPr>
      <w:r w:rsidRPr="005D4EC6">
        <w:rPr>
          <w:rFonts w:ascii="Times New Roman" w:eastAsia="Calibri" w:hAnsi="Times New Roman" w:cs="Times New Roman"/>
          <w:sz w:val="24"/>
          <w:szCs w:val="24"/>
        </w:rPr>
        <w:t xml:space="preserve"> </w:t>
      </w:r>
      <w:r w:rsidR="00B67927">
        <w:rPr>
          <w:rFonts w:ascii="Times New Roman" w:eastAsia="Calibri" w:hAnsi="Times New Roman" w:cs="Times New Roman"/>
          <w:sz w:val="24"/>
          <w:szCs w:val="24"/>
        </w:rPr>
        <w:t>Atskleisti</w:t>
      </w:r>
      <w:r w:rsidRPr="005D4EC6">
        <w:rPr>
          <w:rFonts w:ascii="Times New Roman" w:eastAsia="Calibri" w:hAnsi="Times New Roman" w:cs="Times New Roman"/>
          <w:sz w:val="24"/>
          <w:szCs w:val="24"/>
        </w:rPr>
        <w:t xml:space="preserve"> informacinių technologijų </w:t>
      </w:r>
      <w:r w:rsidR="00C46F37">
        <w:rPr>
          <w:rFonts w:ascii="Times New Roman" w:eastAsia="Calibri" w:hAnsi="Times New Roman" w:cs="Times New Roman"/>
          <w:sz w:val="24"/>
          <w:szCs w:val="24"/>
        </w:rPr>
        <w:t xml:space="preserve">strateginį </w:t>
      </w:r>
      <w:r w:rsidRPr="005D4EC6">
        <w:rPr>
          <w:rFonts w:ascii="Times New Roman" w:eastAsia="Calibri" w:hAnsi="Times New Roman" w:cs="Times New Roman"/>
          <w:sz w:val="24"/>
          <w:szCs w:val="24"/>
        </w:rPr>
        <w:t xml:space="preserve">valdymą ir </w:t>
      </w:r>
      <w:r w:rsidR="00514AEF">
        <w:rPr>
          <w:rFonts w:ascii="Times New Roman" w:eastAsia="Calibri" w:hAnsi="Times New Roman" w:cs="Times New Roman"/>
          <w:sz w:val="24"/>
          <w:szCs w:val="24"/>
        </w:rPr>
        <w:t xml:space="preserve"> </w:t>
      </w:r>
      <w:r w:rsidR="00C46F37">
        <w:rPr>
          <w:rFonts w:ascii="Times New Roman" w:eastAsia="Calibri" w:hAnsi="Times New Roman" w:cs="Times New Roman"/>
          <w:sz w:val="24"/>
          <w:szCs w:val="24"/>
        </w:rPr>
        <w:t>jo svarbą</w:t>
      </w:r>
      <w:r w:rsidRPr="005D4EC6">
        <w:rPr>
          <w:rFonts w:ascii="Times New Roman" w:eastAsia="Calibri" w:hAnsi="Times New Roman" w:cs="Times New Roman"/>
          <w:sz w:val="24"/>
          <w:szCs w:val="24"/>
        </w:rPr>
        <w:t>.</w:t>
      </w:r>
    </w:p>
    <w:p w:rsidR="00E12A31" w:rsidRPr="005D4EC6" w:rsidRDefault="00E12A31" w:rsidP="00BF6270">
      <w:pPr>
        <w:pStyle w:val="Sraopastraipa"/>
        <w:numPr>
          <w:ilvl w:val="0"/>
          <w:numId w:val="1"/>
        </w:numPr>
        <w:tabs>
          <w:tab w:val="left" w:pos="851"/>
        </w:tabs>
        <w:spacing w:after="0" w:line="360" w:lineRule="auto"/>
        <w:ind w:left="0" w:firstLine="567"/>
        <w:jc w:val="both"/>
        <w:rPr>
          <w:rFonts w:ascii="Times New Roman" w:eastAsia="Calibri" w:hAnsi="Times New Roman" w:cs="Times New Roman"/>
          <w:sz w:val="24"/>
          <w:szCs w:val="24"/>
        </w:rPr>
      </w:pPr>
      <w:r w:rsidRPr="005D4EC6">
        <w:rPr>
          <w:rFonts w:ascii="Times New Roman" w:eastAsia="Calibri" w:hAnsi="Times New Roman" w:cs="Times New Roman"/>
          <w:sz w:val="24"/>
          <w:szCs w:val="24"/>
        </w:rPr>
        <w:t>Atlikti teisinės bazės, reglamentuojančios Lietuvos Respublikos viešojo sektoriaus informacinių technologijų valdymą, analizę.</w:t>
      </w:r>
    </w:p>
    <w:p w:rsidR="00E12A31" w:rsidRPr="005D4EC6" w:rsidRDefault="00E12A31" w:rsidP="00BF6270">
      <w:pPr>
        <w:pStyle w:val="Sraopastraipa"/>
        <w:numPr>
          <w:ilvl w:val="0"/>
          <w:numId w:val="1"/>
        </w:numPr>
        <w:tabs>
          <w:tab w:val="left" w:pos="851"/>
        </w:tabs>
        <w:spacing w:after="0" w:line="360" w:lineRule="auto"/>
        <w:ind w:left="0" w:firstLine="567"/>
        <w:jc w:val="both"/>
        <w:rPr>
          <w:rFonts w:ascii="Times New Roman" w:eastAsia="Calibri" w:hAnsi="Times New Roman" w:cs="Times New Roman"/>
          <w:sz w:val="24"/>
          <w:szCs w:val="24"/>
        </w:rPr>
      </w:pPr>
      <w:r w:rsidRPr="005D4EC6">
        <w:rPr>
          <w:rFonts w:ascii="Times New Roman" w:eastAsia="Calibri" w:hAnsi="Times New Roman" w:cs="Times New Roman"/>
          <w:sz w:val="24"/>
          <w:szCs w:val="24"/>
        </w:rPr>
        <w:t>Išanalizuoti tarptautinį standartą – COBIT.</w:t>
      </w:r>
    </w:p>
    <w:p w:rsidR="00E12A31" w:rsidRPr="005D4EC6" w:rsidRDefault="00E12A31" w:rsidP="00BF6270">
      <w:pPr>
        <w:pStyle w:val="Sraopastraipa"/>
        <w:numPr>
          <w:ilvl w:val="0"/>
          <w:numId w:val="1"/>
        </w:numPr>
        <w:tabs>
          <w:tab w:val="left" w:pos="851"/>
        </w:tabs>
        <w:spacing w:after="0" w:line="360" w:lineRule="auto"/>
        <w:ind w:left="0" w:firstLine="567"/>
        <w:jc w:val="both"/>
        <w:rPr>
          <w:rFonts w:ascii="Times New Roman" w:eastAsia="Calibri" w:hAnsi="Times New Roman" w:cs="Times New Roman"/>
          <w:sz w:val="24"/>
          <w:szCs w:val="24"/>
        </w:rPr>
      </w:pPr>
      <w:r w:rsidRPr="005D4EC6">
        <w:rPr>
          <w:rFonts w:ascii="Times New Roman" w:eastAsia="Calibri" w:hAnsi="Times New Roman" w:cs="Times New Roman"/>
          <w:sz w:val="24"/>
          <w:szCs w:val="24"/>
        </w:rPr>
        <w:t xml:space="preserve">Atlikti, COBIT </w:t>
      </w:r>
      <w:r w:rsidR="00C46F37">
        <w:rPr>
          <w:rFonts w:ascii="Times New Roman" w:eastAsia="Calibri" w:hAnsi="Times New Roman" w:cs="Times New Roman"/>
          <w:sz w:val="24"/>
          <w:szCs w:val="24"/>
        </w:rPr>
        <w:t>standarto</w:t>
      </w:r>
      <w:r w:rsidRPr="005D4EC6">
        <w:rPr>
          <w:rFonts w:ascii="Times New Roman" w:eastAsia="Calibri" w:hAnsi="Times New Roman" w:cs="Times New Roman"/>
          <w:sz w:val="24"/>
          <w:szCs w:val="24"/>
        </w:rPr>
        <w:t xml:space="preserve"> ir teisinės bazės, reglamentuojančios Lietuvos Respublikos viešojo sektoriaus informacinių technologijų valdymą, gretinimą.</w:t>
      </w:r>
    </w:p>
    <w:p w:rsidR="00E12A31" w:rsidRPr="00B67927" w:rsidRDefault="00B67927" w:rsidP="00BF6270">
      <w:pPr>
        <w:pStyle w:val="Sraopastraipa"/>
        <w:numPr>
          <w:ilvl w:val="0"/>
          <w:numId w:val="1"/>
        </w:numPr>
        <w:tabs>
          <w:tab w:val="left" w:pos="851"/>
        </w:tabs>
        <w:spacing w:after="0" w:line="360" w:lineRule="auto"/>
        <w:ind w:left="0" w:firstLine="567"/>
        <w:jc w:val="both"/>
        <w:rPr>
          <w:rFonts w:ascii="Times New Roman" w:eastAsia="Calibri" w:hAnsi="Times New Roman" w:cs="Times New Roman"/>
          <w:sz w:val="24"/>
          <w:szCs w:val="24"/>
        </w:rPr>
      </w:pPr>
      <w:r w:rsidRPr="00B67927">
        <w:rPr>
          <w:rFonts w:ascii="Times New Roman" w:eastAsia="Calibri" w:hAnsi="Times New Roman" w:cs="Times New Roman"/>
          <w:sz w:val="24"/>
          <w:szCs w:val="24"/>
        </w:rPr>
        <w:t>Atlikti ekspertų apklausą ir</w:t>
      </w:r>
      <w:r>
        <w:rPr>
          <w:rFonts w:ascii="Times New Roman" w:eastAsia="Calibri" w:hAnsi="Times New Roman" w:cs="Times New Roman"/>
          <w:sz w:val="24"/>
          <w:szCs w:val="24"/>
        </w:rPr>
        <w:t xml:space="preserve"> į</w:t>
      </w:r>
      <w:r w:rsidR="00E12A31" w:rsidRPr="00B67927">
        <w:rPr>
          <w:rFonts w:ascii="Times New Roman" w:eastAsia="Calibri" w:hAnsi="Times New Roman" w:cs="Times New Roman"/>
          <w:sz w:val="24"/>
          <w:szCs w:val="24"/>
        </w:rPr>
        <w:t>vardinti pagrindines Lietuvos Respublikos viešojo sektoriaus informacinių technologijų strateginio valdymo problemas.</w:t>
      </w:r>
    </w:p>
    <w:p w:rsidR="00E12A31" w:rsidRPr="005D4EC6" w:rsidRDefault="00E12A31" w:rsidP="00BF6270">
      <w:pPr>
        <w:pStyle w:val="Sraopastraipa"/>
        <w:numPr>
          <w:ilvl w:val="0"/>
          <w:numId w:val="1"/>
        </w:numPr>
        <w:tabs>
          <w:tab w:val="left" w:pos="851"/>
        </w:tabs>
        <w:spacing w:after="0" w:line="360" w:lineRule="auto"/>
        <w:ind w:left="0" w:firstLine="567"/>
        <w:jc w:val="both"/>
        <w:rPr>
          <w:rFonts w:ascii="Times New Roman" w:eastAsia="Calibri" w:hAnsi="Times New Roman" w:cs="Times New Roman"/>
          <w:sz w:val="24"/>
          <w:szCs w:val="24"/>
        </w:rPr>
      </w:pPr>
      <w:r w:rsidRPr="005D4EC6">
        <w:rPr>
          <w:rFonts w:ascii="Times New Roman" w:eastAsia="Calibri" w:hAnsi="Times New Roman" w:cs="Times New Roman"/>
          <w:sz w:val="24"/>
          <w:szCs w:val="24"/>
        </w:rPr>
        <w:t>Pateikti rekomendacijas, kaip būtų galima patobulinti Lietuvos Respublikos viešojo sektoriaus informacinių technologijų strateginį valdymą.</w:t>
      </w:r>
    </w:p>
    <w:p w:rsidR="00C46F37" w:rsidRDefault="00E12A31" w:rsidP="00BF6270">
      <w:pPr>
        <w:tabs>
          <w:tab w:val="left" w:pos="851"/>
        </w:tabs>
        <w:spacing w:after="0" w:line="360" w:lineRule="auto"/>
        <w:ind w:firstLine="567"/>
        <w:jc w:val="both"/>
        <w:rPr>
          <w:rFonts w:ascii="Times New Roman" w:eastAsia="Calibri" w:hAnsi="Times New Roman" w:cs="Times New Roman"/>
          <w:sz w:val="24"/>
          <w:szCs w:val="24"/>
        </w:rPr>
      </w:pPr>
      <w:r w:rsidRPr="005D4EC6">
        <w:rPr>
          <w:rFonts w:ascii="Times New Roman" w:eastAsia="Calibri" w:hAnsi="Times New Roman" w:cs="Times New Roman"/>
          <w:sz w:val="24"/>
          <w:szCs w:val="24"/>
        </w:rPr>
        <w:t xml:space="preserve">Suformuluoti uždaviniai sprendžiami </w:t>
      </w:r>
      <w:r w:rsidR="00C46F37">
        <w:rPr>
          <w:rFonts w:ascii="Times New Roman" w:eastAsia="Calibri" w:hAnsi="Times New Roman" w:cs="Times New Roman"/>
          <w:sz w:val="24"/>
          <w:szCs w:val="24"/>
        </w:rPr>
        <w:t>trijose baigiamojo darbo dalyse:</w:t>
      </w:r>
    </w:p>
    <w:p w:rsidR="00C46F37" w:rsidRDefault="00E12A31" w:rsidP="00BF6270">
      <w:pPr>
        <w:tabs>
          <w:tab w:val="left" w:pos="851"/>
        </w:tabs>
        <w:spacing w:after="0" w:line="360" w:lineRule="auto"/>
        <w:ind w:firstLine="567"/>
        <w:jc w:val="both"/>
        <w:rPr>
          <w:rFonts w:ascii="Times New Roman" w:eastAsia="Calibri" w:hAnsi="Times New Roman" w:cs="Times New Roman"/>
          <w:sz w:val="24"/>
          <w:szCs w:val="24"/>
        </w:rPr>
      </w:pPr>
      <w:r w:rsidRPr="005D4EC6">
        <w:rPr>
          <w:rFonts w:ascii="Times New Roman" w:eastAsia="Calibri" w:hAnsi="Times New Roman" w:cs="Times New Roman"/>
          <w:i/>
          <w:sz w:val="24"/>
          <w:szCs w:val="24"/>
        </w:rPr>
        <w:t>Pirmoji dalis</w:t>
      </w:r>
      <w:r w:rsidRPr="005D4EC6">
        <w:rPr>
          <w:rFonts w:ascii="Times New Roman" w:eastAsia="Calibri" w:hAnsi="Times New Roman" w:cs="Times New Roman"/>
          <w:sz w:val="24"/>
          <w:szCs w:val="24"/>
        </w:rPr>
        <w:t xml:space="preserve"> skirta literatūros teorinei apžvalgai: atliekama lietuvių ir užsienio mokslinės literatūros analizė. Apibrėžiamas strateginis valdymas ir informacinių technologijų strateginis valdymas ir jo svarba. </w:t>
      </w:r>
    </w:p>
    <w:p w:rsidR="00C46F37" w:rsidRDefault="00E12A31" w:rsidP="00BF6270">
      <w:pPr>
        <w:tabs>
          <w:tab w:val="left" w:pos="851"/>
        </w:tabs>
        <w:spacing w:after="0" w:line="360" w:lineRule="auto"/>
        <w:ind w:firstLine="567"/>
        <w:jc w:val="both"/>
        <w:rPr>
          <w:rFonts w:ascii="Times New Roman" w:eastAsia="Calibri" w:hAnsi="Times New Roman" w:cs="Times New Roman"/>
          <w:sz w:val="24"/>
          <w:szCs w:val="24"/>
        </w:rPr>
      </w:pPr>
      <w:r w:rsidRPr="005D4EC6">
        <w:rPr>
          <w:rFonts w:ascii="Times New Roman" w:eastAsia="Calibri" w:hAnsi="Times New Roman" w:cs="Times New Roman"/>
          <w:i/>
          <w:sz w:val="24"/>
          <w:szCs w:val="24"/>
        </w:rPr>
        <w:t>Antroje dalyje</w:t>
      </w:r>
      <w:r w:rsidRPr="005D4EC6">
        <w:rPr>
          <w:rFonts w:ascii="Times New Roman" w:eastAsia="Calibri" w:hAnsi="Times New Roman" w:cs="Times New Roman"/>
          <w:sz w:val="24"/>
          <w:szCs w:val="24"/>
        </w:rPr>
        <w:t xml:space="preserve"> atliekama teisinės bazės, reglamentuojančios Lietuvos Respublikos viešojo sektoriaus informacinių t</w:t>
      </w:r>
      <w:r w:rsidR="00C46F37">
        <w:rPr>
          <w:rFonts w:ascii="Times New Roman" w:eastAsia="Calibri" w:hAnsi="Times New Roman" w:cs="Times New Roman"/>
          <w:sz w:val="24"/>
          <w:szCs w:val="24"/>
        </w:rPr>
        <w:t xml:space="preserve">echnologijų valdymą, tarptautinio standarto </w:t>
      </w:r>
      <w:r w:rsidRPr="005D4EC6">
        <w:rPr>
          <w:rFonts w:ascii="Times New Roman" w:eastAsia="Calibri" w:hAnsi="Times New Roman" w:cs="Times New Roman"/>
          <w:sz w:val="24"/>
          <w:szCs w:val="24"/>
        </w:rPr>
        <w:t xml:space="preserve">COBIT analizė ir gretinimas. </w:t>
      </w:r>
    </w:p>
    <w:p w:rsidR="00E12A31" w:rsidRPr="005D4EC6" w:rsidRDefault="00E12A31" w:rsidP="00BF6270">
      <w:pPr>
        <w:tabs>
          <w:tab w:val="left" w:pos="851"/>
        </w:tabs>
        <w:spacing w:after="0" w:line="360" w:lineRule="auto"/>
        <w:ind w:firstLine="567"/>
        <w:jc w:val="both"/>
        <w:rPr>
          <w:rFonts w:ascii="Times New Roman" w:eastAsia="Calibri" w:hAnsi="Times New Roman" w:cs="Times New Roman"/>
          <w:sz w:val="24"/>
          <w:szCs w:val="24"/>
        </w:rPr>
      </w:pPr>
      <w:r w:rsidRPr="005D4EC6">
        <w:rPr>
          <w:rFonts w:ascii="Times New Roman" w:eastAsia="Calibri" w:hAnsi="Times New Roman" w:cs="Times New Roman"/>
          <w:i/>
          <w:sz w:val="24"/>
          <w:szCs w:val="24"/>
        </w:rPr>
        <w:t>Trečioje dalyje</w:t>
      </w:r>
      <w:r w:rsidRPr="005D4EC6">
        <w:rPr>
          <w:rFonts w:ascii="Times New Roman" w:eastAsia="Calibri" w:hAnsi="Times New Roman" w:cs="Times New Roman"/>
          <w:sz w:val="24"/>
          <w:szCs w:val="24"/>
        </w:rPr>
        <w:t xml:space="preserve"> atliekama anketinė ekspertų apklausa struktūrizuoto interviu metodu. Pateikiamas apklausos rezultatų apibendrinimas ir išdėstomos šio darbo autorės ankstesnėse dalyse išsakytos ir su ekspertų nuomone sutapusios išvados. </w:t>
      </w:r>
    </w:p>
    <w:p w:rsidR="00E12A31" w:rsidRPr="005D4EC6" w:rsidRDefault="00E12A31" w:rsidP="00BF6270">
      <w:pPr>
        <w:tabs>
          <w:tab w:val="left" w:pos="851"/>
        </w:tabs>
        <w:spacing w:after="0" w:line="360" w:lineRule="auto"/>
        <w:ind w:firstLine="567"/>
        <w:jc w:val="both"/>
        <w:rPr>
          <w:rFonts w:ascii="Times New Roman" w:eastAsia="Calibri" w:hAnsi="Times New Roman" w:cs="Times New Roman"/>
          <w:sz w:val="24"/>
          <w:szCs w:val="24"/>
        </w:rPr>
      </w:pPr>
      <w:r w:rsidRPr="005D4EC6">
        <w:rPr>
          <w:rFonts w:ascii="Times New Roman" w:eastAsia="Calibri" w:hAnsi="Times New Roman" w:cs="Times New Roman"/>
          <w:sz w:val="24"/>
          <w:szCs w:val="24"/>
        </w:rPr>
        <w:t xml:space="preserve">Darbe atlikta išsami teisinės bazės, reglamentuojančios Lietuvos Respublikos viešojo sektoriaus informacinių technologijų valdymą, analizė, bei plačiai taikomo </w:t>
      </w:r>
      <w:r w:rsidR="006D5B08">
        <w:rPr>
          <w:rFonts w:ascii="Times New Roman" w:eastAsia="Calibri" w:hAnsi="Times New Roman" w:cs="Times New Roman"/>
          <w:sz w:val="24"/>
          <w:szCs w:val="24"/>
        </w:rPr>
        <w:t xml:space="preserve">pasaulyje </w:t>
      </w:r>
      <w:r w:rsidR="006D5B08" w:rsidRPr="005D4EC6">
        <w:rPr>
          <w:rFonts w:ascii="Times New Roman" w:eastAsia="Calibri" w:hAnsi="Times New Roman" w:cs="Times New Roman"/>
          <w:sz w:val="24"/>
          <w:szCs w:val="24"/>
        </w:rPr>
        <w:t>tarptautinio standarto</w:t>
      </w:r>
      <w:r w:rsidR="006D5B08" w:rsidRPr="006D5B08">
        <w:rPr>
          <w:rFonts w:ascii="Times New Roman" w:hAnsi="Times New Roman" w:cs="Times New Roman"/>
          <w:sz w:val="24"/>
          <w:szCs w:val="24"/>
        </w:rPr>
        <w:t xml:space="preserve"> </w:t>
      </w:r>
      <w:r w:rsidR="006D5B08" w:rsidRPr="005D4EC6">
        <w:rPr>
          <w:rFonts w:ascii="Times New Roman" w:hAnsi="Times New Roman" w:cs="Times New Roman"/>
          <w:sz w:val="24"/>
          <w:szCs w:val="24"/>
        </w:rPr>
        <w:t>COBIT</w:t>
      </w:r>
      <w:r w:rsidRPr="005D4EC6">
        <w:rPr>
          <w:rFonts w:ascii="Times New Roman" w:eastAsia="Calibri" w:hAnsi="Times New Roman" w:cs="Times New Roman"/>
          <w:sz w:val="24"/>
          <w:szCs w:val="24"/>
        </w:rPr>
        <w:t xml:space="preserve">, aprašančio </w:t>
      </w:r>
      <w:r w:rsidRPr="005D4EC6">
        <w:rPr>
          <w:rFonts w:ascii="Times New Roman" w:hAnsi="Times New Roman" w:cs="Times New Roman"/>
          <w:sz w:val="24"/>
          <w:szCs w:val="24"/>
        </w:rPr>
        <w:t xml:space="preserve">geriausią praktiką informacinių sistemų valdymo srityje, analizė ir atliktas jų </w:t>
      </w:r>
      <w:r w:rsidRPr="005D4EC6">
        <w:rPr>
          <w:rFonts w:ascii="Times New Roman" w:hAnsi="Times New Roman" w:cs="Times New Roman"/>
          <w:sz w:val="24"/>
          <w:szCs w:val="24"/>
        </w:rPr>
        <w:lastRenderedPageBreak/>
        <w:t>palyginimas, siekiant įvertinti, kokį</w:t>
      </w:r>
      <w:r w:rsidR="006D5B08">
        <w:rPr>
          <w:rFonts w:ascii="Times New Roman" w:hAnsi="Times New Roman" w:cs="Times New Roman"/>
          <w:sz w:val="24"/>
          <w:szCs w:val="24"/>
        </w:rPr>
        <w:t xml:space="preserve"> informacinių technologijų brandos</w:t>
      </w:r>
      <w:r w:rsidRPr="005D4EC6">
        <w:rPr>
          <w:rFonts w:ascii="Times New Roman" w:hAnsi="Times New Roman" w:cs="Times New Roman"/>
          <w:sz w:val="24"/>
          <w:szCs w:val="24"/>
        </w:rPr>
        <w:t xml:space="preserve"> lygį Lietuva jau pasiekė ir ką reik</w:t>
      </w:r>
      <w:r w:rsidR="00057DAA">
        <w:rPr>
          <w:rFonts w:ascii="Times New Roman" w:hAnsi="Times New Roman" w:cs="Times New Roman"/>
          <w:sz w:val="24"/>
          <w:szCs w:val="24"/>
        </w:rPr>
        <w:t>ė</w:t>
      </w:r>
      <w:r w:rsidRPr="005D4EC6">
        <w:rPr>
          <w:rFonts w:ascii="Times New Roman" w:hAnsi="Times New Roman" w:cs="Times New Roman"/>
          <w:sz w:val="24"/>
          <w:szCs w:val="24"/>
        </w:rPr>
        <w:t>tų patobulinti</w:t>
      </w:r>
      <w:r w:rsidR="006D5B08">
        <w:rPr>
          <w:rFonts w:ascii="Times New Roman" w:hAnsi="Times New Roman" w:cs="Times New Roman"/>
          <w:sz w:val="24"/>
          <w:szCs w:val="24"/>
        </w:rPr>
        <w:t>,</w:t>
      </w:r>
      <w:r w:rsidRPr="005D4EC6">
        <w:rPr>
          <w:rFonts w:ascii="Times New Roman" w:hAnsi="Times New Roman" w:cs="Times New Roman"/>
          <w:sz w:val="24"/>
          <w:szCs w:val="24"/>
        </w:rPr>
        <w:t xml:space="preserve"> kad </w:t>
      </w:r>
      <w:r w:rsidRPr="005D4EC6">
        <w:rPr>
          <w:rFonts w:ascii="Times New Roman" w:eastAsia="Calibri" w:hAnsi="Times New Roman" w:cs="Times New Roman"/>
          <w:sz w:val="24"/>
          <w:szCs w:val="24"/>
        </w:rPr>
        <w:t>informacinių technologijų strateginis valdymas taptų dar kokybiškesnis.</w:t>
      </w:r>
    </w:p>
    <w:p w:rsidR="00E12A31" w:rsidRPr="005D4EC6" w:rsidRDefault="00E12A31" w:rsidP="00BF6270">
      <w:pPr>
        <w:tabs>
          <w:tab w:val="left" w:pos="851"/>
        </w:tabs>
        <w:spacing w:after="0" w:line="360" w:lineRule="auto"/>
        <w:ind w:firstLine="567"/>
        <w:jc w:val="both"/>
        <w:rPr>
          <w:rFonts w:ascii="Times New Roman" w:eastAsia="Calibri" w:hAnsi="Times New Roman" w:cs="Times New Roman"/>
          <w:sz w:val="24"/>
          <w:szCs w:val="24"/>
        </w:rPr>
      </w:pPr>
      <w:r w:rsidRPr="005D4EC6">
        <w:rPr>
          <w:rFonts w:ascii="Times New Roman" w:eastAsia="Calibri" w:hAnsi="Times New Roman" w:cs="Times New Roman"/>
          <w:sz w:val="24"/>
          <w:szCs w:val="24"/>
        </w:rPr>
        <w:t>Pasirinktų uždavinių sprendimui naudojami tyrimo metodai:</w:t>
      </w:r>
    </w:p>
    <w:p w:rsidR="00E12A31" w:rsidRPr="005D4EC6" w:rsidRDefault="00E12A31" w:rsidP="00BF6270">
      <w:pPr>
        <w:pStyle w:val="Sraopastraipa"/>
        <w:numPr>
          <w:ilvl w:val="0"/>
          <w:numId w:val="2"/>
        </w:numPr>
        <w:tabs>
          <w:tab w:val="left" w:pos="709"/>
          <w:tab w:val="left" w:pos="993"/>
        </w:tabs>
        <w:spacing w:after="0" w:line="360" w:lineRule="auto"/>
        <w:ind w:left="567" w:firstLine="0"/>
        <w:jc w:val="both"/>
        <w:rPr>
          <w:rFonts w:ascii="Times New Roman" w:eastAsia="Calibri" w:hAnsi="Times New Roman" w:cs="Times New Roman"/>
          <w:sz w:val="24"/>
          <w:szCs w:val="24"/>
        </w:rPr>
      </w:pPr>
      <w:r w:rsidRPr="005D4EC6">
        <w:rPr>
          <w:rFonts w:ascii="Times New Roman" w:eastAsia="Calibri" w:hAnsi="Times New Roman" w:cs="Times New Roman"/>
          <w:sz w:val="24"/>
          <w:szCs w:val="24"/>
        </w:rPr>
        <w:t>Antrinių duomenų ir mokslinės literatūros studijavimas ir analizė;</w:t>
      </w:r>
    </w:p>
    <w:p w:rsidR="00E12A31" w:rsidRPr="005D4EC6" w:rsidRDefault="00E12A31" w:rsidP="00BF6270">
      <w:pPr>
        <w:pStyle w:val="Sraopastraipa"/>
        <w:numPr>
          <w:ilvl w:val="0"/>
          <w:numId w:val="2"/>
        </w:numPr>
        <w:tabs>
          <w:tab w:val="left" w:pos="709"/>
          <w:tab w:val="left" w:pos="993"/>
        </w:tabs>
        <w:spacing w:after="0" w:line="360" w:lineRule="auto"/>
        <w:ind w:left="567" w:firstLine="0"/>
        <w:jc w:val="both"/>
        <w:rPr>
          <w:rFonts w:ascii="Times New Roman" w:eastAsia="Calibri" w:hAnsi="Times New Roman" w:cs="Times New Roman"/>
          <w:sz w:val="24"/>
          <w:szCs w:val="24"/>
        </w:rPr>
      </w:pPr>
      <w:r w:rsidRPr="005D4EC6">
        <w:rPr>
          <w:rFonts w:ascii="Times New Roman" w:eastAsia="Calibri" w:hAnsi="Times New Roman" w:cs="Times New Roman"/>
          <w:sz w:val="24"/>
          <w:szCs w:val="24"/>
        </w:rPr>
        <w:t>Pirminių duomenų šaltinių analizė;</w:t>
      </w:r>
    </w:p>
    <w:p w:rsidR="00E12A31" w:rsidRPr="005D4EC6" w:rsidRDefault="00E12A31" w:rsidP="00BF6270">
      <w:pPr>
        <w:pStyle w:val="Sraopastraipa"/>
        <w:numPr>
          <w:ilvl w:val="0"/>
          <w:numId w:val="2"/>
        </w:numPr>
        <w:tabs>
          <w:tab w:val="left" w:pos="709"/>
          <w:tab w:val="left" w:pos="993"/>
        </w:tabs>
        <w:spacing w:after="0" w:line="360" w:lineRule="auto"/>
        <w:ind w:left="567" w:firstLine="0"/>
        <w:jc w:val="both"/>
        <w:rPr>
          <w:rFonts w:ascii="Times New Roman" w:eastAsia="Calibri" w:hAnsi="Times New Roman" w:cs="Times New Roman"/>
          <w:sz w:val="24"/>
          <w:szCs w:val="24"/>
        </w:rPr>
      </w:pPr>
      <w:r w:rsidRPr="005D4EC6">
        <w:rPr>
          <w:rFonts w:ascii="Times New Roman" w:eastAsia="Calibri" w:hAnsi="Times New Roman" w:cs="Times New Roman"/>
          <w:sz w:val="24"/>
          <w:szCs w:val="24"/>
        </w:rPr>
        <w:t>Palyginimo metodai;</w:t>
      </w:r>
    </w:p>
    <w:p w:rsidR="00E12A31" w:rsidRPr="005D4EC6" w:rsidRDefault="006D5B08" w:rsidP="00BF6270">
      <w:pPr>
        <w:pStyle w:val="Sraopastraipa"/>
        <w:numPr>
          <w:ilvl w:val="0"/>
          <w:numId w:val="2"/>
        </w:numPr>
        <w:tabs>
          <w:tab w:val="left" w:pos="709"/>
          <w:tab w:val="left" w:pos="993"/>
        </w:tabs>
        <w:spacing w:after="0" w:line="360" w:lineRule="auto"/>
        <w:ind w:left="567" w:firstLine="0"/>
        <w:jc w:val="both"/>
        <w:rPr>
          <w:rFonts w:ascii="Times New Roman" w:eastAsia="Calibri" w:hAnsi="Times New Roman" w:cs="Times New Roman"/>
          <w:sz w:val="24"/>
          <w:szCs w:val="24"/>
        </w:rPr>
      </w:pPr>
      <w:r>
        <w:rPr>
          <w:rFonts w:ascii="Times New Roman" w:eastAsia="Calibri" w:hAnsi="Times New Roman" w:cs="Times New Roman"/>
          <w:sz w:val="24"/>
          <w:szCs w:val="24"/>
        </w:rPr>
        <w:t>Apklausa interviu metodu.</w:t>
      </w:r>
      <w:r w:rsidR="00E12A31" w:rsidRPr="005D4EC6">
        <w:rPr>
          <w:rFonts w:ascii="Times New Roman" w:hAnsi="Times New Roman" w:cs="Times New Roman"/>
          <w:sz w:val="24"/>
          <w:szCs w:val="24"/>
        </w:rPr>
        <w:t xml:space="preserve"> </w:t>
      </w:r>
    </w:p>
    <w:p w:rsidR="00E12A31" w:rsidRDefault="00E12A31" w:rsidP="00BF6270">
      <w:pPr>
        <w:pStyle w:val="tekstas"/>
        <w:ind w:firstLine="567"/>
        <w:rPr>
          <w:rFonts w:ascii="Times New Roman" w:eastAsia="Calibri" w:hAnsi="Times New Roman" w:cs="Times New Roman"/>
        </w:rPr>
      </w:pPr>
      <w:r w:rsidRPr="005D4EC6">
        <w:rPr>
          <w:rFonts w:ascii="Times New Roman" w:eastAsia="Calibri" w:hAnsi="Times New Roman" w:cs="Times New Roman"/>
        </w:rPr>
        <w:t>Darbas naudingas tiek moksline tiek praktine prasme visiems besidomintiems ir dirbantiems informacinių technologijų valdymo srityje.</w:t>
      </w:r>
    </w:p>
    <w:p w:rsidR="006D5B08" w:rsidRPr="005D4EC6" w:rsidRDefault="006D5B08" w:rsidP="00BF6270">
      <w:pPr>
        <w:pStyle w:val="tekstas"/>
        <w:ind w:firstLine="567"/>
        <w:rPr>
          <w:rFonts w:ascii="Times New Roman" w:eastAsia="Calibri" w:hAnsi="Times New Roman" w:cs="Times New Roman"/>
        </w:rPr>
      </w:pPr>
      <w:r>
        <w:rPr>
          <w:rFonts w:ascii="Times New Roman" w:eastAsia="Calibri" w:hAnsi="Times New Roman" w:cs="Times New Roman"/>
        </w:rPr>
        <w:t>Jei į gerąją užsienio patirtį, kur organizacijos informacinių technologijų strateginis valdymas yra susietas su bendruoju organizacijos strateginiu planu ir strateginiais tikslais, Lietuvoje vis dar žvelgiama su nepasitikėjimu, skundžiantis patirties ir kvalifikuotų specialistų stoka</w:t>
      </w:r>
      <w:r w:rsidR="00E97B6F">
        <w:rPr>
          <w:rFonts w:ascii="Times New Roman" w:eastAsia="Calibri" w:hAnsi="Times New Roman" w:cs="Times New Roman"/>
        </w:rPr>
        <w:t>. Tačiau skaičiai</w:t>
      </w:r>
      <w:r w:rsidR="00057DAA">
        <w:rPr>
          <w:rFonts w:ascii="Times New Roman" w:eastAsia="Calibri" w:hAnsi="Times New Roman" w:cs="Times New Roman"/>
        </w:rPr>
        <w:t>,</w:t>
      </w:r>
      <w:r w:rsidR="00E97B6F">
        <w:rPr>
          <w:rFonts w:ascii="Times New Roman" w:eastAsia="Calibri" w:hAnsi="Times New Roman" w:cs="Times New Roman"/>
        </w:rPr>
        <w:t xml:space="preserve"> nusakantys spartų informacinių technologijų paslaugų augimą įrodo problemos aktualumą ir informacinių technologijų strateginio valdymo būtinybę dideles investicijas planuoti ir valdyti efektyviai.</w:t>
      </w:r>
    </w:p>
    <w:p w:rsidR="00E12A31" w:rsidRPr="005D4EC6" w:rsidRDefault="00E12A31" w:rsidP="00BF6270">
      <w:pPr>
        <w:pStyle w:val="tekstas"/>
        <w:rPr>
          <w:rFonts w:ascii="Times New Roman" w:eastAsia="Calibri" w:hAnsi="Times New Roman" w:cs="Times New Roman"/>
        </w:rPr>
      </w:pPr>
    </w:p>
    <w:p w:rsidR="00E12A31" w:rsidRPr="005D4EC6" w:rsidRDefault="00E12A31" w:rsidP="00BF6270">
      <w:pPr>
        <w:rPr>
          <w:rFonts w:ascii="Times New Roman" w:hAnsi="Times New Roman" w:cs="Times New Roman"/>
        </w:rPr>
      </w:pPr>
      <w:r w:rsidRPr="005D4EC6">
        <w:rPr>
          <w:rFonts w:ascii="Times New Roman" w:hAnsi="Times New Roman" w:cs="Times New Roman"/>
        </w:rPr>
        <w:br w:type="page"/>
      </w:r>
    </w:p>
    <w:p w:rsidR="00265C7E" w:rsidRPr="005D4EC6" w:rsidRDefault="00265C7E" w:rsidP="005D4EC6">
      <w:pPr>
        <w:pStyle w:val="Skyrius"/>
        <w:keepNext w:val="0"/>
        <w:widowControl w:val="0"/>
        <w:numPr>
          <w:ilvl w:val="0"/>
          <w:numId w:val="3"/>
        </w:numPr>
        <w:tabs>
          <w:tab w:val="clear" w:pos="-2569"/>
          <w:tab w:val="left" w:pos="1418"/>
          <w:tab w:val="left" w:pos="1560"/>
        </w:tabs>
        <w:spacing w:before="240" w:after="240"/>
        <w:ind w:left="0" w:firstLine="851"/>
        <w:rPr>
          <w:rFonts w:cs="Times New Roman"/>
        </w:rPr>
      </w:pPr>
      <w:bookmarkStart w:id="2" w:name="_Toc216102926"/>
      <w:bookmarkStart w:id="3" w:name="_Toc217785207"/>
      <w:r w:rsidRPr="005D4EC6">
        <w:rPr>
          <w:rFonts w:cs="Times New Roman"/>
        </w:rPr>
        <w:lastRenderedPageBreak/>
        <w:t>Strateginio valdymo metodiniai pagrindai</w:t>
      </w:r>
      <w:bookmarkEnd w:id="2"/>
      <w:bookmarkEnd w:id="3"/>
    </w:p>
    <w:p w:rsidR="00265C7E" w:rsidRPr="00363BC0" w:rsidRDefault="00363BC0" w:rsidP="00363BC0">
      <w:pPr>
        <w:pStyle w:val="Skyrius"/>
        <w:keepNext w:val="0"/>
        <w:widowControl w:val="0"/>
        <w:numPr>
          <w:ilvl w:val="1"/>
          <w:numId w:val="37"/>
        </w:numPr>
        <w:tabs>
          <w:tab w:val="left" w:pos="993"/>
        </w:tabs>
        <w:spacing w:before="240" w:after="240"/>
        <w:jc w:val="left"/>
        <w:outlineLvl w:val="1"/>
        <w:rPr>
          <w:rFonts w:cs="Times New Roman"/>
        </w:rPr>
      </w:pPr>
      <w:bookmarkStart w:id="4" w:name="_Toc216102927"/>
      <w:r>
        <w:rPr>
          <w:rFonts w:cs="Times New Roman"/>
          <w:caps w:val="0"/>
        </w:rPr>
        <w:t xml:space="preserve"> </w:t>
      </w:r>
      <w:bookmarkStart w:id="5" w:name="_Toc217785208"/>
      <w:r w:rsidR="00265C7E" w:rsidRPr="005D4EC6">
        <w:rPr>
          <w:rFonts w:cs="Times New Roman"/>
          <w:caps w:val="0"/>
        </w:rPr>
        <w:t>Strateginio valdymo definicijos</w:t>
      </w:r>
      <w:bookmarkEnd w:id="4"/>
      <w:bookmarkEnd w:id="5"/>
    </w:p>
    <w:p w:rsidR="00BF6270" w:rsidRPr="005D4EC6" w:rsidRDefault="00BF6270" w:rsidP="00BF6270">
      <w:pPr>
        <w:pStyle w:val="tekstas"/>
        <w:ind w:firstLine="567"/>
        <w:rPr>
          <w:rFonts w:ascii="Times New Roman" w:hAnsi="Times New Roman" w:cs="Times New Roman"/>
        </w:rPr>
      </w:pPr>
      <w:r w:rsidRPr="005D4EC6">
        <w:rPr>
          <w:rFonts w:ascii="Times New Roman" w:hAnsi="Times New Roman" w:cs="Times New Roman"/>
        </w:rPr>
        <w:t xml:space="preserve">Terminas </w:t>
      </w:r>
      <w:r w:rsidR="0024530F">
        <w:rPr>
          <w:rFonts w:ascii="Times New Roman" w:hAnsi="Times New Roman" w:cs="Times New Roman"/>
        </w:rPr>
        <w:t>„</w:t>
      </w:r>
      <w:r w:rsidRPr="005D4EC6">
        <w:rPr>
          <w:rFonts w:ascii="Times New Roman" w:hAnsi="Times New Roman" w:cs="Times New Roman"/>
        </w:rPr>
        <w:t>strategija</w:t>
      </w:r>
      <w:r w:rsidR="0024530F">
        <w:rPr>
          <w:rFonts w:ascii="Times New Roman" w:hAnsi="Times New Roman" w:cs="Times New Roman"/>
        </w:rPr>
        <w:t>“</w:t>
      </w:r>
      <w:r w:rsidRPr="005D4EC6">
        <w:rPr>
          <w:rFonts w:ascii="Times New Roman" w:hAnsi="Times New Roman" w:cs="Times New Roman"/>
        </w:rPr>
        <w:t xml:space="preserve"> neturi vieno aiškaus apibrėžimo, jis vartojamas įvairiuose kontekstuose, kilęs iš karinės terminologijos</w:t>
      </w:r>
      <w:r w:rsidR="00C0499B">
        <w:rPr>
          <w:rFonts w:ascii="Times New Roman" w:hAnsi="Times New Roman" w:cs="Times New Roman"/>
        </w:rPr>
        <w:t>, vėliau</w:t>
      </w:r>
      <w:r w:rsidR="0024530F">
        <w:rPr>
          <w:rFonts w:ascii="Times New Roman" w:hAnsi="Times New Roman" w:cs="Times New Roman"/>
        </w:rPr>
        <w:t xml:space="preserve"> paplito vadybos srityje</w:t>
      </w:r>
      <w:r w:rsidRPr="005D4EC6">
        <w:rPr>
          <w:rFonts w:ascii="Times New Roman" w:hAnsi="Times New Roman" w:cs="Times New Roman"/>
        </w:rPr>
        <w:t xml:space="preserve"> bei sportiniuose žaidimuose. Organizacijose aukščiausio lygio vadovai</w:t>
      </w:r>
      <w:r w:rsidR="00C0499B">
        <w:rPr>
          <w:rFonts w:ascii="Times New Roman" w:hAnsi="Times New Roman" w:cs="Times New Roman"/>
        </w:rPr>
        <w:t>,</w:t>
      </w:r>
      <w:r w:rsidRPr="005D4EC6">
        <w:rPr>
          <w:rFonts w:ascii="Times New Roman" w:hAnsi="Times New Roman" w:cs="Times New Roman"/>
        </w:rPr>
        <w:t xml:space="preserve"> spręsdami </w:t>
      </w:r>
      <w:r w:rsidR="00C0499B">
        <w:rPr>
          <w:rFonts w:ascii="Times New Roman" w:hAnsi="Times New Roman" w:cs="Times New Roman"/>
        </w:rPr>
        <w:t xml:space="preserve">veiklos valdymo </w:t>
      </w:r>
      <w:r w:rsidRPr="005D4EC6">
        <w:rPr>
          <w:rFonts w:ascii="Times New Roman" w:hAnsi="Times New Roman" w:cs="Times New Roman"/>
        </w:rPr>
        <w:t>problemas</w:t>
      </w:r>
      <w:r w:rsidR="00C0499B">
        <w:rPr>
          <w:rFonts w:ascii="Times New Roman" w:hAnsi="Times New Roman" w:cs="Times New Roman"/>
        </w:rPr>
        <w:t>,</w:t>
      </w:r>
      <w:r w:rsidRPr="005D4EC6">
        <w:rPr>
          <w:rFonts w:ascii="Times New Roman" w:hAnsi="Times New Roman" w:cs="Times New Roman"/>
        </w:rPr>
        <w:t xml:space="preserve"> privalo priimti strateginius sprendimus, o strategijos turėjimas padeda organizacijai geriau prisitaikyti prie esamų sąlygų, koordinuoti savo veiklą ir sudaro galimybes lengviau judėti norima kryptimi. </w:t>
      </w:r>
    </w:p>
    <w:p w:rsidR="00BF6270" w:rsidRPr="005D4EC6" w:rsidRDefault="00C0499B" w:rsidP="00BF6270">
      <w:pPr>
        <w:pStyle w:val="tekstas"/>
        <w:ind w:firstLine="567"/>
        <w:rPr>
          <w:rFonts w:ascii="Times New Roman" w:hAnsi="Times New Roman" w:cs="Times New Roman"/>
        </w:rPr>
      </w:pPr>
      <w:r>
        <w:rPr>
          <w:rFonts w:ascii="Times New Roman" w:hAnsi="Times New Roman" w:cs="Times New Roman"/>
        </w:rPr>
        <w:t>Prieš pradėdami gilintis į informacinių technologijų (toliau – IT)</w:t>
      </w:r>
      <w:r w:rsidR="00BF6270" w:rsidRPr="005D4EC6">
        <w:rPr>
          <w:rFonts w:ascii="Times New Roman" w:hAnsi="Times New Roman" w:cs="Times New Roman"/>
        </w:rPr>
        <w:t xml:space="preserve"> strategijos svarbą</w:t>
      </w:r>
      <w:r>
        <w:rPr>
          <w:rFonts w:ascii="Times New Roman" w:hAnsi="Times New Roman" w:cs="Times New Roman"/>
        </w:rPr>
        <w:t>,</w:t>
      </w:r>
      <w:r w:rsidR="00BF6270" w:rsidRPr="005D4EC6">
        <w:rPr>
          <w:rFonts w:ascii="Times New Roman" w:hAnsi="Times New Roman" w:cs="Times New Roman"/>
        </w:rPr>
        <w:t xml:space="preserve"> panagrinėkime įvairias strategijos reikšmes (1 Lentelė. Strategijos reikšmės ir apibrėžimai). </w:t>
      </w:r>
    </w:p>
    <w:p w:rsidR="00BF6270" w:rsidRPr="005D4EC6" w:rsidRDefault="00BF6270" w:rsidP="00BF6270">
      <w:pPr>
        <w:pStyle w:val="tekstas"/>
        <w:ind w:firstLine="567"/>
        <w:rPr>
          <w:rFonts w:ascii="Times New Roman" w:hAnsi="Times New Roman" w:cs="Times New Roman"/>
        </w:rPr>
      </w:pPr>
    </w:p>
    <w:p w:rsidR="00BF6270" w:rsidRPr="005D4EC6" w:rsidRDefault="00BF6270" w:rsidP="00BF6270">
      <w:pPr>
        <w:pStyle w:val="tekstas"/>
        <w:jc w:val="center"/>
        <w:rPr>
          <w:rFonts w:ascii="Times New Roman" w:hAnsi="Times New Roman" w:cs="Times New Roman"/>
        </w:rPr>
      </w:pPr>
      <w:r w:rsidRPr="005D4EC6">
        <w:rPr>
          <w:rFonts w:ascii="Times New Roman" w:hAnsi="Times New Roman" w:cs="Times New Roman"/>
        </w:rPr>
        <w:t>1 Lentelė. Strategijos reikšmės ir apibrėžimai</w:t>
      </w:r>
    </w:p>
    <w:tbl>
      <w:tblPr>
        <w:tblW w:w="97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1"/>
        <w:gridCol w:w="2316"/>
        <w:gridCol w:w="1523"/>
        <w:gridCol w:w="5352"/>
      </w:tblGrid>
      <w:tr w:rsidR="00BF6270" w:rsidRPr="005D4EC6" w:rsidTr="005C7FEE">
        <w:trPr>
          <w:jc w:val="center"/>
        </w:trPr>
        <w:tc>
          <w:tcPr>
            <w:tcW w:w="591" w:type="dxa"/>
            <w:shd w:val="clear" w:color="auto" w:fill="BFBFBF" w:themeFill="background1" w:themeFillShade="BF"/>
          </w:tcPr>
          <w:p w:rsidR="00BF6270" w:rsidRPr="005D4EC6" w:rsidRDefault="00BF6270" w:rsidP="00B43161">
            <w:pPr>
              <w:pStyle w:val="tekstas"/>
              <w:tabs>
                <w:tab w:val="left" w:pos="57"/>
                <w:tab w:val="left" w:pos="199"/>
              </w:tabs>
              <w:spacing w:before="100" w:beforeAutospacing="1" w:after="100" w:afterAutospacing="1"/>
              <w:ind w:firstLine="0"/>
              <w:rPr>
                <w:rFonts w:ascii="Times New Roman" w:hAnsi="Times New Roman" w:cs="Times New Roman"/>
                <w:b/>
              </w:rPr>
            </w:pPr>
            <w:r w:rsidRPr="005D4EC6">
              <w:rPr>
                <w:rFonts w:ascii="Times New Roman" w:hAnsi="Times New Roman" w:cs="Times New Roman"/>
                <w:b/>
              </w:rPr>
              <w:t>Nr.</w:t>
            </w:r>
          </w:p>
        </w:tc>
        <w:tc>
          <w:tcPr>
            <w:tcW w:w="2316" w:type="dxa"/>
            <w:shd w:val="clear" w:color="auto" w:fill="BFBFBF" w:themeFill="background1" w:themeFillShade="BF"/>
          </w:tcPr>
          <w:p w:rsidR="00BF6270" w:rsidRPr="005D4EC6" w:rsidRDefault="00BF6270" w:rsidP="00B43161">
            <w:pPr>
              <w:pStyle w:val="tekstas"/>
              <w:tabs>
                <w:tab w:val="left" w:pos="57"/>
              </w:tabs>
              <w:spacing w:before="100" w:beforeAutospacing="1" w:after="100" w:afterAutospacing="1"/>
              <w:ind w:firstLine="0"/>
              <w:jc w:val="center"/>
              <w:rPr>
                <w:rFonts w:ascii="Times New Roman" w:hAnsi="Times New Roman" w:cs="Times New Roman"/>
                <w:b/>
              </w:rPr>
            </w:pPr>
            <w:r w:rsidRPr="005D4EC6">
              <w:rPr>
                <w:rFonts w:ascii="Times New Roman" w:hAnsi="Times New Roman" w:cs="Times New Roman"/>
                <w:b/>
              </w:rPr>
              <w:t>Strategijos reikšmė</w:t>
            </w:r>
          </w:p>
        </w:tc>
        <w:tc>
          <w:tcPr>
            <w:tcW w:w="1523" w:type="dxa"/>
            <w:shd w:val="clear" w:color="auto" w:fill="BFBFBF" w:themeFill="background1" w:themeFillShade="BF"/>
          </w:tcPr>
          <w:p w:rsidR="00BF6270" w:rsidRPr="005D4EC6" w:rsidRDefault="00BF6270" w:rsidP="00B43161">
            <w:pPr>
              <w:pStyle w:val="tekstas"/>
              <w:spacing w:before="100" w:beforeAutospacing="1" w:after="100" w:afterAutospacing="1"/>
              <w:ind w:firstLine="0"/>
              <w:jc w:val="center"/>
              <w:rPr>
                <w:rFonts w:ascii="Times New Roman" w:hAnsi="Times New Roman" w:cs="Times New Roman"/>
                <w:b/>
              </w:rPr>
            </w:pPr>
            <w:r w:rsidRPr="005D4EC6">
              <w:rPr>
                <w:rFonts w:ascii="Times New Roman" w:hAnsi="Times New Roman" w:cs="Times New Roman"/>
                <w:b/>
              </w:rPr>
              <w:t>Autorius</w:t>
            </w:r>
          </w:p>
        </w:tc>
        <w:tc>
          <w:tcPr>
            <w:tcW w:w="5352" w:type="dxa"/>
            <w:shd w:val="clear" w:color="auto" w:fill="BFBFBF" w:themeFill="background1" w:themeFillShade="BF"/>
          </w:tcPr>
          <w:p w:rsidR="00BF6270" w:rsidRPr="005D4EC6" w:rsidRDefault="00BF6270" w:rsidP="00B43161">
            <w:pPr>
              <w:pStyle w:val="tekstas"/>
              <w:spacing w:before="100" w:beforeAutospacing="1" w:after="100" w:afterAutospacing="1"/>
              <w:ind w:firstLine="0"/>
              <w:jc w:val="center"/>
              <w:rPr>
                <w:rFonts w:ascii="Times New Roman" w:hAnsi="Times New Roman" w:cs="Times New Roman"/>
                <w:b/>
              </w:rPr>
            </w:pPr>
            <w:r w:rsidRPr="005D4EC6">
              <w:rPr>
                <w:rFonts w:ascii="Times New Roman" w:hAnsi="Times New Roman" w:cs="Times New Roman"/>
                <w:b/>
              </w:rPr>
              <w:t>Pastebėjimai</w:t>
            </w:r>
          </w:p>
        </w:tc>
      </w:tr>
      <w:tr w:rsidR="00BF6270" w:rsidRPr="005D4EC6" w:rsidTr="005C7FEE">
        <w:trPr>
          <w:jc w:val="center"/>
        </w:trPr>
        <w:tc>
          <w:tcPr>
            <w:tcW w:w="591" w:type="dxa"/>
            <w:shd w:val="clear" w:color="auto" w:fill="BFBFBF" w:themeFill="background1" w:themeFillShade="BF"/>
          </w:tcPr>
          <w:p w:rsidR="00BF6270" w:rsidRPr="005D4EC6" w:rsidRDefault="00BF6270" w:rsidP="00B43161">
            <w:pPr>
              <w:pStyle w:val="tekstas"/>
              <w:numPr>
                <w:ilvl w:val="0"/>
                <w:numId w:val="6"/>
              </w:numPr>
              <w:tabs>
                <w:tab w:val="left" w:pos="77"/>
              </w:tabs>
              <w:spacing w:before="100" w:beforeAutospacing="1" w:after="100" w:afterAutospacing="1"/>
              <w:ind w:left="0" w:firstLine="0"/>
              <w:rPr>
                <w:rFonts w:ascii="Times New Roman" w:hAnsi="Times New Roman" w:cs="Times New Roman"/>
                <w:b/>
              </w:rPr>
            </w:pPr>
          </w:p>
        </w:tc>
        <w:tc>
          <w:tcPr>
            <w:tcW w:w="2316" w:type="dxa"/>
          </w:tcPr>
          <w:p w:rsidR="00BF6270" w:rsidRPr="005D4EC6" w:rsidRDefault="00BF6270" w:rsidP="00B43161">
            <w:pPr>
              <w:pStyle w:val="tekstas"/>
              <w:spacing w:before="100" w:beforeAutospacing="1" w:after="100" w:afterAutospacing="1"/>
              <w:ind w:firstLine="0"/>
              <w:rPr>
                <w:rFonts w:ascii="Times New Roman" w:hAnsi="Times New Roman" w:cs="Times New Roman"/>
              </w:rPr>
            </w:pPr>
            <w:r w:rsidRPr="005D4EC6">
              <w:rPr>
                <w:rFonts w:ascii="Times New Roman" w:hAnsi="Times New Roman" w:cs="Times New Roman"/>
              </w:rPr>
              <w:t>5-P modelis</w:t>
            </w:r>
          </w:p>
        </w:tc>
        <w:tc>
          <w:tcPr>
            <w:tcW w:w="1523" w:type="dxa"/>
          </w:tcPr>
          <w:p w:rsidR="00BF6270" w:rsidRPr="005D4EC6" w:rsidRDefault="00BF6270" w:rsidP="00B43161">
            <w:pPr>
              <w:pStyle w:val="tekstas"/>
              <w:spacing w:before="100" w:beforeAutospacing="1" w:after="100" w:afterAutospacing="1"/>
              <w:ind w:firstLine="0"/>
              <w:rPr>
                <w:rFonts w:ascii="Times New Roman" w:hAnsi="Times New Roman" w:cs="Times New Roman"/>
              </w:rPr>
            </w:pPr>
            <w:r w:rsidRPr="005D4EC6">
              <w:rPr>
                <w:rFonts w:ascii="Times New Roman" w:hAnsi="Times New Roman" w:cs="Times New Roman"/>
              </w:rPr>
              <w:t xml:space="preserve">H. Mintzbergas, J. Quinnas, J. Voyeras </w:t>
            </w:r>
            <w:r w:rsidRPr="005C7FEE">
              <w:rPr>
                <w:rFonts w:ascii="Times New Roman" w:hAnsi="Times New Roman" w:cs="Times New Roman"/>
              </w:rPr>
              <w:t>[</w:t>
            </w:r>
            <w:r w:rsidR="005C7FEE">
              <w:rPr>
                <w:rFonts w:ascii="Times New Roman" w:hAnsi="Times New Roman" w:cs="Times New Roman"/>
              </w:rPr>
              <w:t>12</w:t>
            </w:r>
            <w:r w:rsidRPr="005C7FEE">
              <w:rPr>
                <w:rFonts w:ascii="Times New Roman" w:hAnsi="Times New Roman" w:cs="Times New Roman"/>
              </w:rPr>
              <w:t>]</w:t>
            </w:r>
          </w:p>
        </w:tc>
        <w:tc>
          <w:tcPr>
            <w:tcW w:w="5352" w:type="dxa"/>
          </w:tcPr>
          <w:p w:rsidR="00BF6270" w:rsidRPr="005D4EC6" w:rsidRDefault="00BF6270" w:rsidP="00B43161">
            <w:pPr>
              <w:pStyle w:val="tekstas"/>
              <w:spacing w:before="100" w:beforeAutospacing="1" w:after="100" w:afterAutospacing="1"/>
              <w:ind w:firstLine="0"/>
              <w:rPr>
                <w:rFonts w:ascii="Times New Roman" w:hAnsi="Times New Roman" w:cs="Times New Roman"/>
              </w:rPr>
            </w:pPr>
            <w:r w:rsidRPr="005D4EC6">
              <w:rPr>
                <w:rFonts w:ascii="Times New Roman" w:hAnsi="Times New Roman" w:cs="Times New Roman"/>
              </w:rPr>
              <w:t>Pagal šį modelį strategijai suteikiamos reikšmės: planas, manevras, įprastas elgsenos modelis, pozicija ir perspektyva. Naudodama šį modelį organizacija turi būti labai lanksti kurdama savo strategija.</w:t>
            </w:r>
          </w:p>
        </w:tc>
      </w:tr>
      <w:tr w:rsidR="00BF6270" w:rsidRPr="005D4EC6" w:rsidTr="005C7FEE">
        <w:trPr>
          <w:jc w:val="center"/>
        </w:trPr>
        <w:tc>
          <w:tcPr>
            <w:tcW w:w="591" w:type="dxa"/>
            <w:shd w:val="clear" w:color="auto" w:fill="BFBFBF" w:themeFill="background1" w:themeFillShade="BF"/>
          </w:tcPr>
          <w:p w:rsidR="00BF6270" w:rsidRPr="005D4EC6" w:rsidRDefault="00BF6270" w:rsidP="00B43161">
            <w:pPr>
              <w:pStyle w:val="tekstas"/>
              <w:numPr>
                <w:ilvl w:val="0"/>
                <w:numId w:val="6"/>
              </w:numPr>
              <w:tabs>
                <w:tab w:val="left" w:pos="77"/>
              </w:tabs>
              <w:spacing w:before="100" w:beforeAutospacing="1" w:after="100" w:afterAutospacing="1"/>
              <w:ind w:left="0" w:firstLine="0"/>
              <w:rPr>
                <w:rFonts w:ascii="Times New Roman" w:hAnsi="Times New Roman" w:cs="Times New Roman"/>
                <w:b/>
              </w:rPr>
            </w:pPr>
          </w:p>
        </w:tc>
        <w:tc>
          <w:tcPr>
            <w:tcW w:w="2316" w:type="dxa"/>
          </w:tcPr>
          <w:p w:rsidR="00BF6270" w:rsidRPr="005D4EC6" w:rsidRDefault="00BF6270" w:rsidP="00B43161">
            <w:pPr>
              <w:pStyle w:val="tekstas"/>
              <w:spacing w:before="100" w:beforeAutospacing="1" w:after="100" w:afterAutospacing="1"/>
              <w:ind w:firstLine="0"/>
              <w:rPr>
                <w:rFonts w:ascii="Times New Roman" w:hAnsi="Times New Roman" w:cs="Times New Roman"/>
              </w:rPr>
            </w:pPr>
            <w:r w:rsidRPr="005D4EC6">
              <w:rPr>
                <w:rFonts w:ascii="Times New Roman" w:hAnsi="Times New Roman" w:cs="Times New Roman"/>
              </w:rPr>
              <w:t>Strategija tampa taisyklėmis</w:t>
            </w:r>
          </w:p>
          <w:p w:rsidR="00BF6270" w:rsidRPr="005D4EC6" w:rsidRDefault="00BF6270" w:rsidP="00B43161">
            <w:pPr>
              <w:pStyle w:val="tekstas"/>
              <w:spacing w:before="100" w:beforeAutospacing="1" w:after="100" w:afterAutospacing="1"/>
              <w:ind w:firstLine="0"/>
              <w:rPr>
                <w:rFonts w:ascii="Times New Roman" w:hAnsi="Times New Roman" w:cs="Times New Roman"/>
              </w:rPr>
            </w:pPr>
          </w:p>
        </w:tc>
        <w:tc>
          <w:tcPr>
            <w:tcW w:w="1523" w:type="dxa"/>
          </w:tcPr>
          <w:p w:rsidR="00BF6270" w:rsidRPr="005D4EC6" w:rsidRDefault="00BF6270" w:rsidP="00B43161">
            <w:pPr>
              <w:pStyle w:val="tekstas"/>
              <w:spacing w:before="100" w:beforeAutospacing="1" w:after="100" w:afterAutospacing="1"/>
              <w:ind w:firstLine="0"/>
              <w:rPr>
                <w:rFonts w:ascii="Times New Roman" w:hAnsi="Times New Roman" w:cs="Times New Roman"/>
              </w:rPr>
            </w:pPr>
            <w:r w:rsidRPr="005D4EC6">
              <w:rPr>
                <w:rFonts w:ascii="Times New Roman" w:hAnsi="Times New Roman" w:cs="Times New Roman"/>
                <w:lang w:eastAsia="lt-LT"/>
              </w:rPr>
              <w:t xml:space="preserve">C. W. Hofer, D. Schendler </w:t>
            </w:r>
            <w:r w:rsidRPr="00BD6085">
              <w:rPr>
                <w:rFonts w:ascii="Times New Roman" w:hAnsi="Times New Roman" w:cs="Times New Roman"/>
              </w:rPr>
              <w:t>[</w:t>
            </w:r>
            <w:r w:rsidR="00BD6085">
              <w:rPr>
                <w:rFonts w:ascii="Times New Roman" w:hAnsi="Times New Roman" w:cs="Times New Roman"/>
              </w:rPr>
              <w:t>7</w:t>
            </w:r>
            <w:r w:rsidRPr="00BD6085">
              <w:rPr>
                <w:rFonts w:ascii="Times New Roman" w:hAnsi="Times New Roman" w:cs="Times New Roman"/>
              </w:rPr>
              <w:t>]</w:t>
            </w:r>
          </w:p>
        </w:tc>
        <w:tc>
          <w:tcPr>
            <w:tcW w:w="5352" w:type="dxa"/>
          </w:tcPr>
          <w:p w:rsidR="00BF6270" w:rsidRPr="005D4EC6" w:rsidRDefault="00BF6270" w:rsidP="00B43161">
            <w:pPr>
              <w:pStyle w:val="tekstas"/>
              <w:spacing w:before="100" w:beforeAutospacing="1" w:after="100" w:afterAutospacing="1"/>
              <w:ind w:firstLine="0"/>
              <w:rPr>
                <w:rFonts w:ascii="Times New Roman" w:hAnsi="Times New Roman" w:cs="Times New Roman"/>
              </w:rPr>
            </w:pPr>
            <w:r w:rsidRPr="005D4EC6">
              <w:rPr>
                <w:rFonts w:ascii="Times New Roman" w:hAnsi="Times New Roman" w:cs="Times New Roman"/>
              </w:rPr>
              <w:t xml:space="preserve">Pagal šį modelį priimami valdymo sprendimai, įvertinant 4 pagrindinius komponentus: produktus ir rinkas, planuojamus pakeitimus šiame komponente, konkurencinį pranašumą ir veiklos sinergiją. </w:t>
            </w:r>
          </w:p>
        </w:tc>
      </w:tr>
      <w:tr w:rsidR="00BF6270" w:rsidRPr="005D4EC6" w:rsidTr="005C7FEE">
        <w:trPr>
          <w:jc w:val="center"/>
        </w:trPr>
        <w:tc>
          <w:tcPr>
            <w:tcW w:w="591" w:type="dxa"/>
            <w:shd w:val="clear" w:color="auto" w:fill="BFBFBF" w:themeFill="background1" w:themeFillShade="BF"/>
          </w:tcPr>
          <w:p w:rsidR="00BF6270" w:rsidRPr="005D4EC6" w:rsidRDefault="00BF6270" w:rsidP="00B43161">
            <w:pPr>
              <w:pStyle w:val="tekstas"/>
              <w:numPr>
                <w:ilvl w:val="0"/>
                <w:numId w:val="6"/>
              </w:numPr>
              <w:tabs>
                <w:tab w:val="left" w:pos="77"/>
              </w:tabs>
              <w:spacing w:before="100" w:beforeAutospacing="1" w:after="100" w:afterAutospacing="1"/>
              <w:ind w:left="0" w:firstLine="0"/>
              <w:rPr>
                <w:rFonts w:ascii="Times New Roman" w:hAnsi="Times New Roman" w:cs="Times New Roman"/>
                <w:b/>
              </w:rPr>
            </w:pPr>
          </w:p>
        </w:tc>
        <w:tc>
          <w:tcPr>
            <w:tcW w:w="2316" w:type="dxa"/>
          </w:tcPr>
          <w:p w:rsidR="00BF6270" w:rsidRPr="005D4EC6" w:rsidRDefault="00BF6270" w:rsidP="00B43161">
            <w:pPr>
              <w:pStyle w:val="tekstas"/>
              <w:spacing w:before="100" w:beforeAutospacing="1" w:after="100" w:afterAutospacing="1"/>
              <w:ind w:firstLine="0"/>
              <w:rPr>
                <w:rFonts w:ascii="Times New Roman" w:hAnsi="Times New Roman" w:cs="Times New Roman"/>
              </w:rPr>
            </w:pPr>
            <w:r w:rsidRPr="005D4EC6">
              <w:rPr>
                <w:rFonts w:ascii="Times New Roman" w:hAnsi="Times New Roman" w:cs="Times New Roman"/>
              </w:rPr>
              <w:t>Strategija apima tris pagrindinius elementus</w:t>
            </w:r>
          </w:p>
        </w:tc>
        <w:tc>
          <w:tcPr>
            <w:tcW w:w="1523" w:type="dxa"/>
          </w:tcPr>
          <w:p w:rsidR="00BF6270" w:rsidRPr="005D4EC6" w:rsidRDefault="00BF6270" w:rsidP="00B43161">
            <w:pPr>
              <w:pStyle w:val="tekstas"/>
              <w:spacing w:before="100" w:beforeAutospacing="1" w:after="100" w:afterAutospacing="1"/>
              <w:ind w:firstLine="0"/>
              <w:rPr>
                <w:rFonts w:ascii="Times New Roman" w:hAnsi="Times New Roman" w:cs="Times New Roman"/>
              </w:rPr>
            </w:pPr>
            <w:r w:rsidRPr="005D4EC6">
              <w:rPr>
                <w:rFonts w:ascii="Times New Roman" w:hAnsi="Times New Roman" w:cs="Times New Roman"/>
              </w:rPr>
              <w:t xml:space="preserve">A. D. Jr. Chandler </w:t>
            </w:r>
            <w:r w:rsidRPr="00B575FF">
              <w:rPr>
                <w:rFonts w:ascii="Times New Roman" w:hAnsi="Times New Roman" w:cs="Times New Roman"/>
              </w:rPr>
              <w:t>[</w:t>
            </w:r>
            <w:r w:rsidR="00B575FF">
              <w:rPr>
                <w:rFonts w:ascii="Times New Roman" w:hAnsi="Times New Roman" w:cs="Times New Roman"/>
              </w:rPr>
              <w:t>4</w:t>
            </w:r>
            <w:r w:rsidRPr="00B575FF">
              <w:rPr>
                <w:rFonts w:ascii="Times New Roman" w:hAnsi="Times New Roman" w:cs="Times New Roman"/>
              </w:rPr>
              <w:t>]</w:t>
            </w:r>
          </w:p>
        </w:tc>
        <w:tc>
          <w:tcPr>
            <w:tcW w:w="5352" w:type="dxa"/>
          </w:tcPr>
          <w:p w:rsidR="00BF6270" w:rsidRPr="005D4EC6" w:rsidRDefault="00BF6270" w:rsidP="00B43161">
            <w:pPr>
              <w:pStyle w:val="tekstas"/>
              <w:spacing w:before="100" w:beforeAutospacing="1" w:after="100" w:afterAutospacing="1"/>
              <w:ind w:firstLine="0"/>
              <w:rPr>
                <w:rFonts w:ascii="Times New Roman" w:hAnsi="Times New Roman" w:cs="Times New Roman"/>
              </w:rPr>
            </w:pPr>
            <w:r w:rsidRPr="005D4EC6">
              <w:rPr>
                <w:rFonts w:ascii="Times New Roman" w:hAnsi="Times New Roman" w:cs="Times New Roman"/>
              </w:rPr>
              <w:t>Strategija apima tris pagrindinius elementus: tikslus, visų pirma ilgalaikius , organizacijos veiklos kryptį ir reikiamus tikslo pasiekimo resursus. Tai primityvus, bet vienas pirmųjų strategijos apibrėžimų suformuluotas dar 1962 m.</w:t>
            </w:r>
          </w:p>
        </w:tc>
      </w:tr>
      <w:tr w:rsidR="00BF6270" w:rsidRPr="005D4EC6" w:rsidTr="005C7FEE">
        <w:trPr>
          <w:jc w:val="center"/>
        </w:trPr>
        <w:tc>
          <w:tcPr>
            <w:tcW w:w="591" w:type="dxa"/>
            <w:shd w:val="clear" w:color="auto" w:fill="BFBFBF" w:themeFill="background1" w:themeFillShade="BF"/>
          </w:tcPr>
          <w:p w:rsidR="00BF6270" w:rsidRPr="005D4EC6" w:rsidRDefault="00BF6270" w:rsidP="00B43161">
            <w:pPr>
              <w:pStyle w:val="tekstas"/>
              <w:numPr>
                <w:ilvl w:val="0"/>
                <w:numId w:val="6"/>
              </w:numPr>
              <w:tabs>
                <w:tab w:val="left" w:pos="77"/>
              </w:tabs>
              <w:spacing w:before="100" w:beforeAutospacing="1" w:after="100" w:afterAutospacing="1"/>
              <w:ind w:left="0" w:firstLine="0"/>
              <w:rPr>
                <w:rFonts w:ascii="Times New Roman" w:hAnsi="Times New Roman" w:cs="Times New Roman"/>
                <w:b/>
              </w:rPr>
            </w:pPr>
          </w:p>
        </w:tc>
        <w:tc>
          <w:tcPr>
            <w:tcW w:w="2316" w:type="dxa"/>
          </w:tcPr>
          <w:p w:rsidR="00BF6270" w:rsidRPr="005D4EC6" w:rsidRDefault="00BF6270" w:rsidP="00F41CF7">
            <w:pPr>
              <w:pStyle w:val="tekstas"/>
              <w:spacing w:before="100" w:beforeAutospacing="1" w:after="100" w:afterAutospacing="1"/>
              <w:ind w:firstLine="0"/>
              <w:rPr>
                <w:rFonts w:ascii="Times New Roman" w:hAnsi="Times New Roman" w:cs="Times New Roman"/>
              </w:rPr>
            </w:pPr>
            <w:r w:rsidRPr="005D4EC6">
              <w:rPr>
                <w:rFonts w:ascii="Times New Roman" w:hAnsi="Times New Roman" w:cs="Times New Roman"/>
              </w:rPr>
              <w:t xml:space="preserve">Strategija – tai sprendimai </w:t>
            </w:r>
            <w:r w:rsidR="00F41CF7">
              <w:rPr>
                <w:rFonts w:ascii="Times New Roman" w:hAnsi="Times New Roman" w:cs="Times New Roman"/>
              </w:rPr>
              <w:t>padedantys</w:t>
            </w:r>
            <w:r w:rsidRPr="005D4EC6">
              <w:rPr>
                <w:rFonts w:ascii="Times New Roman" w:hAnsi="Times New Roman" w:cs="Times New Roman"/>
              </w:rPr>
              <w:t xml:space="preserve"> susieti veiklą su jai būtinais resursais</w:t>
            </w:r>
          </w:p>
        </w:tc>
        <w:tc>
          <w:tcPr>
            <w:tcW w:w="1523" w:type="dxa"/>
          </w:tcPr>
          <w:p w:rsidR="00BF6270" w:rsidRPr="005D4EC6" w:rsidRDefault="00BF6270" w:rsidP="00B43161">
            <w:pPr>
              <w:pStyle w:val="tekstas"/>
              <w:spacing w:before="100" w:beforeAutospacing="1" w:after="100" w:afterAutospacing="1"/>
              <w:ind w:firstLine="0"/>
              <w:rPr>
                <w:rFonts w:ascii="Times New Roman" w:hAnsi="Times New Roman" w:cs="Times New Roman"/>
                <w:lang w:eastAsia="lt-LT"/>
              </w:rPr>
            </w:pPr>
            <w:r w:rsidRPr="005D4EC6">
              <w:rPr>
                <w:rFonts w:ascii="Times New Roman" w:hAnsi="Times New Roman" w:cs="Times New Roman"/>
              </w:rPr>
              <w:t>R. Jucevičius</w:t>
            </w:r>
          </w:p>
        </w:tc>
        <w:tc>
          <w:tcPr>
            <w:tcW w:w="5352" w:type="dxa"/>
          </w:tcPr>
          <w:p w:rsidR="00BF6270" w:rsidRPr="005D4EC6" w:rsidRDefault="00BF6270" w:rsidP="00B43161">
            <w:pPr>
              <w:pStyle w:val="tekstas"/>
              <w:spacing w:before="100" w:beforeAutospacing="1" w:after="100" w:afterAutospacing="1"/>
              <w:ind w:firstLine="0"/>
              <w:rPr>
                <w:rFonts w:ascii="Times New Roman" w:hAnsi="Times New Roman" w:cs="Times New Roman"/>
              </w:rPr>
            </w:pPr>
            <w:r w:rsidRPr="005D4EC6">
              <w:rPr>
                <w:rFonts w:ascii="Times New Roman" w:hAnsi="Times New Roman" w:cs="Times New Roman"/>
              </w:rPr>
              <w:t>Resursų derinimas, siekiant išvengti aplinkoje kylančių grėsmių arba panaudoti atsirandančias galimybes.</w:t>
            </w:r>
          </w:p>
        </w:tc>
      </w:tr>
      <w:tr w:rsidR="00C0499B" w:rsidRPr="005D4EC6" w:rsidTr="005C7FEE">
        <w:trPr>
          <w:jc w:val="center"/>
        </w:trPr>
        <w:tc>
          <w:tcPr>
            <w:tcW w:w="591" w:type="dxa"/>
            <w:shd w:val="clear" w:color="auto" w:fill="BFBFBF" w:themeFill="background1" w:themeFillShade="BF"/>
          </w:tcPr>
          <w:p w:rsidR="00C0499B" w:rsidRPr="005D4EC6" w:rsidRDefault="00C0499B" w:rsidP="00B43161">
            <w:pPr>
              <w:pStyle w:val="tekstas"/>
              <w:numPr>
                <w:ilvl w:val="0"/>
                <w:numId w:val="6"/>
              </w:numPr>
              <w:tabs>
                <w:tab w:val="left" w:pos="77"/>
              </w:tabs>
              <w:spacing w:before="100" w:beforeAutospacing="1" w:after="100" w:afterAutospacing="1"/>
              <w:ind w:left="0" w:firstLine="0"/>
              <w:rPr>
                <w:rFonts w:ascii="Times New Roman" w:hAnsi="Times New Roman" w:cs="Times New Roman"/>
                <w:b/>
              </w:rPr>
            </w:pPr>
          </w:p>
        </w:tc>
        <w:tc>
          <w:tcPr>
            <w:tcW w:w="2316" w:type="dxa"/>
          </w:tcPr>
          <w:p w:rsidR="00C0499B" w:rsidRPr="005D4EC6" w:rsidRDefault="00C0499B" w:rsidP="00E97BF0">
            <w:pPr>
              <w:pStyle w:val="tekstas"/>
              <w:spacing w:before="100" w:beforeAutospacing="1" w:after="100" w:afterAutospacing="1"/>
              <w:ind w:firstLine="0"/>
              <w:rPr>
                <w:rFonts w:ascii="Times New Roman" w:hAnsi="Times New Roman" w:cs="Times New Roman"/>
              </w:rPr>
            </w:pPr>
            <w:r w:rsidRPr="005D4EC6">
              <w:rPr>
                <w:rFonts w:ascii="Times New Roman" w:hAnsi="Times New Roman" w:cs="Times New Roman"/>
              </w:rPr>
              <w:t>Strategija išreiškiama per tikslus ir uždavinius</w:t>
            </w:r>
          </w:p>
        </w:tc>
        <w:tc>
          <w:tcPr>
            <w:tcW w:w="1523" w:type="dxa"/>
          </w:tcPr>
          <w:p w:rsidR="00C0499B" w:rsidRPr="005D4EC6" w:rsidRDefault="00C0499B" w:rsidP="00E97BF0">
            <w:pPr>
              <w:pStyle w:val="tekstas"/>
              <w:spacing w:before="100" w:beforeAutospacing="1" w:after="100" w:afterAutospacing="1"/>
              <w:ind w:firstLine="0"/>
              <w:rPr>
                <w:rFonts w:ascii="Times New Roman" w:hAnsi="Times New Roman" w:cs="Times New Roman"/>
              </w:rPr>
            </w:pPr>
            <w:r w:rsidRPr="005D4EC6">
              <w:rPr>
                <w:rFonts w:ascii="Times New Roman" w:hAnsi="Times New Roman" w:cs="Times New Roman"/>
                <w:lang w:eastAsia="lt-LT"/>
              </w:rPr>
              <w:t xml:space="preserve">K. R. Andrews </w:t>
            </w:r>
            <w:r w:rsidRPr="00B575FF">
              <w:rPr>
                <w:rFonts w:ascii="Times New Roman" w:hAnsi="Times New Roman" w:cs="Times New Roman"/>
              </w:rPr>
              <w:t>[</w:t>
            </w:r>
            <w:r w:rsidR="00B575FF">
              <w:rPr>
                <w:rFonts w:ascii="Times New Roman" w:hAnsi="Times New Roman" w:cs="Times New Roman"/>
              </w:rPr>
              <w:t>1</w:t>
            </w:r>
            <w:r w:rsidRPr="00B575FF">
              <w:rPr>
                <w:rFonts w:ascii="Times New Roman" w:hAnsi="Times New Roman" w:cs="Times New Roman"/>
              </w:rPr>
              <w:t>]</w:t>
            </w:r>
          </w:p>
        </w:tc>
        <w:tc>
          <w:tcPr>
            <w:tcW w:w="5352" w:type="dxa"/>
          </w:tcPr>
          <w:p w:rsidR="00C0499B" w:rsidRPr="005D4EC6" w:rsidRDefault="00C0499B" w:rsidP="00E97BF0">
            <w:pPr>
              <w:pStyle w:val="tekstas"/>
              <w:spacing w:before="100" w:beforeAutospacing="1" w:after="100" w:afterAutospacing="1"/>
              <w:ind w:firstLine="0"/>
              <w:rPr>
                <w:rFonts w:ascii="Times New Roman" w:hAnsi="Times New Roman" w:cs="Times New Roman"/>
              </w:rPr>
            </w:pPr>
            <w:r w:rsidRPr="005D4EC6">
              <w:rPr>
                <w:rFonts w:ascii="Times New Roman" w:hAnsi="Times New Roman" w:cs="Times New Roman"/>
              </w:rPr>
              <w:t>Strategija apibrėžiama per tikslus ir uždavinius, bei pagrindinių planų ir politikos kaip tuos tikslus pasiekti, visumą.</w:t>
            </w:r>
          </w:p>
        </w:tc>
      </w:tr>
      <w:tr w:rsidR="00C0499B" w:rsidRPr="005D4EC6" w:rsidTr="005C7FEE">
        <w:trPr>
          <w:jc w:val="center"/>
        </w:trPr>
        <w:tc>
          <w:tcPr>
            <w:tcW w:w="591" w:type="dxa"/>
            <w:shd w:val="clear" w:color="auto" w:fill="BFBFBF" w:themeFill="background1" w:themeFillShade="BF"/>
          </w:tcPr>
          <w:p w:rsidR="00C0499B" w:rsidRPr="005D4EC6" w:rsidRDefault="00C0499B" w:rsidP="00B43161">
            <w:pPr>
              <w:pStyle w:val="tekstas"/>
              <w:tabs>
                <w:tab w:val="left" w:pos="57"/>
                <w:tab w:val="left" w:pos="199"/>
              </w:tabs>
              <w:spacing w:before="100" w:beforeAutospacing="1" w:after="100" w:afterAutospacing="1"/>
              <w:ind w:firstLine="0"/>
              <w:rPr>
                <w:rFonts w:ascii="Times New Roman" w:hAnsi="Times New Roman" w:cs="Times New Roman"/>
                <w:b/>
              </w:rPr>
            </w:pPr>
            <w:r w:rsidRPr="005D4EC6">
              <w:rPr>
                <w:rFonts w:ascii="Times New Roman" w:hAnsi="Times New Roman" w:cs="Times New Roman"/>
                <w:b/>
              </w:rPr>
              <w:lastRenderedPageBreak/>
              <w:t>Nr.</w:t>
            </w:r>
          </w:p>
        </w:tc>
        <w:tc>
          <w:tcPr>
            <w:tcW w:w="2316" w:type="dxa"/>
            <w:shd w:val="clear" w:color="auto" w:fill="BFBFBF" w:themeFill="background1" w:themeFillShade="BF"/>
          </w:tcPr>
          <w:p w:rsidR="00C0499B" w:rsidRPr="005D4EC6" w:rsidRDefault="00C0499B" w:rsidP="00B43161">
            <w:pPr>
              <w:pStyle w:val="tekstas"/>
              <w:tabs>
                <w:tab w:val="left" w:pos="57"/>
              </w:tabs>
              <w:spacing w:before="100" w:beforeAutospacing="1" w:after="100" w:afterAutospacing="1"/>
              <w:ind w:firstLine="0"/>
              <w:jc w:val="center"/>
              <w:rPr>
                <w:rFonts w:ascii="Times New Roman" w:hAnsi="Times New Roman" w:cs="Times New Roman"/>
                <w:b/>
              </w:rPr>
            </w:pPr>
            <w:r w:rsidRPr="005D4EC6">
              <w:rPr>
                <w:rFonts w:ascii="Times New Roman" w:hAnsi="Times New Roman" w:cs="Times New Roman"/>
                <w:b/>
              </w:rPr>
              <w:t>Strategijos reikšmė</w:t>
            </w:r>
          </w:p>
        </w:tc>
        <w:tc>
          <w:tcPr>
            <w:tcW w:w="1523" w:type="dxa"/>
            <w:shd w:val="clear" w:color="auto" w:fill="BFBFBF" w:themeFill="background1" w:themeFillShade="BF"/>
          </w:tcPr>
          <w:p w:rsidR="00C0499B" w:rsidRPr="005D4EC6" w:rsidRDefault="00C0499B" w:rsidP="00B43161">
            <w:pPr>
              <w:pStyle w:val="tekstas"/>
              <w:spacing w:before="100" w:beforeAutospacing="1" w:after="100" w:afterAutospacing="1"/>
              <w:ind w:firstLine="0"/>
              <w:jc w:val="center"/>
              <w:rPr>
                <w:rFonts w:ascii="Times New Roman" w:hAnsi="Times New Roman" w:cs="Times New Roman"/>
                <w:b/>
              </w:rPr>
            </w:pPr>
            <w:r w:rsidRPr="005D4EC6">
              <w:rPr>
                <w:rFonts w:ascii="Times New Roman" w:hAnsi="Times New Roman" w:cs="Times New Roman"/>
                <w:b/>
              </w:rPr>
              <w:t>Autorius</w:t>
            </w:r>
          </w:p>
        </w:tc>
        <w:tc>
          <w:tcPr>
            <w:tcW w:w="5352" w:type="dxa"/>
            <w:shd w:val="clear" w:color="auto" w:fill="BFBFBF" w:themeFill="background1" w:themeFillShade="BF"/>
          </w:tcPr>
          <w:p w:rsidR="00C0499B" w:rsidRPr="005D4EC6" w:rsidRDefault="00C0499B" w:rsidP="00B43161">
            <w:pPr>
              <w:pStyle w:val="tekstas"/>
              <w:spacing w:before="100" w:beforeAutospacing="1" w:after="100" w:afterAutospacing="1"/>
              <w:ind w:firstLine="0"/>
              <w:jc w:val="center"/>
              <w:rPr>
                <w:rFonts w:ascii="Times New Roman" w:hAnsi="Times New Roman" w:cs="Times New Roman"/>
                <w:b/>
              </w:rPr>
            </w:pPr>
            <w:r w:rsidRPr="005D4EC6">
              <w:rPr>
                <w:rFonts w:ascii="Times New Roman" w:hAnsi="Times New Roman" w:cs="Times New Roman"/>
                <w:b/>
              </w:rPr>
              <w:t>Pastebėjimai</w:t>
            </w:r>
          </w:p>
        </w:tc>
      </w:tr>
      <w:tr w:rsidR="00C0499B" w:rsidRPr="005D4EC6" w:rsidTr="005C7FEE">
        <w:trPr>
          <w:jc w:val="center"/>
        </w:trPr>
        <w:tc>
          <w:tcPr>
            <w:tcW w:w="591" w:type="dxa"/>
            <w:shd w:val="clear" w:color="auto" w:fill="BFBFBF" w:themeFill="background1" w:themeFillShade="BF"/>
          </w:tcPr>
          <w:p w:rsidR="00C0499B" w:rsidRPr="005D4EC6" w:rsidRDefault="00C0499B" w:rsidP="007606B3">
            <w:pPr>
              <w:pStyle w:val="tekstas"/>
              <w:numPr>
                <w:ilvl w:val="0"/>
                <w:numId w:val="6"/>
              </w:numPr>
              <w:tabs>
                <w:tab w:val="left" w:pos="77"/>
              </w:tabs>
              <w:spacing w:before="100" w:beforeAutospacing="1" w:after="100" w:afterAutospacing="1"/>
              <w:ind w:left="0" w:firstLine="0"/>
              <w:rPr>
                <w:rFonts w:ascii="Times New Roman" w:hAnsi="Times New Roman" w:cs="Times New Roman"/>
                <w:b/>
              </w:rPr>
            </w:pPr>
          </w:p>
        </w:tc>
        <w:tc>
          <w:tcPr>
            <w:tcW w:w="2316" w:type="dxa"/>
          </w:tcPr>
          <w:p w:rsidR="00C0499B" w:rsidRPr="005D4EC6" w:rsidRDefault="00C0499B" w:rsidP="00B43161">
            <w:pPr>
              <w:pStyle w:val="tekstas"/>
              <w:spacing w:before="100" w:beforeAutospacing="1" w:after="100" w:afterAutospacing="1"/>
              <w:ind w:firstLine="0"/>
              <w:rPr>
                <w:rFonts w:ascii="Times New Roman" w:hAnsi="Times New Roman" w:cs="Times New Roman"/>
              </w:rPr>
            </w:pPr>
            <w:r w:rsidRPr="005D4EC6">
              <w:rPr>
                <w:rFonts w:ascii="Times New Roman" w:hAnsi="Times New Roman" w:cs="Times New Roman"/>
              </w:rPr>
              <w:t xml:space="preserve">Strategija – planas </w:t>
            </w:r>
          </w:p>
        </w:tc>
        <w:tc>
          <w:tcPr>
            <w:tcW w:w="1523" w:type="dxa"/>
          </w:tcPr>
          <w:p w:rsidR="00C0499B" w:rsidRPr="005D4EC6" w:rsidRDefault="00C0499B" w:rsidP="00B43161">
            <w:pPr>
              <w:pStyle w:val="tekstas"/>
              <w:spacing w:before="100" w:beforeAutospacing="1" w:after="100" w:afterAutospacing="1"/>
              <w:ind w:firstLine="0"/>
              <w:rPr>
                <w:rFonts w:ascii="Times New Roman" w:hAnsi="Times New Roman" w:cs="Times New Roman"/>
              </w:rPr>
            </w:pPr>
            <w:r w:rsidRPr="005D4EC6">
              <w:rPr>
                <w:rFonts w:ascii="Times New Roman" w:hAnsi="Times New Roman" w:cs="Times New Roman"/>
              </w:rPr>
              <w:t>R. Jucevičius</w:t>
            </w:r>
            <w:r w:rsidR="005C7FEE">
              <w:rPr>
                <w:rFonts w:ascii="Times New Roman" w:hAnsi="Times New Roman" w:cs="Times New Roman"/>
              </w:rPr>
              <w:t xml:space="preserve"> [12]</w:t>
            </w:r>
          </w:p>
        </w:tc>
        <w:tc>
          <w:tcPr>
            <w:tcW w:w="5352" w:type="dxa"/>
          </w:tcPr>
          <w:p w:rsidR="00C0499B" w:rsidRPr="005D4EC6" w:rsidRDefault="00C0499B" w:rsidP="00B43161">
            <w:pPr>
              <w:pStyle w:val="tekstas"/>
              <w:spacing w:before="100" w:beforeAutospacing="1" w:after="100" w:afterAutospacing="1"/>
              <w:ind w:firstLine="0"/>
              <w:rPr>
                <w:rFonts w:ascii="Times New Roman" w:hAnsi="Times New Roman" w:cs="Times New Roman"/>
              </w:rPr>
            </w:pPr>
            <w:r w:rsidRPr="005D4EC6">
              <w:rPr>
                <w:rFonts w:ascii="Times New Roman" w:hAnsi="Times New Roman" w:cs="Times New Roman"/>
              </w:rPr>
              <w:t>Planas – tam tikras sąmoningų veiksmų, kaip elgtis įvairiose situacijose, vadovas. Planas nėra pasyvus, tai veiklos įrankis.</w:t>
            </w:r>
          </w:p>
        </w:tc>
      </w:tr>
    </w:tbl>
    <w:p w:rsidR="00BF6270" w:rsidRPr="005D4EC6" w:rsidRDefault="00BF6270" w:rsidP="00BF6270">
      <w:pPr>
        <w:rPr>
          <w:rFonts w:ascii="Times New Roman" w:hAnsi="Times New Roman" w:cs="Times New Roman"/>
        </w:rPr>
      </w:pPr>
    </w:p>
    <w:p w:rsidR="00213C0D" w:rsidRDefault="00C0499B" w:rsidP="00BF6270">
      <w:pPr>
        <w:pStyle w:val="tekstas"/>
        <w:ind w:firstLine="567"/>
        <w:rPr>
          <w:rFonts w:ascii="Times New Roman" w:hAnsi="Times New Roman" w:cs="Times New Roman"/>
        </w:rPr>
      </w:pPr>
      <w:r w:rsidRPr="005D4EC6">
        <w:rPr>
          <w:rFonts w:ascii="Times New Roman" w:hAnsi="Times New Roman" w:cs="Times New Roman"/>
        </w:rPr>
        <w:t>Pateiktas tik keletas įvair</w:t>
      </w:r>
      <w:r w:rsidR="00F41CF7">
        <w:rPr>
          <w:rFonts w:ascii="Times New Roman" w:hAnsi="Times New Roman" w:cs="Times New Roman"/>
        </w:rPr>
        <w:t>ių</w:t>
      </w:r>
      <w:r w:rsidRPr="005D4EC6">
        <w:rPr>
          <w:rFonts w:ascii="Times New Roman" w:hAnsi="Times New Roman" w:cs="Times New Roman"/>
        </w:rPr>
        <w:t xml:space="preserve"> laikmeči</w:t>
      </w:r>
      <w:r w:rsidR="00F41CF7">
        <w:rPr>
          <w:rFonts w:ascii="Times New Roman" w:hAnsi="Times New Roman" w:cs="Times New Roman"/>
        </w:rPr>
        <w:t>ų</w:t>
      </w:r>
      <w:r w:rsidRPr="005D4EC6">
        <w:rPr>
          <w:rFonts w:ascii="Times New Roman" w:hAnsi="Times New Roman" w:cs="Times New Roman"/>
        </w:rPr>
        <w:t xml:space="preserve"> pavyzdžių, bet ir iš to jau matome koks skirtingas ir įvairus yra strategijos suvokimas ir jo išraiška. Nors manoma kad strategijos sampratos įvairovė padeda išsirinkti geriausią ir tinkamiausią produktą, bet Lietuvos viešajam sektoriu</w:t>
      </w:r>
      <w:r w:rsidR="00F41CF7">
        <w:rPr>
          <w:rFonts w:ascii="Times New Roman" w:hAnsi="Times New Roman" w:cs="Times New Roman"/>
        </w:rPr>
        <w:t>i</w:t>
      </w:r>
      <w:r w:rsidRPr="005D4EC6">
        <w:rPr>
          <w:rFonts w:ascii="Times New Roman" w:hAnsi="Times New Roman" w:cs="Times New Roman"/>
        </w:rPr>
        <w:t xml:space="preserve"> vis dar sunku paruošti kokybiškus strateginius planus.</w:t>
      </w:r>
      <w:r>
        <w:rPr>
          <w:rFonts w:ascii="Times New Roman" w:hAnsi="Times New Roman" w:cs="Times New Roman"/>
        </w:rPr>
        <w:t xml:space="preserve"> </w:t>
      </w:r>
    </w:p>
    <w:p w:rsidR="00C6662F" w:rsidRDefault="00C6662F" w:rsidP="00BF6270">
      <w:pPr>
        <w:pStyle w:val="tekstas"/>
        <w:ind w:firstLine="567"/>
        <w:rPr>
          <w:rFonts w:ascii="Times New Roman" w:hAnsi="Times New Roman" w:cs="Times New Roman"/>
        </w:rPr>
      </w:pPr>
    </w:p>
    <w:p w:rsidR="00C6662F" w:rsidRPr="005D4EC6" w:rsidRDefault="00C6662F" w:rsidP="00C6662F">
      <w:pPr>
        <w:pStyle w:val="tekstas"/>
        <w:jc w:val="center"/>
        <w:rPr>
          <w:rFonts w:ascii="Times New Roman" w:hAnsi="Times New Roman" w:cs="Times New Roman"/>
        </w:rPr>
      </w:pPr>
      <w:r w:rsidRPr="005D4EC6">
        <w:rPr>
          <w:rFonts w:ascii="Times New Roman" w:hAnsi="Times New Roman" w:cs="Times New Roman"/>
        </w:rPr>
        <w:t>2 Lentelė. Plėtotinės ir nustatytinės strategijų pranašumai ir trūkumai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57"/>
        <w:gridCol w:w="3936"/>
        <w:gridCol w:w="4213"/>
      </w:tblGrid>
      <w:tr w:rsidR="00213C0D" w:rsidRPr="005D4EC6" w:rsidTr="00213C0D">
        <w:tc>
          <w:tcPr>
            <w:tcW w:w="1457" w:type="dxa"/>
            <w:shd w:val="clear" w:color="auto" w:fill="BFBFBF" w:themeFill="background1" w:themeFillShade="BF"/>
          </w:tcPr>
          <w:p w:rsidR="00213C0D" w:rsidRPr="005D4EC6" w:rsidRDefault="00213C0D" w:rsidP="00213C0D">
            <w:pPr>
              <w:pStyle w:val="tekstas"/>
              <w:ind w:firstLine="0"/>
              <w:rPr>
                <w:rFonts w:ascii="Times New Roman" w:hAnsi="Times New Roman" w:cs="Times New Roman"/>
                <w:b/>
              </w:rPr>
            </w:pPr>
          </w:p>
        </w:tc>
        <w:tc>
          <w:tcPr>
            <w:tcW w:w="3936" w:type="dxa"/>
            <w:shd w:val="clear" w:color="auto" w:fill="BFBFBF" w:themeFill="background1" w:themeFillShade="BF"/>
          </w:tcPr>
          <w:p w:rsidR="00213C0D" w:rsidRPr="005D4EC6" w:rsidRDefault="00213C0D" w:rsidP="00213C0D">
            <w:pPr>
              <w:pStyle w:val="tekstas"/>
              <w:ind w:firstLine="0"/>
              <w:rPr>
                <w:rFonts w:ascii="Times New Roman" w:hAnsi="Times New Roman" w:cs="Times New Roman"/>
                <w:b/>
              </w:rPr>
            </w:pPr>
            <w:r w:rsidRPr="005D4EC6">
              <w:rPr>
                <w:rFonts w:ascii="Times New Roman" w:hAnsi="Times New Roman" w:cs="Times New Roman"/>
                <w:b/>
              </w:rPr>
              <w:t>Plėtotinė strategija</w:t>
            </w:r>
          </w:p>
        </w:tc>
        <w:tc>
          <w:tcPr>
            <w:tcW w:w="4213" w:type="dxa"/>
            <w:shd w:val="clear" w:color="auto" w:fill="BFBFBF" w:themeFill="background1" w:themeFillShade="BF"/>
          </w:tcPr>
          <w:p w:rsidR="00213C0D" w:rsidRPr="005D4EC6" w:rsidRDefault="00213C0D" w:rsidP="00213C0D">
            <w:pPr>
              <w:pStyle w:val="tekstas"/>
              <w:ind w:firstLine="0"/>
              <w:rPr>
                <w:rFonts w:ascii="Times New Roman" w:hAnsi="Times New Roman" w:cs="Times New Roman"/>
                <w:b/>
              </w:rPr>
            </w:pPr>
            <w:r w:rsidRPr="005D4EC6">
              <w:rPr>
                <w:rFonts w:ascii="Times New Roman" w:hAnsi="Times New Roman" w:cs="Times New Roman"/>
                <w:b/>
              </w:rPr>
              <w:t>Nustatytinė strategija</w:t>
            </w:r>
          </w:p>
        </w:tc>
      </w:tr>
      <w:tr w:rsidR="00213C0D" w:rsidRPr="005D4EC6" w:rsidTr="00213C0D">
        <w:tc>
          <w:tcPr>
            <w:tcW w:w="1457" w:type="dxa"/>
            <w:shd w:val="clear" w:color="auto" w:fill="BFBFBF" w:themeFill="background1" w:themeFillShade="BF"/>
          </w:tcPr>
          <w:p w:rsidR="00213C0D" w:rsidRPr="005D4EC6" w:rsidRDefault="00213C0D" w:rsidP="00213C0D">
            <w:pPr>
              <w:pStyle w:val="tekstas"/>
              <w:ind w:firstLine="0"/>
              <w:rPr>
                <w:rFonts w:ascii="Times New Roman" w:hAnsi="Times New Roman" w:cs="Times New Roman"/>
                <w:b/>
              </w:rPr>
            </w:pPr>
            <w:r w:rsidRPr="005D4EC6">
              <w:rPr>
                <w:rFonts w:ascii="Times New Roman" w:hAnsi="Times New Roman" w:cs="Times New Roman"/>
                <w:b/>
              </w:rPr>
              <w:t>Pranašumai</w:t>
            </w:r>
          </w:p>
        </w:tc>
        <w:tc>
          <w:tcPr>
            <w:tcW w:w="3936" w:type="dxa"/>
          </w:tcPr>
          <w:p w:rsidR="00213C0D" w:rsidRPr="005D4EC6" w:rsidRDefault="00213C0D" w:rsidP="00213C0D">
            <w:pPr>
              <w:pStyle w:val="tekstas"/>
              <w:numPr>
                <w:ilvl w:val="0"/>
                <w:numId w:val="9"/>
              </w:numPr>
              <w:tabs>
                <w:tab w:val="left" w:pos="175"/>
                <w:tab w:val="left" w:pos="420"/>
              </w:tabs>
              <w:ind w:left="0" w:firstLine="0"/>
              <w:rPr>
                <w:rFonts w:ascii="Times New Roman" w:hAnsi="Times New Roman" w:cs="Times New Roman"/>
              </w:rPr>
            </w:pPr>
            <w:r w:rsidRPr="005D4EC6">
              <w:rPr>
                <w:rFonts w:ascii="Times New Roman" w:hAnsi="Times New Roman" w:cs="Times New Roman"/>
              </w:rPr>
              <w:t>Lankstumas;</w:t>
            </w:r>
          </w:p>
          <w:p w:rsidR="00213C0D" w:rsidRPr="005D4EC6" w:rsidRDefault="00213C0D" w:rsidP="00213C0D">
            <w:pPr>
              <w:pStyle w:val="tekstas"/>
              <w:numPr>
                <w:ilvl w:val="0"/>
                <w:numId w:val="9"/>
              </w:numPr>
              <w:tabs>
                <w:tab w:val="left" w:pos="175"/>
                <w:tab w:val="left" w:pos="420"/>
              </w:tabs>
              <w:ind w:left="0" w:firstLine="0"/>
              <w:rPr>
                <w:rFonts w:ascii="Times New Roman" w:hAnsi="Times New Roman" w:cs="Times New Roman"/>
              </w:rPr>
            </w:pPr>
            <w:r w:rsidRPr="005D4EC6">
              <w:rPr>
                <w:rFonts w:ascii="Times New Roman" w:hAnsi="Times New Roman" w:cs="Times New Roman"/>
              </w:rPr>
              <w:t>Lengvesnis prisitaikymas prie aplinkos pokyčių;</w:t>
            </w:r>
          </w:p>
          <w:p w:rsidR="00213C0D" w:rsidRPr="005D4EC6" w:rsidRDefault="00213C0D" w:rsidP="00213C0D">
            <w:pPr>
              <w:pStyle w:val="tekstas"/>
              <w:numPr>
                <w:ilvl w:val="0"/>
                <w:numId w:val="9"/>
              </w:numPr>
              <w:tabs>
                <w:tab w:val="left" w:pos="175"/>
                <w:tab w:val="left" w:pos="420"/>
              </w:tabs>
              <w:ind w:left="0" w:firstLine="0"/>
              <w:rPr>
                <w:rFonts w:ascii="Times New Roman" w:hAnsi="Times New Roman" w:cs="Times New Roman"/>
              </w:rPr>
            </w:pPr>
            <w:r w:rsidRPr="005D4EC6">
              <w:rPr>
                <w:rFonts w:ascii="Times New Roman" w:hAnsi="Times New Roman" w:cs="Times New Roman"/>
              </w:rPr>
              <w:t>Greičiau priimami strateginiai sprendimai ir gaunami sprendimų įgyvendinimo rezultatai;</w:t>
            </w:r>
          </w:p>
          <w:p w:rsidR="00213C0D" w:rsidRPr="005D4EC6" w:rsidRDefault="00213C0D" w:rsidP="00213C0D">
            <w:pPr>
              <w:pStyle w:val="tekstas"/>
              <w:numPr>
                <w:ilvl w:val="0"/>
                <w:numId w:val="9"/>
              </w:numPr>
              <w:tabs>
                <w:tab w:val="left" w:pos="175"/>
                <w:tab w:val="left" w:pos="420"/>
              </w:tabs>
              <w:ind w:left="0" w:firstLine="0"/>
              <w:rPr>
                <w:rFonts w:ascii="Times New Roman" w:hAnsi="Times New Roman" w:cs="Times New Roman"/>
              </w:rPr>
            </w:pPr>
            <w:r w:rsidRPr="005D4EC6">
              <w:rPr>
                <w:rFonts w:ascii="Times New Roman" w:hAnsi="Times New Roman" w:cs="Times New Roman"/>
              </w:rPr>
              <w:t>Užtikrinamas tikslesnis sk</w:t>
            </w:r>
            <w:r w:rsidR="00F41CF7">
              <w:rPr>
                <w:rFonts w:ascii="Times New Roman" w:hAnsi="Times New Roman" w:cs="Times New Roman"/>
              </w:rPr>
              <w:t>irtingų interesų subalansavimas.</w:t>
            </w:r>
          </w:p>
          <w:p w:rsidR="00213C0D" w:rsidRPr="005D4EC6" w:rsidRDefault="00213C0D" w:rsidP="00213C0D">
            <w:pPr>
              <w:pStyle w:val="tekstas"/>
              <w:ind w:firstLine="0"/>
              <w:rPr>
                <w:rFonts w:ascii="Times New Roman" w:hAnsi="Times New Roman" w:cs="Times New Roman"/>
              </w:rPr>
            </w:pPr>
          </w:p>
        </w:tc>
        <w:tc>
          <w:tcPr>
            <w:tcW w:w="4213" w:type="dxa"/>
          </w:tcPr>
          <w:p w:rsidR="00213C0D" w:rsidRPr="005D4EC6" w:rsidRDefault="00213C0D" w:rsidP="00213C0D">
            <w:pPr>
              <w:pStyle w:val="tekstas"/>
              <w:numPr>
                <w:ilvl w:val="0"/>
                <w:numId w:val="7"/>
              </w:numPr>
              <w:tabs>
                <w:tab w:val="left" w:pos="317"/>
              </w:tabs>
              <w:ind w:left="34" w:firstLine="22"/>
              <w:rPr>
                <w:rFonts w:ascii="Times New Roman" w:hAnsi="Times New Roman" w:cs="Times New Roman"/>
              </w:rPr>
            </w:pPr>
            <w:r w:rsidRPr="005D4EC6">
              <w:rPr>
                <w:rFonts w:ascii="Times New Roman" w:hAnsi="Times New Roman" w:cs="Times New Roman"/>
              </w:rPr>
              <w:t>Organizacijos ir jos svarbiausių problemų kompleksiškas nagrinėjamas;</w:t>
            </w:r>
          </w:p>
          <w:p w:rsidR="00213C0D" w:rsidRPr="005D4EC6" w:rsidRDefault="00213C0D" w:rsidP="00213C0D">
            <w:pPr>
              <w:pStyle w:val="tekstas"/>
              <w:numPr>
                <w:ilvl w:val="0"/>
                <w:numId w:val="7"/>
              </w:numPr>
              <w:tabs>
                <w:tab w:val="left" w:pos="317"/>
              </w:tabs>
              <w:ind w:left="34" w:firstLine="22"/>
              <w:rPr>
                <w:rFonts w:ascii="Times New Roman" w:hAnsi="Times New Roman" w:cs="Times New Roman"/>
              </w:rPr>
            </w:pPr>
            <w:r w:rsidRPr="005D4EC6">
              <w:rPr>
                <w:rFonts w:ascii="Times New Roman" w:hAnsi="Times New Roman" w:cs="Times New Roman"/>
              </w:rPr>
              <w:t>Strategijos nuoseklumas ir baigtinumas;</w:t>
            </w:r>
          </w:p>
          <w:p w:rsidR="00213C0D" w:rsidRPr="005D4EC6" w:rsidRDefault="00213C0D" w:rsidP="00213C0D">
            <w:pPr>
              <w:pStyle w:val="tekstas"/>
              <w:numPr>
                <w:ilvl w:val="0"/>
                <w:numId w:val="7"/>
              </w:numPr>
              <w:tabs>
                <w:tab w:val="left" w:pos="317"/>
              </w:tabs>
              <w:ind w:left="34" w:firstLine="22"/>
              <w:rPr>
                <w:rFonts w:ascii="Times New Roman" w:hAnsi="Times New Roman" w:cs="Times New Roman"/>
              </w:rPr>
            </w:pPr>
            <w:r w:rsidRPr="005D4EC6">
              <w:rPr>
                <w:rFonts w:ascii="Times New Roman" w:hAnsi="Times New Roman" w:cs="Times New Roman"/>
              </w:rPr>
              <w:t>Atsiranda galimybė vertinti ir lyginti strateginių sprendimų alternatyvas;</w:t>
            </w:r>
          </w:p>
          <w:p w:rsidR="00213C0D" w:rsidRPr="005D4EC6" w:rsidRDefault="00213C0D" w:rsidP="00213C0D">
            <w:pPr>
              <w:pStyle w:val="tekstas"/>
              <w:numPr>
                <w:ilvl w:val="0"/>
                <w:numId w:val="7"/>
              </w:numPr>
              <w:tabs>
                <w:tab w:val="left" w:pos="317"/>
              </w:tabs>
              <w:ind w:left="34" w:firstLine="22"/>
              <w:rPr>
                <w:rFonts w:ascii="Times New Roman" w:hAnsi="Times New Roman" w:cs="Times New Roman"/>
              </w:rPr>
            </w:pPr>
            <w:r w:rsidRPr="005D4EC6">
              <w:rPr>
                <w:rFonts w:ascii="Times New Roman" w:hAnsi="Times New Roman" w:cs="Times New Roman"/>
              </w:rPr>
              <w:t>Paprastesnis strategijos įgyvendinimo kontroliavimas;</w:t>
            </w:r>
          </w:p>
          <w:p w:rsidR="00213C0D" w:rsidRPr="005D4EC6" w:rsidRDefault="00213C0D" w:rsidP="00F41CF7">
            <w:pPr>
              <w:pStyle w:val="tekstas"/>
              <w:numPr>
                <w:ilvl w:val="0"/>
                <w:numId w:val="7"/>
              </w:numPr>
              <w:tabs>
                <w:tab w:val="left" w:pos="317"/>
              </w:tabs>
              <w:ind w:left="34" w:firstLine="22"/>
              <w:rPr>
                <w:rFonts w:ascii="Times New Roman" w:hAnsi="Times New Roman" w:cs="Times New Roman"/>
              </w:rPr>
            </w:pPr>
            <w:r w:rsidRPr="005D4EC6">
              <w:rPr>
                <w:rFonts w:ascii="Times New Roman" w:hAnsi="Times New Roman" w:cs="Times New Roman"/>
              </w:rPr>
              <w:t>Sukauptas didelis patyrimas šių strategijų rengimo ir įgyvendinimo srityje</w:t>
            </w:r>
            <w:r w:rsidR="00F41CF7">
              <w:rPr>
                <w:rFonts w:ascii="Times New Roman" w:hAnsi="Times New Roman" w:cs="Times New Roman"/>
              </w:rPr>
              <w:t>.</w:t>
            </w:r>
            <w:r w:rsidRPr="005D4EC6">
              <w:rPr>
                <w:rFonts w:ascii="Times New Roman" w:hAnsi="Times New Roman" w:cs="Times New Roman"/>
              </w:rPr>
              <w:t xml:space="preserve"> </w:t>
            </w:r>
          </w:p>
        </w:tc>
      </w:tr>
      <w:tr w:rsidR="00213C0D" w:rsidRPr="005D4EC6" w:rsidTr="00213C0D">
        <w:trPr>
          <w:trHeight w:val="3380"/>
        </w:trPr>
        <w:tc>
          <w:tcPr>
            <w:tcW w:w="1457" w:type="dxa"/>
            <w:shd w:val="clear" w:color="auto" w:fill="BFBFBF" w:themeFill="background1" w:themeFillShade="BF"/>
          </w:tcPr>
          <w:p w:rsidR="00213C0D" w:rsidRPr="005D4EC6" w:rsidRDefault="00213C0D" w:rsidP="00213C0D">
            <w:pPr>
              <w:pStyle w:val="tekstas"/>
              <w:ind w:firstLine="0"/>
              <w:rPr>
                <w:rFonts w:ascii="Times New Roman" w:hAnsi="Times New Roman" w:cs="Times New Roman"/>
                <w:b/>
              </w:rPr>
            </w:pPr>
            <w:r w:rsidRPr="005D4EC6">
              <w:rPr>
                <w:rFonts w:ascii="Times New Roman" w:hAnsi="Times New Roman" w:cs="Times New Roman"/>
                <w:b/>
              </w:rPr>
              <w:t>Trūkumai</w:t>
            </w:r>
          </w:p>
        </w:tc>
        <w:tc>
          <w:tcPr>
            <w:tcW w:w="3936" w:type="dxa"/>
          </w:tcPr>
          <w:p w:rsidR="00213C0D" w:rsidRPr="005D4EC6" w:rsidRDefault="00213C0D" w:rsidP="00213C0D">
            <w:pPr>
              <w:pStyle w:val="tekstas"/>
              <w:numPr>
                <w:ilvl w:val="0"/>
                <w:numId w:val="10"/>
              </w:numPr>
              <w:tabs>
                <w:tab w:val="left" w:pos="317"/>
              </w:tabs>
              <w:ind w:left="34" w:firstLine="0"/>
              <w:rPr>
                <w:rFonts w:ascii="Times New Roman" w:hAnsi="Times New Roman" w:cs="Times New Roman"/>
              </w:rPr>
            </w:pPr>
            <w:r w:rsidRPr="005D4EC6">
              <w:rPr>
                <w:rFonts w:ascii="Times New Roman" w:hAnsi="Times New Roman" w:cs="Times New Roman"/>
              </w:rPr>
              <w:t>Nesukaupta pakankama patirtis;</w:t>
            </w:r>
          </w:p>
          <w:p w:rsidR="00213C0D" w:rsidRPr="005D4EC6" w:rsidRDefault="00213C0D" w:rsidP="00213C0D">
            <w:pPr>
              <w:pStyle w:val="tekstas"/>
              <w:numPr>
                <w:ilvl w:val="0"/>
                <w:numId w:val="10"/>
              </w:numPr>
              <w:tabs>
                <w:tab w:val="left" w:pos="317"/>
              </w:tabs>
              <w:ind w:left="34" w:firstLine="0"/>
              <w:rPr>
                <w:rFonts w:ascii="Times New Roman" w:hAnsi="Times New Roman" w:cs="Times New Roman"/>
              </w:rPr>
            </w:pPr>
            <w:r w:rsidRPr="005D4EC6">
              <w:rPr>
                <w:rFonts w:ascii="Times New Roman" w:hAnsi="Times New Roman" w:cs="Times New Roman"/>
              </w:rPr>
              <w:t>Ji nėra logiška ir visapusiška;</w:t>
            </w:r>
          </w:p>
          <w:p w:rsidR="00213C0D" w:rsidRPr="005D4EC6" w:rsidRDefault="00213C0D" w:rsidP="00213C0D">
            <w:pPr>
              <w:pStyle w:val="tekstas"/>
              <w:numPr>
                <w:ilvl w:val="0"/>
                <w:numId w:val="10"/>
              </w:numPr>
              <w:tabs>
                <w:tab w:val="left" w:pos="317"/>
              </w:tabs>
              <w:ind w:left="34" w:firstLine="0"/>
              <w:rPr>
                <w:rFonts w:ascii="Times New Roman" w:hAnsi="Times New Roman" w:cs="Times New Roman"/>
              </w:rPr>
            </w:pPr>
            <w:r w:rsidRPr="005D4EC6">
              <w:rPr>
                <w:rFonts w:ascii="Times New Roman" w:hAnsi="Times New Roman" w:cs="Times New Roman"/>
              </w:rPr>
              <w:t>Kai kurios organizacijos be ilgalaikių strategijų nustatymo negalėtų efektyviai funkcionuoti;</w:t>
            </w:r>
          </w:p>
          <w:p w:rsidR="00213C0D" w:rsidRPr="005D4EC6" w:rsidRDefault="00213C0D" w:rsidP="00213C0D">
            <w:pPr>
              <w:pStyle w:val="tekstas"/>
              <w:numPr>
                <w:ilvl w:val="0"/>
                <w:numId w:val="10"/>
              </w:numPr>
              <w:tabs>
                <w:tab w:val="left" w:pos="317"/>
              </w:tabs>
              <w:ind w:left="34" w:firstLine="0"/>
              <w:rPr>
                <w:rFonts w:ascii="Times New Roman" w:hAnsi="Times New Roman" w:cs="Times New Roman"/>
              </w:rPr>
            </w:pPr>
            <w:r w:rsidRPr="005D4EC6">
              <w:rPr>
                <w:rFonts w:ascii="Times New Roman" w:hAnsi="Times New Roman" w:cs="Times New Roman"/>
              </w:rPr>
              <w:t>Nėra galimybės lyginti įvertinti strateginių sprendimų alternatyvas pagal bendrus tikslus ir kriterijus;</w:t>
            </w:r>
          </w:p>
          <w:p w:rsidR="00213C0D" w:rsidRPr="005D4EC6" w:rsidRDefault="00213C0D" w:rsidP="00F41CF7">
            <w:pPr>
              <w:pStyle w:val="tekstas"/>
              <w:numPr>
                <w:ilvl w:val="0"/>
                <w:numId w:val="10"/>
              </w:numPr>
              <w:tabs>
                <w:tab w:val="left" w:pos="317"/>
              </w:tabs>
              <w:ind w:left="34" w:firstLine="0"/>
              <w:rPr>
                <w:rFonts w:ascii="Times New Roman" w:hAnsi="Times New Roman" w:cs="Times New Roman"/>
              </w:rPr>
            </w:pPr>
            <w:r w:rsidRPr="005D4EC6">
              <w:rPr>
                <w:rFonts w:ascii="Times New Roman" w:hAnsi="Times New Roman" w:cs="Times New Roman"/>
              </w:rPr>
              <w:t>Sudėtingesnė administracinė kontrolė</w:t>
            </w:r>
            <w:r w:rsidR="00F41CF7">
              <w:rPr>
                <w:rFonts w:ascii="Times New Roman" w:hAnsi="Times New Roman" w:cs="Times New Roman"/>
              </w:rPr>
              <w:t>.</w:t>
            </w:r>
          </w:p>
        </w:tc>
        <w:tc>
          <w:tcPr>
            <w:tcW w:w="4213" w:type="dxa"/>
          </w:tcPr>
          <w:p w:rsidR="00213C0D" w:rsidRPr="005D4EC6" w:rsidRDefault="00213C0D" w:rsidP="00213C0D">
            <w:pPr>
              <w:pStyle w:val="tekstas"/>
              <w:numPr>
                <w:ilvl w:val="0"/>
                <w:numId w:val="8"/>
              </w:numPr>
              <w:tabs>
                <w:tab w:val="left" w:pos="317"/>
              </w:tabs>
              <w:ind w:left="34" w:firstLine="0"/>
              <w:rPr>
                <w:rFonts w:ascii="Times New Roman" w:hAnsi="Times New Roman" w:cs="Times New Roman"/>
              </w:rPr>
            </w:pPr>
            <w:r w:rsidRPr="005D4EC6">
              <w:rPr>
                <w:rFonts w:ascii="Times New Roman" w:hAnsi="Times New Roman" w:cs="Times New Roman"/>
              </w:rPr>
              <w:t>Ne visada ateitį įmanoma atspėti tiksliai;</w:t>
            </w:r>
          </w:p>
          <w:p w:rsidR="00213C0D" w:rsidRPr="005D4EC6" w:rsidRDefault="00213C0D" w:rsidP="00213C0D">
            <w:pPr>
              <w:pStyle w:val="tekstas"/>
              <w:numPr>
                <w:ilvl w:val="0"/>
                <w:numId w:val="8"/>
              </w:numPr>
              <w:tabs>
                <w:tab w:val="left" w:pos="317"/>
              </w:tabs>
              <w:ind w:left="34" w:firstLine="0"/>
              <w:rPr>
                <w:rFonts w:ascii="Times New Roman" w:hAnsi="Times New Roman" w:cs="Times New Roman"/>
              </w:rPr>
            </w:pPr>
            <w:r w:rsidRPr="005D4EC6">
              <w:rPr>
                <w:rFonts w:ascii="Times New Roman" w:hAnsi="Times New Roman" w:cs="Times New Roman"/>
              </w:rPr>
              <w:t>Ne visada galima numatyti visus galimus strateginius sprendimus;</w:t>
            </w:r>
          </w:p>
          <w:p w:rsidR="00213C0D" w:rsidRPr="005D4EC6" w:rsidRDefault="00213C0D" w:rsidP="00213C0D">
            <w:pPr>
              <w:pStyle w:val="tekstas"/>
              <w:numPr>
                <w:ilvl w:val="0"/>
                <w:numId w:val="8"/>
              </w:numPr>
              <w:tabs>
                <w:tab w:val="left" w:pos="317"/>
              </w:tabs>
              <w:ind w:left="34" w:firstLine="0"/>
              <w:rPr>
                <w:rFonts w:ascii="Times New Roman" w:hAnsi="Times New Roman" w:cs="Times New Roman"/>
              </w:rPr>
            </w:pPr>
            <w:r w:rsidRPr="005D4EC6">
              <w:rPr>
                <w:rFonts w:ascii="Times New Roman" w:hAnsi="Times New Roman" w:cs="Times New Roman"/>
              </w:rPr>
              <w:t>Lėtai reaguojama į nenumatytus aplinkos pokyčius;</w:t>
            </w:r>
          </w:p>
          <w:p w:rsidR="00213C0D" w:rsidRPr="005D4EC6" w:rsidRDefault="00213C0D" w:rsidP="00213C0D">
            <w:pPr>
              <w:pStyle w:val="tekstas"/>
              <w:numPr>
                <w:ilvl w:val="0"/>
                <w:numId w:val="8"/>
              </w:numPr>
              <w:tabs>
                <w:tab w:val="left" w:pos="317"/>
              </w:tabs>
              <w:ind w:left="34" w:firstLine="0"/>
              <w:rPr>
                <w:rFonts w:ascii="Times New Roman" w:hAnsi="Times New Roman" w:cs="Times New Roman"/>
              </w:rPr>
            </w:pPr>
            <w:r w:rsidRPr="005D4EC6">
              <w:rPr>
                <w:rFonts w:ascii="Times New Roman" w:hAnsi="Times New Roman" w:cs="Times New Roman"/>
              </w:rPr>
              <w:t>Pernelyg formalus planavimas (kuo organizacija didesnė tuo formalesnis) apsunkina organizacija</w:t>
            </w:r>
            <w:r w:rsidR="00F41CF7">
              <w:rPr>
                <w:rFonts w:ascii="Times New Roman" w:hAnsi="Times New Roman" w:cs="Times New Roman"/>
              </w:rPr>
              <w:t>.</w:t>
            </w:r>
          </w:p>
        </w:tc>
      </w:tr>
    </w:tbl>
    <w:p w:rsidR="00213C0D" w:rsidRPr="005D4EC6" w:rsidRDefault="00213C0D" w:rsidP="00213C0D">
      <w:pPr>
        <w:rPr>
          <w:rFonts w:ascii="Times New Roman" w:hAnsi="Times New Roman" w:cs="Times New Roman"/>
          <w:sz w:val="20"/>
          <w:szCs w:val="20"/>
        </w:rPr>
      </w:pPr>
      <w:r w:rsidRPr="005D4EC6">
        <w:rPr>
          <w:rFonts w:ascii="Times New Roman" w:hAnsi="Times New Roman" w:cs="Times New Roman"/>
          <w:b/>
          <w:sz w:val="20"/>
          <w:szCs w:val="20"/>
        </w:rPr>
        <w:t>Šaltinis</w:t>
      </w:r>
      <w:r w:rsidRPr="005D4EC6">
        <w:rPr>
          <w:rFonts w:ascii="Times New Roman" w:hAnsi="Times New Roman" w:cs="Times New Roman"/>
          <w:sz w:val="20"/>
          <w:szCs w:val="20"/>
        </w:rPr>
        <w:t>: sudaryta pagal Vasiliauskas, A. strateginis valdymas. Vilnius: enciklopedija, 2002. 3</w:t>
      </w:r>
      <w:r>
        <w:rPr>
          <w:rFonts w:ascii="Times New Roman" w:hAnsi="Times New Roman" w:cs="Times New Roman"/>
          <w:sz w:val="20"/>
          <w:szCs w:val="20"/>
        </w:rPr>
        <w:t xml:space="preserve">6 – 48 </w:t>
      </w:r>
      <w:r w:rsidRPr="005D4EC6">
        <w:rPr>
          <w:rFonts w:ascii="Times New Roman" w:hAnsi="Times New Roman" w:cs="Times New Roman"/>
          <w:sz w:val="20"/>
          <w:szCs w:val="20"/>
        </w:rPr>
        <w:t>p.</w:t>
      </w:r>
    </w:p>
    <w:p w:rsidR="00F41CF7" w:rsidRDefault="00F41CF7" w:rsidP="00BF6270">
      <w:pPr>
        <w:pStyle w:val="tekstas"/>
        <w:ind w:firstLine="567"/>
        <w:rPr>
          <w:rFonts w:ascii="Times New Roman" w:hAnsi="Times New Roman" w:cs="Times New Roman"/>
        </w:rPr>
      </w:pPr>
    </w:p>
    <w:p w:rsidR="00213C0D" w:rsidRDefault="00BF6270" w:rsidP="00BF6270">
      <w:pPr>
        <w:pStyle w:val="tekstas"/>
        <w:ind w:firstLine="567"/>
        <w:rPr>
          <w:rFonts w:ascii="Times New Roman" w:hAnsi="Times New Roman" w:cs="Times New Roman"/>
        </w:rPr>
      </w:pPr>
      <w:r w:rsidRPr="005D4EC6">
        <w:rPr>
          <w:rFonts w:ascii="Times New Roman" w:hAnsi="Times New Roman" w:cs="Times New Roman"/>
        </w:rPr>
        <w:lastRenderedPageBreak/>
        <w:t>Kodėl visgi dauguma privačių organizacijų strategijai aprašyti imasi plėtotines, o valstybinis sektorius renkasi nustatytines strategijas? Peržvelkime keletą abiejų šių strategijų trūkumų ir pranašumų (2 lentelė. Plėtotinės ir nustatytinės strategijų pranašumai ir trūkumai).</w:t>
      </w:r>
      <w:r w:rsidR="00D164BC">
        <w:rPr>
          <w:rFonts w:ascii="Times New Roman" w:hAnsi="Times New Roman" w:cs="Times New Roman"/>
        </w:rPr>
        <w:t xml:space="preserve"> </w:t>
      </w:r>
    </w:p>
    <w:p w:rsidR="00BF6270" w:rsidRPr="005D4EC6" w:rsidRDefault="00BF6270" w:rsidP="00BF6270">
      <w:pPr>
        <w:pStyle w:val="tekstas"/>
        <w:ind w:firstLine="567"/>
        <w:rPr>
          <w:rFonts w:ascii="Times New Roman" w:hAnsi="Times New Roman" w:cs="Times New Roman"/>
        </w:rPr>
      </w:pPr>
      <w:r w:rsidRPr="005D4EC6">
        <w:rPr>
          <w:rFonts w:ascii="Times New Roman" w:hAnsi="Times New Roman" w:cs="Times New Roman"/>
        </w:rPr>
        <w:t>Viešojo sektoriaus organizacijos</w:t>
      </w:r>
      <w:r w:rsidR="00213C0D">
        <w:rPr>
          <w:rFonts w:ascii="Times New Roman" w:hAnsi="Times New Roman" w:cs="Times New Roman"/>
        </w:rPr>
        <w:t>,</w:t>
      </w:r>
      <w:r w:rsidRPr="005D4EC6">
        <w:rPr>
          <w:rFonts w:ascii="Times New Roman" w:hAnsi="Times New Roman" w:cs="Times New Roman"/>
        </w:rPr>
        <w:t xml:space="preserve"> besivadovaujančios nustatytinės strategijos metodologija</w:t>
      </w:r>
      <w:r w:rsidR="00213C0D">
        <w:rPr>
          <w:rFonts w:ascii="Times New Roman" w:hAnsi="Times New Roman" w:cs="Times New Roman"/>
        </w:rPr>
        <w:t>,</w:t>
      </w:r>
      <w:r w:rsidRPr="005D4EC6">
        <w:rPr>
          <w:rFonts w:ascii="Times New Roman" w:hAnsi="Times New Roman" w:cs="Times New Roman"/>
        </w:rPr>
        <w:t xml:space="preserve"> pasinaudoja dideliu patyrimu šioje srityje ir dėl savo perdėtai biurokratizuotų pr</w:t>
      </w:r>
      <w:r w:rsidR="00AD65AE">
        <w:rPr>
          <w:rFonts w:ascii="Times New Roman" w:hAnsi="Times New Roman" w:cs="Times New Roman"/>
        </w:rPr>
        <w:t>ocedūrų sutaupo daug laiko, kurį</w:t>
      </w:r>
      <w:r w:rsidRPr="005D4EC6">
        <w:rPr>
          <w:rFonts w:ascii="Times New Roman" w:hAnsi="Times New Roman" w:cs="Times New Roman"/>
        </w:rPr>
        <w:t xml:space="preserve"> gaištų kaskart priiminėdami strateginius sprendimus kaip tai numato plėtotinė metodologija. Taip pat viešajame sektoriuje labai svarbus dalykas </w:t>
      </w:r>
      <w:r w:rsidR="00F41CF7">
        <w:rPr>
          <w:rFonts w:ascii="Times New Roman" w:hAnsi="Times New Roman" w:cs="Times New Roman"/>
        </w:rPr>
        <w:t xml:space="preserve">– </w:t>
      </w:r>
      <w:r w:rsidRPr="005D4EC6">
        <w:rPr>
          <w:rFonts w:ascii="Times New Roman" w:hAnsi="Times New Roman" w:cs="Times New Roman"/>
        </w:rPr>
        <w:t>atskaitomybė</w:t>
      </w:r>
      <w:r w:rsidR="00F41CF7">
        <w:rPr>
          <w:rFonts w:ascii="Times New Roman" w:hAnsi="Times New Roman" w:cs="Times New Roman"/>
        </w:rPr>
        <w:t xml:space="preserve"> </w:t>
      </w:r>
      <w:r w:rsidRPr="005D4EC6">
        <w:rPr>
          <w:rFonts w:ascii="Times New Roman" w:hAnsi="Times New Roman" w:cs="Times New Roman"/>
        </w:rPr>
        <w:t>vadovybei bei aukštesnėm</w:t>
      </w:r>
      <w:r w:rsidR="00213C0D">
        <w:rPr>
          <w:rFonts w:ascii="Times New Roman" w:hAnsi="Times New Roman" w:cs="Times New Roman"/>
        </w:rPr>
        <w:t>s institucijom</w:t>
      </w:r>
      <w:r w:rsidRPr="005D4EC6">
        <w:rPr>
          <w:rFonts w:ascii="Times New Roman" w:hAnsi="Times New Roman" w:cs="Times New Roman"/>
        </w:rPr>
        <w:t>s, o nustatytinė metodologija leidžia lengvai kontroliuoti visus procesus.</w:t>
      </w:r>
    </w:p>
    <w:p w:rsidR="00BF6270" w:rsidRDefault="00D24F81" w:rsidP="00213C0D">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Nustatytinis strateginio valdymo procesas remiasi strateginio planavimo sistema, kaip formalizuota nuostatų ir metodų visuma. Galutiniai tikslai suformuluojami iš anksto ir strateginiai sprendimai kompleksiškai parengiami</w:t>
      </w:r>
      <w:r w:rsidR="00AD7AF2">
        <w:rPr>
          <w:rFonts w:ascii="Times New Roman" w:hAnsi="Times New Roman" w:cs="Times New Roman"/>
          <w:sz w:val="24"/>
          <w:szCs w:val="24"/>
        </w:rPr>
        <w:t xml:space="preserve"> prieš strategijos įgyvendinimą.</w:t>
      </w:r>
    </w:p>
    <w:p w:rsidR="00FA5CD9" w:rsidRDefault="00006068" w:rsidP="00AD65AE">
      <w:pPr>
        <w:ind w:firstLine="567"/>
        <w:rPr>
          <w:rFonts w:ascii="Times New Roman" w:hAnsi="Times New Roman" w:cs="Times New Roman"/>
          <w:sz w:val="24"/>
          <w:szCs w:val="24"/>
        </w:rPr>
      </w:pPr>
      <w:r w:rsidRPr="00006068">
        <w:rPr>
          <w:rFonts w:ascii="Times New Roman" w:hAnsi="Times New Roman" w:cs="Times New Roman"/>
          <w:noProof/>
          <w:sz w:val="24"/>
          <w:szCs w:val="24"/>
          <w:lang w:eastAsia="lt-LT"/>
        </w:rPr>
        <w:pict>
          <v:group id="_x0000_s1049" style="position:absolute;left:0;text-align:left;margin-left:52.35pt;margin-top:31.05pt;width:403.8pt;height:113.65pt;z-index:251675648" coordorigin="1776,7068" coordsize="8076,2280">
            <v:oval id="_x0000_s1038" style="position:absolute;left:7476;top:7548;width:2376;height:1800" fillcolor="#666 [1936]" strokecolor="#666 [1936]" strokeweight="1pt">
              <v:fill color2="#ccc [656]" angle="-45" focus="-50%" type="gradient"/>
              <v:shadow on="t" type="perspective" color="#7f7f7f [1601]" opacity=".5" offset="1pt" offset2="-3pt"/>
              <v:textbox style="mso-next-textbox:#_x0000_s1038">
                <w:txbxContent>
                  <w:p w:rsidR="00415490" w:rsidRDefault="00415490" w:rsidP="00FA5CD9">
                    <w:pPr>
                      <w:spacing w:after="0" w:line="240" w:lineRule="auto"/>
                      <w:jc w:val="center"/>
                      <w:rPr>
                        <w:rFonts w:ascii="Times New Roman" w:hAnsi="Times New Roman" w:cs="Times New Roman"/>
                        <w:sz w:val="24"/>
                        <w:szCs w:val="24"/>
                      </w:rPr>
                    </w:pPr>
                  </w:p>
                  <w:p w:rsidR="00415490" w:rsidRPr="00AD65AE" w:rsidRDefault="00415490" w:rsidP="00FA5CD9">
                    <w:pPr>
                      <w:spacing w:after="0" w:line="240" w:lineRule="auto"/>
                      <w:jc w:val="center"/>
                      <w:rPr>
                        <w:rFonts w:ascii="Times New Roman" w:hAnsi="Times New Roman" w:cs="Times New Roman"/>
                        <w:sz w:val="24"/>
                        <w:szCs w:val="24"/>
                      </w:rPr>
                    </w:pPr>
                    <w:r w:rsidRPr="00AD65AE">
                      <w:rPr>
                        <w:rFonts w:ascii="Times New Roman" w:hAnsi="Times New Roman" w:cs="Times New Roman"/>
                        <w:sz w:val="24"/>
                        <w:szCs w:val="24"/>
                      </w:rPr>
                      <w:t>Strategi</w:t>
                    </w:r>
                    <w:r>
                      <w:rPr>
                        <w:rFonts w:ascii="Times New Roman" w:hAnsi="Times New Roman" w:cs="Times New Roman"/>
                        <w:sz w:val="24"/>
                        <w:szCs w:val="24"/>
                      </w:rPr>
                      <w:t>jos</w:t>
                    </w:r>
                  </w:p>
                  <w:p w:rsidR="00415490" w:rsidRPr="00AD65AE" w:rsidRDefault="00415490" w:rsidP="00FA5CD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įgyvendinimas</w:t>
                    </w:r>
                  </w:p>
                  <w:p w:rsidR="00415490" w:rsidRDefault="00415490"/>
                </w:txbxContent>
              </v:textbox>
            </v:oval>
            <v:oval id="_x0000_s1039" style="position:absolute;left:4752;top:7555;width:2064;height:1716" fillcolor="#666 [1936]" strokecolor="#666 [1936]" strokeweight="1pt">
              <v:fill color2="#ccc [656]" angle="-45" focus="-50%" type="gradient"/>
              <v:shadow on="t" type="perspective" color="#7f7f7f [1601]" opacity=".5" offset="1pt" offset2="-3pt"/>
              <v:textbox style="mso-next-textbox:#_x0000_s1039">
                <w:txbxContent>
                  <w:p w:rsidR="00415490" w:rsidRDefault="00415490" w:rsidP="00AD65AE">
                    <w:pPr>
                      <w:spacing w:after="0" w:line="240" w:lineRule="auto"/>
                      <w:jc w:val="center"/>
                      <w:rPr>
                        <w:rFonts w:ascii="Times New Roman" w:hAnsi="Times New Roman" w:cs="Times New Roman"/>
                        <w:sz w:val="24"/>
                        <w:szCs w:val="24"/>
                      </w:rPr>
                    </w:pPr>
                  </w:p>
                  <w:p w:rsidR="00415490" w:rsidRPr="00AD65AE" w:rsidRDefault="00415490" w:rsidP="00AD65AE">
                    <w:pPr>
                      <w:spacing w:after="0" w:line="240" w:lineRule="auto"/>
                      <w:jc w:val="center"/>
                      <w:rPr>
                        <w:rFonts w:ascii="Times New Roman" w:hAnsi="Times New Roman" w:cs="Times New Roman"/>
                        <w:sz w:val="24"/>
                        <w:szCs w:val="24"/>
                      </w:rPr>
                    </w:pPr>
                    <w:r w:rsidRPr="00AD65AE">
                      <w:rPr>
                        <w:rFonts w:ascii="Times New Roman" w:hAnsi="Times New Roman" w:cs="Times New Roman"/>
                        <w:sz w:val="24"/>
                        <w:szCs w:val="24"/>
                      </w:rPr>
                      <w:t>Strategi</w:t>
                    </w:r>
                    <w:r>
                      <w:rPr>
                        <w:rFonts w:ascii="Times New Roman" w:hAnsi="Times New Roman" w:cs="Times New Roman"/>
                        <w:sz w:val="24"/>
                        <w:szCs w:val="24"/>
                      </w:rPr>
                      <w:t>jos</w:t>
                    </w:r>
                  </w:p>
                  <w:p w:rsidR="00415490" w:rsidRPr="00AD65AE" w:rsidRDefault="00415490" w:rsidP="00AD65A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kūrimas</w:t>
                    </w:r>
                  </w:p>
                  <w:p w:rsidR="00415490" w:rsidRPr="00AD65AE" w:rsidRDefault="00415490" w:rsidP="00AD65AE"/>
                </w:txbxContent>
              </v:textbox>
            </v:oval>
            <v:oval id="_x0000_s1040" style="position:absolute;left:1776;top:7555;width:2161;height:1793" fillcolor="#666 [1936]" strokecolor="#666 [1936]" strokeweight="1pt">
              <v:fill color2="#ccc [656]" angle="-45" focus="-50%" type="gradient"/>
              <v:shadow on="t" type="perspective" color="#7f7f7f [1601]" opacity=".5" offset="1pt" offset2="-3pt"/>
              <v:textbox style="mso-next-textbox:#_x0000_s1040">
                <w:txbxContent>
                  <w:p w:rsidR="00415490" w:rsidRDefault="00415490" w:rsidP="00AD65AE">
                    <w:pPr>
                      <w:spacing w:after="0" w:line="240" w:lineRule="auto"/>
                      <w:jc w:val="center"/>
                      <w:rPr>
                        <w:rFonts w:ascii="Times New Roman" w:hAnsi="Times New Roman" w:cs="Times New Roman"/>
                        <w:sz w:val="24"/>
                        <w:szCs w:val="24"/>
                      </w:rPr>
                    </w:pPr>
                  </w:p>
                  <w:p w:rsidR="00415490" w:rsidRPr="00AD65AE" w:rsidRDefault="00415490" w:rsidP="00AD65AE">
                    <w:pPr>
                      <w:spacing w:after="0" w:line="240" w:lineRule="auto"/>
                      <w:jc w:val="center"/>
                      <w:rPr>
                        <w:rFonts w:ascii="Times New Roman" w:hAnsi="Times New Roman" w:cs="Times New Roman"/>
                        <w:sz w:val="24"/>
                        <w:szCs w:val="24"/>
                      </w:rPr>
                    </w:pPr>
                    <w:r w:rsidRPr="00AD65AE">
                      <w:rPr>
                        <w:rFonts w:ascii="Times New Roman" w:hAnsi="Times New Roman" w:cs="Times New Roman"/>
                        <w:sz w:val="24"/>
                        <w:szCs w:val="24"/>
                      </w:rPr>
                      <w:t>Strateginė</w:t>
                    </w:r>
                  </w:p>
                  <w:p w:rsidR="00415490" w:rsidRPr="00AD65AE" w:rsidRDefault="00415490" w:rsidP="00AD65AE">
                    <w:pPr>
                      <w:spacing w:after="0" w:line="240" w:lineRule="auto"/>
                      <w:jc w:val="center"/>
                      <w:rPr>
                        <w:rFonts w:ascii="Times New Roman" w:hAnsi="Times New Roman" w:cs="Times New Roman"/>
                        <w:sz w:val="24"/>
                        <w:szCs w:val="24"/>
                      </w:rPr>
                    </w:pPr>
                    <w:r w:rsidRPr="00AD65AE">
                      <w:rPr>
                        <w:rFonts w:ascii="Times New Roman" w:hAnsi="Times New Roman" w:cs="Times New Roman"/>
                        <w:sz w:val="24"/>
                        <w:szCs w:val="24"/>
                      </w:rPr>
                      <w:t>analizė</w:t>
                    </w:r>
                  </w:p>
                </w:txbxContent>
              </v:textbox>
            </v:oval>
            <v:shapetype id="_x0000_t32" coordsize="21600,21600" o:spt="32" o:oned="t" path="m,l21600,21600e" filled="f">
              <v:path arrowok="t" fillok="f" o:connecttype="none"/>
              <o:lock v:ext="edit" shapetype="t"/>
            </v:shapetype>
            <v:shape id="_x0000_s1043" type="#_x0000_t32" style="position:absolute;left:2748;top:7068;width:5976;height:0" o:connectortype="straight"/>
            <v:shape id="_x0000_s1044" type="#_x0000_t32" style="position:absolute;left:2748;top:7068;width:0;height:480" o:connectortype="straight">
              <v:stroke endarrow="block"/>
            </v:shape>
            <v:shape id="_x0000_s1045" type="#_x0000_t32" style="position:absolute;left:5808;top:7075;width:12;height:480;flip:x" o:connectortype="straight">
              <v:stroke endarrow="block"/>
            </v:shape>
            <v:shape id="_x0000_s1046" type="#_x0000_t32" style="position:absolute;left:8724;top:7068;width:0;height:480" o:connectortype="straight"/>
            <v:shape id="_x0000_s1047" type="#_x0000_t32" style="position:absolute;left:3937;top:8424;width:815;height:12" o:connectortype="straight">
              <v:stroke endarrow="block"/>
            </v:shape>
            <v:shape id="_x0000_s1048" type="#_x0000_t32" style="position:absolute;left:6816;top:8424;width:660;height:0" o:connectortype="straight">
              <v:stroke endarrow="block"/>
            </v:shape>
            <w10:wrap type="topAndBottom"/>
          </v:group>
        </w:pict>
      </w:r>
    </w:p>
    <w:p w:rsidR="00AD65AE" w:rsidRDefault="00AD65AE" w:rsidP="00AD65AE">
      <w:pPr>
        <w:ind w:firstLine="567"/>
        <w:rPr>
          <w:rFonts w:ascii="Times New Roman" w:hAnsi="Times New Roman" w:cs="Times New Roman"/>
          <w:sz w:val="24"/>
          <w:szCs w:val="24"/>
        </w:rPr>
      </w:pPr>
    </w:p>
    <w:p w:rsidR="00D164BC" w:rsidRPr="005D4EC6" w:rsidRDefault="00D164BC" w:rsidP="00D164BC">
      <w:pPr>
        <w:rPr>
          <w:rFonts w:ascii="Times New Roman" w:hAnsi="Times New Roman" w:cs="Times New Roman"/>
          <w:sz w:val="20"/>
          <w:szCs w:val="20"/>
        </w:rPr>
      </w:pPr>
      <w:r w:rsidRPr="005D4EC6">
        <w:rPr>
          <w:rFonts w:ascii="Times New Roman" w:hAnsi="Times New Roman" w:cs="Times New Roman"/>
          <w:b/>
          <w:sz w:val="20"/>
          <w:szCs w:val="20"/>
        </w:rPr>
        <w:t>Šaltinis</w:t>
      </w:r>
      <w:r w:rsidRPr="005D4EC6">
        <w:rPr>
          <w:rFonts w:ascii="Times New Roman" w:hAnsi="Times New Roman" w:cs="Times New Roman"/>
          <w:sz w:val="20"/>
          <w:szCs w:val="20"/>
        </w:rPr>
        <w:t>: sudaryta pagal Vasiliauskas, A. strateginis valdymas. Vilnius: enciklopedija, 2002. 3</w:t>
      </w:r>
      <w:r>
        <w:rPr>
          <w:rFonts w:ascii="Times New Roman" w:hAnsi="Times New Roman" w:cs="Times New Roman"/>
          <w:sz w:val="20"/>
          <w:szCs w:val="20"/>
        </w:rPr>
        <w:t xml:space="preserve">7 </w:t>
      </w:r>
      <w:r w:rsidRPr="005D4EC6">
        <w:rPr>
          <w:rFonts w:ascii="Times New Roman" w:hAnsi="Times New Roman" w:cs="Times New Roman"/>
          <w:sz w:val="20"/>
          <w:szCs w:val="20"/>
        </w:rPr>
        <w:t>p.</w:t>
      </w:r>
    </w:p>
    <w:p w:rsidR="00AD65AE" w:rsidRDefault="00FA5CD9" w:rsidP="00FA5CD9">
      <w:pPr>
        <w:ind w:firstLine="567"/>
        <w:jc w:val="center"/>
        <w:rPr>
          <w:rFonts w:ascii="Times New Roman" w:hAnsi="Times New Roman" w:cs="Times New Roman"/>
          <w:sz w:val="24"/>
          <w:szCs w:val="24"/>
        </w:rPr>
      </w:pPr>
      <w:r w:rsidRPr="005D4EC6">
        <w:rPr>
          <w:rFonts w:ascii="Times New Roman" w:eastAsia="Times New Roman" w:hAnsi="Times New Roman" w:cs="Times New Roman"/>
          <w:sz w:val="24"/>
          <w:szCs w:val="24"/>
        </w:rPr>
        <w:t>1 pav</w:t>
      </w:r>
      <w:r>
        <w:rPr>
          <w:rFonts w:ascii="Times New Roman" w:eastAsia="Times New Roman" w:hAnsi="Times New Roman" w:cs="Times New Roman"/>
          <w:sz w:val="24"/>
          <w:szCs w:val="24"/>
        </w:rPr>
        <w:t>. Nustatytinės metodologijos</w:t>
      </w:r>
      <w:r w:rsidR="00673DD6">
        <w:rPr>
          <w:rFonts w:ascii="Times New Roman" w:eastAsia="Times New Roman" w:hAnsi="Times New Roman" w:cs="Times New Roman"/>
          <w:sz w:val="24"/>
          <w:szCs w:val="24"/>
        </w:rPr>
        <w:t xml:space="preserve"> strategijos proceso stadijos</w:t>
      </w:r>
    </w:p>
    <w:p w:rsidR="005C7FEE" w:rsidRDefault="005C7FEE" w:rsidP="00213C0D">
      <w:pPr>
        <w:spacing w:after="0" w:line="360" w:lineRule="auto"/>
        <w:ind w:firstLine="567"/>
        <w:jc w:val="both"/>
        <w:rPr>
          <w:rFonts w:ascii="Times New Roman" w:hAnsi="Times New Roman" w:cs="Times New Roman"/>
          <w:sz w:val="24"/>
          <w:szCs w:val="24"/>
        </w:rPr>
      </w:pPr>
    </w:p>
    <w:p w:rsidR="00AD65AE" w:rsidRDefault="00385F66" w:rsidP="00213C0D">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Stra</w:t>
      </w:r>
      <w:r w:rsidR="003E2E2E">
        <w:rPr>
          <w:rFonts w:ascii="Times New Roman" w:hAnsi="Times New Roman" w:cs="Times New Roman"/>
          <w:sz w:val="24"/>
          <w:szCs w:val="24"/>
        </w:rPr>
        <w:t xml:space="preserve">teginio proceso stadijos – strateginė analizė, strategijos kūrimas ir strategijos įgyvendinimas (žr. </w:t>
      </w:r>
      <w:r w:rsidR="003E2E2E" w:rsidRPr="005D4EC6">
        <w:rPr>
          <w:rFonts w:ascii="Times New Roman" w:eastAsia="Times New Roman" w:hAnsi="Times New Roman" w:cs="Times New Roman"/>
          <w:sz w:val="24"/>
          <w:szCs w:val="24"/>
        </w:rPr>
        <w:t>1 pav</w:t>
      </w:r>
      <w:r w:rsidR="003E2E2E">
        <w:rPr>
          <w:rFonts w:ascii="Times New Roman" w:eastAsia="Times New Roman" w:hAnsi="Times New Roman" w:cs="Times New Roman"/>
          <w:sz w:val="24"/>
          <w:szCs w:val="24"/>
        </w:rPr>
        <w:t>. Nustatytinės metodologijos strategijos proceso stadijos</w:t>
      </w:r>
      <w:r w:rsidR="003E2E2E">
        <w:rPr>
          <w:rFonts w:ascii="Times New Roman" w:hAnsi="Times New Roman" w:cs="Times New Roman"/>
          <w:sz w:val="24"/>
          <w:szCs w:val="24"/>
        </w:rPr>
        <w:t>)</w:t>
      </w:r>
      <w:r w:rsidR="00E97BF0">
        <w:rPr>
          <w:rFonts w:ascii="Times New Roman" w:hAnsi="Times New Roman" w:cs="Times New Roman"/>
          <w:sz w:val="24"/>
          <w:szCs w:val="24"/>
        </w:rPr>
        <w:t xml:space="preserve"> – nuosekliai eina viena po kitos. Čia pateikti grįžtamieji ryšiai rodo, kad strateginio valdymo procese galimi keli ciklai, kai tam tikros stadijos reikalauja patikslinti ir papildyti kai kuriuos atskirus ankstesnių stadijų momentus</w:t>
      </w:r>
      <w:r w:rsidR="00C5423D">
        <w:rPr>
          <w:rFonts w:ascii="Times New Roman" w:hAnsi="Times New Roman" w:cs="Times New Roman"/>
          <w:sz w:val="24"/>
          <w:szCs w:val="24"/>
        </w:rPr>
        <w:t xml:space="preserve">, bet galutiniame tiksle strategijos įgyvendinimas pradedamas realizuoti tik </w:t>
      </w:r>
      <w:r w:rsidR="00F41CF7">
        <w:rPr>
          <w:rFonts w:ascii="Times New Roman" w:hAnsi="Times New Roman" w:cs="Times New Roman"/>
          <w:sz w:val="24"/>
          <w:szCs w:val="24"/>
        </w:rPr>
        <w:t>visiškai</w:t>
      </w:r>
      <w:r w:rsidR="00C5423D">
        <w:rPr>
          <w:rFonts w:ascii="Times New Roman" w:hAnsi="Times New Roman" w:cs="Times New Roman"/>
          <w:sz w:val="24"/>
          <w:szCs w:val="24"/>
        </w:rPr>
        <w:t xml:space="preserve"> sukūrus strategiją, o strategijos kūrimas paskutiniame cikle prasideda tik visiškai užbaigus strateginės analizės stadiją. Šį modelį sėkmingai praktikoje taiko LR viešojo sektoriaus institucijos.</w:t>
      </w:r>
    </w:p>
    <w:p w:rsidR="007C7F87" w:rsidRPr="005D4EC6" w:rsidRDefault="00363BC0" w:rsidP="00363BC0">
      <w:pPr>
        <w:pStyle w:val="Skyrius"/>
        <w:keepNext w:val="0"/>
        <w:widowControl w:val="0"/>
        <w:numPr>
          <w:ilvl w:val="1"/>
          <w:numId w:val="37"/>
        </w:numPr>
        <w:tabs>
          <w:tab w:val="left" w:pos="993"/>
        </w:tabs>
        <w:spacing w:before="240" w:after="240"/>
        <w:jc w:val="left"/>
        <w:outlineLvl w:val="1"/>
        <w:rPr>
          <w:rFonts w:cs="Times New Roman"/>
        </w:rPr>
      </w:pPr>
      <w:bookmarkStart w:id="6" w:name="_Toc216102928"/>
      <w:r>
        <w:rPr>
          <w:rFonts w:cs="Times New Roman"/>
          <w:caps w:val="0"/>
        </w:rPr>
        <w:t xml:space="preserve"> </w:t>
      </w:r>
      <w:bookmarkStart w:id="7" w:name="_Toc217785209"/>
      <w:r w:rsidR="00BF6270" w:rsidRPr="005D4EC6">
        <w:rPr>
          <w:rFonts w:cs="Times New Roman"/>
          <w:caps w:val="0"/>
        </w:rPr>
        <w:t>IT valdymo reikšmingumas</w:t>
      </w:r>
      <w:bookmarkEnd w:id="6"/>
      <w:bookmarkEnd w:id="7"/>
      <w:r w:rsidR="00BF6270" w:rsidRPr="005D4EC6">
        <w:rPr>
          <w:rFonts w:cs="Times New Roman"/>
          <w:caps w:val="0"/>
        </w:rPr>
        <w:t xml:space="preserve"> </w:t>
      </w:r>
    </w:p>
    <w:p w:rsidR="0054397F" w:rsidRDefault="007C7F87" w:rsidP="007C7F87">
      <w:pPr>
        <w:pStyle w:val="tekstas"/>
        <w:ind w:firstLine="567"/>
        <w:rPr>
          <w:rFonts w:ascii="Times New Roman" w:hAnsi="Times New Roman" w:cs="Times New Roman"/>
        </w:rPr>
      </w:pPr>
      <w:r w:rsidRPr="005D4EC6">
        <w:rPr>
          <w:rFonts w:ascii="Times New Roman" w:hAnsi="Times New Roman" w:cs="Times New Roman"/>
        </w:rPr>
        <w:t>Informacinės sistemos (toliau IS) esmine programinės infrastruktūros dalimi tampa valdymo informacinės sistemos (VIS</w:t>
      </w:r>
      <w:r w:rsidRPr="005C7FEE">
        <w:rPr>
          <w:rFonts w:ascii="Times New Roman" w:hAnsi="Times New Roman" w:cs="Times New Roman"/>
        </w:rPr>
        <w:t>)</w:t>
      </w:r>
      <w:r w:rsidR="0054397F" w:rsidRPr="005C7FEE">
        <w:rPr>
          <w:rFonts w:ascii="Times New Roman" w:hAnsi="Times New Roman" w:cs="Times New Roman"/>
        </w:rPr>
        <w:t xml:space="preserve"> (</w:t>
      </w:r>
      <w:r w:rsidR="005C7FEE" w:rsidRPr="00A01568">
        <w:rPr>
          <w:rFonts w:ascii="Times New Roman" w:hAnsi="Times New Roman" w:cs="Times New Roman"/>
        </w:rPr>
        <w:t>Venčkauskas</w:t>
      </w:r>
      <w:r w:rsidR="005C7FEE" w:rsidRPr="00A01568">
        <w:rPr>
          <w:rStyle w:val="Grietas"/>
          <w:rFonts w:ascii="Times New Roman" w:eastAsiaTheme="majorEastAsia" w:hAnsi="Times New Roman" w:cs="Times New Roman"/>
        </w:rPr>
        <w:t xml:space="preserve">, </w:t>
      </w:r>
      <w:r w:rsidR="005C7FEE" w:rsidRPr="00A01568">
        <w:rPr>
          <w:rStyle w:val="Grietas"/>
          <w:rFonts w:ascii="Times New Roman" w:eastAsiaTheme="majorEastAsia" w:hAnsi="Times New Roman" w:cs="Times New Roman"/>
          <w:b w:val="0"/>
        </w:rPr>
        <w:t>A</w:t>
      </w:r>
      <w:r w:rsidR="005C7FEE" w:rsidRPr="00A01568">
        <w:rPr>
          <w:rStyle w:val="Grietas"/>
          <w:rFonts w:ascii="Times New Roman" w:eastAsiaTheme="majorEastAsia" w:hAnsi="Times New Roman" w:cs="Times New Roman"/>
        </w:rPr>
        <w:t>.,</w:t>
      </w:r>
      <w:r w:rsidR="005C7FEE" w:rsidRPr="005C7FEE">
        <w:rPr>
          <w:rStyle w:val="Grietas"/>
          <w:rFonts w:ascii="Times New Roman" w:eastAsiaTheme="majorEastAsia" w:hAnsi="Times New Roman" w:cs="Times New Roman"/>
        </w:rPr>
        <w:t xml:space="preserve"> </w:t>
      </w:r>
      <w:hyperlink r:id="rId8" w:history="1">
        <w:r w:rsidR="005C7FEE" w:rsidRPr="0060001E">
          <w:rPr>
            <w:rStyle w:val="Hipersaitas"/>
            <w:rFonts w:ascii="Times New Roman" w:hAnsi="Times New Roman" w:cs="Times New Roman"/>
          </w:rPr>
          <w:t>http://www.softconsulting.lt/next.php?nr=10&amp; research=23</w:t>
        </w:r>
      </w:hyperlink>
      <w:r w:rsidR="005C7FEE" w:rsidRPr="005C7FEE">
        <w:rPr>
          <w:rFonts w:ascii="Times New Roman" w:hAnsi="Times New Roman" w:cs="Times New Roman"/>
        </w:rPr>
        <w:t xml:space="preserve"> </w:t>
      </w:r>
      <w:r w:rsidR="005C7FEE" w:rsidRPr="005C7FEE">
        <w:rPr>
          <w:rFonts w:ascii="Times New Roman" w:hAnsi="Times New Roman" w:cs="Times New Roman"/>
          <w:color w:val="000000"/>
        </w:rPr>
        <w:t>[žiūrėta 2008 09 20 ]</w:t>
      </w:r>
      <w:r w:rsidR="0054397F" w:rsidRPr="005C7FEE">
        <w:rPr>
          <w:rFonts w:ascii="Times New Roman" w:hAnsi="Times New Roman" w:cs="Times New Roman"/>
        </w:rPr>
        <w:t>).</w:t>
      </w:r>
      <w:r w:rsidRPr="005D4EC6">
        <w:rPr>
          <w:rFonts w:ascii="Times New Roman" w:hAnsi="Times New Roman" w:cs="Times New Roman"/>
        </w:rPr>
        <w:t xml:space="preserve"> Šių sistemų platus panaudojimas įmonėms gali suteikti galimybę </w:t>
      </w:r>
      <w:r w:rsidRPr="005D4EC6">
        <w:rPr>
          <w:rFonts w:ascii="Times New Roman" w:hAnsi="Times New Roman" w:cs="Times New Roman"/>
        </w:rPr>
        <w:lastRenderedPageBreak/>
        <w:t>sustiprinti esamus ir sukurti naujus konkurencinius pranašumus bei užtikrinti didesnę pridėtinę vertę. VIS kuria ir diegia IT įmonės, kurios rekomenduoja įvairias diegimo, atsiperkamumo įvertinimo metodikas, tačiau įmonės, kurioms šios sistemos įdiegiamos</w:t>
      </w:r>
      <w:r w:rsidR="00213C0D">
        <w:rPr>
          <w:rFonts w:ascii="Times New Roman" w:hAnsi="Times New Roman" w:cs="Times New Roman"/>
        </w:rPr>
        <w:t>,</w:t>
      </w:r>
      <w:r w:rsidRPr="005D4EC6">
        <w:rPr>
          <w:rFonts w:ascii="Times New Roman" w:hAnsi="Times New Roman" w:cs="Times New Roman"/>
        </w:rPr>
        <w:t xml:space="preserve"> vis dažniau kalba apie per dideles investicijas, neefektyvų sistemų darbą, ką jau kalbėti apie valstybinį sektorių</w:t>
      </w:r>
      <w:r w:rsidR="00213C0D">
        <w:rPr>
          <w:rFonts w:ascii="Times New Roman" w:hAnsi="Times New Roman" w:cs="Times New Roman"/>
        </w:rPr>
        <w:t>,</w:t>
      </w:r>
      <w:r w:rsidRPr="005D4EC6">
        <w:rPr>
          <w:rFonts w:ascii="Times New Roman" w:hAnsi="Times New Roman" w:cs="Times New Roman"/>
        </w:rPr>
        <w:t xml:space="preserve"> kuris vi</w:t>
      </w:r>
      <w:r w:rsidR="00213C0D">
        <w:rPr>
          <w:rFonts w:ascii="Times New Roman" w:hAnsi="Times New Roman" w:cs="Times New Roman"/>
        </w:rPr>
        <w:t>s</w:t>
      </w:r>
      <w:r w:rsidRPr="005D4EC6">
        <w:rPr>
          <w:rFonts w:ascii="Times New Roman" w:hAnsi="Times New Roman" w:cs="Times New Roman"/>
        </w:rPr>
        <w:t>a tai d</w:t>
      </w:r>
      <w:r w:rsidR="00213C0D">
        <w:rPr>
          <w:rFonts w:ascii="Times New Roman" w:hAnsi="Times New Roman" w:cs="Times New Roman"/>
        </w:rPr>
        <w:t>aro iš mokesčių mokėtojų „kišenės</w:t>
      </w:r>
      <w:r w:rsidRPr="005D4EC6">
        <w:rPr>
          <w:rFonts w:ascii="Times New Roman" w:hAnsi="Times New Roman" w:cs="Times New Roman"/>
        </w:rPr>
        <w:t xml:space="preserve">“. Nagrinėjant įvairių IS kūrėjų ir diegėjų diegimo metodikas, galima pastebėti, kad geriausiu atveju bus kalbama apie veiklos procesų ir sistemos funkcionalumo integraciją, tačiau neišskiriama strateginio informacinės sistemos planavimo, suderinamumo su įmonės strategija svarba, kuri gali nulemti sistemos ar jos apimties pasirinkimą, investicijų planavimą bei savalaikiškumą Informacinės sistemos vis daugiau yra svarbios ne tik verslo pasauliui, bet ir viešajam sektoriui. Didelės, mažos, pradedančios ar brandžios organizacijos veikla dažnai nėra įsivaizduojama be IS/IT sprendimų. Diagramoje (žr. </w:t>
      </w:r>
      <w:r w:rsidR="00F41CF7">
        <w:rPr>
          <w:rFonts w:ascii="Times New Roman" w:hAnsi="Times New Roman" w:cs="Times New Roman"/>
        </w:rPr>
        <w:t>2</w:t>
      </w:r>
      <w:r w:rsidRPr="005D4EC6">
        <w:rPr>
          <w:rFonts w:ascii="Times New Roman" w:hAnsi="Times New Roman" w:cs="Times New Roman"/>
        </w:rPr>
        <w:t xml:space="preserve"> pav.</w:t>
      </w:r>
      <w:r w:rsidR="00F41CF7">
        <w:rPr>
          <w:rFonts w:ascii="Times New Roman" w:hAnsi="Times New Roman" w:cs="Times New Roman"/>
        </w:rPr>
        <w:t xml:space="preserve"> </w:t>
      </w:r>
      <w:r w:rsidR="00F41CF7" w:rsidRPr="005D4EC6">
        <w:rPr>
          <w:rStyle w:val="Grietas"/>
          <w:rFonts w:ascii="Times New Roman" w:hAnsi="Times New Roman" w:cs="Times New Roman"/>
          <w:b w:val="0"/>
        </w:rPr>
        <w:t>Kompiuterių ir interneto naudojimas įmonėse</w:t>
      </w:r>
      <w:r w:rsidRPr="005D4EC6">
        <w:rPr>
          <w:rFonts w:ascii="Times New Roman" w:hAnsi="Times New Roman" w:cs="Times New Roman"/>
        </w:rPr>
        <w:t>) procentais pava</w:t>
      </w:r>
      <w:r w:rsidR="00F41CF7">
        <w:rPr>
          <w:rFonts w:ascii="Times New Roman" w:hAnsi="Times New Roman" w:cs="Times New Roman"/>
        </w:rPr>
        <w:t>izduota kaip per aštuonerius</w:t>
      </w:r>
      <w:r w:rsidRPr="005D4EC6">
        <w:rPr>
          <w:rFonts w:ascii="Times New Roman" w:hAnsi="Times New Roman" w:cs="Times New Roman"/>
        </w:rPr>
        <w:t xml:space="preserve"> metus kito skaičius įmonių naudojančių savo veikloje kompiuterius ir internetą. </w:t>
      </w:r>
      <w:r w:rsidR="0054397F" w:rsidRPr="005D4EC6">
        <w:rPr>
          <w:rFonts w:ascii="Times New Roman" w:hAnsi="Times New Roman" w:cs="Times New Roman"/>
          <w:noProof/>
          <w:lang w:val="en-US"/>
        </w:rPr>
        <w:drawing>
          <wp:inline distT="0" distB="0" distL="0" distR="0">
            <wp:extent cx="6031230" cy="3335941"/>
            <wp:effectExtent l="19050" t="0" r="26670" b="0"/>
            <wp:docPr id="13" name="Diagrama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4397F" w:rsidRPr="005D4EC6" w:rsidRDefault="0054397F" w:rsidP="0054397F">
      <w:pPr>
        <w:spacing w:after="0" w:line="360" w:lineRule="auto"/>
        <w:jc w:val="both"/>
        <w:rPr>
          <w:rFonts w:ascii="Times New Roman" w:eastAsia="Times New Roman" w:hAnsi="Times New Roman" w:cs="Times New Roman"/>
          <w:sz w:val="20"/>
          <w:szCs w:val="20"/>
        </w:rPr>
      </w:pPr>
      <w:r w:rsidRPr="005D4EC6">
        <w:rPr>
          <w:rFonts w:ascii="Times New Roman" w:eastAsia="Times New Roman" w:hAnsi="Times New Roman" w:cs="Times New Roman"/>
          <w:b/>
          <w:sz w:val="20"/>
          <w:szCs w:val="20"/>
        </w:rPr>
        <w:t>Šaltinis</w:t>
      </w:r>
      <w:r w:rsidRPr="005D4EC6">
        <w:rPr>
          <w:rFonts w:ascii="Times New Roman" w:eastAsia="Times New Roman" w:hAnsi="Times New Roman" w:cs="Times New Roman"/>
          <w:sz w:val="20"/>
          <w:szCs w:val="20"/>
        </w:rPr>
        <w:t>: Statistikos departamentas prie LR Vyriausybės (</w:t>
      </w:r>
      <w:hyperlink r:id="rId10" w:history="1">
        <w:r w:rsidRPr="005D4EC6">
          <w:rPr>
            <w:rStyle w:val="Hipersaitas"/>
            <w:rFonts w:ascii="Times New Roman" w:eastAsia="Times New Roman" w:hAnsi="Times New Roman" w:cs="Times New Roman"/>
            <w:sz w:val="20"/>
            <w:szCs w:val="20"/>
          </w:rPr>
          <w:t>http://www.stat.gov.lt/lt/</w:t>
        </w:r>
      </w:hyperlink>
      <w:r w:rsidRPr="005D4EC6">
        <w:rPr>
          <w:rFonts w:ascii="Times New Roman" w:eastAsia="Times New Roman" w:hAnsi="Times New Roman" w:cs="Times New Roman"/>
          <w:sz w:val="20"/>
          <w:szCs w:val="20"/>
        </w:rPr>
        <w:t xml:space="preserve">) </w:t>
      </w:r>
    </w:p>
    <w:p w:rsidR="0054397F" w:rsidRPr="005D4EC6" w:rsidRDefault="0054397F" w:rsidP="0054397F">
      <w:pPr>
        <w:spacing w:after="0" w:line="360" w:lineRule="auto"/>
        <w:jc w:val="center"/>
        <w:rPr>
          <w:rStyle w:val="Grietas"/>
          <w:rFonts w:ascii="Times New Roman" w:hAnsi="Times New Roman" w:cs="Times New Roman"/>
          <w:b w:val="0"/>
          <w:sz w:val="24"/>
          <w:szCs w:val="24"/>
        </w:rPr>
      </w:pPr>
      <w:r>
        <w:rPr>
          <w:rFonts w:ascii="Times New Roman" w:eastAsia="Times New Roman" w:hAnsi="Times New Roman" w:cs="Times New Roman"/>
          <w:sz w:val="24"/>
          <w:szCs w:val="24"/>
        </w:rPr>
        <w:t>2</w:t>
      </w:r>
      <w:r w:rsidRPr="005D4EC6">
        <w:rPr>
          <w:rFonts w:ascii="Times New Roman" w:eastAsia="Times New Roman" w:hAnsi="Times New Roman" w:cs="Times New Roman"/>
          <w:sz w:val="24"/>
          <w:szCs w:val="24"/>
        </w:rPr>
        <w:t xml:space="preserve"> pav. </w:t>
      </w:r>
      <w:r w:rsidRPr="005D4EC6">
        <w:rPr>
          <w:rStyle w:val="Grietas"/>
          <w:rFonts w:ascii="Times New Roman" w:hAnsi="Times New Roman" w:cs="Times New Roman"/>
          <w:b w:val="0"/>
          <w:sz w:val="24"/>
          <w:szCs w:val="24"/>
        </w:rPr>
        <w:t>Kompiuterių ir interneto naudojimas įmonėse</w:t>
      </w:r>
    </w:p>
    <w:p w:rsidR="0054397F" w:rsidRDefault="0054397F" w:rsidP="007C7F87">
      <w:pPr>
        <w:pStyle w:val="tekstas"/>
        <w:ind w:firstLine="567"/>
        <w:rPr>
          <w:rFonts w:ascii="Times New Roman" w:hAnsi="Times New Roman" w:cs="Times New Roman"/>
        </w:rPr>
      </w:pPr>
    </w:p>
    <w:p w:rsidR="007C7F87" w:rsidRPr="005D4EC6" w:rsidRDefault="007C7F87" w:rsidP="007C7F87">
      <w:pPr>
        <w:pStyle w:val="tekstas"/>
        <w:ind w:firstLine="567"/>
        <w:rPr>
          <w:rFonts w:ascii="Times New Roman" w:hAnsi="Times New Roman" w:cs="Times New Roman"/>
        </w:rPr>
      </w:pPr>
      <w:r w:rsidRPr="005D4EC6">
        <w:rPr>
          <w:rFonts w:ascii="Times New Roman" w:hAnsi="Times New Roman" w:cs="Times New Roman"/>
        </w:rPr>
        <w:t xml:space="preserve">Nors 2001 m. vos daugiau nei pusė įmonių savo veikloje naudojosi interneto galimybėmis, šiuo metu sunku net įsivaizduoti darbo vietą be personalinio kompiuterio ir interneto, o tai reikalauja kasmet nemažai papildomų lėšų iš organizacijos biudžeto. Konkurenciniai pranašumai, efektyvi vadyba, greita reakcija į klientų poreikius, bei konkurentinius iššūkius – tai daugelio įmonių lūkesčiai iš IS/IT sprendimų. Ar galime teigti, kad lūkesčiai tampa neišsipildžiusiomis svajonėmis ir veltui iššvaistytais ištekliais? Kaip apsisaugoti nuo „amžino“ diegimo sistemų ir ar yra sprendimo receptas? </w:t>
      </w:r>
      <w:r w:rsidRPr="005D4EC6">
        <w:rPr>
          <w:rFonts w:ascii="Times New Roman" w:hAnsi="Times New Roman" w:cs="Times New Roman"/>
        </w:rPr>
        <w:lastRenderedPageBreak/>
        <w:t>Standartiškai viešojo sektoriaus organizacijos gauna atsakymą – receptų nėra, kiekvienas atvejis unikalus, reikia nagrinėti, aiškintis ir ieškoti tinkamiausio sprendimo, o jei neužtenka kvalifikacijos patiems tai atlikti, pirkti konsultacines paslaugas.</w:t>
      </w:r>
    </w:p>
    <w:p w:rsidR="007C7F87" w:rsidRPr="005D4EC6" w:rsidRDefault="007C7F87" w:rsidP="007C7F8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Informacinės sistemos „atsiradimas“ organizacijoje iš tiesų yra sudėtingas ir reikalaujantis daug kompetencijų ir profesionalumo, tačiau į tai galima pasižiūrėti ir iš kitos pusės kaip į sudėtingą įrengimų, technologijų, darbo tvarkų ir formų organizavimą. IS perkama tikint, kad diegėjo menas kalbėti yra adekvatus sistemos funkcionalumui ir jos naudingumui, tenka patikėti kad įranga yra iš esmės tinkama, nes jos būsimo naudingumo nėra kaip pasitikrinti prieš perkant, tai viena iš opiausių problemų su kuria susiduria šiuolaikinės organizacijos. </w:t>
      </w:r>
    </w:p>
    <w:p w:rsidR="007C7F87" w:rsidRPr="005D4EC6" w:rsidRDefault="007C7F87" w:rsidP="007C7F87">
      <w:pPr>
        <w:spacing w:after="0" w:line="360" w:lineRule="auto"/>
        <w:ind w:firstLine="567"/>
        <w:jc w:val="both"/>
        <w:rPr>
          <w:rFonts w:ascii="Times New Roman" w:eastAsia="Times New Roman" w:hAnsi="Times New Roman" w:cs="Times New Roman"/>
          <w:sz w:val="24"/>
          <w:szCs w:val="24"/>
          <w:highlight w:val="yellow"/>
        </w:rPr>
      </w:pPr>
      <w:r w:rsidRPr="005D4EC6">
        <w:rPr>
          <w:rFonts w:ascii="Times New Roman" w:eastAsia="Times New Roman" w:hAnsi="Times New Roman" w:cs="Times New Roman"/>
          <w:sz w:val="24"/>
          <w:szCs w:val="24"/>
        </w:rPr>
        <w:t>Informacinių sistemų strateginis planavimas iš esmės gali padėti daliai įmonių rasti atsakymus dėl IS tinkamumo ir užsitikrinti jos įdiegimo bei įsisavinimo tęstinumą. Ar galima teigti, kad strateginis informacinių sistemų planavimas (toliau – SISP) tinkamas visiems gyvenimo atvejams ir visuomet tai bus išeitis užsitikrinant IS/IT suderinamumą su valdymo lūkesčiais ir strategija? Pirmiausia turime suprasti, kad SISP tai pradžia IS „atsiradimo“ įmonėje, tačiau tai yra ir nuolatinis jos peržiūrėjimas ir koregavimas, tai kryptis, kuri keičiama atsižvelgiant į aplinką bei vidinius išteklius. SISP organizacijoms gali padėti, tačiau reikia atsižvelgti į joms tinkamą SISP apimtį, formą ir turinį bei supančią aplinką. SISP aplinka yra labai svarbus aspektas, kurioje didelį vaidmenį vaidina grupių interaktyvumas, žinių valdymas, organizacinis mokymasis, pokyčių valdymas.</w:t>
      </w:r>
      <w:r w:rsidRPr="005D4EC6">
        <w:rPr>
          <w:rFonts w:ascii="Times New Roman" w:eastAsia="Times New Roman" w:hAnsi="Times New Roman" w:cs="Times New Roman"/>
          <w:sz w:val="24"/>
          <w:szCs w:val="24"/>
          <w:highlight w:val="yellow"/>
        </w:rPr>
        <w:t xml:space="preserve"> </w:t>
      </w:r>
    </w:p>
    <w:p w:rsidR="007C7F87" w:rsidRPr="005D4EC6" w:rsidRDefault="007C7F87" w:rsidP="007C7F87">
      <w:pPr>
        <w:pStyle w:val="tekstas"/>
        <w:ind w:firstLine="567"/>
        <w:rPr>
          <w:rFonts w:ascii="Times New Roman" w:hAnsi="Times New Roman" w:cs="Times New Roman"/>
        </w:rPr>
      </w:pPr>
      <w:r w:rsidRPr="005D4EC6">
        <w:rPr>
          <w:rFonts w:ascii="Times New Roman" w:eastAsia="Times New Roman" w:hAnsi="Times New Roman" w:cs="Times New Roman"/>
        </w:rPr>
        <w:t>Informacinių sistemų planavimas remiasi vartotojų poreikiais, tuo tarpu SISP pagrindas yra valdymo strategija ir tikslai.</w:t>
      </w:r>
    </w:p>
    <w:p w:rsidR="007C7F87" w:rsidRPr="005D4EC6" w:rsidRDefault="007C7F87" w:rsidP="007C7F8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McBride (1998) rekomenduodamas dinaminį SISP požiūrį pateikia SISP apibrėžimą, kuris</w:t>
      </w:r>
      <w:r w:rsidR="00341B5F">
        <w:rPr>
          <w:rFonts w:ascii="Times New Roman" w:eastAsia="Times New Roman" w:hAnsi="Times New Roman" w:cs="Times New Roman"/>
          <w:sz w:val="24"/>
          <w:szCs w:val="24"/>
        </w:rPr>
        <w:t>,</w:t>
      </w:r>
      <w:r w:rsidRPr="005D4EC6">
        <w:rPr>
          <w:rFonts w:ascii="Times New Roman" w:eastAsia="Times New Roman" w:hAnsi="Times New Roman" w:cs="Times New Roman"/>
          <w:sz w:val="24"/>
          <w:szCs w:val="24"/>
        </w:rPr>
        <w:t xml:space="preserve"> kaip galima pastebėti</w:t>
      </w:r>
      <w:r w:rsidR="00341B5F">
        <w:rPr>
          <w:rFonts w:ascii="Times New Roman" w:eastAsia="Times New Roman" w:hAnsi="Times New Roman" w:cs="Times New Roman"/>
          <w:sz w:val="24"/>
          <w:szCs w:val="24"/>
        </w:rPr>
        <w:t>,</w:t>
      </w:r>
      <w:r w:rsidRPr="005D4EC6">
        <w:rPr>
          <w:rFonts w:ascii="Times New Roman" w:eastAsia="Times New Roman" w:hAnsi="Times New Roman" w:cs="Times New Roman"/>
          <w:sz w:val="24"/>
          <w:szCs w:val="24"/>
        </w:rPr>
        <w:t xml:space="preserve"> papildo klasikinį SISP požiūrį. SISP yra nuolatinė kompiuterinių technologijų, pritaikymų ir valdymo struktūros apžvalga, užtikrinanti, kad organizacijos esami ir siekiami informacijos ir procesų poreikiai yra pasiekiami tokiu būdu, kuris suteikia priimtiną investicijų grąžą, yra jautrus organizacijos dinaminei politikai ir kultūrai bei suderintas su sociologine aplinka, kurioje organizacija egzistuoja. </w:t>
      </w:r>
    </w:p>
    <w:p w:rsidR="007C7F87" w:rsidRPr="005D4EC6" w:rsidRDefault="007C7F87" w:rsidP="007C7F8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SISP iš esmės yra pokyčio inicijavimo fazė, kurios struktūra remiasi:</w:t>
      </w:r>
    </w:p>
    <w:p w:rsidR="007C7F87" w:rsidRPr="005D4EC6" w:rsidRDefault="007C7F87" w:rsidP="007C7F8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1. Orientacijos kryptimi pagal poreikio apimtį:</w:t>
      </w:r>
    </w:p>
    <w:p w:rsidR="007C7F87" w:rsidRPr="005D4EC6" w:rsidRDefault="007C7F87" w:rsidP="007C7F87">
      <w:pPr>
        <w:numPr>
          <w:ilvl w:val="0"/>
          <w:numId w:val="11"/>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techninė problema; </w:t>
      </w:r>
    </w:p>
    <w:p w:rsidR="007C7F87" w:rsidRPr="005D4EC6" w:rsidRDefault="007C7F87" w:rsidP="007C7F87">
      <w:pPr>
        <w:numPr>
          <w:ilvl w:val="0"/>
          <w:numId w:val="11"/>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verslo/valdymo lygmens problema; </w:t>
      </w:r>
    </w:p>
    <w:p w:rsidR="007C7F87" w:rsidRPr="005D4EC6" w:rsidRDefault="007C7F87" w:rsidP="007C7F87">
      <w:pPr>
        <w:numPr>
          <w:ilvl w:val="0"/>
          <w:numId w:val="11"/>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konkurencinė problema; </w:t>
      </w:r>
    </w:p>
    <w:p w:rsidR="007C7F87" w:rsidRPr="005D4EC6" w:rsidRDefault="007C7F87" w:rsidP="007C7F87">
      <w:pPr>
        <w:numPr>
          <w:ilvl w:val="0"/>
          <w:numId w:val="11"/>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organizacinė problema. </w:t>
      </w:r>
    </w:p>
    <w:p w:rsidR="007C7F87" w:rsidRPr="005D4EC6" w:rsidRDefault="007C7F87" w:rsidP="007C7F8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Kiekvienu atveju atitinkamame lygmenyje turime skirtingus tikslus, metodus, reikalaujamas žinias ir kompetencijas bei galime orientuotis pagal sprendžiamos problemos apimtį </w:t>
      </w:r>
    </w:p>
    <w:p w:rsidR="007C7F87" w:rsidRPr="005D4EC6" w:rsidRDefault="007C7F87" w:rsidP="007C7F8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2. Pokyčio pločiu: </w:t>
      </w:r>
    </w:p>
    <w:p w:rsidR="007C7F87" w:rsidRPr="005D4EC6" w:rsidRDefault="007C7F87" w:rsidP="007C7F87">
      <w:pPr>
        <w:numPr>
          <w:ilvl w:val="0"/>
          <w:numId w:val="12"/>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lastRenderedPageBreak/>
        <w:t xml:space="preserve">organizacinė analizė; </w:t>
      </w:r>
    </w:p>
    <w:p w:rsidR="007C7F87" w:rsidRPr="005D4EC6" w:rsidRDefault="007C7F87" w:rsidP="007C7F87">
      <w:pPr>
        <w:numPr>
          <w:ilvl w:val="0"/>
          <w:numId w:val="12"/>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strategijos perkėlimas į reikalavimus; </w:t>
      </w:r>
    </w:p>
    <w:p w:rsidR="007C7F87" w:rsidRPr="005D4EC6" w:rsidRDefault="007C7F87" w:rsidP="007C7F87">
      <w:pPr>
        <w:numPr>
          <w:ilvl w:val="0"/>
          <w:numId w:val="12"/>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loginis sistemos projektavimas; </w:t>
      </w:r>
    </w:p>
    <w:p w:rsidR="007C7F87" w:rsidRPr="005D4EC6" w:rsidRDefault="007C7F87" w:rsidP="007C7F87">
      <w:pPr>
        <w:numPr>
          <w:ilvl w:val="0"/>
          <w:numId w:val="12"/>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sistemos įdiegimas. </w:t>
      </w:r>
    </w:p>
    <w:p w:rsidR="007C7F87" w:rsidRPr="005D4EC6" w:rsidRDefault="007C7F87" w:rsidP="007C7F8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Iš esmės apibrėžiame apimtį, kiek plačiai nagrinėsime mums rūpimą klausimą.</w:t>
      </w:r>
    </w:p>
    <w:p w:rsidR="007C7F87" w:rsidRPr="005D4EC6" w:rsidRDefault="007C7F87" w:rsidP="007C7F8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3. Pokyčio gyliu: </w:t>
      </w:r>
    </w:p>
    <w:p w:rsidR="007C7F87" w:rsidRPr="005D4EC6" w:rsidRDefault="007C7F87" w:rsidP="007C7F87">
      <w:pPr>
        <w:numPr>
          <w:ilvl w:val="0"/>
          <w:numId w:val="13"/>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metodologija, metodai; </w:t>
      </w:r>
    </w:p>
    <w:p w:rsidR="007C7F87" w:rsidRPr="005D4EC6" w:rsidRDefault="007C7F87" w:rsidP="007C7F87">
      <w:pPr>
        <w:numPr>
          <w:ilvl w:val="0"/>
          <w:numId w:val="13"/>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technika; </w:t>
      </w:r>
    </w:p>
    <w:p w:rsidR="007C7F87" w:rsidRPr="005D4EC6" w:rsidRDefault="007C7F87" w:rsidP="007C7F87">
      <w:pPr>
        <w:numPr>
          <w:ilvl w:val="0"/>
          <w:numId w:val="13"/>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priemonėmis. </w:t>
      </w:r>
    </w:p>
    <w:p w:rsidR="007C7F87" w:rsidRPr="005D4EC6" w:rsidRDefault="007C7F87" w:rsidP="007C7F8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Pasirenkame įrankius, kurie gali būti panaudoti reikiamai apimčiai. Šios priemonės, technikos ir metodologijos reikalingos paversti organizacijos verslo modelį į informacinės sistemos architektūros reikalavimus.</w:t>
      </w:r>
    </w:p>
    <w:p w:rsidR="007C7F87" w:rsidRPr="005D4EC6" w:rsidRDefault="007C7F87" w:rsidP="007C7F8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4. Pokyčio procesais: </w:t>
      </w:r>
    </w:p>
    <w:p w:rsidR="007C7F87" w:rsidRPr="005D4EC6" w:rsidRDefault="007C7F87" w:rsidP="007C7F87">
      <w:pPr>
        <w:numPr>
          <w:ilvl w:val="0"/>
          <w:numId w:val="14"/>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strateginio supratimo – iškeliamas strateginio formulavimo poreikio supratimas; </w:t>
      </w:r>
    </w:p>
    <w:p w:rsidR="007C7F87" w:rsidRPr="005D4EC6" w:rsidRDefault="007C7F87" w:rsidP="007C7F87">
      <w:pPr>
        <w:numPr>
          <w:ilvl w:val="0"/>
          <w:numId w:val="14"/>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situacijos analizės – identifikuojama esama verslo ir IT būklė, surandant  problemas ir galimybes; </w:t>
      </w:r>
    </w:p>
    <w:p w:rsidR="007C7F87" w:rsidRPr="005D4EC6" w:rsidRDefault="007C7F87" w:rsidP="007C7F87">
      <w:pPr>
        <w:numPr>
          <w:ilvl w:val="0"/>
          <w:numId w:val="14"/>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strategijos koncepcijos – identifikuojamos ateities perspektyvos galimiems konkurenciniams pranašumams; </w:t>
      </w:r>
    </w:p>
    <w:p w:rsidR="007C7F87" w:rsidRPr="005D4EC6" w:rsidRDefault="007C7F87" w:rsidP="007C7F87">
      <w:pPr>
        <w:numPr>
          <w:ilvl w:val="0"/>
          <w:numId w:val="14"/>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strategijos formulavimo – scenarijų analizė; </w:t>
      </w:r>
    </w:p>
    <w:p w:rsidR="007C7F87" w:rsidRPr="005D4EC6" w:rsidRDefault="007C7F87" w:rsidP="007C7F87">
      <w:pPr>
        <w:numPr>
          <w:ilvl w:val="0"/>
          <w:numId w:val="14"/>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strategijos įgyvendinimo plano – parengiama strategijos įgyvendinimo planas. </w:t>
      </w:r>
    </w:p>
    <w:p w:rsidR="007C7F87" w:rsidRPr="005D4EC6" w:rsidRDefault="007C7F87" w:rsidP="007C7F8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5. Įmonės brandos lygiu: </w:t>
      </w:r>
    </w:p>
    <w:p w:rsidR="007C7F87" w:rsidRPr="005D4EC6" w:rsidRDefault="007C7F87" w:rsidP="007C7F87">
      <w:pPr>
        <w:numPr>
          <w:ilvl w:val="0"/>
          <w:numId w:val="15"/>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inicijavimo/pradinio proceso lygis; </w:t>
      </w:r>
    </w:p>
    <w:p w:rsidR="007C7F87" w:rsidRPr="005D4EC6" w:rsidRDefault="007C7F87" w:rsidP="007C7F87">
      <w:pPr>
        <w:numPr>
          <w:ilvl w:val="0"/>
          <w:numId w:val="15"/>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įsipareigojimo proceso lygis; </w:t>
      </w:r>
    </w:p>
    <w:p w:rsidR="007C7F87" w:rsidRPr="005D4EC6" w:rsidRDefault="007C7F87" w:rsidP="007C7F87">
      <w:pPr>
        <w:numPr>
          <w:ilvl w:val="0"/>
          <w:numId w:val="15"/>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nusistovėjusio sufokusuoto proceso lygis; </w:t>
      </w:r>
    </w:p>
    <w:p w:rsidR="007C7F87" w:rsidRPr="005D4EC6" w:rsidRDefault="007C7F87" w:rsidP="007C7F87">
      <w:pPr>
        <w:numPr>
          <w:ilvl w:val="0"/>
          <w:numId w:val="15"/>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pagerinto/valdomo proceso lygis; </w:t>
      </w:r>
    </w:p>
    <w:p w:rsidR="007C7F87" w:rsidRPr="005D4EC6" w:rsidRDefault="007C7F87" w:rsidP="007C7F87">
      <w:pPr>
        <w:numPr>
          <w:ilvl w:val="0"/>
          <w:numId w:val="15"/>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optimalaus proceso lygis. </w:t>
      </w:r>
    </w:p>
    <w:p w:rsidR="007C7F87" w:rsidRPr="005D4EC6" w:rsidRDefault="007C7F87" w:rsidP="007C7F8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Atitinka</w:t>
      </w:r>
      <w:r w:rsidR="00A330F9">
        <w:rPr>
          <w:rFonts w:ascii="Times New Roman" w:eastAsia="Times New Roman" w:hAnsi="Times New Roman" w:cs="Times New Roman"/>
          <w:sz w:val="24"/>
          <w:szCs w:val="24"/>
        </w:rPr>
        <w:t>mo brandos lygio priskyrimas parodo organizacijai</w:t>
      </w:r>
      <w:r w:rsidRPr="005D4EC6">
        <w:rPr>
          <w:rFonts w:ascii="Times New Roman" w:eastAsia="Times New Roman" w:hAnsi="Times New Roman" w:cs="Times New Roman"/>
          <w:sz w:val="24"/>
          <w:szCs w:val="24"/>
        </w:rPr>
        <w:t xml:space="preserve"> kokioje fazėje ji yra ir kaip gali sustiprinti IT/IS ir organizacijos valdymo harmoniją, valdydama esminius įgalinančius ir trukdančius veiksnius.</w:t>
      </w:r>
    </w:p>
    <w:p w:rsidR="007C7F87" w:rsidRPr="005D4EC6" w:rsidRDefault="007C7F87" w:rsidP="007C7F8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6. Integracijos lygiu: </w:t>
      </w:r>
    </w:p>
    <w:p w:rsidR="007C7F87" w:rsidRPr="005D4EC6" w:rsidRDefault="007C7F87" w:rsidP="007C7F87">
      <w:pPr>
        <w:numPr>
          <w:ilvl w:val="0"/>
          <w:numId w:val="16"/>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atskirtas planavimas su administracine integracija </w:t>
      </w:r>
      <w:r w:rsidR="00A330F9" w:rsidRPr="005D4EC6">
        <w:rPr>
          <w:rFonts w:ascii="Times New Roman" w:eastAsia="Times New Roman" w:hAnsi="Times New Roman" w:cs="Times New Roman"/>
          <w:sz w:val="24"/>
          <w:szCs w:val="24"/>
        </w:rPr>
        <w:t>–</w:t>
      </w:r>
      <w:r w:rsidRPr="005D4EC6">
        <w:rPr>
          <w:rFonts w:ascii="Times New Roman" w:eastAsia="Times New Roman" w:hAnsi="Times New Roman" w:cs="Times New Roman"/>
          <w:sz w:val="24"/>
          <w:szCs w:val="24"/>
        </w:rPr>
        <w:t xml:space="preserve"> silpnas tarpusavio ryšys tarp verslo strategijos ir IT/IS strategijos, nedideli bandymai IT/IS panaudoti palaikyti verslo planus; </w:t>
      </w:r>
    </w:p>
    <w:p w:rsidR="007C7F87" w:rsidRPr="005D4EC6" w:rsidRDefault="007C7F87" w:rsidP="007C7F87">
      <w:pPr>
        <w:numPr>
          <w:ilvl w:val="0"/>
          <w:numId w:val="16"/>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vienos krypties planavimas su nuoseklia integracija </w:t>
      </w:r>
      <w:r w:rsidR="00A330F9" w:rsidRPr="005D4EC6">
        <w:rPr>
          <w:rFonts w:ascii="Times New Roman" w:eastAsia="Times New Roman" w:hAnsi="Times New Roman" w:cs="Times New Roman"/>
          <w:sz w:val="24"/>
          <w:szCs w:val="24"/>
        </w:rPr>
        <w:t>–</w:t>
      </w:r>
      <w:r w:rsidRPr="005D4EC6">
        <w:rPr>
          <w:rFonts w:ascii="Times New Roman" w:eastAsia="Times New Roman" w:hAnsi="Times New Roman" w:cs="Times New Roman"/>
          <w:sz w:val="24"/>
          <w:szCs w:val="24"/>
        </w:rPr>
        <w:t xml:space="preserve"> verslo strategija nurodo IT/IS strategijai kryptį, IT/IS sufokusuota palaikyti verslo strategiją; </w:t>
      </w:r>
    </w:p>
    <w:p w:rsidR="007C7F87" w:rsidRPr="005D4EC6" w:rsidRDefault="007C7F87" w:rsidP="007C7F87">
      <w:pPr>
        <w:numPr>
          <w:ilvl w:val="0"/>
          <w:numId w:val="16"/>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lastRenderedPageBreak/>
        <w:t xml:space="preserve">dviejų krypčių planavimas su abipuse integracija </w:t>
      </w:r>
      <w:r w:rsidR="00A330F9" w:rsidRPr="005D4EC6">
        <w:rPr>
          <w:rFonts w:ascii="Times New Roman" w:eastAsia="Times New Roman" w:hAnsi="Times New Roman" w:cs="Times New Roman"/>
          <w:sz w:val="24"/>
          <w:szCs w:val="24"/>
        </w:rPr>
        <w:t>–</w:t>
      </w:r>
      <w:r w:rsidRPr="005D4EC6">
        <w:rPr>
          <w:rFonts w:ascii="Times New Roman" w:eastAsia="Times New Roman" w:hAnsi="Times New Roman" w:cs="Times New Roman"/>
          <w:sz w:val="24"/>
          <w:szCs w:val="24"/>
        </w:rPr>
        <w:t xml:space="preserve"> verslo strategija ir IT/IS strategija abipusiai priklausomos, IT/IS palaiko ir įtakoja verslo strategiją; </w:t>
      </w:r>
    </w:p>
    <w:p w:rsidR="007C7F87" w:rsidRPr="005D4EC6" w:rsidRDefault="007C7F87" w:rsidP="007C7F87">
      <w:pPr>
        <w:numPr>
          <w:ilvl w:val="0"/>
          <w:numId w:val="16"/>
        </w:numPr>
        <w:tabs>
          <w:tab w:val="clear" w:pos="720"/>
          <w:tab w:val="num" w:pos="993"/>
        </w:tabs>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integruotas planavimas su visiška integracija </w:t>
      </w:r>
      <w:r w:rsidR="00A330F9" w:rsidRPr="005D4EC6">
        <w:rPr>
          <w:rFonts w:ascii="Times New Roman" w:eastAsia="Times New Roman" w:hAnsi="Times New Roman" w:cs="Times New Roman"/>
          <w:sz w:val="24"/>
          <w:szCs w:val="24"/>
        </w:rPr>
        <w:t>–</w:t>
      </w:r>
      <w:r w:rsidRPr="005D4EC6">
        <w:rPr>
          <w:rFonts w:ascii="Times New Roman" w:eastAsia="Times New Roman" w:hAnsi="Times New Roman" w:cs="Times New Roman"/>
          <w:sz w:val="24"/>
          <w:szCs w:val="24"/>
        </w:rPr>
        <w:t xml:space="preserve"> nedaug skirtingumų tarp verslo strategijos ir IT/IS strategijos, verslo ir IT/IS stra</w:t>
      </w:r>
      <w:r w:rsidR="00341B5F">
        <w:rPr>
          <w:rFonts w:ascii="Times New Roman" w:eastAsia="Times New Roman" w:hAnsi="Times New Roman" w:cs="Times New Roman"/>
          <w:sz w:val="24"/>
          <w:szCs w:val="24"/>
        </w:rPr>
        <w:t>tegija sukuriama veikiant kartu</w:t>
      </w:r>
      <w:r w:rsidR="00277762">
        <w:rPr>
          <w:rFonts w:ascii="Times New Roman" w:eastAsia="Times New Roman" w:hAnsi="Times New Roman" w:cs="Times New Roman"/>
          <w:sz w:val="24"/>
          <w:szCs w:val="24"/>
        </w:rPr>
        <w:t xml:space="preserve"> –</w:t>
      </w:r>
      <w:r w:rsidRPr="005D4EC6">
        <w:rPr>
          <w:rFonts w:ascii="Times New Roman" w:eastAsia="Times New Roman" w:hAnsi="Times New Roman" w:cs="Times New Roman"/>
          <w:sz w:val="24"/>
          <w:szCs w:val="24"/>
        </w:rPr>
        <w:t xml:space="preserve"> tame</w:t>
      </w:r>
      <w:r w:rsidR="00277762">
        <w:rPr>
          <w:rFonts w:ascii="Times New Roman" w:eastAsia="Times New Roman" w:hAnsi="Times New Roman" w:cs="Times New Roman"/>
          <w:sz w:val="24"/>
          <w:szCs w:val="24"/>
        </w:rPr>
        <w:t xml:space="preserve"> </w:t>
      </w:r>
      <w:r w:rsidRPr="005D4EC6">
        <w:rPr>
          <w:rFonts w:ascii="Times New Roman" w:eastAsia="Times New Roman" w:hAnsi="Times New Roman" w:cs="Times New Roman"/>
          <w:sz w:val="24"/>
          <w:szCs w:val="24"/>
        </w:rPr>
        <w:t xml:space="preserve">pačiame integruotame planavimo procese. </w:t>
      </w:r>
    </w:p>
    <w:p w:rsidR="007C7F87" w:rsidRPr="005D4EC6" w:rsidRDefault="007C7F87" w:rsidP="007C7F87">
      <w:pPr>
        <w:pStyle w:val="Sraopastraipa"/>
        <w:spacing w:after="0" w:line="360" w:lineRule="auto"/>
        <w:ind w:left="0"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Ši struktūra atspindi keleto autorių skirtingas perspektyvas. Rekomenduojama naudoti gerai žinomus vertės grandinės, vertės centro, penkių jėgų, kritinių sėkmės veiksnių ir kitus strateginius, marketingo bei bendruosius verslo vertinimo modelius</w:t>
      </w:r>
      <w:r w:rsidR="005C7FEE">
        <w:rPr>
          <w:rFonts w:ascii="Times New Roman" w:eastAsia="Times New Roman" w:hAnsi="Times New Roman" w:cs="Times New Roman"/>
          <w:sz w:val="24"/>
          <w:szCs w:val="24"/>
        </w:rPr>
        <w:t xml:space="preserve"> (</w:t>
      </w:r>
      <w:r w:rsidR="00A01568" w:rsidRPr="00A01568">
        <w:rPr>
          <w:rFonts w:ascii="Times New Roman" w:hAnsi="Times New Roman" w:cs="Times New Roman"/>
          <w:sz w:val="24"/>
          <w:szCs w:val="24"/>
        </w:rPr>
        <w:t>Arimavičiūtė, M., 2005. 335 p.</w:t>
      </w:r>
      <w:r w:rsidR="005C7FEE" w:rsidRPr="00A01568">
        <w:rPr>
          <w:rFonts w:ascii="Times New Roman" w:eastAsia="Times New Roman" w:hAnsi="Times New Roman" w:cs="Times New Roman"/>
          <w:sz w:val="24"/>
          <w:szCs w:val="24"/>
        </w:rPr>
        <w:t>)</w:t>
      </w:r>
      <w:r w:rsidRPr="00A01568">
        <w:rPr>
          <w:rFonts w:ascii="Times New Roman" w:eastAsia="Times New Roman" w:hAnsi="Times New Roman" w:cs="Times New Roman"/>
          <w:sz w:val="24"/>
          <w:szCs w:val="24"/>
        </w:rPr>
        <w:t>.</w:t>
      </w:r>
      <w:r w:rsidRPr="005D4EC6">
        <w:rPr>
          <w:rFonts w:ascii="Times New Roman" w:eastAsia="Times New Roman" w:hAnsi="Times New Roman" w:cs="Times New Roman"/>
          <w:sz w:val="24"/>
          <w:szCs w:val="24"/>
        </w:rPr>
        <w:t xml:space="preserve"> IS pokyčių lygis organizacijoje turi atitikti organizacijos pokyčius su mažiausiu atotrūkiu. Organizacijų, kurių tikslas aiškus konkretus pokytis, SISP turi padėti konkrečiu vienu atsaku ir technologiniu pritaikymu. Organizacijose kuriose pokyčiai yra dažni, bet nenuolatiniai, SISP turėtų apibrėžti kryptis, tvarkas tačiau ne konkrečius pritaikymus. Organizacijose, kurios yra stabilios ir turinčios mažai pokyčių, </w:t>
      </w:r>
      <w:r w:rsidR="00277762">
        <w:rPr>
          <w:rFonts w:ascii="Times New Roman" w:eastAsia="Times New Roman" w:hAnsi="Times New Roman" w:cs="Times New Roman"/>
          <w:sz w:val="24"/>
          <w:szCs w:val="24"/>
        </w:rPr>
        <w:t>labiau</w:t>
      </w:r>
      <w:r w:rsidRPr="005D4EC6">
        <w:rPr>
          <w:rFonts w:ascii="Times New Roman" w:eastAsia="Times New Roman" w:hAnsi="Times New Roman" w:cs="Times New Roman"/>
          <w:sz w:val="24"/>
          <w:szCs w:val="24"/>
        </w:rPr>
        <w:t xml:space="preserve"> būdinga viešajam sektoriui, SISP gali pasitarnauti ilgalaikės perspektyvos planavimui.</w:t>
      </w:r>
    </w:p>
    <w:p w:rsidR="007C7F87" w:rsidRDefault="007C7F87" w:rsidP="007C7F8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Organizuojant ir vykdant SISP bei IS/IT įgyvendinimo procesus yra svarbu atkreipti dėmesį į veiksnius, kurie įtakoja harmoniją tarp IT/IS efektyvaus panaudojimo ir įmonės veiklos strategijos įgyvendinimo. </w:t>
      </w:r>
    </w:p>
    <w:p w:rsidR="00034C7A" w:rsidRDefault="00034C7A" w:rsidP="007C7F87">
      <w:pPr>
        <w:spacing w:after="0" w:line="360" w:lineRule="auto"/>
        <w:ind w:firstLine="567"/>
        <w:jc w:val="both"/>
        <w:rPr>
          <w:rFonts w:ascii="Times New Roman" w:eastAsia="Times New Roman" w:hAnsi="Times New Roman" w:cs="Times New Roman"/>
          <w:sz w:val="24"/>
          <w:szCs w:val="24"/>
        </w:rPr>
      </w:pPr>
    </w:p>
    <w:p w:rsidR="00EB406E" w:rsidRDefault="00EB406E" w:rsidP="007C7F87">
      <w:pPr>
        <w:spacing w:after="0" w:line="360" w:lineRule="auto"/>
        <w:ind w:firstLine="567"/>
        <w:jc w:val="both"/>
        <w:rPr>
          <w:rFonts w:ascii="Times New Roman" w:eastAsia="Times New Roman" w:hAnsi="Times New Roman" w:cs="Times New Roman"/>
          <w:sz w:val="24"/>
          <w:szCs w:val="24"/>
        </w:rPr>
      </w:pPr>
    </w:p>
    <w:p w:rsidR="007C7F87" w:rsidRPr="005D4EC6" w:rsidRDefault="007C7F87" w:rsidP="007C7F87">
      <w:pPr>
        <w:spacing w:after="0" w:line="360" w:lineRule="auto"/>
        <w:jc w:val="center"/>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3 Lentelė. Suderinamumo veiksnių matrica</w:t>
      </w:r>
    </w:p>
    <w:tbl>
      <w:tblPr>
        <w:tblW w:w="9796"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858"/>
        <w:gridCol w:w="4111"/>
        <w:gridCol w:w="3827"/>
      </w:tblGrid>
      <w:tr w:rsidR="007C7F87" w:rsidRPr="005D4EC6" w:rsidTr="00B43161">
        <w:trPr>
          <w:tblCellSpacing w:w="0" w:type="dxa"/>
        </w:trPr>
        <w:tc>
          <w:tcPr>
            <w:tcW w:w="1858" w:type="dxa"/>
            <w:tcBorders>
              <w:top w:val="outset" w:sz="6" w:space="0" w:color="auto"/>
              <w:left w:val="outset" w:sz="6" w:space="0" w:color="auto"/>
              <w:bottom w:val="outset" w:sz="6" w:space="0" w:color="auto"/>
              <w:right w:val="outset" w:sz="6" w:space="0" w:color="auto"/>
            </w:tcBorders>
            <w:shd w:val="clear" w:color="auto" w:fill="7F7F7F" w:themeFill="text1" w:themeFillTint="80"/>
            <w:hideMark/>
          </w:tcPr>
          <w:p w:rsidR="007C7F87" w:rsidRPr="005D4EC6" w:rsidRDefault="007C7F87" w:rsidP="00B43161">
            <w:pPr>
              <w:widowControl w:val="0"/>
              <w:spacing w:after="0" w:line="240" w:lineRule="auto"/>
              <w:jc w:val="center"/>
              <w:rPr>
                <w:rFonts w:ascii="Times New Roman" w:eastAsia="Times New Roman" w:hAnsi="Times New Roman" w:cs="Times New Roman"/>
                <w:b/>
              </w:rPr>
            </w:pPr>
            <w:r w:rsidRPr="005D4EC6">
              <w:rPr>
                <w:rFonts w:ascii="Times New Roman" w:eastAsia="Times New Roman" w:hAnsi="Times New Roman" w:cs="Times New Roman"/>
                <w:b/>
                <w:bCs/>
              </w:rPr>
              <w:t>Kriterijus</w:t>
            </w:r>
          </w:p>
        </w:tc>
        <w:tc>
          <w:tcPr>
            <w:tcW w:w="7938" w:type="dxa"/>
            <w:gridSpan w:val="2"/>
            <w:tcBorders>
              <w:top w:val="outset" w:sz="6" w:space="0" w:color="auto"/>
              <w:left w:val="outset" w:sz="6" w:space="0" w:color="auto"/>
              <w:bottom w:val="outset" w:sz="6" w:space="0" w:color="auto"/>
              <w:right w:val="outset" w:sz="6" w:space="0" w:color="auto"/>
            </w:tcBorders>
            <w:shd w:val="clear" w:color="auto" w:fill="7F7F7F" w:themeFill="text1" w:themeFillTint="80"/>
            <w:hideMark/>
          </w:tcPr>
          <w:p w:rsidR="007C7F87" w:rsidRPr="005D4EC6" w:rsidRDefault="007C7F87" w:rsidP="00B43161">
            <w:pPr>
              <w:widowControl w:val="0"/>
              <w:spacing w:after="0" w:line="240" w:lineRule="auto"/>
              <w:jc w:val="center"/>
              <w:rPr>
                <w:rFonts w:ascii="Times New Roman" w:eastAsia="Times New Roman" w:hAnsi="Times New Roman" w:cs="Times New Roman"/>
                <w:b/>
              </w:rPr>
            </w:pPr>
            <w:r w:rsidRPr="005D4EC6">
              <w:rPr>
                <w:rFonts w:ascii="Times New Roman" w:eastAsia="Times New Roman" w:hAnsi="Times New Roman" w:cs="Times New Roman"/>
                <w:b/>
                <w:bCs/>
              </w:rPr>
              <w:t>Veiksniai</w:t>
            </w:r>
          </w:p>
        </w:tc>
      </w:tr>
      <w:tr w:rsidR="007C7F87" w:rsidRPr="005D4EC6" w:rsidTr="00B43161">
        <w:trPr>
          <w:tblCellSpacing w:w="0" w:type="dxa"/>
        </w:trPr>
        <w:tc>
          <w:tcPr>
            <w:tcW w:w="1858" w:type="dxa"/>
            <w:tcBorders>
              <w:top w:val="outset" w:sz="6" w:space="0" w:color="auto"/>
              <w:left w:val="outset" w:sz="6" w:space="0" w:color="auto"/>
              <w:bottom w:val="outset" w:sz="6" w:space="0" w:color="auto"/>
              <w:right w:val="outset" w:sz="6" w:space="0" w:color="auto"/>
            </w:tcBorders>
            <w:shd w:val="clear" w:color="auto" w:fill="BFBFBF" w:themeFill="background1" w:themeFillShade="BF"/>
            <w:hideMark/>
          </w:tcPr>
          <w:p w:rsidR="007C7F87" w:rsidRPr="005D4EC6" w:rsidRDefault="007C7F87" w:rsidP="00B43161">
            <w:pPr>
              <w:widowControl w:val="0"/>
              <w:spacing w:after="0" w:line="240" w:lineRule="auto"/>
              <w:jc w:val="center"/>
              <w:rPr>
                <w:rFonts w:ascii="Times New Roman" w:eastAsia="Times New Roman" w:hAnsi="Times New Roman" w:cs="Times New Roman"/>
                <w:b/>
              </w:rPr>
            </w:pPr>
          </w:p>
        </w:tc>
        <w:tc>
          <w:tcPr>
            <w:tcW w:w="4111" w:type="dxa"/>
            <w:tcBorders>
              <w:top w:val="outset" w:sz="6" w:space="0" w:color="auto"/>
              <w:left w:val="outset" w:sz="6" w:space="0" w:color="auto"/>
              <w:bottom w:val="outset" w:sz="6" w:space="0" w:color="auto"/>
              <w:right w:val="outset" w:sz="6" w:space="0" w:color="auto"/>
            </w:tcBorders>
            <w:shd w:val="clear" w:color="auto" w:fill="BFBFBF" w:themeFill="background1" w:themeFillShade="BF"/>
            <w:hideMark/>
          </w:tcPr>
          <w:p w:rsidR="007C7F87" w:rsidRPr="005D4EC6" w:rsidRDefault="007C7F87" w:rsidP="00B43161">
            <w:pPr>
              <w:widowControl w:val="0"/>
              <w:spacing w:after="0" w:line="240" w:lineRule="auto"/>
              <w:jc w:val="center"/>
              <w:rPr>
                <w:rFonts w:ascii="Times New Roman" w:eastAsia="Times New Roman" w:hAnsi="Times New Roman" w:cs="Times New Roman"/>
                <w:b/>
              </w:rPr>
            </w:pPr>
            <w:r w:rsidRPr="005D4EC6">
              <w:rPr>
                <w:rFonts w:ascii="Times New Roman" w:eastAsia="Times New Roman" w:hAnsi="Times New Roman" w:cs="Times New Roman"/>
                <w:b/>
                <w:bCs/>
              </w:rPr>
              <w:t>Skatinantys</w:t>
            </w:r>
          </w:p>
        </w:tc>
        <w:tc>
          <w:tcPr>
            <w:tcW w:w="3827" w:type="dxa"/>
            <w:tcBorders>
              <w:top w:val="outset" w:sz="6" w:space="0" w:color="auto"/>
              <w:left w:val="outset" w:sz="6" w:space="0" w:color="auto"/>
              <w:bottom w:val="outset" w:sz="6" w:space="0" w:color="auto"/>
              <w:right w:val="outset" w:sz="6" w:space="0" w:color="auto"/>
            </w:tcBorders>
            <w:shd w:val="clear" w:color="auto" w:fill="BFBFBF" w:themeFill="background1" w:themeFillShade="BF"/>
            <w:hideMark/>
          </w:tcPr>
          <w:p w:rsidR="007C7F87" w:rsidRPr="005D4EC6" w:rsidRDefault="007C7F87" w:rsidP="00B43161">
            <w:pPr>
              <w:widowControl w:val="0"/>
              <w:spacing w:after="0" w:line="240" w:lineRule="auto"/>
              <w:jc w:val="center"/>
              <w:rPr>
                <w:rFonts w:ascii="Times New Roman" w:eastAsia="Times New Roman" w:hAnsi="Times New Roman" w:cs="Times New Roman"/>
                <w:b/>
              </w:rPr>
            </w:pPr>
            <w:r w:rsidRPr="005D4EC6">
              <w:rPr>
                <w:rFonts w:ascii="Times New Roman" w:eastAsia="Times New Roman" w:hAnsi="Times New Roman" w:cs="Times New Roman"/>
                <w:b/>
                <w:bCs/>
              </w:rPr>
              <w:t>Trukdantys</w:t>
            </w:r>
          </w:p>
        </w:tc>
      </w:tr>
      <w:tr w:rsidR="007C7F87" w:rsidRPr="005D4EC6" w:rsidTr="00B43161">
        <w:trPr>
          <w:tblCellSpacing w:w="0" w:type="dxa"/>
        </w:trPr>
        <w:tc>
          <w:tcPr>
            <w:tcW w:w="1858"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Komunikacijos</w:t>
            </w:r>
          </w:p>
          <w:p w:rsidR="007C7F87" w:rsidRPr="005D4EC6" w:rsidRDefault="007C7F87" w:rsidP="00B43161">
            <w:pPr>
              <w:widowControl w:val="0"/>
              <w:spacing w:after="0" w:line="240" w:lineRule="auto"/>
              <w:jc w:val="both"/>
              <w:rPr>
                <w:rFonts w:ascii="Times New Roman" w:eastAsia="Times New Roman" w:hAnsi="Times New Roman" w:cs="Times New Roman"/>
              </w:rPr>
            </w:pPr>
          </w:p>
        </w:tc>
        <w:tc>
          <w:tcPr>
            <w:tcW w:w="4111"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 xml:space="preserve">1. IT „supranta“ verslą </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2. Aiškus poreikių suvokimas</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 xml:space="preserve">3. Aiškus ir nuolatinis įmonės strategijos komunikavimas, informavimas apie pasikeitimus </w:t>
            </w:r>
          </w:p>
        </w:tc>
        <w:tc>
          <w:tcPr>
            <w:tcW w:w="3827"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1. IT „nesupranta“ verslo</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2. Vadovas nesupranta IS/IT ir nesidomi IS/IT naujovėmis</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 xml:space="preserve">3. Nesugebėjimas iškomunikuoti strategiją darbuotojams ir susieti strategiją su biudžetu </w:t>
            </w:r>
          </w:p>
        </w:tc>
      </w:tr>
      <w:tr w:rsidR="007C7F87" w:rsidRPr="005D4EC6" w:rsidTr="00B43161">
        <w:trPr>
          <w:tblCellSpacing w:w="0" w:type="dxa"/>
        </w:trPr>
        <w:tc>
          <w:tcPr>
            <w:tcW w:w="1858"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Kompetencijų/ vertės matavimo</w:t>
            </w:r>
          </w:p>
          <w:p w:rsidR="007C7F87" w:rsidRPr="005D4EC6" w:rsidRDefault="007C7F87" w:rsidP="00B43161">
            <w:pPr>
              <w:widowControl w:val="0"/>
              <w:spacing w:after="0" w:line="240" w:lineRule="auto"/>
              <w:jc w:val="both"/>
              <w:rPr>
                <w:rFonts w:ascii="Times New Roman" w:eastAsia="Times New Roman" w:hAnsi="Times New Roman" w:cs="Times New Roman"/>
              </w:rPr>
            </w:pPr>
          </w:p>
          <w:p w:rsidR="007C7F87" w:rsidRPr="005D4EC6" w:rsidRDefault="007C7F87" w:rsidP="00B43161">
            <w:pPr>
              <w:widowControl w:val="0"/>
              <w:spacing w:after="0" w:line="240" w:lineRule="auto"/>
              <w:jc w:val="both"/>
              <w:rPr>
                <w:rFonts w:ascii="Times New Roman" w:eastAsia="Times New Roman" w:hAnsi="Times New Roman" w:cs="Times New Roman"/>
              </w:rPr>
            </w:pPr>
          </w:p>
        </w:tc>
        <w:tc>
          <w:tcPr>
            <w:tcW w:w="4111"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 xml:space="preserve">4. Nuolatinis suderinamumo monitoringas </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 xml:space="preserve">5. IS/IT sprendimų tiekėjų žinios ir kompetencijos verslo valdymo, kaštų apskaitos, rinkodaros ir kitų verslui aktualių sričių  </w:t>
            </w:r>
          </w:p>
          <w:p w:rsidR="007C7F87" w:rsidRPr="005D4EC6" w:rsidRDefault="007C7F87" w:rsidP="00B43161">
            <w:pPr>
              <w:widowControl w:val="0"/>
              <w:spacing w:after="0" w:line="240" w:lineRule="auto"/>
              <w:jc w:val="both"/>
              <w:rPr>
                <w:rFonts w:ascii="Times New Roman" w:eastAsia="Times New Roman" w:hAnsi="Times New Roman" w:cs="Times New Roman"/>
              </w:rPr>
            </w:pPr>
          </w:p>
        </w:tc>
        <w:tc>
          <w:tcPr>
            <w:tcW w:w="3827"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4. IT nesilaiko įsipareigojimų</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 xml:space="preserve">5. Priimant sprendimus aukščiausias prioritetas skiriamas žemai pradinei  kainai </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 xml:space="preserve">6. SISP rezultatai bendro pobūdžio sunkiai paaiškinami verslui priimtais matavimo metodais </w:t>
            </w:r>
          </w:p>
        </w:tc>
      </w:tr>
      <w:tr w:rsidR="007C7F87" w:rsidRPr="005D4EC6" w:rsidTr="00B43161">
        <w:trPr>
          <w:tblCellSpacing w:w="0" w:type="dxa"/>
        </w:trPr>
        <w:tc>
          <w:tcPr>
            <w:tcW w:w="1858"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Valdymo</w:t>
            </w:r>
          </w:p>
          <w:p w:rsidR="007C7F87" w:rsidRPr="005D4EC6" w:rsidRDefault="007C7F87" w:rsidP="00B43161">
            <w:pPr>
              <w:widowControl w:val="0"/>
              <w:spacing w:after="0" w:line="240" w:lineRule="auto"/>
              <w:jc w:val="both"/>
              <w:rPr>
                <w:rFonts w:ascii="Times New Roman" w:eastAsia="Times New Roman" w:hAnsi="Times New Roman" w:cs="Times New Roman"/>
              </w:rPr>
            </w:pPr>
          </w:p>
          <w:p w:rsidR="007C7F87" w:rsidRPr="005D4EC6" w:rsidRDefault="007C7F87" w:rsidP="00B43161">
            <w:pPr>
              <w:widowControl w:val="0"/>
              <w:spacing w:after="0" w:line="240" w:lineRule="auto"/>
              <w:jc w:val="both"/>
              <w:rPr>
                <w:rFonts w:ascii="Times New Roman" w:eastAsia="Times New Roman" w:hAnsi="Times New Roman" w:cs="Times New Roman"/>
              </w:rPr>
            </w:pPr>
          </w:p>
        </w:tc>
        <w:tc>
          <w:tcPr>
            <w:tcW w:w="4111"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 xml:space="preserve">6. Strateginė įžvalga </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7. IT įtraukiamos į strategijos kūrimą</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8. Tinkamos apimties SISP proceso pasirinkimas</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9. Savalaikis ir greitas SISP procesas</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10. Gerai suranguoti IT projektai</w:t>
            </w:r>
          </w:p>
        </w:tc>
        <w:tc>
          <w:tcPr>
            <w:tcW w:w="3827"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 xml:space="preserve">7. SISP procesas vykdomas ilgai, SISP rezultatai gaunami pavėluotai </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8. IT vadovai neturi žinių ir kompetencijų verslo procesuose</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9. Negerai suranguoti IT projektai</w:t>
            </w:r>
          </w:p>
          <w:p w:rsidR="00EB406E"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 xml:space="preserve">10. Nesugebėjimas pritraukti, išlaikyti ir finansuoti (aprūpinti) atitinkamų sugebėjimų resursais </w:t>
            </w:r>
          </w:p>
          <w:p w:rsidR="00EB406E" w:rsidRDefault="00EB406E" w:rsidP="00B43161">
            <w:pPr>
              <w:widowControl w:val="0"/>
              <w:spacing w:after="0" w:line="240" w:lineRule="auto"/>
              <w:jc w:val="both"/>
              <w:rPr>
                <w:rFonts w:ascii="Times New Roman" w:eastAsia="Times New Roman" w:hAnsi="Times New Roman" w:cs="Times New Roman"/>
              </w:rPr>
            </w:pPr>
          </w:p>
          <w:p w:rsidR="00EB406E" w:rsidRDefault="00EB406E" w:rsidP="00B43161">
            <w:pPr>
              <w:widowControl w:val="0"/>
              <w:spacing w:after="0" w:line="240" w:lineRule="auto"/>
              <w:jc w:val="both"/>
              <w:rPr>
                <w:rFonts w:ascii="Times New Roman" w:eastAsia="Times New Roman" w:hAnsi="Times New Roman" w:cs="Times New Roman"/>
              </w:rPr>
            </w:pPr>
          </w:p>
          <w:p w:rsidR="00EB406E" w:rsidRPr="005D4EC6" w:rsidRDefault="00EB406E" w:rsidP="00B43161">
            <w:pPr>
              <w:widowControl w:val="0"/>
              <w:spacing w:after="0" w:line="240" w:lineRule="auto"/>
              <w:jc w:val="both"/>
              <w:rPr>
                <w:rFonts w:ascii="Times New Roman" w:eastAsia="Times New Roman" w:hAnsi="Times New Roman" w:cs="Times New Roman"/>
              </w:rPr>
            </w:pPr>
          </w:p>
        </w:tc>
      </w:tr>
      <w:tr w:rsidR="00EB406E" w:rsidRPr="005D4EC6" w:rsidTr="00A55699">
        <w:trPr>
          <w:tblCellSpacing w:w="0" w:type="dxa"/>
        </w:trPr>
        <w:tc>
          <w:tcPr>
            <w:tcW w:w="1858" w:type="dxa"/>
            <w:tcBorders>
              <w:top w:val="outset" w:sz="6" w:space="0" w:color="auto"/>
              <w:left w:val="outset" w:sz="6" w:space="0" w:color="auto"/>
              <w:bottom w:val="outset" w:sz="6" w:space="0" w:color="auto"/>
              <w:right w:val="outset" w:sz="6" w:space="0" w:color="auto"/>
            </w:tcBorders>
            <w:shd w:val="clear" w:color="auto" w:fill="7F7F7F" w:themeFill="text1" w:themeFillTint="80"/>
            <w:hideMark/>
          </w:tcPr>
          <w:p w:rsidR="00EB406E" w:rsidRPr="005D4EC6" w:rsidRDefault="00EB406E" w:rsidP="00A55699">
            <w:pPr>
              <w:widowControl w:val="0"/>
              <w:spacing w:after="0" w:line="240" w:lineRule="auto"/>
              <w:jc w:val="center"/>
              <w:rPr>
                <w:rFonts w:ascii="Times New Roman" w:eastAsia="Times New Roman" w:hAnsi="Times New Roman" w:cs="Times New Roman"/>
                <w:b/>
              </w:rPr>
            </w:pPr>
            <w:r w:rsidRPr="005D4EC6">
              <w:rPr>
                <w:rFonts w:ascii="Times New Roman" w:eastAsia="Times New Roman" w:hAnsi="Times New Roman" w:cs="Times New Roman"/>
                <w:b/>
                <w:bCs/>
              </w:rPr>
              <w:lastRenderedPageBreak/>
              <w:t>Kriterijus</w:t>
            </w:r>
          </w:p>
        </w:tc>
        <w:tc>
          <w:tcPr>
            <w:tcW w:w="7938" w:type="dxa"/>
            <w:gridSpan w:val="2"/>
            <w:tcBorders>
              <w:top w:val="outset" w:sz="6" w:space="0" w:color="auto"/>
              <w:left w:val="outset" w:sz="6" w:space="0" w:color="auto"/>
              <w:bottom w:val="outset" w:sz="6" w:space="0" w:color="auto"/>
              <w:right w:val="outset" w:sz="6" w:space="0" w:color="auto"/>
            </w:tcBorders>
            <w:shd w:val="clear" w:color="auto" w:fill="7F7F7F" w:themeFill="text1" w:themeFillTint="80"/>
            <w:hideMark/>
          </w:tcPr>
          <w:p w:rsidR="00EB406E" w:rsidRPr="005D4EC6" w:rsidRDefault="00EB406E" w:rsidP="00A55699">
            <w:pPr>
              <w:widowControl w:val="0"/>
              <w:spacing w:after="0" w:line="240" w:lineRule="auto"/>
              <w:jc w:val="center"/>
              <w:rPr>
                <w:rFonts w:ascii="Times New Roman" w:eastAsia="Times New Roman" w:hAnsi="Times New Roman" w:cs="Times New Roman"/>
                <w:b/>
              </w:rPr>
            </w:pPr>
            <w:r w:rsidRPr="005D4EC6">
              <w:rPr>
                <w:rFonts w:ascii="Times New Roman" w:eastAsia="Times New Roman" w:hAnsi="Times New Roman" w:cs="Times New Roman"/>
                <w:b/>
                <w:bCs/>
              </w:rPr>
              <w:t>Veiksniai</w:t>
            </w:r>
          </w:p>
        </w:tc>
      </w:tr>
      <w:tr w:rsidR="00EB406E" w:rsidRPr="005D4EC6" w:rsidTr="00A55699">
        <w:trPr>
          <w:tblCellSpacing w:w="0" w:type="dxa"/>
        </w:trPr>
        <w:tc>
          <w:tcPr>
            <w:tcW w:w="1858" w:type="dxa"/>
            <w:tcBorders>
              <w:top w:val="outset" w:sz="6" w:space="0" w:color="auto"/>
              <w:left w:val="outset" w:sz="6" w:space="0" w:color="auto"/>
              <w:bottom w:val="outset" w:sz="6" w:space="0" w:color="auto"/>
              <w:right w:val="outset" w:sz="6" w:space="0" w:color="auto"/>
            </w:tcBorders>
            <w:shd w:val="clear" w:color="auto" w:fill="BFBFBF" w:themeFill="background1" w:themeFillShade="BF"/>
            <w:hideMark/>
          </w:tcPr>
          <w:p w:rsidR="00EB406E" w:rsidRPr="005D4EC6" w:rsidRDefault="00EB406E" w:rsidP="00A55699">
            <w:pPr>
              <w:widowControl w:val="0"/>
              <w:spacing w:after="0" w:line="240" w:lineRule="auto"/>
              <w:jc w:val="center"/>
              <w:rPr>
                <w:rFonts w:ascii="Times New Roman" w:eastAsia="Times New Roman" w:hAnsi="Times New Roman" w:cs="Times New Roman"/>
                <w:b/>
              </w:rPr>
            </w:pPr>
          </w:p>
        </w:tc>
        <w:tc>
          <w:tcPr>
            <w:tcW w:w="4111" w:type="dxa"/>
            <w:tcBorders>
              <w:top w:val="outset" w:sz="6" w:space="0" w:color="auto"/>
              <w:left w:val="outset" w:sz="6" w:space="0" w:color="auto"/>
              <w:bottom w:val="outset" w:sz="6" w:space="0" w:color="auto"/>
              <w:right w:val="outset" w:sz="6" w:space="0" w:color="auto"/>
            </w:tcBorders>
            <w:shd w:val="clear" w:color="auto" w:fill="BFBFBF" w:themeFill="background1" w:themeFillShade="BF"/>
            <w:hideMark/>
          </w:tcPr>
          <w:p w:rsidR="00EB406E" w:rsidRPr="005D4EC6" w:rsidRDefault="00EB406E" w:rsidP="00A55699">
            <w:pPr>
              <w:widowControl w:val="0"/>
              <w:spacing w:after="0" w:line="240" w:lineRule="auto"/>
              <w:jc w:val="center"/>
              <w:rPr>
                <w:rFonts w:ascii="Times New Roman" w:eastAsia="Times New Roman" w:hAnsi="Times New Roman" w:cs="Times New Roman"/>
                <w:b/>
              </w:rPr>
            </w:pPr>
            <w:r w:rsidRPr="005D4EC6">
              <w:rPr>
                <w:rFonts w:ascii="Times New Roman" w:eastAsia="Times New Roman" w:hAnsi="Times New Roman" w:cs="Times New Roman"/>
                <w:b/>
                <w:bCs/>
              </w:rPr>
              <w:t>Skatinantys</w:t>
            </w:r>
          </w:p>
        </w:tc>
        <w:tc>
          <w:tcPr>
            <w:tcW w:w="3827" w:type="dxa"/>
            <w:tcBorders>
              <w:top w:val="outset" w:sz="6" w:space="0" w:color="auto"/>
              <w:left w:val="outset" w:sz="6" w:space="0" w:color="auto"/>
              <w:bottom w:val="outset" w:sz="6" w:space="0" w:color="auto"/>
              <w:right w:val="outset" w:sz="6" w:space="0" w:color="auto"/>
            </w:tcBorders>
            <w:shd w:val="clear" w:color="auto" w:fill="BFBFBF" w:themeFill="background1" w:themeFillShade="BF"/>
            <w:hideMark/>
          </w:tcPr>
          <w:p w:rsidR="00EB406E" w:rsidRPr="005D4EC6" w:rsidRDefault="00EB406E" w:rsidP="00A55699">
            <w:pPr>
              <w:widowControl w:val="0"/>
              <w:spacing w:after="0" w:line="240" w:lineRule="auto"/>
              <w:jc w:val="center"/>
              <w:rPr>
                <w:rFonts w:ascii="Times New Roman" w:eastAsia="Times New Roman" w:hAnsi="Times New Roman" w:cs="Times New Roman"/>
                <w:b/>
              </w:rPr>
            </w:pPr>
            <w:r w:rsidRPr="005D4EC6">
              <w:rPr>
                <w:rFonts w:ascii="Times New Roman" w:eastAsia="Times New Roman" w:hAnsi="Times New Roman" w:cs="Times New Roman"/>
                <w:b/>
                <w:bCs/>
              </w:rPr>
              <w:t>Trukdantys</w:t>
            </w:r>
          </w:p>
        </w:tc>
      </w:tr>
      <w:tr w:rsidR="007C7F87" w:rsidRPr="005D4EC6" w:rsidTr="00B43161">
        <w:trPr>
          <w:trHeight w:val="1630"/>
          <w:tblCellSpacing w:w="0" w:type="dxa"/>
        </w:trPr>
        <w:tc>
          <w:tcPr>
            <w:tcW w:w="1858"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Partnerystės</w:t>
            </w:r>
          </w:p>
          <w:p w:rsidR="007C7F87" w:rsidRPr="005D4EC6" w:rsidRDefault="007C7F87" w:rsidP="00B43161">
            <w:pPr>
              <w:widowControl w:val="0"/>
              <w:spacing w:after="0" w:line="240" w:lineRule="auto"/>
              <w:jc w:val="both"/>
              <w:rPr>
                <w:rFonts w:ascii="Times New Roman" w:eastAsia="Times New Roman" w:hAnsi="Times New Roman" w:cs="Times New Roman"/>
              </w:rPr>
            </w:pPr>
          </w:p>
        </w:tc>
        <w:tc>
          <w:tcPr>
            <w:tcW w:w="4111"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11.Verslo ir IT partnerystė</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12.Partnerytė tarp organizacijos ir IS/ IT sprendimų teikėjų</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13.Aukščiausio lygio vadovai palaiko IT</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14.Aukščiausio lygio vadovų dalyvavimas</w:t>
            </w:r>
          </w:p>
          <w:p w:rsidR="007C7F87" w:rsidRPr="005D4EC6" w:rsidRDefault="007C7F87" w:rsidP="00B43161">
            <w:pPr>
              <w:widowControl w:val="0"/>
              <w:spacing w:after="0" w:line="240" w:lineRule="auto"/>
              <w:jc w:val="both"/>
              <w:rPr>
                <w:rFonts w:ascii="Times New Roman" w:eastAsia="Times New Roman" w:hAnsi="Times New Roman" w:cs="Times New Roman"/>
              </w:rPr>
            </w:pPr>
          </w:p>
        </w:tc>
        <w:tc>
          <w:tcPr>
            <w:tcW w:w="3827"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 xml:space="preserve">11.Aukščiausio lygio vadovai nepalaiko IT </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 xml:space="preserve">12.IT/verslo savitarpio santykių stoka </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13.Vadovo požiūris apie IT vadovo funkcijas įmonėje supaprastintas</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 xml:space="preserve">14.IS/IT specialistai išmano tik IS/IT, neturi žinių srityse kurioms skirtas IS/ IT pritaikymas </w:t>
            </w:r>
          </w:p>
        </w:tc>
      </w:tr>
      <w:tr w:rsidR="007C7F87" w:rsidRPr="005D4EC6" w:rsidTr="00B43161">
        <w:trPr>
          <w:tblCellSpacing w:w="0" w:type="dxa"/>
        </w:trPr>
        <w:tc>
          <w:tcPr>
            <w:tcW w:w="1858"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Apimties ir architektūros</w:t>
            </w:r>
          </w:p>
          <w:p w:rsidR="007C7F87" w:rsidRPr="005D4EC6" w:rsidRDefault="007C7F87" w:rsidP="00B43161">
            <w:pPr>
              <w:widowControl w:val="0"/>
              <w:spacing w:after="0" w:line="240" w:lineRule="auto"/>
              <w:jc w:val="both"/>
              <w:rPr>
                <w:rFonts w:ascii="Times New Roman" w:eastAsia="Times New Roman" w:hAnsi="Times New Roman" w:cs="Times New Roman"/>
              </w:rPr>
            </w:pPr>
          </w:p>
        </w:tc>
        <w:tc>
          <w:tcPr>
            <w:tcW w:w="4111"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15.Pasirinkta IT/IS apimtis ir architektūra atitinka verslo poreikius</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16.Pasirinkta IT/IS apimtis ir architektūra atitinka organizacijos brandos lygį</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17. Pasirinkta IT/IS apimtis ir architektūra užtikrina įmonei  lankstumą ir plėtros galimybę</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18.Informacinės sistemos vaidmuo yra suprantamas darbuotojams, verslo partneriams ir klientams</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19.Interesas informacijos turiniui</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20.Rezultatai pritaikomi</w:t>
            </w:r>
          </w:p>
        </w:tc>
        <w:tc>
          <w:tcPr>
            <w:tcW w:w="3827"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15.Pasirinkta IT/IS apimtis ir architektūra nėra suderinta su verslo procesais</w:t>
            </w:r>
          </w:p>
        </w:tc>
      </w:tr>
      <w:tr w:rsidR="007C7F87" w:rsidRPr="005D4EC6" w:rsidTr="00B43161">
        <w:trPr>
          <w:tblCellSpacing w:w="0" w:type="dxa"/>
        </w:trPr>
        <w:tc>
          <w:tcPr>
            <w:tcW w:w="1858"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Sugebėjimų ir įgūdžių</w:t>
            </w:r>
          </w:p>
          <w:p w:rsidR="007C7F87" w:rsidRPr="005D4EC6" w:rsidRDefault="007C7F87" w:rsidP="00B43161">
            <w:pPr>
              <w:widowControl w:val="0"/>
              <w:spacing w:after="0" w:line="240" w:lineRule="auto"/>
              <w:jc w:val="both"/>
              <w:rPr>
                <w:rFonts w:ascii="Times New Roman" w:eastAsia="Times New Roman" w:hAnsi="Times New Roman" w:cs="Times New Roman"/>
              </w:rPr>
            </w:pPr>
          </w:p>
        </w:tc>
        <w:tc>
          <w:tcPr>
            <w:tcW w:w="4111"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 xml:space="preserve">21.IT vadyba demonstruoja lyderystę ir yra suprantama </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22.Sugebėjimas suformuluoti poreikius</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23.Vadovų patirtis</w:t>
            </w:r>
          </w:p>
          <w:p w:rsidR="007C7F87" w:rsidRPr="005D4EC6" w:rsidRDefault="007C7F87" w:rsidP="00B43161">
            <w:pPr>
              <w:widowControl w:val="0"/>
              <w:spacing w:after="0" w:line="240" w:lineRule="auto"/>
              <w:jc w:val="both"/>
              <w:rPr>
                <w:rFonts w:ascii="Times New Roman" w:eastAsia="Times New Roman" w:hAnsi="Times New Roman" w:cs="Times New Roman"/>
              </w:rPr>
            </w:pPr>
          </w:p>
        </w:tc>
        <w:tc>
          <w:tcPr>
            <w:tcW w:w="3827" w:type="dxa"/>
            <w:tcBorders>
              <w:top w:val="outset" w:sz="6" w:space="0" w:color="auto"/>
              <w:left w:val="outset" w:sz="6" w:space="0" w:color="auto"/>
              <w:bottom w:val="outset" w:sz="6" w:space="0" w:color="auto"/>
              <w:right w:val="outset" w:sz="6" w:space="0" w:color="auto"/>
            </w:tcBorders>
            <w:hideMark/>
          </w:tcPr>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16.IT vadyba stokoja lyderystės</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17.Vadovas turi tik mažų įmonių valdymo patirtį, neturinčių platesnio IS/ IT pritaikymo, vadovo bazinės žinios ir patirtis yra ribotos</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18.Vadovai neturi žinių apie SISP procese taikomus metodus</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19.Vadovai neturi strateginio valdymo patirties</w:t>
            </w:r>
          </w:p>
          <w:p w:rsidR="007C7F87" w:rsidRPr="005D4EC6" w:rsidRDefault="007C7F87" w:rsidP="00B43161">
            <w:pPr>
              <w:widowControl w:val="0"/>
              <w:spacing w:after="0" w:line="240" w:lineRule="auto"/>
              <w:jc w:val="both"/>
              <w:rPr>
                <w:rFonts w:ascii="Times New Roman" w:eastAsia="Times New Roman" w:hAnsi="Times New Roman" w:cs="Times New Roman"/>
              </w:rPr>
            </w:pPr>
            <w:r w:rsidRPr="005D4EC6">
              <w:rPr>
                <w:rFonts w:ascii="Times New Roman" w:eastAsia="Times New Roman" w:hAnsi="Times New Roman" w:cs="Times New Roman"/>
              </w:rPr>
              <w:t xml:space="preserve">20.Nesugebėjimas investuoti į IT/IS išmintingai ir sukurti investavimo ir finansavimo mechanizmų </w:t>
            </w:r>
          </w:p>
        </w:tc>
      </w:tr>
    </w:tbl>
    <w:p w:rsidR="007C7F87" w:rsidRPr="00A01568" w:rsidRDefault="007C7F87" w:rsidP="007C7F87">
      <w:pPr>
        <w:pStyle w:val="Sraopastraipa"/>
        <w:spacing w:after="0" w:line="360" w:lineRule="auto"/>
        <w:ind w:left="0"/>
        <w:jc w:val="both"/>
        <w:rPr>
          <w:rFonts w:ascii="Times New Roman" w:eastAsia="Times New Roman" w:hAnsi="Times New Roman" w:cs="Times New Roman"/>
          <w:sz w:val="20"/>
          <w:szCs w:val="20"/>
        </w:rPr>
      </w:pPr>
      <w:r w:rsidRPr="005D4EC6">
        <w:rPr>
          <w:rFonts w:ascii="Times New Roman" w:eastAsia="Times New Roman" w:hAnsi="Times New Roman" w:cs="Times New Roman"/>
          <w:b/>
          <w:sz w:val="20"/>
          <w:szCs w:val="20"/>
        </w:rPr>
        <w:t>Šaltinis</w:t>
      </w:r>
      <w:r w:rsidRPr="005D4EC6">
        <w:rPr>
          <w:rFonts w:ascii="Times New Roman" w:eastAsia="Times New Roman" w:hAnsi="Times New Roman" w:cs="Times New Roman"/>
          <w:sz w:val="20"/>
          <w:szCs w:val="20"/>
        </w:rPr>
        <w:t>:</w:t>
      </w:r>
      <w:r w:rsidR="00A01568">
        <w:rPr>
          <w:rFonts w:ascii="Times New Roman" w:hAnsi="Times New Roman" w:cs="Times New Roman"/>
          <w:sz w:val="20"/>
          <w:szCs w:val="20"/>
        </w:rPr>
        <w:t xml:space="preserve"> </w:t>
      </w:r>
      <w:r w:rsidR="00A01568" w:rsidRPr="00A01568">
        <w:rPr>
          <w:rFonts w:ascii="Times New Roman" w:hAnsi="Times New Roman" w:cs="Times New Roman"/>
          <w:sz w:val="20"/>
          <w:szCs w:val="20"/>
        </w:rPr>
        <w:t>Venčkauskas</w:t>
      </w:r>
      <w:r w:rsidR="00A01568" w:rsidRPr="00A01568">
        <w:rPr>
          <w:rStyle w:val="Grietas"/>
          <w:rFonts w:ascii="Times New Roman" w:eastAsiaTheme="majorEastAsia" w:hAnsi="Times New Roman" w:cs="Times New Roman"/>
          <w:b w:val="0"/>
          <w:sz w:val="20"/>
          <w:szCs w:val="20"/>
        </w:rPr>
        <w:t>, A.,</w:t>
      </w:r>
      <w:r w:rsidR="00A01568" w:rsidRPr="00A01568">
        <w:rPr>
          <w:rStyle w:val="Grietas"/>
          <w:rFonts w:ascii="Times New Roman" w:eastAsiaTheme="majorEastAsia" w:hAnsi="Times New Roman" w:cs="Times New Roman"/>
          <w:sz w:val="20"/>
          <w:szCs w:val="20"/>
        </w:rPr>
        <w:t xml:space="preserve"> </w:t>
      </w:r>
      <w:hyperlink r:id="rId11" w:history="1">
        <w:r w:rsidR="00A01568" w:rsidRPr="00A01568">
          <w:rPr>
            <w:rStyle w:val="Hipersaitas"/>
            <w:rFonts w:ascii="Times New Roman" w:hAnsi="Times New Roman" w:cs="Times New Roman"/>
            <w:color w:val="auto"/>
            <w:sz w:val="20"/>
            <w:szCs w:val="20"/>
          </w:rPr>
          <w:t>http://www.softconsulting.lt/next.php?nr=10&amp;research=23</w:t>
        </w:r>
      </w:hyperlink>
      <w:r w:rsidR="00A01568" w:rsidRPr="00A01568">
        <w:rPr>
          <w:rFonts w:ascii="Times New Roman" w:hAnsi="Times New Roman" w:cs="Times New Roman"/>
          <w:sz w:val="20"/>
          <w:szCs w:val="20"/>
        </w:rPr>
        <w:t xml:space="preserve"> </w:t>
      </w:r>
    </w:p>
    <w:p w:rsidR="00A330F9" w:rsidRDefault="00A330F9" w:rsidP="00034C7A">
      <w:pPr>
        <w:spacing w:after="0" w:line="360" w:lineRule="auto"/>
        <w:ind w:firstLine="567"/>
        <w:jc w:val="both"/>
        <w:rPr>
          <w:rFonts w:ascii="Times New Roman" w:eastAsia="Times New Roman" w:hAnsi="Times New Roman" w:cs="Times New Roman"/>
          <w:sz w:val="24"/>
          <w:szCs w:val="24"/>
        </w:rPr>
      </w:pPr>
    </w:p>
    <w:p w:rsidR="007C7F87" w:rsidRPr="005D4EC6" w:rsidRDefault="007C7F87" w:rsidP="00034C7A">
      <w:pPr>
        <w:spacing w:after="0" w:line="360" w:lineRule="auto"/>
        <w:ind w:firstLine="567"/>
        <w:jc w:val="both"/>
      </w:pPr>
      <w:r w:rsidRPr="005D4EC6">
        <w:rPr>
          <w:rFonts w:ascii="Times New Roman" w:eastAsia="Times New Roman" w:hAnsi="Times New Roman" w:cs="Times New Roman"/>
          <w:sz w:val="24"/>
          <w:szCs w:val="24"/>
        </w:rPr>
        <w:t>SISP yra aktualus ir gali pasitarnauti IT/IS ir verslo suderinamumui, tačiau reikia atkreipti dėmesį į SISP struktūrą, o rezultatai turi būti pritaikomi. Strateginis procesas turėtų aiškiai atspindėti politinius ir kultūrinius poreikius. Skirtumas tarp strateginių ir taktinių sprendimų gali būti minimalus, ir SISP neturėtų būti fiksuotas, o peržiūrimas ir adaptuojamas priklausomai nuo išteklių ir aplinkos, priimant ilgalaikės perspektyvos korekcijas bei įgyvendinat reikiamus taktinius veiksmus. Dar kartą įrodyta</w:t>
      </w:r>
      <w:r w:rsidR="00A330F9">
        <w:rPr>
          <w:rFonts w:ascii="Times New Roman" w:eastAsia="Times New Roman" w:hAnsi="Times New Roman" w:cs="Times New Roman"/>
          <w:sz w:val="24"/>
          <w:szCs w:val="24"/>
        </w:rPr>
        <w:t>,</w:t>
      </w:r>
      <w:r w:rsidRPr="005D4EC6">
        <w:rPr>
          <w:rFonts w:ascii="Times New Roman" w:eastAsia="Times New Roman" w:hAnsi="Times New Roman" w:cs="Times New Roman"/>
          <w:sz w:val="24"/>
          <w:szCs w:val="24"/>
        </w:rPr>
        <w:t xml:space="preserve"> kad privatus sektorius prioritetą skiria plėtotinei metodologijai, pirmumą teigdamas lankstesniam ir greičiau besiadaptuojančiam strategijos kūrimo modeliui.</w:t>
      </w:r>
    </w:p>
    <w:p w:rsidR="00BF6270" w:rsidRPr="005D4EC6" w:rsidRDefault="00363BC0" w:rsidP="00363BC0">
      <w:pPr>
        <w:pStyle w:val="Skyrius"/>
        <w:keepNext w:val="0"/>
        <w:widowControl w:val="0"/>
        <w:numPr>
          <w:ilvl w:val="1"/>
          <w:numId w:val="37"/>
        </w:numPr>
        <w:tabs>
          <w:tab w:val="left" w:pos="993"/>
        </w:tabs>
        <w:spacing w:before="240" w:after="240"/>
        <w:jc w:val="left"/>
        <w:outlineLvl w:val="1"/>
        <w:rPr>
          <w:rFonts w:cs="Times New Roman"/>
        </w:rPr>
      </w:pPr>
      <w:bookmarkStart w:id="8" w:name="_Toc216102929"/>
      <w:r>
        <w:rPr>
          <w:rFonts w:cs="Times New Roman"/>
          <w:caps w:val="0"/>
        </w:rPr>
        <w:t xml:space="preserve"> </w:t>
      </w:r>
      <w:bookmarkStart w:id="9" w:name="_Toc217785210"/>
      <w:r w:rsidR="00BF6270" w:rsidRPr="005D4EC6">
        <w:rPr>
          <w:rFonts w:cs="Times New Roman"/>
          <w:caps w:val="0"/>
        </w:rPr>
        <w:t>IT strateginis valdymas</w:t>
      </w:r>
      <w:bookmarkEnd w:id="8"/>
      <w:bookmarkEnd w:id="9"/>
      <w:r w:rsidR="00BF6270" w:rsidRPr="005D4EC6">
        <w:rPr>
          <w:rFonts w:cs="Times New Roman"/>
          <w:caps w:val="0"/>
        </w:rPr>
        <w:t xml:space="preserve"> </w:t>
      </w:r>
    </w:p>
    <w:p w:rsidR="007C7F87" w:rsidRPr="005D4EC6" w:rsidRDefault="007C7F87" w:rsidP="0007047D">
      <w:pPr>
        <w:pStyle w:val="tekstas"/>
        <w:rPr>
          <w:rFonts w:ascii="Times New Roman" w:hAnsi="Times New Roman" w:cs="Times New Roman"/>
        </w:rPr>
      </w:pPr>
      <w:r w:rsidRPr="005D4EC6">
        <w:rPr>
          <w:rFonts w:ascii="Times New Roman" w:hAnsi="Times New Roman" w:cs="Times New Roman"/>
        </w:rPr>
        <w:t>Vienas iš svarbiausių šiuolaikinės organizacijos išteklių yra informacija. Informacijos vientisumas, pasiekiamumas ir patikimumas bei sistemos, kurios tą informaciją generuoja ir apdoroja</w:t>
      </w:r>
      <w:r w:rsidR="00277762">
        <w:rPr>
          <w:rFonts w:ascii="Times New Roman" w:hAnsi="Times New Roman" w:cs="Times New Roman"/>
        </w:rPr>
        <w:t>,</w:t>
      </w:r>
      <w:r w:rsidRPr="005D4EC6">
        <w:rPr>
          <w:rFonts w:ascii="Times New Roman" w:hAnsi="Times New Roman" w:cs="Times New Roman"/>
        </w:rPr>
        <w:t xml:space="preserve"> yra lemiantys veiksniai sėkmingam organizacijos gyvavimui. Tačiau dažnai nepakanka įsigyti brangią </w:t>
      </w:r>
      <w:r w:rsidRPr="005D4EC6">
        <w:rPr>
          <w:rFonts w:ascii="Times New Roman" w:hAnsi="Times New Roman" w:cs="Times New Roman"/>
        </w:rPr>
        <w:lastRenderedPageBreak/>
        <w:t xml:space="preserve">ir pačią moderniausią kompiuterinę įrangą, įdiegti specializuotas taikomąsias programas ar visus organizacijos duomenų srautus apimančias informacines sistemas. </w:t>
      </w:r>
      <w:r w:rsidR="00A330F9">
        <w:rPr>
          <w:rFonts w:ascii="Times New Roman" w:eastAsia="Times New Roman" w:hAnsi="Times New Roman" w:cs="Times New Roman"/>
        </w:rPr>
        <w:t>3</w:t>
      </w:r>
      <w:r w:rsidR="00A330F9" w:rsidRPr="005D4EC6">
        <w:rPr>
          <w:rFonts w:ascii="Times New Roman" w:eastAsia="Times New Roman" w:hAnsi="Times New Roman" w:cs="Times New Roman"/>
        </w:rPr>
        <w:t xml:space="preserve"> pav.</w:t>
      </w:r>
      <w:r w:rsidR="00A330F9" w:rsidRPr="005D4EC6">
        <w:rPr>
          <w:rFonts w:ascii="Times New Roman" w:eastAsia="Times New Roman" w:hAnsi="Times New Roman" w:cs="Times New Roman"/>
          <w:b/>
        </w:rPr>
        <w:t xml:space="preserve"> </w:t>
      </w:r>
      <w:r w:rsidR="00A330F9" w:rsidRPr="00A330F9">
        <w:rPr>
          <w:rStyle w:val="Grietas"/>
          <w:rFonts w:ascii="Times New Roman" w:hAnsi="Times New Roman" w:cs="Times New Roman"/>
          <w:b w:val="0"/>
        </w:rPr>
        <w:t>IT pirkimai</w:t>
      </w:r>
      <w:r w:rsidR="00A330F9">
        <w:rPr>
          <w:rStyle w:val="Grietas"/>
          <w:rFonts w:ascii="Times New Roman" w:hAnsi="Times New Roman" w:cs="Times New Roman"/>
          <w:b w:val="0"/>
        </w:rPr>
        <w:t xml:space="preserve">, matom kaip kas metai didėja </w:t>
      </w:r>
      <w:r w:rsidR="0007047D">
        <w:rPr>
          <w:rStyle w:val="Grietas"/>
          <w:rFonts w:ascii="Times New Roman" w:hAnsi="Times New Roman" w:cs="Times New Roman"/>
          <w:b w:val="0"/>
        </w:rPr>
        <w:t>lėšos skiriamos IT ūkiui, tačiau t</w:t>
      </w:r>
      <w:r w:rsidRPr="005D4EC6">
        <w:rPr>
          <w:rFonts w:ascii="Times New Roman" w:hAnsi="Times New Roman" w:cs="Times New Roman"/>
        </w:rPr>
        <w:t>okios investicijos gali nepasiteisinti, jei informacinė sistema neatitiks organizacijos poreikių arba nebus tinkamas dėmesys skiriamas vartotojų apmokymui. Tokiu atveju gali gerokai smukti darbo efektyvumas, pasitikėjimas ir noras naudotis informacinėmis technologijomis, išvaistomas laikas ir patiriami finansiniai nuostoliai, kurie gali būti ir bankroto priežastimi.</w:t>
      </w:r>
    </w:p>
    <w:p w:rsidR="007C7F87" w:rsidRPr="005D4EC6" w:rsidRDefault="007C7F87" w:rsidP="00D02716">
      <w:pPr>
        <w:pStyle w:val="tekstas"/>
        <w:rPr>
          <w:rFonts w:ascii="Times New Roman" w:hAnsi="Times New Roman" w:cs="Times New Roman"/>
        </w:rPr>
      </w:pPr>
      <w:r w:rsidRPr="005D4EC6">
        <w:rPr>
          <w:rFonts w:ascii="Times New Roman" w:hAnsi="Times New Roman" w:cs="Times New Roman"/>
        </w:rPr>
        <w:t xml:space="preserve">Kita problema yra susijusi su yra informacijos saugumo užtikrinimu. Informacijos sugadinimo, praradimo ar neteisėto pasinaudojimo rizika didėja, todėl organizacijos nebepajėgia </w:t>
      </w:r>
      <w:r w:rsidRPr="005D4EC6">
        <w:rPr>
          <w:rFonts w:ascii="Times New Roman" w:hAnsi="Times New Roman" w:cs="Times New Roman"/>
          <w:noProof/>
          <w:lang w:val="en-US"/>
        </w:rPr>
        <w:drawing>
          <wp:anchor distT="0" distB="0" distL="114300" distR="114300" simplePos="0" relativeHeight="251663360" behindDoc="0" locked="0" layoutInCell="1" allowOverlap="1">
            <wp:simplePos x="0" y="0"/>
            <wp:positionH relativeFrom="column">
              <wp:posOffset>20955</wp:posOffset>
            </wp:positionH>
            <wp:positionV relativeFrom="paragraph">
              <wp:posOffset>785495</wp:posOffset>
            </wp:positionV>
            <wp:extent cx="6123940" cy="2689860"/>
            <wp:effectExtent l="19050" t="0" r="10160" b="0"/>
            <wp:wrapTopAndBottom/>
            <wp:docPr id="4" name="Diagrama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D02716" w:rsidRPr="005D4EC6" w:rsidRDefault="00D02716" w:rsidP="00D02716">
      <w:pPr>
        <w:spacing w:after="0" w:line="360" w:lineRule="auto"/>
        <w:ind w:firstLine="567"/>
        <w:jc w:val="both"/>
        <w:rPr>
          <w:rFonts w:ascii="Times New Roman" w:eastAsia="Times New Roman" w:hAnsi="Times New Roman" w:cs="Times New Roman"/>
          <w:b/>
          <w:sz w:val="20"/>
          <w:szCs w:val="20"/>
        </w:rPr>
      </w:pPr>
    </w:p>
    <w:p w:rsidR="00D02716" w:rsidRPr="005D4EC6" w:rsidRDefault="00D02716" w:rsidP="00D02716">
      <w:pPr>
        <w:spacing w:after="0" w:line="360" w:lineRule="auto"/>
        <w:jc w:val="both"/>
        <w:rPr>
          <w:rFonts w:ascii="Times New Roman" w:eastAsia="Times New Roman" w:hAnsi="Times New Roman" w:cs="Times New Roman"/>
          <w:sz w:val="20"/>
          <w:szCs w:val="20"/>
        </w:rPr>
      </w:pPr>
      <w:r w:rsidRPr="005D4EC6">
        <w:rPr>
          <w:rFonts w:ascii="Times New Roman" w:eastAsia="Times New Roman" w:hAnsi="Times New Roman" w:cs="Times New Roman"/>
          <w:b/>
          <w:sz w:val="20"/>
          <w:szCs w:val="20"/>
        </w:rPr>
        <w:t>Šaltinis</w:t>
      </w:r>
      <w:r w:rsidRPr="005D4EC6">
        <w:rPr>
          <w:rFonts w:ascii="Times New Roman" w:eastAsia="Times New Roman" w:hAnsi="Times New Roman" w:cs="Times New Roman"/>
          <w:sz w:val="20"/>
          <w:szCs w:val="20"/>
        </w:rPr>
        <w:t>: Statistikos departamentas prie LR Vyriausybės (</w:t>
      </w:r>
      <w:hyperlink r:id="rId13" w:history="1">
        <w:r w:rsidRPr="005D4EC6">
          <w:rPr>
            <w:rStyle w:val="Hipersaitas"/>
            <w:rFonts w:ascii="Times New Roman" w:eastAsia="Times New Roman" w:hAnsi="Times New Roman" w:cs="Times New Roman"/>
            <w:sz w:val="20"/>
            <w:szCs w:val="20"/>
          </w:rPr>
          <w:t>http://www.stat.gov.lt/lt/</w:t>
        </w:r>
      </w:hyperlink>
      <w:r w:rsidRPr="005D4EC6">
        <w:rPr>
          <w:rFonts w:ascii="Times New Roman" w:eastAsia="Times New Roman" w:hAnsi="Times New Roman" w:cs="Times New Roman"/>
          <w:sz w:val="20"/>
          <w:szCs w:val="20"/>
        </w:rPr>
        <w:t xml:space="preserve">) </w:t>
      </w:r>
    </w:p>
    <w:p w:rsidR="007C7F87" w:rsidRPr="005D4EC6" w:rsidRDefault="0054397F" w:rsidP="007C7F87">
      <w:pPr>
        <w:pStyle w:val="tekstas"/>
        <w:jc w:val="center"/>
        <w:rPr>
          <w:rFonts w:ascii="Times New Roman" w:hAnsi="Times New Roman" w:cs="Times New Roman"/>
        </w:rPr>
      </w:pPr>
      <w:r>
        <w:rPr>
          <w:rFonts w:ascii="Times New Roman" w:eastAsia="Times New Roman" w:hAnsi="Times New Roman" w:cs="Times New Roman"/>
        </w:rPr>
        <w:t>3</w:t>
      </w:r>
      <w:r w:rsidR="007C7F87" w:rsidRPr="005D4EC6">
        <w:rPr>
          <w:rFonts w:ascii="Times New Roman" w:eastAsia="Times New Roman" w:hAnsi="Times New Roman" w:cs="Times New Roman"/>
        </w:rPr>
        <w:t xml:space="preserve"> pav.</w:t>
      </w:r>
      <w:r w:rsidR="007C7F87" w:rsidRPr="005D4EC6">
        <w:rPr>
          <w:rFonts w:ascii="Times New Roman" w:eastAsia="Times New Roman" w:hAnsi="Times New Roman" w:cs="Times New Roman"/>
          <w:b/>
        </w:rPr>
        <w:t xml:space="preserve"> </w:t>
      </w:r>
      <w:r w:rsidR="007C7F87" w:rsidRPr="00A330F9">
        <w:rPr>
          <w:rStyle w:val="Grietas"/>
          <w:rFonts w:ascii="Times New Roman" w:hAnsi="Times New Roman" w:cs="Times New Roman"/>
          <w:b w:val="0"/>
        </w:rPr>
        <w:t>IT pirkimai</w:t>
      </w:r>
    </w:p>
    <w:p w:rsidR="00A330F9" w:rsidRDefault="00A330F9" w:rsidP="007C7F87">
      <w:pPr>
        <w:pStyle w:val="tekstas"/>
        <w:ind w:firstLine="0"/>
        <w:rPr>
          <w:rFonts w:ascii="Times New Roman" w:hAnsi="Times New Roman" w:cs="Times New Roman"/>
        </w:rPr>
      </w:pPr>
    </w:p>
    <w:p w:rsidR="007C7F87" w:rsidRDefault="00D02716" w:rsidP="007C7F87">
      <w:pPr>
        <w:pStyle w:val="tekstas"/>
        <w:ind w:firstLine="0"/>
        <w:rPr>
          <w:rFonts w:ascii="Times New Roman" w:hAnsi="Times New Roman" w:cs="Times New Roman"/>
        </w:rPr>
      </w:pPr>
      <w:r w:rsidRPr="005D4EC6">
        <w:rPr>
          <w:rFonts w:ascii="Times New Roman" w:hAnsi="Times New Roman" w:cs="Times New Roman"/>
        </w:rPr>
        <w:t xml:space="preserve">savarankiškai nuo </w:t>
      </w:r>
      <w:r w:rsidR="007C7F87" w:rsidRPr="00A330F9">
        <w:rPr>
          <w:rFonts w:ascii="Times New Roman" w:hAnsi="Times New Roman" w:cs="Times New Roman"/>
        </w:rPr>
        <w:t>jų</w:t>
      </w:r>
      <w:r w:rsidR="007C7F87" w:rsidRPr="005D4EC6">
        <w:rPr>
          <w:rFonts w:ascii="Times New Roman" w:hAnsi="Times New Roman" w:cs="Times New Roman"/>
        </w:rPr>
        <w:t xml:space="preserve"> apsisaugoti. Dėl minėtos priežasties dažniausia ieškoma konsultantų pagalbos. Dažnai tikimasi, kad patyrę specialistai gali nustatyti iškilusių arba galimų incidentų priežastis, numatyti problemų sprendimų būdus, jas pašalinti ir patarti kaip išvengti informacijos praradimo ateityje. Kita vertus, panaikinti ir atstatyti tokios nelaimės sukeltus padarinius, organizacijoje, kurioje nėra sistemingai valdomos informacinės technologijos ir nėra parengtos saugumo politikos, dažnai kainuoja didžiulius pinigus, prarandama daug laiko, o blogiausiu atveju – gresia bankrotas. Be to, visa atsakomybė dėl incidentų padarytos žalos tenka organizacijų vadovams, o ne konsultantams. Per paskutinius kelerius metus stipriai išaugo skaičius organizacijų kurios vis daugiau lėšų s</w:t>
      </w:r>
      <w:r w:rsidR="007C0E61">
        <w:rPr>
          <w:rFonts w:ascii="Times New Roman" w:hAnsi="Times New Roman" w:cs="Times New Roman"/>
        </w:rPr>
        <w:t>kiria saugumo priemonėm (žr.</w:t>
      </w:r>
      <w:r w:rsidR="007C7F87" w:rsidRPr="005D4EC6">
        <w:rPr>
          <w:rFonts w:ascii="Times New Roman" w:hAnsi="Times New Roman" w:cs="Times New Roman"/>
        </w:rPr>
        <w:t xml:space="preserve"> </w:t>
      </w:r>
      <w:r w:rsidR="007C0E61" w:rsidRPr="007C0E61">
        <w:rPr>
          <w:rFonts w:ascii="Times New Roman" w:hAnsi="Times New Roman" w:cs="Times New Roman"/>
        </w:rPr>
        <w:t>4 Lentelė. Elektroninė sauga ir naudojamos priemonės</w:t>
      </w:r>
      <w:r w:rsidR="007C0E61">
        <w:rPr>
          <w:rFonts w:ascii="Times New Roman" w:hAnsi="Times New Roman" w:cs="Times New Roman"/>
        </w:rPr>
        <w:t>)</w:t>
      </w:r>
      <w:r w:rsidR="007C7F87" w:rsidRPr="005D4EC6">
        <w:rPr>
          <w:rFonts w:ascii="Times New Roman" w:hAnsi="Times New Roman" w:cs="Times New Roman"/>
        </w:rPr>
        <w:t>, kainuoja</w:t>
      </w:r>
      <w:r w:rsidR="00277762">
        <w:rPr>
          <w:rFonts w:ascii="Times New Roman" w:hAnsi="Times New Roman" w:cs="Times New Roman"/>
        </w:rPr>
        <w:t>nčiom</w:t>
      </w:r>
      <w:r w:rsidR="007C7F87" w:rsidRPr="005D4EC6">
        <w:rPr>
          <w:rFonts w:ascii="Times New Roman" w:hAnsi="Times New Roman" w:cs="Times New Roman"/>
        </w:rPr>
        <w:t xml:space="preserve"> didelius pinigus</w:t>
      </w:r>
      <w:r w:rsidR="00277762">
        <w:rPr>
          <w:rFonts w:ascii="Times New Roman" w:hAnsi="Times New Roman" w:cs="Times New Roman"/>
        </w:rPr>
        <w:t>,</w:t>
      </w:r>
      <w:r w:rsidR="007C7F87" w:rsidRPr="005D4EC6">
        <w:rPr>
          <w:rFonts w:ascii="Times New Roman" w:hAnsi="Times New Roman" w:cs="Times New Roman"/>
        </w:rPr>
        <w:t xml:space="preserve"> todėl pats laikas pradėti planuoti tokių lėšų panaudojimą ir po to gautos naudos vertinimą. Išeitis, kaip apsisaugoti nuo problemų susijusių su IT investicijomis, informacijos saugumu, IT rizikų valdymu (koordinuoti veiksmai, kuriais siekiama valdyti ir kontroliuoti organizacijos rizikas</w:t>
      </w:r>
      <w:r w:rsidR="00BD6085">
        <w:rPr>
          <w:rFonts w:ascii="Times New Roman" w:hAnsi="Times New Roman" w:cs="Times New Roman"/>
        </w:rPr>
        <w:t xml:space="preserve"> (</w:t>
      </w:r>
      <w:r w:rsidR="00A01568" w:rsidRPr="00A01568">
        <w:rPr>
          <w:rFonts w:ascii="Times New Roman" w:hAnsi="Times New Roman" w:cs="Times New Roman"/>
          <w:color w:val="000000"/>
        </w:rPr>
        <w:t xml:space="preserve">Rizikos </w:t>
      </w:r>
      <w:r w:rsidR="00A01568" w:rsidRPr="00A01568">
        <w:rPr>
          <w:rFonts w:ascii="Times New Roman" w:hAnsi="Times New Roman" w:cs="Times New Roman"/>
          <w:color w:val="000000"/>
        </w:rPr>
        <w:lastRenderedPageBreak/>
        <w:t>analizės vadovas</w:t>
      </w:r>
      <w:r w:rsidR="00A01568">
        <w:rPr>
          <w:rFonts w:ascii="Times New Roman" w:hAnsi="Times New Roman" w:cs="Times New Roman"/>
          <w:color w:val="000000"/>
        </w:rPr>
        <w:t xml:space="preserve">, </w:t>
      </w:r>
      <w:r w:rsidR="00A01568" w:rsidRPr="00A01568">
        <w:rPr>
          <w:rFonts w:ascii="Times New Roman" w:hAnsi="Times New Roman" w:cs="Times New Roman"/>
          <w:color w:val="000000"/>
        </w:rPr>
        <w:t>2005. – 161 p.</w:t>
      </w:r>
      <w:r w:rsidR="00A01568">
        <w:rPr>
          <w:rFonts w:ascii="Times New Roman" w:hAnsi="Times New Roman" w:cs="Times New Roman"/>
          <w:color w:val="000000"/>
        </w:rPr>
        <w:t>)</w:t>
      </w:r>
      <w:r w:rsidR="00BD6085">
        <w:rPr>
          <w:rFonts w:ascii="Times New Roman" w:hAnsi="Times New Roman" w:cs="Times New Roman"/>
        </w:rPr>
        <w:t>)</w:t>
      </w:r>
      <w:r w:rsidR="007C7F87" w:rsidRPr="00BD6085">
        <w:rPr>
          <w:rFonts w:ascii="Times New Roman" w:hAnsi="Times New Roman" w:cs="Times New Roman"/>
        </w:rPr>
        <w:t>,</w:t>
      </w:r>
      <w:r w:rsidR="007C7F87" w:rsidRPr="005D4EC6">
        <w:rPr>
          <w:rFonts w:ascii="Times New Roman" w:hAnsi="Times New Roman" w:cs="Times New Roman"/>
        </w:rPr>
        <w:t xml:space="preserve"> vartotojų adaptacija ir apmokymu, konkurencingumo didinimu ir įvaizdžio gerinimu ir t.t., išties yra. Efektyvi IT procesų valdymo ir kontrolės sistema išsprendžia ne tik vidines problemas, bet ir pagerina organizacijos įvaizdį.</w:t>
      </w:r>
    </w:p>
    <w:p w:rsidR="005E0802" w:rsidRPr="005D4EC6" w:rsidRDefault="005E0802" w:rsidP="007C7F87">
      <w:pPr>
        <w:pStyle w:val="tekstas"/>
        <w:ind w:firstLine="0"/>
        <w:rPr>
          <w:rFonts w:ascii="Times New Roman" w:hAnsi="Times New Roman" w:cs="Times New Roman"/>
        </w:rPr>
      </w:pPr>
    </w:p>
    <w:p w:rsidR="007C7F87" w:rsidRPr="005D4EC6" w:rsidRDefault="007C7F87" w:rsidP="007C7F87">
      <w:pPr>
        <w:pStyle w:val="lentpav"/>
        <w:jc w:val="center"/>
        <w:rPr>
          <w:rFonts w:ascii="Times New Roman" w:hAnsi="Times New Roman" w:cs="Times New Roman"/>
          <w:b w:val="0"/>
          <w:sz w:val="24"/>
          <w:szCs w:val="24"/>
        </w:rPr>
      </w:pPr>
      <w:r w:rsidRPr="005D4EC6">
        <w:rPr>
          <w:rFonts w:ascii="Times New Roman" w:hAnsi="Times New Roman" w:cs="Times New Roman"/>
          <w:b w:val="0"/>
          <w:sz w:val="24"/>
          <w:szCs w:val="24"/>
        </w:rPr>
        <w:t>4 Lentelė. Elektroninė sauga ir naudojamos priemonės</w:t>
      </w:r>
    </w:p>
    <w:p w:rsidR="007C7F87" w:rsidRPr="005D4EC6" w:rsidRDefault="007C7F87" w:rsidP="007C7F87">
      <w:pPr>
        <w:pStyle w:val="lentpav"/>
        <w:rPr>
          <w:rFonts w:ascii="Times New Roman" w:hAnsi="Times New Roman" w:cs="Times New Roman"/>
        </w:rPr>
      </w:pPr>
    </w:p>
    <w:tbl>
      <w:tblPr>
        <w:tblW w:w="9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277"/>
        <w:gridCol w:w="1110"/>
        <w:gridCol w:w="1082"/>
        <w:gridCol w:w="1082"/>
        <w:gridCol w:w="1030"/>
        <w:gridCol w:w="989"/>
      </w:tblGrid>
      <w:tr w:rsidR="007C7F87" w:rsidRPr="005D4EC6" w:rsidTr="00B43161">
        <w:trPr>
          <w:jc w:val="center"/>
        </w:trPr>
        <w:tc>
          <w:tcPr>
            <w:tcW w:w="4277" w:type="dxa"/>
            <w:shd w:val="clear" w:color="auto" w:fill="7F7F7F" w:themeFill="text1" w:themeFillTint="80"/>
          </w:tcPr>
          <w:p w:rsidR="007C7F87" w:rsidRPr="005D4EC6" w:rsidRDefault="007C7F87" w:rsidP="00B43161">
            <w:pPr>
              <w:pStyle w:val="galva"/>
              <w:spacing w:before="0" w:after="0"/>
              <w:rPr>
                <w:rFonts w:ascii="Times New Roman" w:hAnsi="Times New Roman"/>
                <w:sz w:val="24"/>
                <w:szCs w:val="24"/>
                <w:lang w:val="lt-LT"/>
              </w:rPr>
            </w:pPr>
          </w:p>
        </w:tc>
        <w:tc>
          <w:tcPr>
            <w:tcW w:w="1110" w:type="dxa"/>
            <w:shd w:val="clear" w:color="auto" w:fill="7F7F7F" w:themeFill="text1" w:themeFillTint="80"/>
          </w:tcPr>
          <w:p w:rsidR="007C7F87" w:rsidRPr="005D4EC6" w:rsidRDefault="007C7F87" w:rsidP="00B43161">
            <w:pPr>
              <w:pStyle w:val="galva"/>
              <w:spacing w:before="0" w:after="0"/>
              <w:rPr>
                <w:rFonts w:ascii="Times New Roman" w:hAnsi="Times New Roman"/>
                <w:i/>
                <w:sz w:val="22"/>
                <w:szCs w:val="22"/>
                <w:lang w:val="lt-LT"/>
              </w:rPr>
            </w:pPr>
            <w:r w:rsidRPr="005D4EC6">
              <w:rPr>
                <w:rFonts w:ascii="Times New Roman" w:hAnsi="Times New Roman"/>
                <w:sz w:val="22"/>
                <w:szCs w:val="22"/>
                <w:lang w:val="lt-LT"/>
              </w:rPr>
              <w:t>2004 m (%)</w:t>
            </w:r>
          </w:p>
        </w:tc>
        <w:tc>
          <w:tcPr>
            <w:tcW w:w="1082" w:type="dxa"/>
            <w:shd w:val="clear" w:color="auto" w:fill="7F7F7F" w:themeFill="text1" w:themeFillTint="80"/>
          </w:tcPr>
          <w:p w:rsidR="007C7F87" w:rsidRPr="005D4EC6" w:rsidRDefault="007C7F87" w:rsidP="00B43161">
            <w:pPr>
              <w:pStyle w:val="galva"/>
              <w:spacing w:before="0" w:after="0"/>
              <w:ind w:left="-118" w:firstLine="118"/>
              <w:rPr>
                <w:rFonts w:ascii="Times New Roman" w:hAnsi="Times New Roman"/>
                <w:i/>
                <w:sz w:val="22"/>
                <w:szCs w:val="22"/>
                <w:lang w:val="lt-LT"/>
              </w:rPr>
            </w:pPr>
            <w:r w:rsidRPr="005D4EC6">
              <w:rPr>
                <w:rFonts w:ascii="Times New Roman" w:hAnsi="Times New Roman"/>
                <w:sz w:val="22"/>
                <w:szCs w:val="22"/>
                <w:lang w:val="lt-LT"/>
              </w:rPr>
              <w:t>2005 m (%)</w:t>
            </w:r>
          </w:p>
        </w:tc>
        <w:tc>
          <w:tcPr>
            <w:tcW w:w="1082" w:type="dxa"/>
            <w:shd w:val="clear" w:color="auto" w:fill="7F7F7F" w:themeFill="text1" w:themeFillTint="80"/>
          </w:tcPr>
          <w:p w:rsidR="007C7F87" w:rsidRPr="005D4EC6" w:rsidRDefault="007C7F87" w:rsidP="00B43161">
            <w:pPr>
              <w:pStyle w:val="galva"/>
              <w:spacing w:before="0" w:after="0"/>
              <w:rPr>
                <w:rFonts w:ascii="Times New Roman" w:hAnsi="Times New Roman"/>
                <w:sz w:val="22"/>
                <w:szCs w:val="22"/>
                <w:lang w:val="lt-LT"/>
              </w:rPr>
            </w:pPr>
            <w:r w:rsidRPr="005D4EC6">
              <w:rPr>
                <w:rFonts w:ascii="Times New Roman" w:hAnsi="Times New Roman"/>
                <w:sz w:val="22"/>
                <w:szCs w:val="22"/>
                <w:lang w:val="lt-LT"/>
              </w:rPr>
              <w:t>2006m (%)</w:t>
            </w:r>
          </w:p>
        </w:tc>
        <w:tc>
          <w:tcPr>
            <w:tcW w:w="1030" w:type="dxa"/>
            <w:shd w:val="clear" w:color="auto" w:fill="7F7F7F" w:themeFill="text1" w:themeFillTint="80"/>
          </w:tcPr>
          <w:p w:rsidR="007C7F87" w:rsidRPr="005D4EC6" w:rsidRDefault="007C7F87" w:rsidP="00B43161">
            <w:pPr>
              <w:pStyle w:val="galva"/>
              <w:spacing w:before="0" w:after="0"/>
              <w:rPr>
                <w:rFonts w:ascii="Times New Roman" w:hAnsi="Times New Roman"/>
                <w:sz w:val="22"/>
                <w:szCs w:val="22"/>
                <w:lang w:val="lt-LT"/>
              </w:rPr>
            </w:pPr>
            <w:r w:rsidRPr="005D4EC6">
              <w:rPr>
                <w:rFonts w:ascii="Times New Roman" w:hAnsi="Times New Roman"/>
                <w:sz w:val="22"/>
                <w:szCs w:val="22"/>
                <w:lang w:val="lt-LT"/>
              </w:rPr>
              <w:t>2007</w:t>
            </w:r>
            <w:r w:rsidRPr="005D4EC6">
              <w:rPr>
                <w:rFonts w:ascii="Times New Roman" w:hAnsi="Times New Roman"/>
                <w:sz w:val="24"/>
                <w:szCs w:val="24"/>
                <w:lang w:val="lt-LT"/>
              </w:rPr>
              <w:t>m (%)</w:t>
            </w:r>
          </w:p>
        </w:tc>
        <w:tc>
          <w:tcPr>
            <w:tcW w:w="989" w:type="dxa"/>
            <w:shd w:val="clear" w:color="auto" w:fill="7F7F7F" w:themeFill="text1" w:themeFillTint="80"/>
          </w:tcPr>
          <w:p w:rsidR="007C7F87" w:rsidRPr="005D4EC6" w:rsidRDefault="007C7F87" w:rsidP="00B43161">
            <w:pPr>
              <w:pStyle w:val="galva"/>
              <w:spacing w:before="0" w:after="0"/>
              <w:rPr>
                <w:rFonts w:ascii="Times New Roman" w:hAnsi="Times New Roman"/>
                <w:sz w:val="22"/>
                <w:szCs w:val="22"/>
                <w:lang w:val="lt-LT"/>
              </w:rPr>
            </w:pPr>
            <w:r w:rsidRPr="005D4EC6">
              <w:rPr>
                <w:rFonts w:ascii="Times New Roman" w:hAnsi="Times New Roman"/>
                <w:sz w:val="22"/>
                <w:szCs w:val="22"/>
                <w:lang w:val="lt-LT"/>
              </w:rPr>
              <w:t>2008m (%)</w:t>
            </w:r>
          </w:p>
        </w:tc>
      </w:tr>
      <w:tr w:rsidR="007C7F87" w:rsidRPr="005D4EC6" w:rsidTr="00B43161">
        <w:trPr>
          <w:jc w:val="center"/>
        </w:trPr>
        <w:tc>
          <w:tcPr>
            <w:tcW w:w="4277" w:type="dxa"/>
            <w:shd w:val="clear" w:color="auto" w:fill="BFBFBF" w:themeFill="background1" w:themeFillShade="BF"/>
            <w:vAlign w:val="bottom"/>
          </w:tcPr>
          <w:p w:rsidR="007C7F87" w:rsidRPr="005D4EC6" w:rsidRDefault="007C7F87" w:rsidP="00B43161">
            <w:pPr>
              <w:spacing w:after="0" w:line="240" w:lineRule="auto"/>
              <w:rPr>
                <w:rFonts w:ascii="Times New Roman" w:hAnsi="Times New Roman" w:cs="Times New Roman"/>
                <w:b/>
                <w:snapToGrid w:val="0"/>
                <w:sz w:val="24"/>
                <w:szCs w:val="24"/>
              </w:rPr>
            </w:pPr>
            <w:r w:rsidRPr="005D4EC6">
              <w:rPr>
                <w:rFonts w:ascii="Times New Roman" w:hAnsi="Times New Roman" w:cs="Times New Roman"/>
                <w:b/>
                <w:snapToGrid w:val="0"/>
                <w:sz w:val="24"/>
                <w:szCs w:val="24"/>
              </w:rPr>
              <w:t xml:space="preserve"> Naudoja elektroninės saugos priemones </w:t>
            </w:r>
          </w:p>
        </w:tc>
        <w:tc>
          <w:tcPr>
            <w:tcW w:w="1110" w:type="dxa"/>
            <w:shd w:val="clear" w:color="auto" w:fill="BFBFBF" w:themeFill="background1" w:themeFillShade="BF"/>
            <w:vAlign w:val="bottom"/>
          </w:tcPr>
          <w:p w:rsidR="007C7F87" w:rsidRPr="005D4EC6" w:rsidRDefault="007C7F87" w:rsidP="00B43161">
            <w:pPr>
              <w:spacing w:after="0" w:line="240" w:lineRule="auto"/>
              <w:ind w:left="-57" w:right="227"/>
              <w:jc w:val="right"/>
              <w:rPr>
                <w:rFonts w:ascii="Times New Roman" w:hAnsi="Times New Roman" w:cs="Times New Roman"/>
                <w:b/>
                <w:snapToGrid w:val="0"/>
                <w:sz w:val="24"/>
                <w:szCs w:val="24"/>
              </w:rPr>
            </w:pPr>
            <w:r w:rsidRPr="005D4EC6">
              <w:rPr>
                <w:rFonts w:ascii="Times New Roman" w:hAnsi="Times New Roman" w:cs="Times New Roman"/>
                <w:b/>
                <w:snapToGrid w:val="0"/>
                <w:sz w:val="24"/>
                <w:szCs w:val="24"/>
              </w:rPr>
              <w:t>93,6</w:t>
            </w:r>
          </w:p>
        </w:tc>
        <w:tc>
          <w:tcPr>
            <w:tcW w:w="1082" w:type="dxa"/>
            <w:shd w:val="clear" w:color="auto" w:fill="BFBFBF" w:themeFill="background1" w:themeFillShade="BF"/>
            <w:vAlign w:val="bottom"/>
          </w:tcPr>
          <w:p w:rsidR="007C7F87" w:rsidRPr="005D4EC6" w:rsidRDefault="007C7F87" w:rsidP="00B43161">
            <w:pPr>
              <w:spacing w:after="0" w:line="240" w:lineRule="auto"/>
              <w:ind w:left="-57" w:right="227"/>
              <w:jc w:val="right"/>
              <w:rPr>
                <w:rFonts w:ascii="Times New Roman" w:hAnsi="Times New Roman" w:cs="Times New Roman"/>
                <w:b/>
                <w:snapToGrid w:val="0"/>
                <w:sz w:val="24"/>
                <w:szCs w:val="24"/>
              </w:rPr>
            </w:pPr>
            <w:r w:rsidRPr="005D4EC6">
              <w:rPr>
                <w:rFonts w:ascii="Times New Roman" w:hAnsi="Times New Roman" w:cs="Times New Roman"/>
                <w:b/>
                <w:snapToGrid w:val="0"/>
                <w:sz w:val="24"/>
                <w:szCs w:val="24"/>
              </w:rPr>
              <w:t>92,7</w:t>
            </w:r>
          </w:p>
        </w:tc>
        <w:tc>
          <w:tcPr>
            <w:tcW w:w="1082" w:type="dxa"/>
            <w:shd w:val="clear" w:color="auto" w:fill="BFBFBF" w:themeFill="background1" w:themeFillShade="BF"/>
          </w:tcPr>
          <w:p w:rsidR="007C7F87" w:rsidRPr="005D4EC6" w:rsidRDefault="007C7F87" w:rsidP="00B43161">
            <w:pPr>
              <w:spacing w:after="0" w:line="240" w:lineRule="auto"/>
              <w:ind w:left="-57" w:right="227"/>
              <w:jc w:val="right"/>
              <w:rPr>
                <w:rFonts w:ascii="Times New Roman" w:hAnsi="Times New Roman" w:cs="Times New Roman"/>
                <w:b/>
                <w:i/>
                <w:snapToGrid w:val="0"/>
                <w:sz w:val="24"/>
                <w:szCs w:val="24"/>
              </w:rPr>
            </w:pPr>
            <w:r w:rsidRPr="005D4EC6">
              <w:rPr>
                <w:rFonts w:ascii="Times New Roman" w:hAnsi="Times New Roman" w:cs="Times New Roman"/>
                <w:b/>
                <w:snapToGrid w:val="0"/>
                <w:sz w:val="24"/>
                <w:szCs w:val="24"/>
              </w:rPr>
              <w:t>94,3</w:t>
            </w:r>
          </w:p>
        </w:tc>
        <w:tc>
          <w:tcPr>
            <w:tcW w:w="1030" w:type="dxa"/>
            <w:shd w:val="clear" w:color="auto" w:fill="BFBFBF" w:themeFill="background1" w:themeFillShade="BF"/>
          </w:tcPr>
          <w:p w:rsidR="007C7F87" w:rsidRPr="005D4EC6" w:rsidRDefault="007C7F87" w:rsidP="00B43161">
            <w:pPr>
              <w:spacing w:after="0" w:line="240" w:lineRule="auto"/>
              <w:ind w:left="-57" w:right="227"/>
              <w:jc w:val="right"/>
              <w:rPr>
                <w:rFonts w:ascii="Times New Roman" w:hAnsi="Times New Roman" w:cs="Times New Roman"/>
                <w:b/>
                <w:snapToGrid w:val="0"/>
                <w:sz w:val="24"/>
                <w:szCs w:val="24"/>
              </w:rPr>
            </w:pPr>
            <w:r w:rsidRPr="005D4EC6">
              <w:rPr>
                <w:rFonts w:ascii="Times New Roman" w:hAnsi="Times New Roman" w:cs="Times New Roman"/>
                <w:b/>
                <w:snapToGrid w:val="0"/>
                <w:sz w:val="24"/>
                <w:szCs w:val="24"/>
              </w:rPr>
              <w:t>94,9</w:t>
            </w:r>
          </w:p>
        </w:tc>
        <w:tc>
          <w:tcPr>
            <w:tcW w:w="989" w:type="dxa"/>
            <w:shd w:val="clear" w:color="auto" w:fill="BFBFBF" w:themeFill="background1" w:themeFillShade="BF"/>
          </w:tcPr>
          <w:p w:rsidR="007C7F87" w:rsidRPr="005D4EC6" w:rsidRDefault="007C7F87" w:rsidP="00B43161">
            <w:pPr>
              <w:spacing w:after="0" w:line="240" w:lineRule="auto"/>
              <w:ind w:left="-57" w:right="227"/>
              <w:jc w:val="right"/>
              <w:rPr>
                <w:rFonts w:ascii="Times New Roman" w:hAnsi="Times New Roman" w:cs="Times New Roman"/>
                <w:b/>
                <w:snapToGrid w:val="0"/>
                <w:sz w:val="24"/>
                <w:szCs w:val="24"/>
              </w:rPr>
            </w:pPr>
            <w:r w:rsidRPr="005D4EC6">
              <w:rPr>
                <w:rFonts w:ascii="Times New Roman" w:hAnsi="Times New Roman" w:cs="Times New Roman"/>
                <w:b/>
                <w:snapToGrid w:val="0"/>
                <w:sz w:val="24"/>
                <w:szCs w:val="24"/>
              </w:rPr>
              <w:t>95,2</w:t>
            </w:r>
          </w:p>
        </w:tc>
      </w:tr>
      <w:tr w:rsidR="007C7F87" w:rsidRPr="005D4EC6" w:rsidTr="00B43161">
        <w:trPr>
          <w:jc w:val="center"/>
        </w:trPr>
        <w:tc>
          <w:tcPr>
            <w:tcW w:w="4277" w:type="dxa"/>
            <w:shd w:val="clear" w:color="auto" w:fill="BFBFBF" w:themeFill="background1" w:themeFillShade="BF"/>
            <w:vAlign w:val="bottom"/>
          </w:tcPr>
          <w:p w:rsidR="007C7F87" w:rsidRPr="005D4EC6" w:rsidRDefault="007C7F87" w:rsidP="00B43161">
            <w:pPr>
              <w:spacing w:after="0" w:line="240" w:lineRule="auto"/>
              <w:rPr>
                <w:rFonts w:ascii="Times New Roman" w:hAnsi="Times New Roman" w:cs="Times New Roman"/>
                <w:snapToGrid w:val="0"/>
                <w:sz w:val="24"/>
                <w:szCs w:val="24"/>
              </w:rPr>
            </w:pPr>
            <w:r w:rsidRPr="005D4EC6">
              <w:rPr>
                <w:rFonts w:ascii="Times New Roman" w:hAnsi="Times New Roman" w:cs="Times New Roman"/>
                <w:snapToGrid w:val="0"/>
                <w:sz w:val="24"/>
                <w:szCs w:val="24"/>
              </w:rPr>
              <w:t xml:space="preserve"> Antivirusinės programos</w:t>
            </w:r>
          </w:p>
        </w:tc>
        <w:tc>
          <w:tcPr>
            <w:tcW w:w="1110" w:type="dxa"/>
            <w:vAlign w:val="bottom"/>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86,6</w:t>
            </w:r>
          </w:p>
        </w:tc>
        <w:tc>
          <w:tcPr>
            <w:tcW w:w="1082" w:type="dxa"/>
            <w:vAlign w:val="bottom"/>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88,0</w:t>
            </w:r>
          </w:p>
        </w:tc>
        <w:tc>
          <w:tcPr>
            <w:tcW w:w="1082" w:type="dxa"/>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89,6</w:t>
            </w:r>
          </w:p>
        </w:tc>
        <w:tc>
          <w:tcPr>
            <w:tcW w:w="1030" w:type="dxa"/>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89,8</w:t>
            </w:r>
          </w:p>
        </w:tc>
        <w:tc>
          <w:tcPr>
            <w:tcW w:w="989" w:type="dxa"/>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91,8</w:t>
            </w:r>
          </w:p>
        </w:tc>
      </w:tr>
      <w:tr w:rsidR="007C7F87" w:rsidRPr="005D4EC6" w:rsidTr="00B43161">
        <w:trPr>
          <w:jc w:val="center"/>
        </w:trPr>
        <w:tc>
          <w:tcPr>
            <w:tcW w:w="4277" w:type="dxa"/>
            <w:shd w:val="clear" w:color="auto" w:fill="BFBFBF" w:themeFill="background1" w:themeFillShade="BF"/>
            <w:vAlign w:val="bottom"/>
          </w:tcPr>
          <w:p w:rsidR="007C7F87" w:rsidRPr="005D4EC6" w:rsidRDefault="007C7F87" w:rsidP="00B43161">
            <w:pPr>
              <w:spacing w:after="0" w:line="240" w:lineRule="auto"/>
              <w:rPr>
                <w:rFonts w:ascii="Times New Roman" w:hAnsi="Times New Roman" w:cs="Times New Roman"/>
                <w:snapToGrid w:val="0"/>
                <w:sz w:val="24"/>
                <w:szCs w:val="24"/>
              </w:rPr>
            </w:pPr>
            <w:r w:rsidRPr="005D4EC6">
              <w:rPr>
                <w:rFonts w:ascii="Times New Roman" w:hAnsi="Times New Roman" w:cs="Times New Roman"/>
                <w:snapToGrid w:val="0"/>
                <w:sz w:val="24"/>
                <w:szCs w:val="24"/>
              </w:rPr>
              <w:t xml:space="preserve"> Ugniasienės</w:t>
            </w:r>
          </w:p>
        </w:tc>
        <w:tc>
          <w:tcPr>
            <w:tcW w:w="1110" w:type="dxa"/>
            <w:vAlign w:val="bottom"/>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25,1</w:t>
            </w:r>
          </w:p>
        </w:tc>
        <w:tc>
          <w:tcPr>
            <w:tcW w:w="1082" w:type="dxa"/>
            <w:vAlign w:val="bottom"/>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30,9</w:t>
            </w:r>
          </w:p>
        </w:tc>
        <w:tc>
          <w:tcPr>
            <w:tcW w:w="1082" w:type="dxa"/>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34,1</w:t>
            </w:r>
          </w:p>
        </w:tc>
        <w:tc>
          <w:tcPr>
            <w:tcW w:w="1030" w:type="dxa"/>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37,2</w:t>
            </w:r>
          </w:p>
        </w:tc>
        <w:tc>
          <w:tcPr>
            <w:tcW w:w="989" w:type="dxa"/>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40,4</w:t>
            </w:r>
          </w:p>
        </w:tc>
      </w:tr>
      <w:tr w:rsidR="007C7F87" w:rsidRPr="005D4EC6" w:rsidTr="00B43161">
        <w:trPr>
          <w:jc w:val="center"/>
        </w:trPr>
        <w:tc>
          <w:tcPr>
            <w:tcW w:w="4277" w:type="dxa"/>
            <w:shd w:val="clear" w:color="auto" w:fill="BFBFBF" w:themeFill="background1" w:themeFillShade="BF"/>
            <w:vAlign w:val="bottom"/>
          </w:tcPr>
          <w:p w:rsidR="007C7F87" w:rsidRPr="005D4EC6" w:rsidRDefault="007C7F87" w:rsidP="00B43161">
            <w:pPr>
              <w:spacing w:after="0" w:line="240" w:lineRule="auto"/>
              <w:rPr>
                <w:rFonts w:ascii="Times New Roman" w:hAnsi="Times New Roman" w:cs="Times New Roman"/>
                <w:snapToGrid w:val="0"/>
                <w:sz w:val="24"/>
                <w:szCs w:val="24"/>
              </w:rPr>
            </w:pPr>
            <w:r w:rsidRPr="005D4EC6">
              <w:rPr>
                <w:rFonts w:ascii="Times New Roman" w:hAnsi="Times New Roman" w:cs="Times New Roman"/>
                <w:snapToGrid w:val="0"/>
                <w:sz w:val="24"/>
                <w:szCs w:val="24"/>
              </w:rPr>
              <w:t xml:space="preserve"> Saugus serveris</w:t>
            </w:r>
          </w:p>
        </w:tc>
        <w:tc>
          <w:tcPr>
            <w:tcW w:w="1110" w:type="dxa"/>
            <w:vAlign w:val="bottom"/>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29,0</w:t>
            </w:r>
          </w:p>
        </w:tc>
        <w:tc>
          <w:tcPr>
            <w:tcW w:w="1082" w:type="dxa"/>
            <w:vAlign w:val="bottom"/>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22,3</w:t>
            </w:r>
          </w:p>
        </w:tc>
        <w:tc>
          <w:tcPr>
            <w:tcW w:w="1082" w:type="dxa"/>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27,8</w:t>
            </w:r>
          </w:p>
        </w:tc>
        <w:tc>
          <w:tcPr>
            <w:tcW w:w="1030" w:type="dxa"/>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28,9</w:t>
            </w:r>
          </w:p>
        </w:tc>
        <w:tc>
          <w:tcPr>
            <w:tcW w:w="989" w:type="dxa"/>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33,4</w:t>
            </w:r>
          </w:p>
        </w:tc>
      </w:tr>
      <w:tr w:rsidR="007C7F87" w:rsidRPr="005D4EC6" w:rsidTr="00B43161">
        <w:trPr>
          <w:jc w:val="center"/>
        </w:trPr>
        <w:tc>
          <w:tcPr>
            <w:tcW w:w="4277" w:type="dxa"/>
            <w:shd w:val="clear" w:color="auto" w:fill="BFBFBF" w:themeFill="background1" w:themeFillShade="BF"/>
            <w:vAlign w:val="bottom"/>
          </w:tcPr>
          <w:p w:rsidR="007C7F87" w:rsidRPr="005D4EC6" w:rsidRDefault="007C7F87" w:rsidP="00B43161">
            <w:pPr>
              <w:spacing w:after="0" w:line="240" w:lineRule="auto"/>
              <w:rPr>
                <w:rFonts w:ascii="Times New Roman" w:hAnsi="Times New Roman" w:cs="Times New Roman"/>
                <w:snapToGrid w:val="0"/>
                <w:sz w:val="24"/>
                <w:szCs w:val="24"/>
              </w:rPr>
            </w:pPr>
            <w:r w:rsidRPr="005D4EC6">
              <w:rPr>
                <w:rFonts w:ascii="Times New Roman" w:hAnsi="Times New Roman" w:cs="Times New Roman"/>
                <w:snapToGrid w:val="0"/>
                <w:sz w:val="24"/>
                <w:szCs w:val="24"/>
              </w:rPr>
              <w:t xml:space="preserve"> Duomenų kopijos</w:t>
            </w:r>
          </w:p>
        </w:tc>
        <w:tc>
          <w:tcPr>
            <w:tcW w:w="1110" w:type="dxa"/>
            <w:vAlign w:val="bottom"/>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39,0</w:t>
            </w:r>
          </w:p>
        </w:tc>
        <w:tc>
          <w:tcPr>
            <w:tcW w:w="1082" w:type="dxa"/>
            <w:vAlign w:val="bottom"/>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40,3</w:t>
            </w:r>
          </w:p>
        </w:tc>
        <w:tc>
          <w:tcPr>
            <w:tcW w:w="1082" w:type="dxa"/>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44,3</w:t>
            </w:r>
          </w:p>
        </w:tc>
        <w:tc>
          <w:tcPr>
            <w:tcW w:w="1030" w:type="dxa"/>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47,3</w:t>
            </w:r>
          </w:p>
        </w:tc>
        <w:tc>
          <w:tcPr>
            <w:tcW w:w="989" w:type="dxa"/>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48,0</w:t>
            </w:r>
          </w:p>
        </w:tc>
      </w:tr>
      <w:tr w:rsidR="007C7F87" w:rsidRPr="005D4EC6" w:rsidTr="00B43161">
        <w:trPr>
          <w:jc w:val="center"/>
        </w:trPr>
        <w:tc>
          <w:tcPr>
            <w:tcW w:w="4277" w:type="dxa"/>
            <w:shd w:val="clear" w:color="auto" w:fill="BFBFBF" w:themeFill="background1" w:themeFillShade="BF"/>
            <w:vAlign w:val="bottom"/>
          </w:tcPr>
          <w:p w:rsidR="007C7F87" w:rsidRPr="005D4EC6" w:rsidRDefault="007C7F87" w:rsidP="00B43161">
            <w:pPr>
              <w:spacing w:after="0" w:line="240" w:lineRule="auto"/>
              <w:rPr>
                <w:rFonts w:ascii="Times New Roman" w:hAnsi="Times New Roman" w:cs="Times New Roman"/>
                <w:snapToGrid w:val="0"/>
                <w:sz w:val="24"/>
                <w:szCs w:val="24"/>
              </w:rPr>
            </w:pPr>
            <w:r w:rsidRPr="005D4EC6">
              <w:rPr>
                <w:rFonts w:ascii="Times New Roman" w:hAnsi="Times New Roman" w:cs="Times New Roman"/>
                <w:snapToGrid w:val="0"/>
                <w:sz w:val="24"/>
                <w:szCs w:val="24"/>
              </w:rPr>
              <w:t xml:space="preserve"> Duomenų kodavimas</w:t>
            </w:r>
          </w:p>
        </w:tc>
        <w:tc>
          <w:tcPr>
            <w:tcW w:w="1110" w:type="dxa"/>
            <w:vAlign w:val="bottom"/>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11,1</w:t>
            </w:r>
          </w:p>
        </w:tc>
        <w:tc>
          <w:tcPr>
            <w:tcW w:w="1082" w:type="dxa"/>
            <w:vAlign w:val="bottom"/>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10,1</w:t>
            </w:r>
          </w:p>
        </w:tc>
        <w:tc>
          <w:tcPr>
            <w:tcW w:w="1082" w:type="dxa"/>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11,3</w:t>
            </w:r>
          </w:p>
        </w:tc>
        <w:tc>
          <w:tcPr>
            <w:tcW w:w="1030" w:type="dxa"/>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11,8</w:t>
            </w:r>
          </w:p>
        </w:tc>
        <w:tc>
          <w:tcPr>
            <w:tcW w:w="989" w:type="dxa"/>
          </w:tcPr>
          <w:p w:rsidR="007C7F87" w:rsidRPr="005D4EC6" w:rsidRDefault="007C7F87" w:rsidP="00B43161">
            <w:pPr>
              <w:spacing w:after="0" w:line="240" w:lineRule="auto"/>
              <w:ind w:left="-57" w:right="227"/>
              <w:jc w:val="right"/>
              <w:rPr>
                <w:rFonts w:ascii="Times New Roman" w:hAnsi="Times New Roman" w:cs="Times New Roman"/>
                <w:snapToGrid w:val="0"/>
                <w:sz w:val="24"/>
                <w:szCs w:val="24"/>
              </w:rPr>
            </w:pPr>
            <w:r w:rsidRPr="005D4EC6">
              <w:rPr>
                <w:rFonts w:ascii="Times New Roman" w:hAnsi="Times New Roman" w:cs="Times New Roman"/>
                <w:snapToGrid w:val="0"/>
                <w:sz w:val="24"/>
                <w:szCs w:val="24"/>
              </w:rPr>
              <w:t>18,6</w:t>
            </w:r>
          </w:p>
        </w:tc>
      </w:tr>
      <w:tr w:rsidR="007C7F87" w:rsidRPr="005D4EC6" w:rsidTr="00B43161">
        <w:trPr>
          <w:jc w:val="center"/>
        </w:trPr>
        <w:tc>
          <w:tcPr>
            <w:tcW w:w="4277" w:type="dxa"/>
            <w:shd w:val="clear" w:color="auto" w:fill="BFBFBF" w:themeFill="background1" w:themeFillShade="BF"/>
            <w:vAlign w:val="bottom"/>
          </w:tcPr>
          <w:p w:rsidR="007C7F87" w:rsidRPr="005D4EC6" w:rsidRDefault="007C7F87" w:rsidP="00B43161">
            <w:pPr>
              <w:spacing w:after="0" w:line="240" w:lineRule="auto"/>
              <w:rPr>
                <w:rFonts w:ascii="Times New Roman" w:hAnsi="Times New Roman" w:cs="Times New Roman"/>
                <w:b/>
                <w:snapToGrid w:val="0"/>
                <w:sz w:val="24"/>
                <w:szCs w:val="24"/>
              </w:rPr>
            </w:pPr>
            <w:r w:rsidRPr="005D4EC6">
              <w:rPr>
                <w:rFonts w:ascii="Times New Roman" w:hAnsi="Times New Roman" w:cs="Times New Roman"/>
                <w:b/>
                <w:snapToGrid w:val="0"/>
                <w:sz w:val="24"/>
                <w:szCs w:val="24"/>
              </w:rPr>
              <w:t xml:space="preserve"> Turėjo elektroninio saugumo problemų </w:t>
            </w:r>
          </w:p>
        </w:tc>
        <w:tc>
          <w:tcPr>
            <w:tcW w:w="1110" w:type="dxa"/>
            <w:vAlign w:val="bottom"/>
          </w:tcPr>
          <w:p w:rsidR="007C7F87" w:rsidRPr="005D4EC6" w:rsidRDefault="007C7F87" w:rsidP="00B43161">
            <w:pPr>
              <w:spacing w:after="0" w:line="240" w:lineRule="auto"/>
              <w:ind w:left="-57" w:right="227"/>
              <w:jc w:val="right"/>
              <w:rPr>
                <w:rFonts w:ascii="Times New Roman" w:hAnsi="Times New Roman" w:cs="Times New Roman"/>
                <w:b/>
                <w:snapToGrid w:val="0"/>
                <w:sz w:val="24"/>
                <w:szCs w:val="24"/>
              </w:rPr>
            </w:pPr>
            <w:r w:rsidRPr="005D4EC6">
              <w:rPr>
                <w:rFonts w:ascii="Times New Roman" w:hAnsi="Times New Roman" w:cs="Times New Roman"/>
                <w:b/>
                <w:snapToGrid w:val="0"/>
                <w:sz w:val="24"/>
                <w:szCs w:val="24"/>
              </w:rPr>
              <w:t>37,4</w:t>
            </w:r>
          </w:p>
        </w:tc>
        <w:tc>
          <w:tcPr>
            <w:tcW w:w="1082" w:type="dxa"/>
            <w:vAlign w:val="bottom"/>
          </w:tcPr>
          <w:p w:rsidR="007C7F87" w:rsidRPr="005D4EC6" w:rsidRDefault="007C7F87" w:rsidP="00B43161">
            <w:pPr>
              <w:spacing w:after="0" w:line="240" w:lineRule="auto"/>
              <w:ind w:left="-57" w:right="227"/>
              <w:jc w:val="right"/>
              <w:rPr>
                <w:rFonts w:ascii="Times New Roman" w:hAnsi="Times New Roman" w:cs="Times New Roman"/>
                <w:b/>
                <w:snapToGrid w:val="0"/>
                <w:sz w:val="24"/>
                <w:szCs w:val="24"/>
              </w:rPr>
            </w:pPr>
            <w:r w:rsidRPr="005D4EC6">
              <w:rPr>
                <w:rFonts w:ascii="Times New Roman" w:hAnsi="Times New Roman" w:cs="Times New Roman"/>
                <w:b/>
                <w:snapToGrid w:val="0"/>
                <w:sz w:val="24"/>
                <w:szCs w:val="24"/>
              </w:rPr>
              <w:t>40,2</w:t>
            </w:r>
          </w:p>
        </w:tc>
        <w:tc>
          <w:tcPr>
            <w:tcW w:w="1082" w:type="dxa"/>
          </w:tcPr>
          <w:p w:rsidR="007C7F87" w:rsidRPr="005D4EC6" w:rsidRDefault="007C7F87" w:rsidP="00B43161">
            <w:pPr>
              <w:spacing w:after="0" w:line="240" w:lineRule="auto"/>
              <w:ind w:left="-57" w:right="227"/>
              <w:jc w:val="right"/>
              <w:rPr>
                <w:rFonts w:ascii="Times New Roman" w:hAnsi="Times New Roman" w:cs="Times New Roman"/>
                <w:b/>
                <w:snapToGrid w:val="0"/>
                <w:sz w:val="24"/>
                <w:szCs w:val="24"/>
              </w:rPr>
            </w:pPr>
            <w:r w:rsidRPr="005D4EC6">
              <w:rPr>
                <w:rFonts w:ascii="Times New Roman" w:hAnsi="Times New Roman" w:cs="Times New Roman"/>
                <w:b/>
                <w:snapToGrid w:val="0"/>
                <w:sz w:val="24"/>
                <w:szCs w:val="24"/>
              </w:rPr>
              <w:t>39,9</w:t>
            </w:r>
          </w:p>
        </w:tc>
        <w:tc>
          <w:tcPr>
            <w:tcW w:w="1030" w:type="dxa"/>
          </w:tcPr>
          <w:p w:rsidR="007C7F87" w:rsidRPr="005D4EC6" w:rsidRDefault="007C7F87" w:rsidP="00B43161">
            <w:pPr>
              <w:spacing w:after="0" w:line="240" w:lineRule="auto"/>
              <w:ind w:left="-57" w:right="227"/>
              <w:jc w:val="right"/>
              <w:rPr>
                <w:rFonts w:ascii="Times New Roman" w:hAnsi="Times New Roman" w:cs="Times New Roman"/>
                <w:b/>
                <w:snapToGrid w:val="0"/>
                <w:sz w:val="24"/>
                <w:szCs w:val="24"/>
              </w:rPr>
            </w:pPr>
            <w:r w:rsidRPr="005D4EC6">
              <w:rPr>
                <w:rFonts w:ascii="Times New Roman" w:hAnsi="Times New Roman" w:cs="Times New Roman"/>
                <w:b/>
                <w:snapToGrid w:val="0"/>
                <w:sz w:val="24"/>
                <w:szCs w:val="24"/>
              </w:rPr>
              <w:t>39,3</w:t>
            </w:r>
          </w:p>
        </w:tc>
        <w:tc>
          <w:tcPr>
            <w:tcW w:w="989" w:type="dxa"/>
          </w:tcPr>
          <w:p w:rsidR="007C7F87" w:rsidRPr="005D4EC6" w:rsidRDefault="007C7F87" w:rsidP="00B43161">
            <w:pPr>
              <w:spacing w:after="0" w:line="240" w:lineRule="auto"/>
              <w:ind w:left="-57" w:right="227"/>
              <w:jc w:val="right"/>
              <w:rPr>
                <w:rFonts w:ascii="Times New Roman" w:hAnsi="Times New Roman" w:cs="Times New Roman"/>
                <w:b/>
                <w:snapToGrid w:val="0"/>
                <w:sz w:val="24"/>
                <w:szCs w:val="24"/>
              </w:rPr>
            </w:pPr>
            <w:r w:rsidRPr="005D4EC6">
              <w:rPr>
                <w:rFonts w:ascii="Times New Roman" w:hAnsi="Times New Roman" w:cs="Times New Roman"/>
                <w:b/>
                <w:snapToGrid w:val="0"/>
                <w:sz w:val="24"/>
                <w:szCs w:val="24"/>
              </w:rPr>
              <w:t>...</w:t>
            </w:r>
          </w:p>
        </w:tc>
      </w:tr>
    </w:tbl>
    <w:p w:rsidR="007C7F87" w:rsidRPr="005D4EC6" w:rsidRDefault="007C7F87" w:rsidP="00A01568">
      <w:pPr>
        <w:pStyle w:val="prastasistinklapis"/>
        <w:spacing w:before="0" w:beforeAutospacing="0" w:after="0" w:afterAutospacing="0"/>
        <w:ind w:firstLine="142"/>
        <w:rPr>
          <w:sz w:val="20"/>
          <w:szCs w:val="20"/>
          <w:lang w:val="lt-LT"/>
        </w:rPr>
      </w:pPr>
      <w:r w:rsidRPr="005D4EC6">
        <w:rPr>
          <w:sz w:val="20"/>
          <w:szCs w:val="20"/>
          <w:lang w:val="lt-LT"/>
        </w:rPr>
        <w:t>„…“ - nėra duomenų, nors toks reiškinys ( rodiklis) atitinkamu laikotarpiu buvo.</w:t>
      </w:r>
    </w:p>
    <w:p w:rsidR="007C7F87" w:rsidRPr="005D4EC6" w:rsidRDefault="007C7F87" w:rsidP="00A01568">
      <w:pPr>
        <w:pStyle w:val="lentpavl"/>
        <w:ind w:left="0" w:firstLine="142"/>
        <w:rPr>
          <w:rFonts w:ascii="Times New Roman" w:hAnsi="Times New Roman"/>
          <w:lang w:val="lt-LT"/>
        </w:rPr>
      </w:pPr>
      <w:r w:rsidRPr="005D4EC6">
        <w:rPr>
          <w:rFonts w:ascii="Times New Roman" w:hAnsi="Times New Roman"/>
          <w:lang w:val="lt-LT"/>
        </w:rPr>
        <w:t xml:space="preserve">Šaltinis: </w:t>
      </w:r>
      <w:r w:rsidRPr="005D4EC6">
        <w:rPr>
          <w:rFonts w:ascii="Times New Roman" w:hAnsi="Times New Roman"/>
          <w:b w:val="0"/>
          <w:lang w:val="lt-LT"/>
        </w:rPr>
        <w:t>Statistikos departamentas prie LR Vyriausybės (</w:t>
      </w:r>
      <w:hyperlink r:id="rId14" w:history="1">
        <w:r w:rsidRPr="005D4EC6">
          <w:rPr>
            <w:rStyle w:val="Hipersaitas"/>
            <w:rFonts w:ascii="Times New Roman" w:hAnsi="Times New Roman"/>
            <w:b w:val="0"/>
            <w:lang w:val="lt-LT"/>
          </w:rPr>
          <w:t>http://www.stat.gov.lt/lt/</w:t>
        </w:r>
      </w:hyperlink>
      <w:r w:rsidRPr="005D4EC6">
        <w:rPr>
          <w:rFonts w:ascii="Times New Roman" w:hAnsi="Times New Roman"/>
          <w:b w:val="0"/>
          <w:lang w:val="lt-LT"/>
        </w:rPr>
        <w:t>)</w:t>
      </w:r>
    </w:p>
    <w:p w:rsidR="007C7F87" w:rsidRPr="005D4EC6" w:rsidRDefault="007C7F87" w:rsidP="007C7F87">
      <w:pPr>
        <w:pStyle w:val="tekstas"/>
        <w:rPr>
          <w:rFonts w:ascii="Times New Roman" w:hAnsi="Times New Roman" w:cs="Times New Roman"/>
        </w:rPr>
      </w:pPr>
    </w:p>
    <w:p w:rsidR="007C7F87" w:rsidRPr="005D4EC6" w:rsidRDefault="007C7F87" w:rsidP="007C7F87">
      <w:pPr>
        <w:pStyle w:val="tekstas"/>
        <w:ind w:firstLine="567"/>
        <w:rPr>
          <w:rFonts w:ascii="Times New Roman" w:hAnsi="Times New Roman" w:cs="Times New Roman"/>
        </w:rPr>
      </w:pPr>
      <w:r w:rsidRPr="005D4EC6">
        <w:rPr>
          <w:rFonts w:ascii="Times New Roman" w:hAnsi="Times New Roman" w:cs="Times New Roman"/>
        </w:rPr>
        <w:t>Taigi, esama IT valdymo samprata apima esamų problemų sprendimą, tačiau ne priežastis, sukeliančias tas problemas.</w:t>
      </w:r>
    </w:p>
    <w:p w:rsidR="007C7F87" w:rsidRPr="005D4EC6" w:rsidRDefault="007C7F87" w:rsidP="000E27C1">
      <w:pPr>
        <w:widowControl w:val="0"/>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Literatūroje galima atrasti įvairių IT strateginio valdymo apibrėžimų. Viename iš jų teigiama, jog IT strateginis valdymas apima tai, kaip užtikrinti, kad organizacijos IT sistemos būtų suderinamos su verslo poreikiais. Trumpiau tariant, toks valdymas turi padėti organizacijai siekti užsibrėžtų tikslų.</w:t>
      </w:r>
    </w:p>
    <w:p w:rsidR="000E27C1" w:rsidRPr="005D4EC6" w:rsidRDefault="000E27C1" w:rsidP="000E27C1">
      <w:pPr>
        <w:widowControl w:val="0"/>
        <w:spacing w:after="0" w:line="360" w:lineRule="auto"/>
        <w:ind w:firstLine="567"/>
        <w:jc w:val="both"/>
        <w:rPr>
          <w:rFonts w:ascii="Times New Roman" w:hAnsi="Times New Roman" w:cs="Times New Roman"/>
          <w:sz w:val="24"/>
          <w:szCs w:val="24"/>
        </w:rPr>
      </w:pPr>
    </w:p>
    <w:p w:rsidR="000E27C1" w:rsidRPr="005D4EC6" w:rsidRDefault="000E27C1" w:rsidP="000E27C1">
      <w:pPr>
        <w:pStyle w:val="tekstas"/>
        <w:jc w:val="center"/>
        <w:rPr>
          <w:rFonts w:ascii="Times New Roman" w:hAnsi="Times New Roman" w:cs="Times New Roman"/>
        </w:rPr>
      </w:pPr>
      <w:r w:rsidRPr="005D4EC6">
        <w:rPr>
          <w:rFonts w:ascii="Times New Roman" w:hAnsi="Times New Roman" w:cs="Times New Roman"/>
        </w:rPr>
        <w:t>5 lentelė. IT strateginio valdymo apibrėžimai</w:t>
      </w:r>
    </w:p>
    <w:tbl>
      <w:tblPr>
        <w:tblW w:w="0" w:type="auto"/>
        <w:jc w:val="center"/>
        <w:tblInd w:w="-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77"/>
        <w:gridCol w:w="3094"/>
        <w:gridCol w:w="2693"/>
      </w:tblGrid>
      <w:tr w:rsidR="000E27C1" w:rsidRPr="005D4EC6" w:rsidTr="00A01568">
        <w:trPr>
          <w:jc w:val="center"/>
        </w:trPr>
        <w:tc>
          <w:tcPr>
            <w:tcW w:w="3877" w:type="dxa"/>
            <w:shd w:val="clear" w:color="auto" w:fill="7F7F7F" w:themeFill="text1" w:themeFillTint="80"/>
          </w:tcPr>
          <w:p w:rsidR="000E27C1" w:rsidRPr="005D4EC6" w:rsidRDefault="000E27C1" w:rsidP="00B43161">
            <w:pPr>
              <w:spacing w:before="100" w:beforeAutospacing="1" w:after="100" w:afterAutospacing="1" w:line="360" w:lineRule="auto"/>
              <w:jc w:val="center"/>
              <w:rPr>
                <w:rFonts w:ascii="Times New Roman" w:hAnsi="Times New Roman" w:cs="Times New Roman"/>
              </w:rPr>
            </w:pPr>
            <w:r w:rsidRPr="005D4EC6">
              <w:rPr>
                <w:rFonts w:ascii="Times New Roman" w:hAnsi="Times New Roman" w:cs="Times New Roman"/>
              </w:rPr>
              <w:t>IT strateginio valdymo apibrėžimas</w:t>
            </w:r>
          </w:p>
        </w:tc>
        <w:tc>
          <w:tcPr>
            <w:tcW w:w="3094" w:type="dxa"/>
            <w:shd w:val="clear" w:color="auto" w:fill="7F7F7F" w:themeFill="text1" w:themeFillTint="80"/>
          </w:tcPr>
          <w:p w:rsidR="000E27C1" w:rsidRPr="005D4EC6" w:rsidRDefault="000E27C1" w:rsidP="00B43161">
            <w:pPr>
              <w:spacing w:before="100" w:beforeAutospacing="1" w:after="100" w:afterAutospacing="1" w:line="360" w:lineRule="auto"/>
              <w:jc w:val="center"/>
              <w:rPr>
                <w:rFonts w:ascii="Times New Roman" w:hAnsi="Times New Roman" w:cs="Times New Roman"/>
              </w:rPr>
            </w:pPr>
            <w:r w:rsidRPr="005D4EC6">
              <w:rPr>
                <w:rFonts w:ascii="Times New Roman" w:hAnsi="Times New Roman" w:cs="Times New Roman"/>
              </w:rPr>
              <w:t>Šaltinis</w:t>
            </w:r>
          </w:p>
        </w:tc>
        <w:tc>
          <w:tcPr>
            <w:tcW w:w="2693" w:type="dxa"/>
            <w:shd w:val="clear" w:color="auto" w:fill="7F7F7F" w:themeFill="text1" w:themeFillTint="80"/>
          </w:tcPr>
          <w:p w:rsidR="000E27C1" w:rsidRPr="005D4EC6" w:rsidRDefault="000E27C1" w:rsidP="00B43161">
            <w:pPr>
              <w:spacing w:before="100" w:beforeAutospacing="1" w:after="100" w:afterAutospacing="1" w:line="360" w:lineRule="auto"/>
              <w:jc w:val="center"/>
              <w:rPr>
                <w:rFonts w:ascii="Times New Roman" w:hAnsi="Times New Roman" w:cs="Times New Roman"/>
              </w:rPr>
            </w:pPr>
            <w:r w:rsidRPr="005D4EC6">
              <w:rPr>
                <w:rFonts w:ascii="Times New Roman" w:hAnsi="Times New Roman" w:cs="Times New Roman"/>
              </w:rPr>
              <w:t>Pastabos</w:t>
            </w:r>
          </w:p>
        </w:tc>
      </w:tr>
      <w:tr w:rsidR="000E27C1" w:rsidRPr="005D4EC6" w:rsidTr="00A01568">
        <w:trPr>
          <w:jc w:val="center"/>
        </w:trPr>
        <w:tc>
          <w:tcPr>
            <w:tcW w:w="3877" w:type="dxa"/>
            <w:shd w:val="clear" w:color="auto" w:fill="FFFFFF" w:themeFill="background1"/>
          </w:tcPr>
          <w:p w:rsidR="000E27C1" w:rsidRPr="005D4EC6" w:rsidRDefault="000E27C1" w:rsidP="00B43161">
            <w:pPr>
              <w:spacing w:before="100" w:beforeAutospacing="1" w:after="100" w:afterAutospacing="1" w:line="360" w:lineRule="auto"/>
              <w:jc w:val="both"/>
              <w:rPr>
                <w:rFonts w:ascii="Times New Roman" w:hAnsi="Times New Roman" w:cs="Times New Roman"/>
              </w:rPr>
            </w:pPr>
            <w:r w:rsidRPr="005D4EC6">
              <w:rPr>
                <w:rFonts w:ascii="Times New Roman" w:hAnsi="Times New Roman" w:cs="Times New Roman"/>
              </w:rPr>
              <w:t>IT strateginis valdymas apima tai, kaip užtikrinti, kad organizacijos IT sistemos būtų suderinamos su verslo poreikiais</w:t>
            </w:r>
          </w:p>
        </w:tc>
        <w:tc>
          <w:tcPr>
            <w:tcW w:w="3094" w:type="dxa"/>
          </w:tcPr>
          <w:p w:rsidR="000E27C1" w:rsidRPr="005D4EC6" w:rsidRDefault="000E27C1" w:rsidP="00B43161">
            <w:pPr>
              <w:spacing w:before="100" w:beforeAutospacing="1" w:after="100" w:afterAutospacing="1" w:line="360" w:lineRule="auto"/>
              <w:jc w:val="both"/>
              <w:rPr>
                <w:rFonts w:ascii="Times New Roman" w:hAnsi="Times New Roman" w:cs="Times New Roman"/>
              </w:rPr>
            </w:pPr>
            <w:r w:rsidRPr="005D4EC6">
              <w:rPr>
                <w:rFonts w:ascii="Times New Roman" w:hAnsi="Times New Roman" w:cs="Times New Roman"/>
                <w:i/>
              </w:rPr>
              <w:t>Board Briefing on IT Governanc</w:t>
            </w:r>
            <w:r w:rsidRPr="005D4EC6">
              <w:rPr>
                <w:rFonts w:ascii="Times New Roman" w:hAnsi="Times New Roman" w:cs="Times New Roman"/>
              </w:rPr>
              <w:t xml:space="preserve"> USA: IT Governance Institute, 2004</w:t>
            </w:r>
          </w:p>
        </w:tc>
        <w:tc>
          <w:tcPr>
            <w:tcW w:w="2693" w:type="dxa"/>
          </w:tcPr>
          <w:p w:rsidR="000E27C1" w:rsidRPr="005D4EC6" w:rsidRDefault="000E27C1" w:rsidP="00B43161">
            <w:pPr>
              <w:spacing w:before="100" w:beforeAutospacing="1" w:after="100" w:afterAutospacing="1" w:line="360" w:lineRule="auto"/>
              <w:jc w:val="both"/>
              <w:rPr>
                <w:rFonts w:ascii="Times New Roman" w:hAnsi="Times New Roman" w:cs="Times New Roman"/>
              </w:rPr>
            </w:pPr>
            <w:r w:rsidRPr="005D4EC6">
              <w:rPr>
                <w:rFonts w:ascii="Times New Roman" w:hAnsi="Times New Roman" w:cs="Times New Roman"/>
              </w:rPr>
              <w:t>Toks valdymas turi padėti organizacijai siekti užsibrėžtų tikslų.</w:t>
            </w:r>
          </w:p>
        </w:tc>
      </w:tr>
      <w:tr w:rsidR="000E27C1" w:rsidRPr="005D4EC6" w:rsidTr="00A01568">
        <w:trPr>
          <w:jc w:val="center"/>
        </w:trPr>
        <w:tc>
          <w:tcPr>
            <w:tcW w:w="3877" w:type="dxa"/>
          </w:tcPr>
          <w:p w:rsidR="000E27C1" w:rsidRPr="005D4EC6" w:rsidRDefault="000E27C1" w:rsidP="00B43161">
            <w:pPr>
              <w:spacing w:before="100" w:beforeAutospacing="1" w:after="100" w:afterAutospacing="1" w:line="360" w:lineRule="auto"/>
              <w:jc w:val="both"/>
              <w:rPr>
                <w:rFonts w:ascii="Times New Roman" w:hAnsi="Times New Roman" w:cs="Times New Roman"/>
              </w:rPr>
            </w:pPr>
            <w:r w:rsidRPr="005D4EC6">
              <w:rPr>
                <w:rFonts w:ascii="Times New Roman" w:hAnsi="Times New Roman" w:cs="Times New Roman"/>
                <w:bCs/>
              </w:rPr>
              <w:t xml:space="preserve">IT </w:t>
            </w:r>
            <w:r w:rsidRPr="005D4EC6">
              <w:rPr>
                <w:rFonts w:ascii="Times New Roman" w:hAnsi="Times New Roman" w:cs="Times New Roman"/>
              </w:rPr>
              <w:t xml:space="preserve">strateginis </w:t>
            </w:r>
            <w:r w:rsidRPr="005D4EC6">
              <w:rPr>
                <w:rFonts w:ascii="Times New Roman" w:hAnsi="Times New Roman" w:cs="Times New Roman"/>
                <w:bCs/>
              </w:rPr>
              <w:t>valdymas susideda iš vadovybės ir organizacinių struktūrų, procesų ir su jais susijusių mechanizmų, kurie užtikrina, kad organizacijos IT sustiprintų ir praplėstų organizacijos strateginius siekius</w:t>
            </w:r>
          </w:p>
        </w:tc>
        <w:tc>
          <w:tcPr>
            <w:tcW w:w="3094" w:type="dxa"/>
          </w:tcPr>
          <w:p w:rsidR="000E27C1" w:rsidRPr="005D4EC6" w:rsidRDefault="000E27C1" w:rsidP="00B43161">
            <w:pPr>
              <w:spacing w:before="100" w:beforeAutospacing="1" w:after="100" w:afterAutospacing="1" w:line="360" w:lineRule="auto"/>
              <w:jc w:val="both"/>
              <w:rPr>
                <w:rFonts w:ascii="Times New Roman" w:hAnsi="Times New Roman" w:cs="Times New Roman"/>
              </w:rPr>
            </w:pPr>
            <w:r w:rsidRPr="005D4EC6">
              <w:rPr>
                <w:rFonts w:ascii="Times New Roman" w:hAnsi="Times New Roman" w:cs="Times New Roman"/>
                <w:sz w:val="20"/>
                <w:szCs w:val="20"/>
              </w:rPr>
              <w:t xml:space="preserve">GREMBERGEN, Wim Van, </w:t>
            </w:r>
            <w:r w:rsidRPr="005D4EC6">
              <w:rPr>
                <w:rFonts w:ascii="Times New Roman" w:hAnsi="Times New Roman" w:cs="Times New Roman"/>
                <w:i/>
                <w:sz w:val="20"/>
                <w:szCs w:val="20"/>
              </w:rPr>
              <w:t>Strategies for Information Technology Governance</w:t>
            </w:r>
            <w:r w:rsidRPr="005D4EC6">
              <w:rPr>
                <w:rFonts w:ascii="Times New Roman" w:hAnsi="Times New Roman" w:cs="Times New Roman"/>
                <w:sz w:val="20"/>
                <w:szCs w:val="20"/>
              </w:rPr>
              <w:t xml:space="preserve">, USA: Idea Group Publishing, 2004. 406 p. </w:t>
            </w:r>
            <w:r w:rsidRPr="005D4EC6">
              <w:rPr>
                <w:rFonts w:ascii="Times New Roman" w:hAnsi="Times New Roman" w:cs="Times New Roman"/>
                <w:sz w:val="20"/>
                <w:szCs w:val="20"/>
                <w:lang w:eastAsia="lt-LT"/>
              </w:rPr>
              <w:t xml:space="preserve">ISBN:1591402840. </w:t>
            </w:r>
            <w:r w:rsidRPr="005D4EC6">
              <w:rPr>
                <w:rFonts w:ascii="Times New Roman" w:hAnsi="Times New Roman" w:cs="Times New Roman"/>
                <w:sz w:val="20"/>
                <w:szCs w:val="20"/>
              </w:rPr>
              <w:t>P. 2.</w:t>
            </w:r>
          </w:p>
        </w:tc>
        <w:tc>
          <w:tcPr>
            <w:tcW w:w="2693" w:type="dxa"/>
          </w:tcPr>
          <w:p w:rsidR="000E27C1" w:rsidRPr="005D4EC6" w:rsidRDefault="00026216" w:rsidP="00026216">
            <w:pPr>
              <w:spacing w:before="100" w:beforeAutospacing="1" w:after="100" w:afterAutospacing="1" w:line="360" w:lineRule="auto"/>
              <w:jc w:val="both"/>
              <w:rPr>
                <w:rFonts w:ascii="Times New Roman" w:hAnsi="Times New Roman" w:cs="Times New Roman"/>
              </w:rPr>
            </w:pPr>
            <w:r>
              <w:rPr>
                <w:rFonts w:ascii="Times New Roman" w:hAnsi="Times New Roman" w:cs="Times New Roman"/>
              </w:rPr>
              <w:t>IT strateginiame valdyme labai svarbus yra vadovybės indelis, supratimas ir dalyvavimas procesuose.</w:t>
            </w:r>
          </w:p>
        </w:tc>
      </w:tr>
      <w:tr w:rsidR="000E27C1" w:rsidRPr="005D4EC6" w:rsidTr="00A01568">
        <w:trPr>
          <w:jc w:val="center"/>
        </w:trPr>
        <w:tc>
          <w:tcPr>
            <w:tcW w:w="3877" w:type="dxa"/>
          </w:tcPr>
          <w:p w:rsidR="000E27C1" w:rsidRPr="005D4EC6" w:rsidRDefault="000E27C1" w:rsidP="00B43161">
            <w:pPr>
              <w:spacing w:before="100" w:beforeAutospacing="1" w:after="100" w:afterAutospacing="1" w:line="360" w:lineRule="auto"/>
              <w:jc w:val="both"/>
              <w:rPr>
                <w:rFonts w:ascii="Times New Roman" w:hAnsi="Times New Roman" w:cs="Times New Roman"/>
              </w:rPr>
            </w:pPr>
            <w:r w:rsidRPr="005D4EC6">
              <w:rPr>
                <w:rFonts w:ascii="Times New Roman" w:hAnsi="Times New Roman" w:cs="Times New Roman"/>
              </w:rPr>
              <w:t>IT strateginis valdymas – tai procesų ir jų ryšių struktūra, įgalinanti siekti savo tikslų panaudojant IT pridėtinės vertės kūrimui, tuo pačiu subalansuojant su IT susijusios rizikos lygį su IT reikmėms skiriamu finansavimu</w:t>
            </w:r>
          </w:p>
        </w:tc>
        <w:tc>
          <w:tcPr>
            <w:tcW w:w="3094" w:type="dxa"/>
          </w:tcPr>
          <w:p w:rsidR="000E27C1" w:rsidRPr="005D4EC6" w:rsidRDefault="000E27C1" w:rsidP="00B43161">
            <w:pPr>
              <w:spacing w:before="100" w:beforeAutospacing="1" w:after="100" w:afterAutospacing="1" w:line="360" w:lineRule="auto"/>
              <w:jc w:val="both"/>
              <w:rPr>
                <w:rFonts w:ascii="Times New Roman" w:hAnsi="Times New Roman" w:cs="Times New Roman"/>
              </w:rPr>
            </w:pPr>
            <w:r w:rsidRPr="005D4EC6">
              <w:rPr>
                <w:rFonts w:ascii="Times New Roman" w:hAnsi="Times New Roman" w:cs="Times New Roman"/>
              </w:rPr>
              <w:t>VAGERIS</w:t>
            </w:r>
            <w:r w:rsidRPr="005D4EC6">
              <w:rPr>
                <w:rFonts w:ascii="Times New Roman" w:hAnsi="Times New Roman" w:cs="Times New Roman"/>
                <w:bCs/>
              </w:rPr>
              <w:t xml:space="preserve">, Robertas, </w:t>
            </w:r>
            <w:r w:rsidRPr="005D4EC6">
              <w:rPr>
                <w:rFonts w:ascii="Times New Roman" w:hAnsi="Times New Roman" w:cs="Times New Roman"/>
                <w:i/>
              </w:rPr>
              <w:t>ISACA pristatymas</w:t>
            </w:r>
            <w:r w:rsidRPr="005D4EC6">
              <w:rPr>
                <w:rFonts w:ascii="Times New Roman" w:hAnsi="Times New Roman" w:cs="Times New Roman"/>
              </w:rPr>
              <w:t>, Vilnius, 2004</w:t>
            </w:r>
          </w:p>
        </w:tc>
        <w:tc>
          <w:tcPr>
            <w:tcW w:w="2693" w:type="dxa"/>
          </w:tcPr>
          <w:p w:rsidR="000E27C1" w:rsidRPr="005D4EC6" w:rsidRDefault="00026216" w:rsidP="00026216">
            <w:pPr>
              <w:spacing w:before="100" w:beforeAutospacing="1" w:after="100" w:afterAutospacing="1" w:line="360" w:lineRule="auto"/>
              <w:jc w:val="both"/>
              <w:rPr>
                <w:rFonts w:ascii="Times New Roman" w:hAnsi="Times New Roman" w:cs="Times New Roman"/>
              </w:rPr>
            </w:pPr>
            <w:r>
              <w:rPr>
                <w:rFonts w:ascii="Times New Roman" w:hAnsi="Times New Roman" w:cs="Times New Roman"/>
              </w:rPr>
              <w:t>Šis apibrėžimas plačiausiai apibūdina IT strateginį valdymą, paliečiama nuo pačių procesų su struktūra iki rizikų ir biudžeto.</w:t>
            </w:r>
          </w:p>
        </w:tc>
      </w:tr>
    </w:tbl>
    <w:p w:rsidR="007C7F87" w:rsidRPr="005D4EC6" w:rsidRDefault="007C7F87" w:rsidP="007C7F87">
      <w:pPr>
        <w:pStyle w:val="Skyrius"/>
        <w:keepNext w:val="0"/>
        <w:widowControl w:val="0"/>
        <w:tabs>
          <w:tab w:val="clear" w:pos="-2569"/>
        </w:tabs>
        <w:ind w:left="0" w:firstLine="567"/>
        <w:jc w:val="both"/>
        <w:rPr>
          <w:b w:val="0"/>
        </w:rPr>
      </w:pPr>
    </w:p>
    <w:p w:rsidR="000E27C1" w:rsidRPr="005D4EC6" w:rsidRDefault="000E27C1" w:rsidP="000E27C1">
      <w:pPr>
        <w:pStyle w:val="tekstas"/>
        <w:rPr>
          <w:rFonts w:ascii="Times New Roman" w:hAnsi="Times New Roman" w:cs="Times New Roman"/>
          <w:bCs/>
        </w:rPr>
      </w:pPr>
      <w:r w:rsidRPr="005D4EC6">
        <w:rPr>
          <w:rFonts w:ascii="Times New Roman" w:hAnsi="Times New Roman" w:cs="Times New Roman"/>
        </w:rPr>
        <w:t>IT strateginis valdymas yra procesas, kurio pagalba įmonės IT plėtra yra kryptinga ir kontroliuojama. Efektyvus IT strateginis valdymas užtikrina, kad IT tarnautų įmonės veiklos tikslams, maksimizuotų investicijas į IT ir atitinkamai valdytų IT sukeltas rizikas. IT strateginis valdymas taip pat padeda užtikrinti rezultatyvų kritinių faktorių siekimą, priklausantį nuo informacinių ir su jomis susijusių technologijų.</w:t>
      </w:r>
      <w:r w:rsidRPr="005D4EC6">
        <w:rPr>
          <w:rFonts w:ascii="Times New Roman" w:hAnsi="Times New Roman" w:cs="Times New Roman"/>
          <w:bCs/>
        </w:rPr>
        <w:t xml:space="preserve"> Vadinasi, tiek dabar, tiek ateityje turėtų būti skiriamas vis didesnis dėmesys IT </w:t>
      </w:r>
      <w:r w:rsidRPr="005D4EC6">
        <w:rPr>
          <w:rFonts w:ascii="Times New Roman" w:hAnsi="Times New Roman" w:cs="Times New Roman"/>
        </w:rPr>
        <w:t xml:space="preserve">strateginiam </w:t>
      </w:r>
      <w:r w:rsidRPr="005D4EC6">
        <w:rPr>
          <w:rFonts w:ascii="Times New Roman" w:hAnsi="Times New Roman" w:cs="Times New Roman"/>
          <w:bCs/>
        </w:rPr>
        <w:t xml:space="preserve">valdymui, nes IT nepaliaujamai skverbiasi į įmonių veiklos procesus. </w:t>
      </w:r>
      <w:r w:rsidRPr="005D4EC6">
        <w:rPr>
          <w:rFonts w:ascii="Times New Roman" w:hAnsi="Times New Roman" w:cs="Times New Roman"/>
        </w:rPr>
        <w:t>Priežastys, dėl kurių ir toliau turėtų augti IT strateginio valdymo svarba, yra šios:</w:t>
      </w:r>
    </w:p>
    <w:p w:rsidR="000E27C1" w:rsidRPr="005D4EC6" w:rsidRDefault="000E27C1" w:rsidP="00A01568">
      <w:pPr>
        <w:pStyle w:val="punktai"/>
        <w:numPr>
          <w:ilvl w:val="0"/>
          <w:numId w:val="28"/>
        </w:numPr>
        <w:tabs>
          <w:tab w:val="left" w:pos="993"/>
        </w:tabs>
        <w:ind w:left="0" w:firstLine="567"/>
      </w:pPr>
      <w:r w:rsidRPr="005D4EC6">
        <w:t>Priklausomybė nuo informacijos ir sistemų, kurios generuoja tą informaciją</w:t>
      </w:r>
      <w:r w:rsidR="007C0E61">
        <w:t>,</w:t>
      </w:r>
      <w:r w:rsidRPr="005D4EC6">
        <w:t xml:space="preserve"> plėtra.</w:t>
      </w:r>
    </w:p>
    <w:p w:rsidR="000E27C1" w:rsidRPr="005D4EC6" w:rsidRDefault="000E27C1" w:rsidP="00A01568">
      <w:pPr>
        <w:pStyle w:val="punktai"/>
        <w:numPr>
          <w:ilvl w:val="0"/>
          <w:numId w:val="28"/>
        </w:numPr>
        <w:tabs>
          <w:tab w:val="left" w:pos="993"/>
        </w:tabs>
        <w:ind w:left="0" w:firstLine="567"/>
      </w:pPr>
      <w:r w:rsidRPr="005D4EC6">
        <w:t>Pažeidžiamumų ir plataus grėsmių spektro augimas.</w:t>
      </w:r>
    </w:p>
    <w:p w:rsidR="000E27C1" w:rsidRPr="005D4EC6" w:rsidRDefault="000E27C1" w:rsidP="00A01568">
      <w:pPr>
        <w:pStyle w:val="punktai"/>
        <w:numPr>
          <w:ilvl w:val="0"/>
          <w:numId w:val="28"/>
        </w:numPr>
        <w:tabs>
          <w:tab w:val="left" w:pos="993"/>
        </w:tabs>
        <w:ind w:left="0" w:firstLine="567"/>
      </w:pPr>
      <w:r w:rsidRPr="005D4EC6">
        <w:t>Investicijų į informaciją ir informacines technologijas didėjimas.</w:t>
      </w:r>
    </w:p>
    <w:p w:rsidR="000E27C1" w:rsidRPr="005D4EC6" w:rsidRDefault="000E27C1" w:rsidP="00A01568">
      <w:pPr>
        <w:pStyle w:val="punktai"/>
        <w:numPr>
          <w:ilvl w:val="0"/>
          <w:numId w:val="28"/>
        </w:numPr>
        <w:tabs>
          <w:tab w:val="left" w:pos="993"/>
        </w:tabs>
        <w:ind w:left="0" w:firstLine="567"/>
      </w:pPr>
      <w:r w:rsidRPr="005D4EC6">
        <w:t>Technologijos vis dar keičia organizacijas ir darbinių santykių praktiką, sukurdamos naujas galimybes ir mažindamos kaštus.</w:t>
      </w:r>
    </w:p>
    <w:p w:rsidR="000E27C1" w:rsidRPr="005D4EC6" w:rsidRDefault="000E27C1" w:rsidP="000E27C1">
      <w:pPr>
        <w:pStyle w:val="tekstas"/>
        <w:rPr>
          <w:rFonts w:ascii="Times New Roman" w:hAnsi="Times New Roman" w:cs="Times New Roman"/>
          <w:bCs/>
        </w:rPr>
      </w:pPr>
      <w:r w:rsidRPr="005D4EC6">
        <w:rPr>
          <w:rFonts w:ascii="Times New Roman" w:hAnsi="Times New Roman" w:cs="Times New Roman"/>
        </w:rPr>
        <w:t>Tol kol šie faktoriai egzistuos, tol bus reikalingas efektyvus, produktyvus ir ekonomiškas IT strateginis valdymas.</w:t>
      </w:r>
    </w:p>
    <w:p w:rsidR="000E27C1" w:rsidRPr="005D4EC6" w:rsidRDefault="000E27C1" w:rsidP="000E27C1">
      <w:pPr>
        <w:pStyle w:val="tekstas"/>
        <w:rPr>
          <w:rFonts w:ascii="Times New Roman" w:hAnsi="Times New Roman" w:cs="Times New Roman"/>
        </w:rPr>
      </w:pPr>
      <w:r w:rsidRPr="005D4EC6">
        <w:rPr>
          <w:rFonts w:ascii="Times New Roman" w:hAnsi="Times New Roman" w:cs="Times New Roman"/>
        </w:rPr>
        <w:t>Netinkamas IT veiklos supratimas ar valdymas tenkina informacijos poreikius paga</w:t>
      </w:r>
      <w:r w:rsidR="00A01568">
        <w:rPr>
          <w:rFonts w:ascii="Times New Roman" w:hAnsi="Times New Roman" w:cs="Times New Roman"/>
        </w:rPr>
        <w:t>l „juodos dėžės“ principą (žr. 4</w:t>
      </w:r>
      <w:r w:rsidRPr="005D4EC6">
        <w:rPr>
          <w:rFonts w:ascii="Times New Roman" w:hAnsi="Times New Roman" w:cs="Times New Roman"/>
        </w:rPr>
        <w:t xml:space="preserve"> pav.</w:t>
      </w:r>
      <w:r w:rsidR="00F825FC">
        <w:rPr>
          <w:rFonts w:ascii="Times New Roman" w:hAnsi="Times New Roman" w:cs="Times New Roman"/>
        </w:rPr>
        <w:t xml:space="preserve"> </w:t>
      </w:r>
      <w:r w:rsidR="00F825FC" w:rsidRPr="00F825FC">
        <w:rPr>
          <w:rFonts w:ascii="Times New Roman" w:hAnsi="Times New Roman" w:cs="Times New Roman"/>
        </w:rPr>
        <w:t>Netinkamas IT veiklos valdymo supratimas – „juodos dėžės principas“</w:t>
      </w:r>
      <w:r w:rsidRPr="00F825FC">
        <w:rPr>
          <w:rFonts w:ascii="Times New Roman" w:hAnsi="Times New Roman" w:cs="Times New Roman"/>
        </w:rPr>
        <w:t>).</w:t>
      </w:r>
      <w:r w:rsidRPr="005D4EC6">
        <w:rPr>
          <w:rFonts w:ascii="Times New Roman" w:hAnsi="Times New Roman" w:cs="Times New Roman"/>
        </w:rPr>
        <w:t xml:space="preserve"> Tai reiškia, kad vartotojai daugiau ar mažiau žino, kokios informacijos jiems reikia, bet kelias iki kol jie ją gauna būna visiškai neapibrėžtas. Savaime suprantama, kad pasiekti užsibrėžtą tikslą neturint plano yra žymiai sudėtingiau, nei žinant tikslias koordinates. O tai reiškia, kad bus išeikvojama žymiai daugiau resursų ir sugaištama laiko.</w:t>
      </w:r>
    </w:p>
    <w:p w:rsidR="000E27C1" w:rsidRPr="005D4EC6" w:rsidRDefault="000E27C1" w:rsidP="000E27C1">
      <w:pPr>
        <w:spacing w:after="0" w:line="360" w:lineRule="auto"/>
        <w:jc w:val="center"/>
        <w:rPr>
          <w:rFonts w:ascii="Times New Roman" w:hAnsi="Times New Roman" w:cs="Times New Roman"/>
        </w:rPr>
      </w:pPr>
      <w:r w:rsidRPr="005D4EC6">
        <w:rPr>
          <w:rFonts w:ascii="Times New Roman" w:hAnsi="Times New Roman" w:cs="Times New Roman"/>
          <w:noProof/>
          <w:lang w:val="en-US"/>
        </w:rPr>
        <w:drawing>
          <wp:inline distT="0" distB="0" distL="0" distR="0">
            <wp:extent cx="4619625" cy="1752600"/>
            <wp:effectExtent l="19050" t="0" r="9525" b="0"/>
            <wp:docPr id="6"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4619625" cy="1752600"/>
                    </a:xfrm>
                    <a:prstGeom prst="rect">
                      <a:avLst/>
                    </a:prstGeom>
                    <a:noFill/>
                    <a:ln w="9525">
                      <a:noFill/>
                      <a:miter lim="800000"/>
                      <a:headEnd/>
                      <a:tailEnd/>
                    </a:ln>
                  </pic:spPr>
                </pic:pic>
              </a:graphicData>
            </a:graphic>
          </wp:inline>
        </w:drawing>
      </w:r>
    </w:p>
    <w:p w:rsidR="00CA2003" w:rsidRPr="001B20EE" w:rsidRDefault="00CA2003" w:rsidP="00CA2003">
      <w:pPr>
        <w:pStyle w:val="schema"/>
        <w:jc w:val="left"/>
        <w:rPr>
          <w:i w:val="0"/>
          <w:sz w:val="20"/>
          <w:szCs w:val="20"/>
        </w:rPr>
      </w:pPr>
      <w:r w:rsidRPr="001B20EE">
        <w:rPr>
          <w:b/>
          <w:i w:val="0"/>
          <w:sz w:val="20"/>
          <w:szCs w:val="20"/>
        </w:rPr>
        <w:t xml:space="preserve">Šaltinis: </w:t>
      </w:r>
      <w:r w:rsidR="005D32EF" w:rsidRPr="001B20EE">
        <w:rPr>
          <w:sz w:val="20"/>
          <w:szCs w:val="20"/>
        </w:rPr>
        <w:t>VAGERIS</w:t>
      </w:r>
      <w:r w:rsidR="005D32EF" w:rsidRPr="001B20EE">
        <w:rPr>
          <w:bCs/>
          <w:sz w:val="20"/>
          <w:szCs w:val="20"/>
        </w:rPr>
        <w:t xml:space="preserve">, Robertas, </w:t>
      </w:r>
      <w:r w:rsidR="005D32EF" w:rsidRPr="001B20EE">
        <w:rPr>
          <w:i w:val="0"/>
          <w:sz w:val="20"/>
          <w:szCs w:val="20"/>
        </w:rPr>
        <w:t>ISACA pristatymas</w:t>
      </w:r>
      <w:r w:rsidR="005D32EF" w:rsidRPr="001B20EE">
        <w:rPr>
          <w:sz w:val="20"/>
          <w:szCs w:val="20"/>
        </w:rPr>
        <w:t>, Vilnius, 2004</w:t>
      </w:r>
    </w:p>
    <w:p w:rsidR="000E27C1" w:rsidRPr="005D4EC6" w:rsidRDefault="0054397F" w:rsidP="000E27C1">
      <w:pPr>
        <w:pStyle w:val="schema"/>
        <w:rPr>
          <w:i w:val="0"/>
        </w:rPr>
      </w:pPr>
      <w:r>
        <w:rPr>
          <w:i w:val="0"/>
        </w:rPr>
        <w:t>4</w:t>
      </w:r>
      <w:r w:rsidR="000E27C1" w:rsidRPr="005D4EC6">
        <w:rPr>
          <w:i w:val="0"/>
        </w:rPr>
        <w:t xml:space="preserve"> pav. Netinkamas IT veiklos valdymo supratimas – „juodos dėžės principas“.</w:t>
      </w:r>
    </w:p>
    <w:p w:rsidR="000E27C1" w:rsidRPr="005D32EF" w:rsidRDefault="000E27C1" w:rsidP="005D32EF"/>
    <w:p w:rsidR="000E27C1" w:rsidRPr="005D4EC6" w:rsidRDefault="000E27C1" w:rsidP="000E27C1">
      <w:pPr>
        <w:pStyle w:val="tekstas"/>
        <w:rPr>
          <w:rFonts w:ascii="Times New Roman" w:hAnsi="Times New Roman" w:cs="Times New Roman"/>
        </w:rPr>
      </w:pPr>
      <w:r w:rsidRPr="005D4EC6">
        <w:rPr>
          <w:rFonts w:ascii="Times New Roman" w:hAnsi="Times New Roman" w:cs="Times New Roman"/>
        </w:rPr>
        <w:t>Vienas iš</w:t>
      </w:r>
      <w:r w:rsidR="007C0E61">
        <w:rPr>
          <w:rFonts w:ascii="Times New Roman" w:hAnsi="Times New Roman" w:cs="Times New Roman"/>
        </w:rPr>
        <w:t xml:space="preserve"> daugelio</w:t>
      </w:r>
      <w:r w:rsidRPr="005D4EC6">
        <w:rPr>
          <w:rFonts w:ascii="Times New Roman" w:hAnsi="Times New Roman" w:cs="Times New Roman"/>
        </w:rPr>
        <w:t xml:space="preserve"> pasaulio valstybių, finansinių, konsultacinių ir kitų organizacijų taikomų ir pasiteisinusių IT strateginio valdymo metodikų yra COBIT. COBIT IT strateginio valdymo modelis pavaizduotas </w:t>
      </w:r>
      <w:r w:rsidR="00A01568">
        <w:rPr>
          <w:rFonts w:ascii="Times New Roman" w:hAnsi="Times New Roman" w:cs="Times New Roman"/>
        </w:rPr>
        <w:t>5</w:t>
      </w:r>
      <w:r w:rsidR="00F825FC">
        <w:rPr>
          <w:rFonts w:ascii="Times New Roman" w:hAnsi="Times New Roman" w:cs="Times New Roman"/>
        </w:rPr>
        <w:t xml:space="preserve"> paveiksle (žr. </w:t>
      </w:r>
      <w:r w:rsidR="00F825FC" w:rsidRPr="00F825FC">
        <w:rPr>
          <w:rFonts w:ascii="Times New Roman" w:hAnsi="Times New Roman" w:cs="Times New Roman"/>
        </w:rPr>
        <w:t>5 pav. COBIT IT strateginio valdymo modelis</w:t>
      </w:r>
      <w:r w:rsidR="00F825FC">
        <w:rPr>
          <w:rFonts w:ascii="Times New Roman" w:hAnsi="Times New Roman" w:cs="Times New Roman"/>
        </w:rPr>
        <w:t>)</w:t>
      </w:r>
      <w:r w:rsidRPr="005D4EC6">
        <w:rPr>
          <w:rFonts w:ascii="Times New Roman" w:hAnsi="Times New Roman" w:cs="Times New Roman"/>
        </w:rPr>
        <w:t>.</w:t>
      </w:r>
    </w:p>
    <w:p w:rsidR="000E27C1" w:rsidRPr="005D4EC6" w:rsidRDefault="000E27C1" w:rsidP="000E27C1">
      <w:pPr>
        <w:spacing w:after="0" w:line="360" w:lineRule="auto"/>
        <w:jc w:val="center"/>
        <w:rPr>
          <w:rFonts w:ascii="Times New Roman" w:hAnsi="Times New Roman" w:cs="Times New Roman"/>
        </w:rPr>
      </w:pPr>
      <w:r w:rsidRPr="005D4EC6">
        <w:rPr>
          <w:rFonts w:ascii="Times New Roman" w:hAnsi="Times New Roman" w:cs="Times New Roman"/>
          <w:noProof/>
          <w:lang w:val="en-US"/>
        </w:rPr>
        <w:lastRenderedPageBreak/>
        <w:drawing>
          <wp:inline distT="0" distB="0" distL="0" distR="0">
            <wp:extent cx="3286125" cy="2466975"/>
            <wp:effectExtent l="19050" t="0" r="9525" b="0"/>
            <wp:docPr id="7" name="Paveikslėlis 2" descr="Cik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klas"/>
                    <pic:cNvPicPr>
                      <a:picLocks noChangeAspect="1" noChangeArrowheads="1"/>
                    </pic:cNvPicPr>
                  </pic:nvPicPr>
                  <pic:blipFill>
                    <a:blip r:embed="rId16"/>
                    <a:srcRect/>
                    <a:stretch>
                      <a:fillRect/>
                    </a:stretch>
                  </pic:blipFill>
                  <pic:spPr bwMode="auto">
                    <a:xfrm>
                      <a:off x="0" y="0"/>
                      <a:ext cx="3286125" cy="2466975"/>
                    </a:xfrm>
                    <a:prstGeom prst="rect">
                      <a:avLst/>
                    </a:prstGeom>
                    <a:noFill/>
                    <a:ln w="9525">
                      <a:noFill/>
                      <a:miter lim="800000"/>
                      <a:headEnd/>
                      <a:tailEnd/>
                    </a:ln>
                  </pic:spPr>
                </pic:pic>
              </a:graphicData>
            </a:graphic>
          </wp:inline>
        </w:drawing>
      </w:r>
    </w:p>
    <w:p w:rsidR="001B20EE" w:rsidRPr="001B20EE" w:rsidRDefault="001B20EE" w:rsidP="001B20EE">
      <w:pPr>
        <w:pStyle w:val="tekstas"/>
        <w:ind w:firstLine="0"/>
        <w:rPr>
          <w:rFonts w:ascii="Times New Roman" w:hAnsi="Times New Roman" w:cs="Times New Roman"/>
          <w:sz w:val="20"/>
          <w:szCs w:val="20"/>
        </w:rPr>
      </w:pPr>
      <w:r w:rsidRPr="001B20EE">
        <w:rPr>
          <w:rFonts w:ascii="Times New Roman" w:hAnsi="Times New Roman" w:cs="Times New Roman"/>
          <w:b/>
          <w:sz w:val="20"/>
          <w:szCs w:val="20"/>
        </w:rPr>
        <w:t xml:space="preserve">Šaltinis: </w:t>
      </w:r>
      <w:r w:rsidRPr="001B20EE">
        <w:rPr>
          <w:rFonts w:ascii="Times New Roman" w:hAnsi="Times New Roman" w:cs="Times New Roman"/>
          <w:sz w:val="20"/>
          <w:szCs w:val="20"/>
        </w:rPr>
        <w:t>IT Governance Institute, COBIT 4.0. 4th ed. USA:ITGI, 2005 194 p. ISBN 1-933284-37-4. P. 11</w:t>
      </w:r>
    </w:p>
    <w:p w:rsidR="000E27C1" w:rsidRDefault="0054397F" w:rsidP="000E27C1">
      <w:pPr>
        <w:pStyle w:val="schema"/>
        <w:rPr>
          <w:i w:val="0"/>
        </w:rPr>
      </w:pPr>
      <w:r>
        <w:rPr>
          <w:i w:val="0"/>
        </w:rPr>
        <w:t>5</w:t>
      </w:r>
      <w:r w:rsidR="000E27C1" w:rsidRPr="005D4EC6">
        <w:rPr>
          <w:i w:val="0"/>
        </w:rPr>
        <w:t xml:space="preserve"> pav.</w:t>
      </w:r>
      <w:r w:rsidR="000E27C1" w:rsidRPr="005D4EC6">
        <w:t xml:space="preserve"> </w:t>
      </w:r>
      <w:r w:rsidR="000E27C1" w:rsidRPr="005D4EC6">
        <w:rPr>
          <w:i w:val="0"/>
        </w:rPr>
        <w:t xml:space="preserve">COBIT IT </w:t>
      </w:r>
      <w:r w:rsidR="007C0E61">
        <w:rPr>
          <w:i w:val="0"/>
        </w:rPr>
        <w:t>strateginio</w:t>
      </w:r>
      <w:r w:rsidR="000E27C1" w:rsidRPr="005D4EC6">
        <w:rPr>
          <w:i w:val="0"/>
        </w:rPr>
        <w:t xml:space="preserve"> valdymo modelis.</w:t>
      </w:r>
    </w:p>
    <w:p w:rsidR="001B20EE" w:rsidRPr="005D4EC6" w:rsidRDefault="001B20EE" w:rsidP="000E27C1">
      <w:pPr>
        <w:pStyle w:val="schema"/>
      </w:pPr>
    </w:p>
    <w:p w:rsidR="000E27C1" w:rsidRPr="005D4EC6" w:rsidRDefault="000E27C1" w:rsidP="00F36292">
      <w:pPr>
        <w:pStyle w:val="tekstas"/>
        <w:ind w:left="360" w:firstLine="349"/>
        <w:rPr>
          <w:rFonts w:ascii="Times New Roman" w:hAnsi="Times New Roman" w:cs="Times New Roman"/>
        </w:rPr>
      </w:pPr>
      <w:r w:rsidRPr="005D4EC6">
        <w:rPr>
          <w:rFonts w:ascii="Times New Roman" w:hAnsi="Times New Roman" w:cs="Times New Roman"/>
        </w:rPr>
        <w:t>Plačiau apie COBIT geros praktikos rinkinį bus supažindinama antrame šio darbo skyriuje.</w:t>
      </w:r>
    </w:p>
    <w:p w:rsidR="000E27C1" w:rsidRPr="005D4EC6" w:rsidRDefault="000E27C1" w:rsidP="000E27C1">
      <w:pPr>
        <w:pStyle w:val="tekstas"/>
        <w:rPr>
          <w:rFonts w:ascii="Times New Roman" w:hAnsi="Times New Roman" w:cs="Times New Roman"/>
        </w:rPr>
      </w:pPr>
      <w:r w:rsidRPr="005D4EC6">
        <w:rPr>
          <w:rFonts w:ascii="Times New Roman" w:hAnsi="Times New Roman" w:cs="Times New Roman"/>
        </w:rPr>
        <w:t xml:space="preserve">Organizacijos jau nebegali išsiversti be kompiuterizuotų darbo vietų, duomenų bazių su moderniomis dokumentų valdymo sistemomis, kompiuterinės apskaitos, interneto ir t.t. Valstybinės įstaigos nėra išimtis. Pvz. Lietuvos valstybiniame sektoriuje, daugelyje įstaigų, jau beveik dešimt metų, kai pereinama nuo įprasto rankinio darbo ir dokumentų tvarkymo prie kompiuterizuotų informacinių sistemų. Didžiosios dalies popierinės dokumentacijos dar neatsisakyta, bet jau daugelyje Lietuvos valstybinių institucijų yra aprūpintos kompiuterine technika ir programine įranga. Kuriamos, o kai kur jau ir įdiegtos informacijos valdymo sistemos. </w:t>
      </w:r>
    </w:p>
    <w:p w:rsidR="00406088" w:rsidRPr="005D4EC6" w:rsidRDefault="000E27C1" w:rsidP="005E0802">
      <w:pPr>
        <w:pStyle w:val="tekstas"/>
        <w:rPr>
          <w:b/>
        </w:rPr>
      </w:pPr>
      <w:r w:rsidRPr="005D4EC6">
        <w:rPr>
          <w:rFonts w:ascii="Times New Roman" w:hAnsi="Times New Roman" w:cs="Times New Roman"/>
        </w:rPr>
        <w:t>Situacija kitų Europos šalių valstybinėse institucijose yra nevienoda. Europos šalys senbuvėse (Didžiojoje Britanijoje, Nyderlanduose, Vokietijoje, Šveicarijoje, Norvegijoje ir kt.), kuriose ekonominė situacija yra geresnė, labiau pažengęs ir kompiuterizacijos lygis, o tuo pačiu žymiai didesnis dėmesys skiriamas IT strateginiam valdymui. Bet, pavyzdžiui, daugelyje posovietinių valstybių(Lietuva, Latvija, Ukraina ir kt.) IT lygis dar nėra aukštas, tačiau intensyviai vyksta IT kūrimo ir diegimo procesai.</w:t>
      </w:r>
    </w:p>
    <w:p w:rsidR="003349A6" w:rsidRPr="005D4EC6" w:rsidRDefault="003349A6">
      <w:pPr>
        <w:rPr>
          <w:rFonts w:ascii="Times New Roman" w:eastAsia="Times New Roman" w:hAnsi="Times New Roman" w:cs="Arial"/>
          <w:bCs/>
          <w:caps/>
          <w:kern w:val="32"/>
          <w:sz w:val="24"/>
          <w:szCs w:val="24"/>
        </w:rPr>
      </w:pPr>
      <w:r w:rsidRPr="005D4EC6">
        <w:rPr>
          <w:b/>
        </w:rPr>
        <w:br w:type="page"/>
      </w:r>
    </w:p>
    <w:p w:rsidR="00CD1AF6" w:rsidRPr="005D4EC6" w:rsidRDefault="00CD1AF6" w:rsidP="00363BC0">
      <w:pPr>
        <w:pStyle w:val="Skyrius"/>
        <w:numPr>
          <w:ilvl w:val="0"/>
          <w:numId w:val="37"/>
        </w:numPr>
        <w:tabs>
          <w:tab w:val="left" w:pos="709"/>
          <w:tab w:val="left" w:pos="993"/>
          <w:tab w:val="left" w:pos="1701"/>
        </w:tabs>
        <w:spacing w:before="100" w:beforeAutospacing="1" w:after="100" w:afterAutospacing="1"/>
        <w:ind w:left="0" w:firstLine="0"/>
        <w:rPr>
          <w:rFonts w:cs="Times New Roman"/>
        </w:rPr>
      </w:pPr>
      <w:bookmarkStart w:id="10" w:name="_Toc216102930"/>
      <w:bookmarkStart w:id="11" w:name="_Toc217785211"/>
      <w:r w:rsidRPr="005D4EC6">
        <w:rPr>
          <w:rFonts w:cs="Times New Roman"/>
        </w:rPr>
        <w:lastRenderedPageBreak/>
        <w:t>IT strateginis valdymas pagal Lietuvos teisės aktus ir geriausią užsienio praktiką (</w:t>
      </w:r>
      <w:r w:rsidRPr="005D4EC6">
        <w:rPr>
          <w:rFonts w:cs="Times New Roman"/>
          <w:caps w:val="0"/>
        </w:rPr>
        <w:t>COBIT standartą</w:t>
      </w:r>
      <w:r w:rsidRPr="005D4EC6">
        <w:rPr>
          <w:rFonts w:cs="Times New Roman"/>
        </w:rPr>
        <w:t>)</w:t>
      </w:r>
      <w:bookmarkEnd w:id="10"/>
      <w:bookmarkEnd w:id="11"/>
    </w:p>
    <w:p w:rsidR="00FE4CC7" w:rsidRPr="005D4EC6" w:rsidRDefault="00FE4CC7" w:rsidP="00FE4CC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Atkūrus Lietuvos nepriklausomybę, šalyje buvo atsisakyta iki tol taikytų planavimo principų. Vieningų metodinių nurodymų, kaip planuoti veiklą, neb</w:t>
      </w:r>
      <w:r w:rsidR="00641B76">
        <w:rPr>
          <w:rFonts w:ascii="Times New Roman" w:eastAsia="Times New Roman" w:hAnsi="Times New Roman" w:cs="Times New Roman"/>
          <w:sz w:val="24"/>
          <w:szCs w:val="24"/>
        </w:rPr>
        <w:t>uvo, todėl kiekviena institucija</w:t>
      </w:r>
      <w:r w:rsidRPr="005D4EC6">
        <w:rPr>
          <w:rFonts w:ascii="Times New Roman" w:eastAsia="Times New Roman" w:hAnsi="Times New Roman" w:cs="Times New Roman"/>
          <w:sz w:val="24"/>
          <w:szCs w:val="24"/>
        </w:rPr>
        <w:t xml:space="preserve"> savo veiklą planavo atskirai. Ilgą laiką institucijų veikla buvo labiau orientuota į procesą, o ne į siekiamus rezultatus, kas tuo metu jau buvo plačiai taikoma kai kuriose Europos Sąjungos ir pasaulio šalyse. Lietuvai oficialiai pareiškus norą integruotis į Europines bei Euroatlantines struktūras, atitinkamose srityse buvo pradėtas taikyti toms struktūroms būdingas planavimas (pvz. NATO, Europos Sąjungos). Didėjančios veiklos apimtys, įsipareigojimai ir riboti finansiniai ištekliai vertė valstybę peržiūrėti veiklos ir išteklių planavimo principus</w:t>
      </w:r>
      <w:r w:rsidR="00A01568">
        <w:rPr>
          <w:rFonts w:ascii="Times New Roman" w:eastAsia="Times New Roman" w:hAnsi="Times New Roman" w:cs="Times New Roman"/>
          <w:sz w:val="24"/>
          <w:szCs w:val="24"/>
        </w:rPr>
        <w:t xml:space="preserve"> </w:t>
      </w:r>
      <w:r w:rsidR="00A01568" w:rsidRPr="00A01568">
        <w:rPr>
          <w:rFonts w:ascii="Times New Roman" w:eastAsia="Times New Roman" w:hAnsi="Times New Roman" w:cs="Times New Roman"/>
          <w:sz w:val="24"/>
          <w:szCs w:val="24"/>
        </w:rPr>
        <w:t>(</w:t>
      </w:r>
      <w:r w:rsidR="00A01568" w:rsidRPr="00A01568">
        <w:rPr>
          <w:rFonts w:ascii="Times New Roman" w:hAnsi="Times New Roman" w:cs="Times New Roman"/>
          <w:sz w:val="24"/>
          <w:szCs w:val="24"/>
        </w:rPr>
        <w:t xml:space="preserve">LR Vyriausybė. </w:t>
      </w:r>
      <w:hyperlink r:id="rId17" w:history="1">
        <w:r w:rsidR="00A01568" w:rsidRPr="00A01568">
          <w:rPr>
            <w:rStyle w:val="Hipersaitas"/>
            <w:rFonts w:ascii="Times New Roman" w:hAnsi="Times New Roman" w:cs="Times New Roman"/>
            <w:sz w:val="24"/>
            <w:szCs w:val="24"/>
          </w:rPr>
          <w:t>http://www.lrv.lt/</w:t>
        </w:r>
      </w:hyperlink>
      <w:r w:rsidR="00A01568" w:rsidRPr="00A01568">
        <w:rPr>
          <w:rFonts w:ascii="Times New Roman" w:eastAsia="Times New Roman" w:hAnsi="Times New Roman" w:cs="Times New Roman"/>
          <w:sz w:val="24"/>
          <w:szCs w:val="24"/>
        </w:rPr>
        <w:t>)</w:t>
      </w:r>
      <w:r w:rsidRPr="005D4EC6">
        <w:rPr>
          <w:rFonts w:ascii="Times New Roman" w:eastAsia="Times New Roman" w:hAnsi="Times New Roman" w:cs="Times New Roman"/>
          <w:sz w:val="24"/>
          <w:szCs w:val="24"/>
        </w:rPr>
        <w:t>. Buvo nuspręsta Lietuvoje biudžetą formuoti programų pagrindu, todėl nuo 1998 metų visos institucijos, norėdamos gauti lėšų iš valstybės biudžeto, privalėjo parengti programas ir jų vykdymo išlaidų sąmatas. Ši iniciatyva buvo tik pirmas žingsnis sistemingai planuojant finansinius išteklius ir tobulinant institucijų veiklą. Be to, 1998 metais prasidėjusi Rusijos krizė ir Lietuvos ūkio nuosmukis vertė tuometinę Lietuvos Vyriausybę imtis kardinalių veiksmų finansinei situacijai gerinti. Buvo akivaizdu, kad būtina vykdyti esmines reformas valstybės valdyme. Siekiant efektyviau naudoti turimus išteklius, reikėjo pradėti strategiškai valdyti, t.y. nustatyti aiškius prioritetus ir siektinus rezultatus, o turimus ribotus išteklius nukreipti šių prioritetų įgyvendinimui.</w:t>
      </w:r>
    </w:p>
    <w:p w:rsidR="00FE4CC7" w:rsidRPr="005D4EC6" w:rsidRDefault="00FE4CC7" w:rsidP="00FE4CC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1998 metais pradėtas įgyvendinti Lietuvos </w:t>
      </w:r>
      <w:r w:rsidR="005E0802">
        <w:rPr>
          <w:rFonts w:ascii="Times New Roman" w:eastAsia="Times New Roman" w:hAnsi="Times New Roman" w:cs="Times New Roman"/>
          <w:sz w:val="24"/>
          <w:szCs w:val="24"/>
        </w:rPr>
        <w:t>–</w:t>
      </w:r>
      <w:r w:rsidRPr="005D4EC6">
        <w:rPr>
          <w:rFonts w:ascii="Times New Roman" w:eastAsia="Times New Roman" w:hAnsi="Times New Roman" w:cs="Times New Roman"/>
          <w:sz w:val="24"/>
          <w:szCs w:val="24"/>
        </w:rPr>
        <w:t xml:space="preserve"> Kanados</w:t>
      </w:r>
      <w:r w:rsidR="005E0802">
        <w:rPr>
          <w:rFonts w:ascii="Times New Roman" w:eastAsia="Times New Roman" w:hAnsi="Times New Roman" w:cs="Times New Roman"/>
          <w:sz w:val="24"/>
          <w:szCs w:val="24"/>
        </w:rPr>
        <w:t xml:space="preserve"> </w:t>
      </w:r>
      <w:r w:rsidRPr="005D4EC6">
        <w:rPr>
          <w:rFonts w:ascii="Times New Roman" w:eastAsia="Times New Roman" w:hAnsi="Times New Roman" w:cs="Times New Roman"/>
          <w:sz w:val="24"/>
          <w:szCs w:val="24"/>
        </w:rPr>
        <w:t>viešojo administravimo reformos projektas, kuris buvo orientuotas į strateginio planavimo diegimą Vyriausybės lygmeniu. Iš pradžių buvo vykdomi pilotiniai strateginių veiklos planų rengimo projektai keliose ministerijose. Procesui įsibėgėjus ir parengus vieningas rekomendacijas dėl strateginių veiklos planų rengimo, 2000 metais visos ministerijos ir kitos institucijos, norėdamos gauti finansavimą iš valstybės biudžeto</w:t>
      </w:r>
      <w:r w:rsidR="00641B76">
        <w:rPr>
          <w:rFonts w:ascii="Times New Roman" w:eastAsia="Times New Roman" w:hAnsi="Times New Roman" w:cs="Times New Roman"/>
          <w:sz w:val="24"/>
          <w:szCs w:val="24"/>
        </w:rPr>
        <w:t>,</w:t>
      </w:r>
      <w:r w:rsidRPr="005D4EC6">
        <w:rPr>
          <w:rFonts w:ascii="Times New Roman" w:eastAsia="Times New Roman" w:hAnsi="Times New Roman" w:cs="Times New Roman"/>
          <w:sz w:val="24"/>
          <w:szCs w:val="24"/>
        </w:rPr>
        <w:t xml:space="preserve"> privalėjo parengti strateginius veiklos planus, kuriuose turėjo nurodyti institucijos strateginius tikslus, programas jiems įgyvendinti, laukiamus rezultatus ir planuojamas lėšas. Tokiu būdu</w:t>
      </w:r>
      <w:r w:rsidR="00641B76">
        <w:rPr>
          <w:rFonts w:ascii="Times New Roman" w:eastAsia="Times New Roman" w:hAnsi="Times New Roman" w:cs="Times New Roman"/>
          <w:sz w:val="24"/>
          <w:szCs w:val="24"/>
        </w:rPr>
        <w:t>,</w:t>
      </w:r>
      <w:r w:rsidRPr="005D4EC6">
        <w:rPr>
          <w:rFonts w:ascii="Times New Roman" w:eastAsia="Times New Roman" w:hAnsi="Times New Roman" w:cs="Times New Roman"/>
          <w:sz w:val="24"/>
          <w:szCs w:val="24"/>
        </w:rPr>
        <w:t xml:space="preserve"> pirmą kartą finansinių išteklių planavimas buvo susietas su strateginiu planavimu. 1999 m. buvo įsteigtas Vyriausybės strateginio planavimo komitetas, kuris teikia pasiūlymus ir rekomendacijas Vyriausybei dėl jos vykdomos politikos, prioritetų ir kitų svarbių klausimų. Strateginio planavimo procesui koordinuoti Lietuvos Respublikos Vyriausybės kanceliarijoje buvo įsteigtas Strateginio planavimo skyrius. Vyriausybė savo nutarimu patvirtino ir atsižvelgdama į besikeičiančią situaciją ir kylančias problemas nuolatos tobulina </w:t>
      </w:r>
      <w:hyperlink r:id="rId18" w:tgtFrame="_blank" w:history="1">
        <w:r w:rsidRPr="005D4EC6">
          <w:rPr>
            <w:rFonts w:ascii="Times New Roman" w:eastAsia="Times New Roman" w:hAnsi="Times New Roman" w:cs="Times New Roman"/>
            <w:sz w:val="24"/>
            <w:szCs w:val="24"/>
          </w:rPr>
          <w:t>Strateginio planavimo metodiką</w:t>
        </w:r>
      </w:hyperlink>
      <w:r w:rsidRPr="005D4EC6">
        <w:rPr>
          <w:rFonts w:ascii="Times New Roman" w:eastAsia="Times New Roman" w:hAnsi="Times New Roman" w:cs="Times New Roman"/>
          <w:sz w:val="24"/>
          <w:szCs w:val="24"/>
        </w:rPr>
        <w:t>.</w:t>
      </w:r>
    </w:p>
    <w:p w:rsidR="00FE4CC7" w:rsidRPr="005D4EC6" w:rsidRDefault="00FE4CC7" w:rsidP="00FE4CC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 Strateginis planavimas yra neišvengiamas siekiant efektyviai įgyvendinti įvairių sričių reformas ir spręsti sudėtingas problemas. Strateginio planavimo proceso metu institucija nuolat analizuoja aplinkos veiksnių įtaką institucijos veiklai, svarsto, kaip efektyviausiai panaudoti turimus finansinius, </w:t>
      </w:r>
      <w:r w:rsidRPr="005D4EC6">
        <w:rPr>
          <w:rFonts w:ascii="Times New Roman" w:eastAsia="Times New Roman" w:hAnsi="Times New Roman" w:cs="Times New Roman"/>
          <w:sz w:val="24"/>
          <w:szCs w:val="24"/>
        </w:rPr>
        <w:lastRenderedPageBreak/>
        <w:t>materialinius ir darbo išteklius užsibrėžtiems tikslams pasiekti. Svarbiausia tai, kad institucijos ištekliai ir veikla planuojama taip, kad būtų pasiektas konkretus rezultatas per tam tikrą laikotarpį. </w:t>
      </w:r>
    </w:p>
    <w:p w:rsidR="00FE4CC7" w:rsidRPr="005D4EC6" w:rsidRDefault="00FE4CC7" w:rsidP="00FE4CC7">
      <w:pPr>
        <w:spacing w:after="0" w:line="360" w:lineRule="auto"/>
        <w:ind w:firstLine="567"/>
        <w:jc w:val="both"/>
        <w:rPr>
          <w:rFonts w:ascii="Times New Roman" w:eastAsia="Times New Roman" w:hAnsi="Times New Roman" w:cs="Times New Roman"/>
          <w:sz w:val="24"/>
          <w:szCs w:val="24"/>
        </w:rPr>
      </w:pPr>
      <w:r w:rsidRPr="005D4EC6">
        <w:rPr>
          <w:rFonts w:ascii="Times New Roman" w:eastAsia="Times New Roman" w:hAnsi="Times New Roman" w:cs="Times New Roman"/>
          <w:sz w:val="24"/>
          <w:szCs w:val="24"/>
        </w:rPr>
        <w:t xml:space="preserve"> Strateginis planavimas teikia institucijai daug privalumų. Visų pirma, jis leidžia analizuoti ir vertinti instituciją kaip sistemą ir siekti, kad visi jos padaliniai siektų užsibrėžtų tikslų. Tai leidžia aiškiau suvokti institucijos tikslus ir racionaliau paskirstyti finansinius, materialinius ir darbo išteklius. Nuolatos analizuojant situaciją, iškeliant strateginius tikslus bei numatant laukiamus rezultatus, sudaromos sąlygos geriau koordinuoti institucijos padalinių veiklą ir ją koreguoti, atsižvelgiant į institucijos pasikeitimus, taip pat geriau kontroliuoti, kaip įgyvendinami tikslai, vertinti ir skatinti institucijos darbuotojus.</w:t>
      </w:r>
    </w:p>
    <w:p w:rsidR="00FE4CC7" w:rsidRPr="005D4EC6" w:rsidRDefault="00FE4CC7" w:rsidP="00C2002D">
      <w:pPr>
        <w:spacing w:after="0" w:line="360" w:lineRule="auto"/>
        <w:ind w:firstLine="567"/>
        <w:jc w:val="both"/>
        <w:rPr>
          <w:rFonts w:ascii="Times New Roman" w:hAnsi="Times New Roman" w:cs="Times New Roman"/>
          <w:color w:val="333333"/>
          <w:sz w:val="24"/>
          <w:szCs w:val="24"/>
        </w:rPr>
      </w:pPr>
      <w:r w:rsidRPr="005D4EC6">
        <w:rPr>
          <w:rFonts w:ascii="Times New Roman" w:eastAsia="Times New Roman" w:hAnsi="Times New Roman" w:cs="Times New Roman"/>
          <w:sz w:val="24"/>
          <w:szCs w:val="24"/>
        </w:rPr>
        <w:t xml:space="preserve">Strateginis planavimas nėra naujas dalykas. Kai kuriose Europos Sąjungos šalyse, tokiose kaip Švedija, Danija, Didžioji Britanija panašūs veiklos planavimo principai diegiami jau keletą dešimtmečių. Pasauliniu mastu pripažintos lyderės šioje </w:t>
      </w:r>
      <w:r w:rsidR="00641B76">
        <w:rPr>
          <w:rFonts w:ascii="Times New Roman" w:eastAsia="Times New Roman" w:hAnsi="Times New Roman" w:cs="Times New Roman"/>
          <w:sz w:val="24"/>
          <w:szCs w:val="24"/>
        </w:rPr>
        <w:t>srityje yra Jungtinės Amerikos V</w:t>
      </w:r>
      <w:r w:rsidRPr="005D4EC6">
        <w:rPr>
          <w:rFonts w:ascii="Times New Roman" w:eastAsia="Times New Roman" w:hAnsi="Times New Roman" w:cs="Times New Roman"/>
          <w:sz w:val="24"/>
          <w:szCs w:val="24"/>
        </w:rPr>
        <w:t>alstijos, Didžioji Britanija, Kanada, Naujoji Zelandija. Lietuvoje strateginis planavimas pradėtas diegti tik 2000 metais, tačiau jau 2001 m. Pasaulio Bankas Lietuvą pripažino lydere Rytų ir Centrinėje Europoje diegiant strateginį planavimą viešojo administravimo institucijose. Lietuvos patirtis buvo įvertinta kaip siektinas pavyzdys kitoms šalims.</w:t>
      </w:r>
    </w:p>
    <w:p w:rsidR="00CD1AF6" w:rsidRPr="005D4EC6" w:rsidRDefault="00C2002D" w:rsidP="00C2002D">
      <w:pPr>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Vyriausybė skiria didelį dėmesį strateginio planavimo tobulinimui Lietuvoje. Strateginis planavimas, pradėtas plačiai diegti 2000 metais, vykdant Lietuvos – Kanados viešojo administravimo reformos projektą. Pirmoji Strateginio planavimo metodika patvirtinta 2000 metais ir buvo nuolat tobulinama. Naujausi strateginio planavimo metodikos pakeitim</w:t>
      </w:r>
      <w:r w:rsidR="00B43161" w:rsidRPr="005D4EC6">
        <w:rPr>
          <w:rFonts w:ascii="Times New Roman" w:hAnsi="Times New Roman" w:cs="Times New Roman"/>
          <w:sz w:val="24"/>
          <w:szCs w:val="24"/>
        </w:rPr>
        <w:t>ai</w:t>
      </w:r>
      <w:r w:rsidRPr="005D4EC6">
        <w:rPr>
          <w:rFonts w:ascii="Times New Roman" w:hAnsi="Times New Roman" w:cs="Times New Roman"/>
          <w:sz w:val="24"/>
          <w:szCs w:val="24"/>
        </w:rPr>
        <w:t xml:space="preserve"> yra susijęs su reikalavimu sukurti ir institucijos strateginiame plane pateikti vertinimo kriterijų sistemą. Iki šiol metodikoje buvo akcentuojami tik žemiausio lygmens vertinimo kriterijai – uždavinių įgyvendinimo vertinimo kriterijai. Kadangi šie vertinimo kriterijai yra suprantamiausi ir lengviausiai formuluojami, tai natūralu, kad iš pradžių tik jie dominavo. Ketverių metų patirtis leidžia pereiti prie kelių lygių vertinimo kriterijų – ne tik uždavinių, bet ir tikslų įgyvendinimui įvertinti. </w:t>
      </w:r>
    </w:p>
    <w:p w:rsidR="00B43161" w:rsidRPr="005D4EC6" w:rsidRDefault="00B43161" w:rsidP="00C2002D">
      <w:pPr>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Naujausia Lietuvos viešojo sektoriaus strateginio planavimo metodika, kuri nustato strateginio planavimo sistemą ir principus, valdymo srities plėtros strategijos ir institucijos strateginio veiklos plano rengimo tvarką ir tipinę struktūrą, stebėsenos, atsiskaitymo už rezultatus gaires, patvirtinta 2007 vasario 7 d. Šio nutarimo pirmame priede pavaizduota strateginio planavimo sistemos sandara</w:t>
      </w:r>
      <w:r w:rsidR="006E184A" w:rsidRPr="005D4EC6">
        <w:rPr>
          <w:rFonts w:ascii="Times New Roman" w:hAnsi="Times New Roman" w:cs="Times New Roman"/>
          <w:sz w:val="24"/>
          <w:szCs w:val="24"/>
        </w:rPr>
        <w:t>, kurią sudaro pagrindiniai strateginio planavimo dokumentai: ilgos trukmės (ilgesni nei 7 metų), vidutinės trukmės (nuo 3 iki 7 metų) ir trumpos trukmės (iki 3 metų). Strateginio planavimo dokumentai skirstomi į vienos valdymo srities ir kelių valdymo sričių plėtrą nustatančius dokumentus</w:t>
      </w:r>
      <w:r w:rsidR="006912F7" w:rsidRPr="005D4EC6">
        <w:rPr>
          <w:rFonts w:ascii="Times New Roman" w:hAnsi="Times New Roman" w:cs="Times New Roman"/>
          <w:sz w:val="24"/>
          <w:szCs w:val="24"/>
        </w:rPr>
        <w:t xml:space="preserve"> (strategijas, programos ir strateginiai veiklos planai), kurie tarpusavyje turi būti suderinti, o juose numatytos priemonės įtrauktos į institucijų strateginius veiklos planus.</w:t>
      </w:r>
      <w:r w:rsidR="006E184A" w:rsidRPr="005D4EC6">
        <w:rPr>
          <w:rFonts w:ascii="Times New Roman" w:hAnsi="Times New Roman" w:cs="Times New Roman"/>
          <w:sz w:val="24"/>
          <w:szCs w:val="24"/>
        </w:rPr>
        <w:t xml:space="preserve"> </w:t>
      </w:r>
      <w:r w:rsidR="00F03716" w:rsidRPr="005D4EC6">
        <w:rPr>
          <w:rFonts w:ascii="Times New Roman" w:hAnsi="Times New Roman" w:cs="Times New Roman"/>
          <w:sz w:val="24"/>
          <w:szCs w:val="24"/>
        </w:rPr>
        <w:t xml:space="preserve">Iš šio dokumento matome, kad institucijos pačios nusistato savo valdymo sytis ir kaip atrodys strateginio planavimo dokumentai, todėl nei viena </w:t>
      </w:r>
      <w:r w:rsidR="00F03716" w:rsidRPr="005D4EC6">
        <w:rPr>
          <w:rFonts w:ascii="Times New Roman" w:hAnsi="Times New Roman" w:cs="Times New Roman"/>
          <w:sz w:val="24"/>
          <w:szCs w:val="24"/>
        </w:rPr>
        <w:lastRenderedPageBreak/>
        <w:t>institucija neprivalo rengti IT strateginio valdymo srities plano ir dažniausiai IT kurios reikalauja didelių lėšų pasimato tik programose</w:t>
      </w:r>
      <w:r w:rsidR="003349A6" w:rsidRPr="005D4EC6">
        <w:rPr>
          <w:rFonts w:ascii="Times New Roman" w:hAnsi="Times New Roman" w:cs="Times New Roman"/>
          <w:sz w:val="24"/>
          <w:szCs w:val="24"/>
        </w:rPr>
        <w:t xml:space="preserve">. Jau čia matome kad patvirtinama antroji išsikelta hipotezė: </w:t>
      </w:r>
      <w:r w:rsidR="003349A6" w:rsidRPr="005D4EC6">
        <w:rPr>
          <w:rFonts w:ascii="Times New Roman" w:eastAsia="Calibri" w:hAnsi="Times New Roman" w:cs="Times New Roman"/>
          <w:sz w:val="24"/>
          <w:szCs w:val="24"/>
        </w:rPr>
        <w:t>Informacinių technologijų plėtra ir strateginis valdymas yra suprantama kaip technologinis, o ne strateginis uždavinys.</w:t>
      </w:r>
      <w:r w:rsidR="008421DB" w:rsidRPr="005D4EC6">
        <w:rPr>
          <w:rFonts w:ascii="Times New Roman" w:eastAsia="Calibri" w:hAnsi="Times New Roman" w:cs="Times New Roman"/>
          <w:sz w:val="24"/>
          <w:szCs w:val="24"/>
        </w:rPr>
        <w:t xml:space="preserve"> Šiame skyriuje patvirtinsime </w:t>
      </w:r>
      <w:r w:rsidR="00A71FDF" w:rsidRPr="005D4EC6">
        <w:rPr>
          <w:rFonts w:ascii="Times New Roman" w:eastAsia="Calibri" w:hAnsi="Times New Roman" w:cs="Times New Roman"/>
          <w:sz w:val="24"/>
          <w:szCs w:val="24"/>
        </w:rPr>
        <w:t>p</w:t>
      </w:r>
      <w:r w:rsidR="008421DB" w:rsidRPr="005D4EC6">
        <w:rPr>
          <w:rFonts w:ascii="Times New Roman" w:eastAsia="Calibri" w:hAnsi="Times New Roman" w:cs="Times New Roman"/>
          <w:sz w:val="24"/>
          <w:szCs w:val="24"/>
        </w:rPr>
        <w:t>irmąją hipotezę, kuri tik dar labiau patvirtins antrosios hipotezes teisumą.</w:t>
      </w:r>
    </w:p>
    <w:p w:rsidR="00F3672E" w:rsidRPr="005D4EC6" w:rsidRDefault="00F3672E" w:rsidP="005D4EC6">
      <w:pPr>
        <w:pStyle w:val="Skyrius"/>
        <w:keepNext w:val="0"/>
        <w:widowControl w:val="0"/>
        <w:numPr>
          <w:ilvl w:val="1"/>
          <w:numId w:val="18"/>
        </w:numPr>
        <w:tabs>
          <w:tab w:val="left" w:pos="1134"/>
        </w:tabs>
        <w:spacing w:before="100" w:beforeAutospacing="1" w:after="100" w:afterAutospacing="1"/>
        <w:ind w:left="0" w:firstLine="567"/>
        <w:jc w:val="left"/>
        <w:rPr>
          <w:rFonts w:cs="Times New Roman"/>
        </w:rPr>
      </w:pPr>
      <w:bookmarkStart w:id="12" w:name="_Toc216102931"/>
      <w:bookmarkStart w:id="13" w:name="_Toc217785212"/>
      <w:r w:rsidRPr="005D4EC6">
        <w:rPr>
          <w:rFonts w:cs="Times New Roman"/>
          <w:caps w:val="0"/>
        </w:rPr>
        <w:t>Lietuvos Respublikos teisės aktai reglamentuojantys IT valdymą</w:t>
      </w:r>
      <w:bookmarkEnd w:id="12"/>
      <w:bookmarkEnd w:id="13"/>
    </w:p>
    <w:p w:rsidR="00F3672E" w:rsidRPr="005D4EC6" w:rsidRDefault="008421DB" w:rsidP="008421DB">
      <w:pPr>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 xml:space="preserve">Jau </w:t>
      </w:r>
      <w:r w:rsidR="00641B76">
        <w:rPr>
          <w:rFonts w:ascii="Times New Roman" w:hAnsi="Times New Roman" w:cs="Times New Roman"/>
          <w:sz w:val="24"/>
          <w:szCs w:val="24"/>
        </w:rPr>
        <w:t>parodėme</w:t>
      </w:r>
      <w:r w:rsidRPr="005D4EC6">
        <w:rPr>
          <w:rFonts w:ascii="Times New Roman" w:hAnsi="Times New Roman" w:cs="Times New Roman"/>
          <w:sz w:val="24"/>
          <w:szCs w:val="24"/>
        </w:rPr>
        <w:t>, kad IT strateginis planavimas nėra privalomas viešojo sektoriaus institucijoms, jei tai nėra valstybės prioritetinė sritis ir</w:t>
      </w:r>
      <w:r w:rsidR="00641B76">
        <w:rPr>
          <w:rFonts w:ascii="Times New Roman" w:hAnsi="Times New Roman" w:cs="Times New Roman"/>
          <w:sz w:val="24"/>
          <w:szCs w:val="24"/>
        </w:rPr>
        <w:t xml:space="preserve"> nėra</w:t>
      </w:r>
      <w:r w:rsidRPr="005D4EC6">
        <w:rPr>
          <w:rFonts w:ascii="Times New Roman" w:hAnsi="Times New Roman" w:cs="Times New Roman"/>
          <w:sz w:val="24"/>
          <w:szCs w:val="24"/>
        </w:rPr>
        <w:t xml:space="preserve"> numatyta ilgalaikėje strategijoje</w:t>
      </w:r>
      <w:r w:rsidR="00641B76">
        <w:rPr>
          <w:rFonts w:ascii="Times New Roman" w:hAnsi="Times New Roman" w:cs="Times New Roman"/>
          <w:sz w:val="24"/>
          <w:szCs w:val="24"/>
        </w:rPr>
        <w:t>, o taip pat</w:t>
      </w:r>
      <w:r w:rsidRPr="005D4EC6">
        <w:rPr>
          <w:rFonts w:ascii="Times New Roman" w:hAnsi="Times New Roman" w:cs="Times New Roman"/>
          <w:sz w:val="24"/>
          <w:szCs w:val="24"/>
        </w:rPr>
        <w:t xml:space="preserve"> jei IT </w:t>
      </w:r>
      <w:r w:rsidR="00641B76">
        <w:rPr>
          <w:rFonts w:ascii="Times New Roman" w:hAnsi="Times New Roman" w:cs="Times New Roman"/>
          <w:sz w:val="24"/>
          <w:szCs w:val="24"/>
        </w:rPr>
        <w:t xml:space="preserve">nėra </w:t>
      </w:r>
      <w:r w:rsidRPr="005D4EC6">
        <w:rPr>
          <w:rFonts w:ascii="Times New Roman" w:hAnsi="Times New Roman" w:cs="Times New Roman"/>
          <w:sz w:val="24"/>
          <w:szCs w:val="24"/>
        </w:rPr>
        <w:t xml:space="preserve">viena iš </w:t>
      </w:r>
      <w:r w:rsidR="00641B76">
        <w:rPr>
          <w:rFonts w:ascii="Times New Roman" w:hAnsi="Times New Roman" w:cs="Times New Roman"/>
          <w:sz w:val="24"/>
          <w:szCs w:val="24"/>
        </w:rPr>
        <w:t>pagrindinių isntitucijos</w:t>
      </w:r>
      <w:r w:rsidRPr="005D4EC6">
        <w:rPr>
          <w:rFonts w:ascii="Times New Roman" w:hAnsi="Times New Roman" w:cs="Times New Roman"/>
          <w:sz w:val="24"/>
          <w:szCs w:val="24"/>
        </w:rPr>
        <w:t xml:space="preserve"> veiklos krypčių.</w:t>
      </w:r>
      <w:r w:rsidR="00C414C5" w:rsidRPr="005D4EC6">
        <w:rPr>
          <w:rFonts w:ascii="Times New Roman" w:hAnsi="Times New Roman" w:cs="Times New Roman"/>
          <w:sz w:val="24"/>
          <w:szCs w:val="24"/>
        </w:rPr>
        <w:t xml:space="preserve"> Tačiau išanalizavus Lietuvos teisinę bazę galima rasti nemažai teisės aktų kurie visgi kelia reikalavimus įstaigų IT valdymui. Šiame skyriuje ir pasistengsime rasti tuos teisės aktus ir aptarti reikalavimus bei </w:t>
      </w:r>
      <w:r w:rsidR="00C538B7" w:rsidRPr="005D4EC6">
        <w:rPr>
          <w:rFonts w:ascii="Times New Roman" w:hAnsi="Times New Roman" w:cs="Times New Roman"/>
          <w:sz w:val="24"/>
          <w:szCs w:val="24"/>
        </w:rPr>
        <w:t xml:space="preserve">jų </w:t>
      </w:r>
      <w:r w:rsidR="00C414C5" w:rsidRPr="005D4EC6">
        <w:rPr>
          <w:rFonts w:ascii="Times New Roman" w:hAnsi="Times New Roman" w:cs="Times New Roman"/>
          <w:sz w:val="24"/>
          <w:szCs w:val="24"/>
        </w:rPr>
        <w:t>įtaką IT valdymui.</w:t>
      </w:r>
    </w:p>
    <w:p w:rsidR="00E72D72" w:rsidRPr="005D4EC6" w:rsidRDefault="00006068" w:rsidP="008421DB">
      <w:pPr>
        <w:spacing w:after="0" w:line="360" w:lineRule="auto"/>
        <w:ind w:firstLine="567"/>
        <w:jc w:val="both"/>
        <w:rPr>
          <w:rFonts w:ascii="Times New Roman" w:hAnsi="Times New Roman" w:cs="Times New Roman"/>
          <w:sz w:val="24"/>
          <w:szCs w:val="24"/>
        </w:rPr>
      </w:pPr>
      <w:r w:rsidRPr="00006068">
        <w:rPr>
          <w:rFonts w:ascii="Times New Roman" w:hAnsi="Times New Roman" w:cs="Times New Roman"/>
          <w:noProof/>
        </w:rPr>
        <w:pict>
          <v:group id="_x0000_s1028" style="position:absolute;left:0;text-align:left;margin-left:120.75pt;margin-top:75.85pt;width:244.2pt;height:183.6pt;z-index:251665408" coordorigin="4560,11424" coordsize="4776,3672">
            <v:rect id="_x0000_s1029" style="position:absolute;left:6036;top:11424;width:2160;height:696;v-text-anchor:middle" fillcolor="#95b3d7 [1940]" strokecolor="#95b3d7 [1940]" strokeweight="1pt">
              <v:fill color2="#dbe5f1 [660]" angle="-45" focus="-50%" type="gradient"/>
              <v:shadow on="t" type="perspective" color="#243f60 [1604]" opacity=".5" offset="1pt" offset2="-3pt"/>
              <v:textbox style="mso-next-textbox:#_x0000_s1029">
                <w:txbxContent>
                  <w:p w:rsidR="00415490" w:rsidRDefault="00415490" w:rsidP="00E72D72">
                    <w:pPr>
                      <w:jc w:val="center"/>
                    </w:pPr>
                    <w:r>
                      <w:t>LR VYRIAUSYBĖ</w:t>
                    </w:r>
                  </w:p>
                </w:txbxContent>
              </v:textbox>
            </v:rect>
            <v:rect id="_x0000_s1030" style="position:absolute;left:4560;top:12588;width:2436;height:1080;v-text-anchor:middle" fillcolor="#95b3d7 [1940]" strokecolor="#95b3d7 [1940]" strokeweight="1pt">
              <v:fill color2="#dbe5f1 [660]" angle="-45" focus="-50%" type="gradient"/>
              <v:shadow on="t" type="perspective" color="#243f60 [1604]" opacity=".5" offset="1pt" offset2="-3pt"/>
              <v:textbox style="mso-next-textbox:#_x0000_s1030">
                <w:txbxContent>
                  <w:p w:rsidR="00415490" w:rsidRDefault="00415490" w:rsidP="00E72D72">
                    <w:pPr>
                      <w:jc w:val="center"/>
                    </w:pPr>
                    <w:r>
                      <w:t>INFORMACINĖS VISUOMENĖS PLĖTROS KOMITETAS</w:t>
                    </w:r>
                  </w:p>
                </w:txbxContent>
              </v:textbox>
            </v:rect>
            <v:rect id="_x0000_s1031" style="position:absolute;left:7392;top:12696;width:1944;height:696;v-text-anchor:middle" fillcolor="#95b3d7 [1940]" strokecolor="#95b3d7 [1940]" strokeweight="1pt">
              <v:fill color2="#dbe5f1 [660]" angle="-45" focus="-50%" type="gradient"/>
              <v:shadow on="t" type="perspective" color="#243f60 [1604]" opacity=".5" offset="1pt" offset2="-3pt"/>
              <v:textbox style="mso-next-textbox:#_x0000_s1031">
                <w:txbxContent>
                  <w:p w:rsidR="00415490" w:rsidRDefault="00415490" w:rsidP="00E72D72">
                    <w:pPr>
                      <w:jc w:val="center"/>
                    </w:pPr>
                    <w:r>
                      <w:t>VIDAUS REIKALŲ MINISTERIJA</w:t>
                    </w:r>
                  </w:p>
                </w:txbxContent>
              </v:textbox>
            </v:rect>
            <v:rect id="_x0000_s1032" style="position:absolute;left:5820;top:14268;width:2868;height:828;v-text-anchor:middle" fillcolor="#95b3d7 [1940]" strokecolor="#95b3d7 [1940]" strokeweight="1pt">
              <v:fill color2="#dbe5f1 [660]" angle="-45" focus="-50%" type="gradient"/>
              <v:shadow on="t" type="perspective" color="#243f60 [1604]" opacity=".5" offset="1pt" offset2="-3pt"/>
              <v:textbox style="mso-next-textbox:#_x0000_s1032">
                <w:txbxContent>
                  <w:p w:rsidR="00415490" w:rsidRDefault="00415490" w:rsidP="00E72D72">
                    <w:pPr>
                      <w:jc w:val="center"/>
                    </w:pPr>
                    <w:r>
                      <w:t>KITOS LR VIEŠOJO SEKTORIAUS INSTITUCIJOS</w:t>
                    </w:r>
                  </w:p>
                </w:txbxContent>
              </v:textbox>
            </v:rect>
            <v:shape id="_x0000_s1033" type="#_x0000_t32" style="position:absolute;left:6252;top:12120;width:12;height:468;flip:x;v-text-anchor:middle" o:connectortype="straight">
              <v:stroke endarrow="block"/>
            </v:shape>
            <v:shape id="_x0000_s1034" type="#_x0000_t32" style="position:absolute;left:7884;top:12120;width:0;height:576;v-text-anchor:middle" o:connectortype="straight">
              <v:stroke endarrow="block"/>
            </v:shape>
            <v:shape id="_x0000_s1035" type="#_x0000_t32" style="position:absolute;left:6732;top:13668;width:0;height:600;v-text-anchor:middle" o:connectortype="straight">
              <v:stroke endarrow="block"/>
            </v:shape>
            <v:shape id="_x0000_s1036" type="#_x0000_t32" style="position:absolute;left:7608;top:13392;width:24;height:876;flip:x;v-text-anchor:middle" o:connectortype="straight">
              <v:stroke endarrow="block"/>
            </v:shape>
            <w10:wrap type="topAndBottom"/>
          </v:group>
        </w:pict>
      </w:r>
      <w:r w:rsidR="00E72D72" w:rsidRPr="005D4EC6">
        <w:rPr>
          <w:rFonts w:ascii="Times New Roman" w:hAnsi="Times New Roman" w:cs="Times New Roman"/>
          <w:sz w:val="24"/>
          <w:szCs w:val="24"/>
        </w:rPr>
        <w:t>Teisės aktų analizę išdėstysime žemėjančiu LR institucijų pavaldumu. Taip pat pateikiame grafiškai realizuotą ši</w:t>
      </w:r>
      <w:r w:rsidR="00945A9D" w:rsidRPr="005D4EC6">
        <w:rPr>
          <w:rFonts w:ascii="Times New Roman" w:hAnsi="Times New Roman" w:cs="Times New Roman"/>
          <w:sz w:val="24"/>
          <w:szCs w:val="24"/>
        </w:rPr>
        <w:t>ą</w:t>
      </w:r>
      <w:r w:rsidR="00E72D72" w:rsidRPr="005D4EC6">
        <w:rPr>
          <w:rFonts w:ascii="Times New Roman" w:hAnsi="Times New Roman" w:cs="Times New Roman"/>
          <w:sz w:val="24"/>
          <w:szCs w:val="24"/>
        </w:rPr>
        <w:t xml:space="preserve"> </w:t>
      </w:r>
      <w:r w:rsidR="00945A9D" w:rsidRPr="005D4EC6">
        <w:rPr>
          <w:rFonts w:ascii="Times New Roman" w:hAnsi="Times New Roman" w:cs="Times New Roman"/>
          <w:sz w:val="24"/>
          <w:szCs w:val="24"/>
        </w:rPr>
        <w:t>hierarchiją</w:t>
      </w:r>
      <w:r w:rsidR="00E72D72" w:rsidRPr="005D4EC6">
        <w:rPr>
          <w:rFonts w:ascii="Times New Roman" w:hAnsi="Times New Roman" w:cs="Times New Roman"/>
          <w:sz w:val="24"/>
          <w:szCs w:val="24"/>
        </w:rPr>
        <w:t xml:space="preserve"> (žr. 6 pav.</w:t>
      </w:r>
      <w:r w:rsidR="00E102AC">
        <w:rPr>
          <w:rFonts w:ascii="Times New Roman" w:hAnsi="Times New Roman" w:cs="Times New Roman"/>
          <w:sz w:val="24"/>
          <w:szCs w:val="24"/>
        </w:rPr>
        <w:t xml:space="preserve"> </w:t>
      </w:r>
      <w:r w:rsidR="00E102AC" w:rsidRPr="00E102AC">
        <w:rPr>
          <w:rFonts w:ascii="Times New Roman" w:hAnsi="Times New Roman" w:cs="Times New Roman"/>
          <w:sz w:val="24"/>
          <w:szCs w:val="24"/>
        </w:rPr>
        <w:t>LR institucijos nustatančios visam valstybiniam sektoriui IT politiką</w:t>
      </w:r>
      <w:r w:rsidR="00E72D72" w:rsidRPr="005D4EC6">
        <w:rPr>
          <w:rFonts w:ascii="Times New Roman" w:hAnsi="Times New Roman" w:cs="Times New Roman"/>
          <w:sz w:val="24"/>
          <w:szCs w:val="24"/>
        </w:rPr>
        <w:t>);</w:t>
      </w:r>
    </w:p>
    <w:p w:rsidR="002E52E7" w:rsidRPr="005D4EC6" w:rsidRDefault="00F902F8" w:rsidP="00945A9D">
      <w:pPr>
        <w:pStyle w:val="tekstas"/>
        <w:spacing w:before="100" w:beforeAutospacing="1" w:after="100" w:afterAutospacing="1"/>
        <w:jc w:val="center"/>
        <w:rPr>
          <w:rFonts w:ascii="Times New Roman" w:hAnsi="Times New Roman" w:cs="Times New Roman"/>
        </w:rPr>
      </w:pPr>
      <w:r>
        <w:rPr>
          <w:rFonts w:ascii="Times New Roman" w:hAnsi="Times New Roman" w:cs="Times New Roman"/>
        </w:rPr>
        <w:t>6</w:t>
      </w:r>
      <w:r w:rsidR="00E72D72" w:rsidRPr="005D4EC6">
        <w:rPr>
          <w:rFonts w:ascii="Times New Roman" w:hAnsi="Times New Roman" w:cs="Times New Roman"/>
        </w:rPr>
        <w:t xml:space="preserve"> pav. LR institucijos </w:t>
      </w:r>
      <w:r w:rsidR="00641B76">
        <w:rPr>
          <w:rFonts w:ascii="Times New Roman" w:hAnsi="Times New Roman" w:cs="Times New Roman"/>
        </w:rPr>
        <w:t>nustatančios</w:t>
      </w:r>
      <w:r w:rsidR="00E72D72" w:rsidRPr="005D4EC6">
        <w:rPr>
          <w:rFonts w:ascii="Times New Roman" w:hAnsi="Times New Roman" w:cs="Times New Roman"/>
        </w:rPr>
        <w:t xml:space="preserve"> visam valstybiniam sektoriui IT politiką.</w:t>
      </w:r>
    </w:p>
    <w:p w:rsidR="008E01E5" w:rsidRPr="005D4EC6" w:rsidRDefault="008E01E5" w:rsidP="008E01E5"/>
    <w:p w:rsidR="00C538B7" w:rsidRPr="005D4EC6" w:rsidRDefault="00C538B7" w:rsidP="00EA1E3E">
      <w:pPr>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LR Vyriausybės:</w:t>
      </w:r>
    </w:p>
    <w:p w:rsidR="008E01E5" w:rsidRPr="005D4EC6" w:rsidRDefault="008E01E5" w:rsidP="00C538B7">
      <w:pPr>
        <w:pStyle w:val="Sraopastraipa"/>
        <w:numPr>
          <w:ilvl w:val="0"/>
          <w:numId w:val="19"/>
        </w:numPr>
        <w:tabs>
          <w:tab w:val="left" w:pos="851"/>
        </w:tabs>
        <w:spacing w:after="0" w:line="360" w:lineRule="auto"/>
        <w:ind w:left="0" w:firstLine="567"/>
        <w:jc w:val="both"/>
        <w:rPr>
          <w:rFonts w:ascii="Times New Roman" w:hAnsi="Times New Roman" w:cs="Times New Roman"/>
          <w:sz w:val="24"/>
          <w:szCs w:val="24"/>
        </w:rPr>
      </w:pPr>
      <w:r w:rsidRPr="005D4EC6">
        <w:rPr>
          <w:rFonts w:ascii="Times New Roman" w:hAnsi="Times New Roman" w:cs="Times New Roman"/>
          <w:sz w:val="24"/>
          <w:szCs w:val="24"/>
        </w:rPr>
        <w:t>LR Vyriausybės 2003-02-03 nutarimas Nr. 182 „Dėl informacinės visuomenės plėtros koordinavimo metodikos patvirtinimo“</w:t>
      </w:r>
      <w:r w:rsidR="00641B76">
        <w:rPr>
          <w:rFonts w:ascii="Times New Roman" w:hAnsi="Times New Roman" w:cs="Times New Roman"/>
          <w:sz w:val="24"/>
          <w:szCs w:val="24"/>
        </w:rPr>
        <w:t>;</w:t>
      </w:r>
    </w:p>
    <w:p w:rsidR="00EA1E3E" w:rsidRPr="005D4EC6" w:rsidRDefault="00EA1E3E" w:rsidP="00C538B7">
      <w:pPr>
        <w:pStyle w:val="Sraopastraipa"/>
        <w:numPr>
          <w:ilvl w:val="0"/>
          <w:numId w:val="19"/>
        </w:numPr>
        <w:tabs>
          <w:tab w:val="left" w:pos="851"/>
        </w:tabs>
        <w:spacing w:after="0" w:line="360" w:lineRule="auto"/>
        <w:ind w:left="0" w:firstLine="567"/>
        <w:jc w:val="both"/>
        <w:rPr>
          <w:rFonts w:ascii="Times New Roman" w:hAnsi="Times New Roman" w:cs="Times New Roman"/>
          <w:b/>
          <w:sz w:val="24"/>
          <w:szCs w:val="24"/>
        </w:rPr>
      </w:pPr>
      <w:r w:rsidRPr="005D4EC6">
        <w:rPr>
          <w:rStyle w:val="Grietas"/>
          <w:rFonts w:ascii="Times New Roman" w:hAnsi="Times New Roman" w:cs="Times New Roman"/>
          <w:b w:val="0"/>
          <w:color w:val="000000"/>
        </w:rPr>
        <w:t>LR</w:t>
      </w:r>
      <w:r w:rsidRPr="005D4EC6">
        <w:rPr>
          <w:rStyle w:val="Grietas"/>
          <w:rFonts w:ascii="Times New Roman" w:hAnsi="Times New Roman" w:cs="Times New Roman"/>
          <w:color w:val="000000"/>
        </w:rPr>
        <w:t xml:space="preserve"> </w:t>
      </w:r>
      <w:r w:rsidRPr="005D4EC6">
        <w:rPr>
          <w:rStyle w:val="Grietas"/>
          <w:rFonts w:ascii="Times New Roman" w:hAnsi="Times New Roman" w:cs="Times New Roman"/>
          <w:b w:val="0"/>
          <w:color w:val="000000"/>
          <w:sz w:val="24"/>
          <w:szCs w:val="24"/>
        </w:rPr>
        <w:t>Vyriausybės 2004-04-19 nutarimas Nr. 451 „Dėl valstybės informacinių sistemų steigimo ir įteisinimo taisyklių patvirtinimo“</w:t>
      </w:r>
      <w:r w:rsidR="00641B76">
        <w:rPr>
          <w:rStyle w:val="Grietas"/>
          <w:rFonts w:ascii="Times New Roman" w:hAnsi="Times New Roman" w:cs="Times New Roman"/>
          <w:b w:val="0"/>
          <w:color w:val="000000"/>
          <w:sz w:val="24"/>
          <w:szCs w:val="24"/>
        </w:rPr>
        <w:t>;</w:t>
      </w:r>
    </w:p>
    <w:p w:rsidR="00945A9D" w:rsidRPr="005D4EC6" w:rsidRDefault="008E01E5" w:rsidP="00C538B7">
      <w:pPr>
        <w:pStyle w:val="Sraopastraipa"/>
        <w:numPr>
          <w:ilvl w:val="0"/>
          <w:numId w:val="19"/>
        </w:numPr>
        <w:tabs>
          <w:tab w:val="left" w:pos="851"/>
        </w:tabs>
        <w:spacing w:after="0" w:line="360" w:lineRule="auto"/>
        <w:ind w:left="0" w:firstLine="567"/>
        <w:jc w:val="both"/>
        <w:rPr>
          <w:rFonts w:ascii="Times New Roman" w:hAnsi="Times New Roman" w:cs="Times New Roman"/>
          <w:sz w:val="24"/>
          <w:szCs w:val="24"/>
        </w:rPr>
      </w:pPr>
      <w:r w:rsidRPr="005D4EC6">
        <w:rPr>
          <w:rFonts w:ascii="Times New Roman" w:hAnsi="Times New Roman" w:cs="Times New Roman"/>
          <w:sz w:val="24"/>
          <w:szCs w:val="24"/>
        </w:rPr>
        <w:lastRenderedPageBreak/>
        <w:t>LR Vyriausybės 2005-05-03 nutarimas Nr. 485 „Dėl valstybės registrų ir kadastrų steigimo, reorganizavimo ir likvidavimo taisyklių ir Lietuvos Respublikos valstybės registro tipinių nuostatų patvirtinimo“</w:t>
      </w:r>
      <w:r w:rsidR="00641B76">
        <w:rPr>
          <w:rFonts w:ascii="Times New Roman" w:hAnsi="Times New Roman" w:cs="Times New Roman"/>
          <w:sz w:val="24"/>
          <w:szCs w:val="24"/>
        </w:rPr>
        <w:t>;</w:t>
      </w:r>
    </w:p>
    <w:p w:rsidR="00945A9D" w:rsidRPr="005D4EC6" w:rsidRDefault="008E01E5" w:rsidP="00C538B7">
      <w:pPr>
        <w:pStyle w:val="Sraopastraipa"/>
        <w:numPr>
          <w:ilvl w:val="0"/>
          <w:numId w:val="19"/>
        </w:numPr>
        <w:tabs>
          <w:tab w:val="left" w:pos="851"/>
        </w:tabs>
        <w:spacing w:after="0" w:line="360" w:lineRule="auto"/>
        <w:ind w:left="0" w:firstLine="567"/>
        <w:jc w:val="both"/>
        <w:rPr>
          <w:rFonts w:ascii="Times New Roman" w:hAnsi="Times New Roman" w:cs="Times New Roman"/>
          <w:sz w:val="24"/>
          <w:szCs w:val="24"/>
        </w:rPr>
      </w:pPr>
      <w:r w:rsidRPr="005D4EC6">
        <w:rPr>
          <w:rFonts w:ascii="Times New Roman" w:hAnsi="Times New Roman" w:cs="Times New Roman"/>
          <w:sz w:val="24"/>
          <w:szCs w:val="24"/>
        </w:rPr>
        <w:t>LR Vyriausybės 2007-02-07 nutarimas Nr. 194 „Dėl strateginio planavimo metodikos patvirtinimo“</w:t>
      </w:r>
      <w:r w:rsidR="00641B76">
        <w:rPr>
          <w:rFonts w:ascii="Times New Roman" w:hAnsi="Times New Roman" w:cs="Times New Roman"/>
          <w:sz w:val="24"/>
          <w:szCs w:val="24"/>
        </w:rPr>
        <w:t>;</w:t>
      </w:r>
    </w:p>
    <w:p w:rsidR="008E01E5" w:rsidRPr="005D4EC6" w:rsidRDefault="008E01E5" w:rsidP="00C538B7">
      <w:pPr>
        <w:pStyle w:val="Sraopastraipa"/>
        <w:numPr>
          <w:ilvl w:val="0"/>
          <w:numId w:val="19"/>
        </w:numPr>
        <w:tabs>
          <w:tab w:val="left" w:pos="851"/>
        </w:tabs>
        <w:spacing w:after="0" w:line="360" w:lineRule="auto"/>
        <w:ind w:left="0" w:firstLine="567"/>
        <w:jc w:val="both"/>
        <w:rPr>
          <w:rFonts w:ascii="Times New Roman" w:hAnsi="Times New Roman" w:cs="Times New Roman"/>
          <w:sz w:val="24"/>
          <w:szCs w:val="24"/>
        </w:rPr>
      </w:pPr>
      <w:r w:rsidRPr="005D4EC6">
        <w:rPr>
          <w:rFonts w:ascii="Times New Roman" w:hAnsi="Times New Roman" w:cs="Times New Roman"/>
          <w:sz w:val="24"/>
          <w:szCs w:val="24"/>
        </w:rPr>
        <w:t>LR Vyriausybės 2007-04-25 nutarimas Nr. 410 „Dėl duomenų saugos valstybės ir savivaldybių informacinėse sistemose“</w:t>
      </w:r>
      <w:r w:rsidR="00641B76">
        <w:rPr>
          <w:rFonts w:ascii="Times New Roman" w:hAnsi="Times New Roman" w:cs="Times New Roman"/>
          <w:sz w:val="24"/>
          <w:szCs w:val="24"/>
        </w:rPr>
        <w:t>;</w:t>
      </w:r>
    </w:p>
    <w:p w:rsidR="003905E5" w:rsidRPr="005D4EC6" w:rsidRDefault="003905E5" w:rsidP="00C538B7">
      <w:pPr>
        <w:pStyle w:val="Sraopastraipa"/>
        <w:numPr>
          <w:ilvl w:val="0"/>
          <w:numId w:val="19"/>
        </w:numPr>
        <w:tabs>
          <w:tab w:val="left" w:pos="851"/>
        </w:tabs>
        <w:spacing w:after="0" w:line="360" w:lineRule="auto"/>
        <w:ind w:left="0" w:firstLine="567"/>
        <w:jc w:val="both"/>
        <w:rPr>
          <w:rFonts w:ascii="Times New Roman" w:hAnsi="Times New Roman" w:cs="Times New Roman"/>
          <w:sz w:val="24"/>
          <w:szCs w:val="24"/>
        </w:rPr>
      </w:pPr>
      <w:r w:rsidRPr="005D4EC6">
        <w:rPr>
          <w:rFonts w:ascii="Times New Roman" w:hAnsi="Times New Roman" w:cs="Times New Roman"/>
          <w:sz w:val="24"/>
          <w:szCs w:val="24"/>
        </w:rPr>
        <w:t>LR Vyriausybės 2007 m. liepos 11 d. įsakymo nr. 1v-247 „dėl valstybės institucijų ir įstaigų informacinių sistemų klasifikavimo pagal jose tvarkomą elektroninę informaciją gairių ir valstybės institucijų ir įstaigų informacinių sistemų elektroninės informacijos saugos reikalavimų patvirtinimo“</w:t>
      </w:r>
      <w:r w:rsidR="00641B76">
        <w:rPr>
          <w:rFonts w:ascii="Times New Roman" w:hAnsi="Times New Roman" w:cs="Times New Roman"/>
          <w:sz w:val="24"/>
          <w:szCs w:val="24"/>
        </w:rPr>
        <w:t>;</w:t>
      </w:r>
    </w:p>
    <w:p w:rsidR="003E4C8A" w:rsidRPr="005D4EC6" w:rsidRDefault="0092096B" w:rsidP="0092096B">
      <w:pPr>
        <w:pStyle w:val="Sraopastraipa"/>
        <w:numPr>
          <w:ilvl w:val="0"/>
          <w:numId w:val="19"/>
        </w:numPr>
        <w:tabs>
          <w:tab w:val="left" w:pos="851"/>
        </w:tabs>
        <w:spacing w:after="0" w:line="360" w:lineRule="auto"/>
        <w:ind w:left="0" w:firstLine="567"/>
        <w:jc w:val="both"/>
        <w:rPr>
          <w:rFonts w:ascii="Times New Roman" w:hAnsi="Times New Roman" w:cs="Times New Roman"/>
          <w:sz w:val="24"/>
          <w:szCs w:val="24"/>
        </w:rPr>
      </w:pPr>
      <w:r w:rsidRPr="005D4EC6">
        <w:rPr>
          <w:rFonts w:ascii="Times New Roman" w:hAnsi="Times New Roman" w:cs="Times New Roman"/>
          <w:sz w:val="24"/>
          <w:szCs w:val="24"/>
        </w:rPr>
        <w:t xml:space="preserve"> LR Vyriausybės 2008 m. spalio 27 d. įsakymu Nr. 1V-384 „Dėl valstybės institucijų ir įstaigų informacinių sistemų elektroninės informacijos techninių saugos reikalavimų patvirtinimo ir LR vidaus reikalų ministro 2007 m. liepos 11 d. įsakymo nr. 1v-247 „dėl valstybės institucijų ir įstaigų informacinių sistemų klasifikavimo pagal jose tvarkomą elektroninę informaciją gairių ir valstybės institucijų ir įstaigų informacinių sistemų elektroninės informacijos saugos reikalavimų patvirtinimo“ pakeitimo“</w:t>
      </w:r>
      <w:r w:rsidR="00641B76">
        <w:rPr>
          <w:rFonts w:ascii="Times New Roman" w:hAnsi="Times New Roman" w:cs="Times New Roman"/>
          <w:sz w:val="24"/>
          <w:szCs w:val="24"/>
        </w:rPr>
        <w:t>;</w:t>
      </w:r>
    </w:p>
    <w:p w:rsidR="00A84C1A" w:rsidRPr="005D4EC6" w:rsidRDefault="00A84C1A" w:rsidP="00A84C1A">
      <w:pPr>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Lietuvos Respublikos Vyriausybė 2004 m. balandžio 19 d. nutarimu Nr. 451 patvirtino Valstybės informacinių sistemų steigimo ir įteisinimo taisykles.</w:t>
      </w:r>
      <w:r w:rsidR="00DF78A2">
        <w:rPr>
          <w:rFonts w:ascii="Times New Roman" w:hAnsi="Times New Roman" w:cs="Times New Roman"/>
          <w:sz w:val="24"/>
          <w:szCs w:val="24"/>
        </w:rPr>
        <w:t xml:space="preserve"> Valstybės institucijoms kuriančioms</w:t>
      </w:r>
      <w:r w:rsidRPr="005D4EC6">
        <w:rPr>
          <w:rFonts w:ascii="Times New Roman" w:hAnsi="Times New Roman" w:cs="Times New Roman"/>
          <w:sz w:val="24"/>
          <w:szCs w:val="24"/>
        </w:rPr>
        <w:t xml:space="preserve"> informacines sistemas</w:t>
      </w:r>
      <w:r w:rsidR="00FA1CCF">
        <w:rPr>
          <w:rFonts w:ascii="Times New Roman" w:hAnsi="Times New Roman" w:cs="Times New Roman"/>
          <w:sz w:val="24"/>
          <w:szCs w:val="24"/>
        </w:rPr>
        <w:t>,</w:t>
      </w:r>
      <w:r w:rsidRPr="005D4EC6">
        <w:rPr>
          <w:rFonts w:ascii="Times New Roman" w:hAnsi="Times New Roman" w:cs="Times New Roman"/>
          <w:sz w:val="24"/>
          <w:szCs w:val="24"/>
        </w:rPr>
        <w:t xml:space="preserve"> rekomenduojama vadovautis šiomis Taisyklėmis. Šios Taisyklės reglamentuoja informacinių sistemų steigimo ir įteisinimo procedūras. IVPK dalyvauja kuriamų valstybės informacinių sistemų nuostatų ir specifikacijų derinime, bei registruoja valstybės informacinių sistemų nuostatus ir specifikacijas po jų patvirtinimo.</w:t>
      </w:r>
    </w:p>
    <w:p w:rsidR="00EA1E3E" w:rsidRPr="005D4EC6" w:rsidRDefault="00C538B7" w:rsidP="00C538B7">
      <w:pPr>
        <w:spacing w:after="0" w:line="360" w:lineRule="auto"/>
        <w:ind w:firstLine="567"/>
        <w:rPr>
          <w:rFonts w:ascii="Times New Roman" w:hAnsi="Times New Roman" w:cs="Times New Roman"/>
          <w:sz w:val="24"/>
          <w:szCs w:val="24"/>
        </w:rPr>
      </w:pPr>
      <w:r w:rsidRPr="005D4EC6">
        <w:rPr>
          <w:rFonts w:ascii="Times New Roman" w:hAnsi="Times New Roman" w:cs="Times New Roman"/>
          <w:sz w:val="24"/>
          <w:szCs w:val="24"/>
        </w:rPr>
        <w:t>LR vidaus reikalų ministro:</w:t>
      </w:r>
    </w:p>
    <w:p w:rsidR="00C538B7" w:rsidRPr="005D4EC6" w:rsidRDefault="00C538B7" w:rsidP="0092096B">
      <w:pPr>
        <w:pStyle w:val="Sraopastraipa"/>
        <w:numPr>
          <w:ilvl w:val="0"/>
          <w:numId w:val="20"/>
        </w:numPr>
        <w:tabs>
          <w:tab w:val="left" w:pos="993"/>
          <w:tab w:val="left" w:pos="1560"/>
        </w:tabs>
        <w:spacing w:after="0" w:line="360" w:lineRule="auto"/>
        <w:ind w:left="0" w:firstLine="567"/>
        <w:rPr>
          <w:rFonts w:ascii="Times New Roman" w:hAnsi="Times New Roman" w:cs="Times New Roman"/>
          <w:sz w:val="24"/>
          <w:szCs w:val="24"/>
        </w:rPr>
      </w:pPr>
      <w:r w:rsidRPr="005D4EC6">
        <w:rPr>
          <w:rFonts w:ascii="Times New Roman" w:hAnsi="Times New Roman" w:cs="Times New Roman"/>
          <w:sz w:val="24"/>
          <w:szCs w:val="24"/>
        </w:rPr>
        <w:t>LR vidaus reikalų ministro 2004-05-06 įsakymas Nr. 1V-156 „Dėl informacinių technologijų saugos atitikties vertinimo metodikos patvirtinimo“</w:t>
      </w:r>
    </w:p>
    <w:p w:rsidR="0092096B" w:rsidRPr="00DF78A2" w:rsidRDefault="00EA1E3E" w:rsidP="0092096B">
      <w:pPr>
        <w:pStyle w:val="Sraopastraipa"/>
        <w:numPr>
          <w:ilvl w:val="0"/>
          <w:numId w:val="20"/>
        </w:numPr>
        <w:tabs>
          <w:tab w:val="left" w:pos="993"/>
          <w:tab w:val="left" w:pos="1560"/>
        </w:tabs>
        <w:spacing w:after="0" w:line="360" w:lineRule="auto"/>
        <w:ind w:left="0" w:firstLine="567"/>
        <w:rPr>
          <w:rFonts w:ascii="Times New Roman" w:hAnsi="Times New Roman" w:cs="Times New Roman"/>
          <w:sz w:val="24"/>
          <w:szCs w:val="24"/>
        </w:rPr>
      </w:pPr>
      <w:r w:rsidRPr="00DF78A2">
        <w:rPr>
          <w:rFonts w:ascii="Times New Roman" w:hAnsi="Times New Roman" w:cs="Times New Roman"/>
          <w:sz w:val="24"/>
          <w:szCs w:val="24"/>
        </w:rPr>
        <w:t>LR vidaus reikalų ministro 2007-05-08 įsakymas Nr. 1V-172 „Dėl saugaus dokumentų turinio gairių patvirtinimo“</w:t>
      </w:r>
    </w:p>
    <w:p w:rsidR="00A84C1A" w:rsidRPr="005D4EC6" w:rsidRDefault="00A84C1A" w:rsidP="00C538B7">
      <w:pPr>
        <w:spacing w:after="0" w:line="360" w:lineRule="auto"/>
        <w:ind w:firstLine="567"/>
        <w:rPr>
          <w:rFonts w:ascii="Times New Roman" w:hAnsi="Times New Roman" w:cs="Times New Roman"/>
          <w:color w:val="000000"/>
          <w:sz w:val="24"/>
          <w:szCs w:val="24"/>
        </w:rPr>
      </w:pPr>
      <w:r w:rsidRPr="005D4EC6">
        <w:rPr>
          <w:rFonts w:ascii="Times New Roman" w:hAnsi="Times New Roman" w:cs="Times New Roman"/>
          <w:color w:val="000000"/>
          <w:sz w:val="24"/>
          <w:szCs w:val="24"/>
        </w:rPr>
        <w:t>Informacinės visuomenės plėtros komiteto direktoriaus:</w:t>
      </w:r>
    </w:p>
    <w:p w:rsidR="00A84C1A" w:rsidRPr="006E6F72" w:rsidRDefault="00A84C1A" w:rsidP="007D3DD9">
      <w:pPr>
        <w:pStyle w:val="Sraopastraipa"/>
        <w:numPr>
          <w:ilvl w:val="0"/>
          <w:numId w:val="21"/>
        </w:numPr>
        <w:tabs>
          <w:tab w:val="left" w:pos="993"/>
        </w:tabs>
        <w:spacing w:after="0" w:line="360" w:lineRule="auto"/>
        <w:ind w:left="0" w:firstLine="567"/>
        <w:jc w:val="both"/>
        <w:rPr>
          <w:rFonts w:ascii="Times New Roman" w:hAnsi="Times New Roman" w:cs="Times New Roman"/>
          <w:sz w:val="24"/>
          <w:szCs w:val="24"/>
        </w:rPr>
      </w:pPr>
      <w:r w:rsidRPr="005D4EC6">
        <w:rPr>
          <w:rFonts w:ascii="Times New Roman" w:hAnsi="Times New Roman" w:cs="Times New Roman"/>
          <w:color w:val="000000"/>
          <w:sz w:val="24"/>
          <w:szCs w:val="24"/>
        </w:rPr>
        <w:t>Informacinės visuomenės plėtros komiteto direktoriaus 2006-12-07 įsakymas Nr. T-152 „Dėl rekomendacijų įstaigų darbo reglamentų, vidaus darbo tvarkų keitimui ir organizavimui diegiant elektroninį parašą, pereinant prie elektroninių dokumentų naudojimo patvirtinimo“</w:t>
      </w:r>
    </w:p>
    <w:p w:rsidR="006E6F72" w:rsidRPr="00321033" w:rsidRDefault="007D3DD9" w:rsidP="00321033">
      <w:pPr>
        <w:tabs>
          <w:tab w:val="left" w:pos="993"/>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Lietuvoje IT strateginis valdymas reglamentuotas šiais, aukščiau išvardintais teisės aktais, LR Vyriausybė labiausiai įtakoja viešojo sektoriaus institucijų IT valdymą. Taip pat</w:t>
      </w:r>
      <w:r w:rsidR="00321033">
        <w:rPr>
          <w:rFonts w:ascii="Times New Roman" w:hAnsi="Times New Roman" w:cs="Times New Roman"/>
          <w:sz w:val="24"/>
          <w:szCs w:val="24"/>
        </w:rPr>
        <w:t xml:space="preserve"> didelę įtaką turi Vidaus reikalų ministerija ir IVPK. Po šio poskyrio sekančiame bus analizuojamas tarptautinis IT valdymo standartas COBIT o dar kitame poskyryje bus pateiktas šio standarto ir Lietuvos teisės aktų </w:t>
      </w:r>
      <w:r w:rsidR="00321033">
        <w:rPr>
          <w:rFonts w:ascii="Times New Roman" w:hAnsi="Times New Roman" w:cs="Times New Roman"/>
          <w:sz w:val="24"/>
          <w:szCs w:val="24"/>
        </w:rPr>
        <w:lastRenderedPageBreak/>
        <w:t xml:space="preserve">reglamentuojančių IT valdymą gretinimas, kur ir pasimatys pagrindiniai LR teisinės bazės trūkumai. Taip pat 2 priede yra pateiktas šio gretinimo atliktas smulkus aprašymas su ištraukom iš teisės aktų atitinkančiomis mus dominančios COBIT srities </w:t>
      </w:r>
      <w:r w:rsidR="00321033" w:rsidRPr="00321033">
        <w:rPr>
          <w:rFonts w:ascii="Times New Roman" w:hAnsi="Times New Roman" w:cs="Times New Roman"/>
          <w:sz w:val="24"/>
          <w:szCs w:val="24"/>
        </w:rPr>
        <w:t>Planavimas ir organizavimas (PO)</w:t>
      </w:r>
      <w:r w:rsidR="00167B7D">
        <w:rPr>
          <w:rFonts w:ascii="Times New Roman" w:hAnsi="Times New Roman" w:cs="Times New Roman"/>
          <w:sz w:val="24"/>
          <w:szCs w:val="24"/>
        </w:rPr>
        <w:t xml:space="preserve"> procesus. </w:t>
      </w:r>
    </w:p>
    <w:p w:rsidR="00F3672E" w:rsidRPr="005E13ED" w:rsidRDefault="00F3672E" w:rsidP="00F3672E">
      <w:pPr>
        <w:pStyle w:val="Skyrius"/>
        <w:keepNext w:val="0"/>
        <w:widowControl w:val="0"/>
        <w:numPr>
          <w:ilvl w:val="1"/>
          <w:numId w:val="18"/>
        </w:numPr>
        <w:tabs>
          <w:tab w:val="left" w:pos="1134"/>
        </w:tabs>
        <w:spacing w:before="100" w:beforeAutospacing="1" w:after="100" w:afterAutospacing="1"/>
        <w:ind w:firstLine="349"/>
        <w:jc w:val="left"/>
        <w:rPr>
          <w:rFonts w:cs="Times New Roman"/>
        </w:rPr>
      </w:pPr>
      <w:bookmarkStart w:id="14" w:name="_Toc216102932"/>
      <w:bookmarkStart w:id="15" w:name="_Toc217785213"/>
      <w:r w:rsidRPr="005D4EC6">
        <w:rPr>
          <w:rFonts w:cs="Times New Roman"/>
          <w:caps w:val="0"/>
        </w:rPr>
        <w:t>COBIT metodika</w:t>
      </w:r>
      <w:bookmarkEnd w:id="14"/>
      <w:bookmarkEnd w:id="15"/>
    </w:p>
    <w:p w:rsidR="005E13ED" w:rsidRPr="005D4EC6" w:rsidRDefault="005E13ED" w:rsidP="005E13ED">
      <w:pPr>
        <w:pStyle w:val="tekstas"/>
        <w:rPr>
          <w:rFonts w:ascii="Times New Roman" w:hAnsi="Times New Roman" w:cs="Times New Roman"/>
        </w:rPr>
      </w:pPr>
      <w:r w:rsidRPr="005D4EC6">
        <w:rPr>
          <w:rFonts w:ascii="Times New Roman" w:hAnsi="Times New Roman" w:cs="Times New Roman"/>
        </w:rPr>
        <w:t xml:space="preserve">Sėkmingai gyvuojančios organizacijos puikiai supranta informacinių technologijų naudą ir ją pritaiko savo veikloje. Jos atranda kritiškiausias sąsajas tarp veiklos procesų ir informacinių technologijų bei įvertina būtinybę kuo efektyviau valdyti riziką. Į pagalbą tokioms organizacijoms kovojant su verslo iššūkiais suskubo IT valdymo institutas išleisdamas COBIT. COBIT yra IT strateginio valdymo gairės ir praktinių įrankių rinkinys, kuris suteikia vadovams galimybę užpildyti spragas atsižvelgiant į kontrolės sistemos reikalavimus, technines galimybes ir veiklos rizikas. COBIT organizacijose įgalina aiškių IT politikų kūrimą ir gerą IT kontrolės praktiką. </w:t>
      </w:r>
    </w:p>
    <w:p w:rsidR="005E13ED" w:rsidRPr="005D4EC6" w:rsidRDefault="005E13ED" w:rsidP="005E13ED">
      <w:pPr>
        <w:pStyle w:val="tekstas"/>
        <w:rPr>
          <w:rFonts w:ascii="Times New Roman" w:hAnsi="Times New Roman" w:cs="Times New Roman"/>
        </w:rPr>
      </w:pPr>
      <w:r w:rsidRPr="005D4EC6">
        <w:rPr>
          <w:rFonts w:ascii="Times New Roman" w:hAnsi="Times New Roman" w:cs="Times New Roman"/>
        </w:rPr>
        <w:t xml:space="preserve">Šiame skyriuje bus supažindinama su pagrindiniais COBIT raidos etapais, bei jo struktūra. Apžvelgiama ketvirtoji COBIT versija įvardinant pagrindinius pasikeitimus ir atliekant palyginimą su trečiąja versija. </w:t>
      </w:r>
    </w:p>
    <w:p w:rsidR="005E13ED" w:rsidRPr="005D4EC6" w:rsidRDefault="005E13ED" w:rsidP="005E13ED">
      <w:pPr>
        <w:pStyle w:val="Paragrafas"/>
      </w:pPr>
      <w:bookmarkStart w:id="16" w:name="_Toc157581684"/>
      <w:bookmarkStart w:id="17" w:name="_Toc166895518"/>
      <w:bookmarkStart w:id="18" w:name="_Toc216102933"/>
      <w:bookmarkStart w:id="19" w:name="_Toc217785214"/>
      <w:r w:rsidRPr="005D4EC6">
        <w:t>COBIT</w:t>
      </w:r>
      <w:bookmarkEnd w:id="16"/>
      <w:r w:rsidRPr="005D4EC6">
        <w:t xml:space="preserve"> istorija</w:t>
      </w:r>
      <w:bookmarkEnd w:id="17"/>
      <w:bookmarkEnd w:id="18"/>
      <w:bookmarkEnd w:id="19"/>
    </w:p>
    <w:p w:rsidR="005E13ED" w:rsidRPr="005D4EC6" w:rsidRDefault="005E13ED" w:rsidP="005E13ED">
      <w:pPr>
        <w:pStyle w:val="tekstas"/>
        <w:rPr>
          <w:rFonts w:ascii="Times New Roman" w:hAnsi="Times New Roman" w:cs="Times New Roman"/>
        </w:rPr>
      </w:pPr>
      <w:r w:rsidRPr="005D4EC6">
        <w:rPr>
          <w:rFonts w:ascii="Times New Roman" w:hAnsi="Times New Roman" w:cs="Times New Roman"/>
        </w:rPr>
        <w:t xml:space="preserve">COBIT yra visame pasaulyje žinomas ISACA geros praktikos rinkinys. COBIT aprašo geriausią praktiką informacinių sistemų strateginio valdymo srityje. COBIT koncepcija buvo suformuluota pirmame leidime, kuris pasirodė 1994 metais. Nuo tada remiantis tarptautiniais standartais ir įsisavinant pirminę patirtį, buvo sukurti kontrolės tikslai (angl. </w:t>
      </w:r>
      <w:r w:rsidRPr="005D4EC6">
        <w:rPr>
          <w:rFonts w:ascii="Times New Roman" w:hAnsi="Times New Roman" w:cs="Times New Roman"/>
          <w:i/>
        </w:rPr>
        <w:t>control objectives</w:t>
      </w:r>
      <w:r w:rsidRPr="005D4EC6">
        <w:rPr>
          <w:rFonts w:ascii="Times New Roman" w:hAnsi="Times New Roman" w:cs="Times New Roman"/>
        </w:rPr>
        <w:t>). O vėliau buvo sukurtos ir audito gairės, kurios padeda nustatyti kokiame lygyje yra įgyvendinti kontrolės tikslai.</w:t>
      </w:r>
    </w:p>
    <w:p w:rsidR="005E13ED" w:rsidRPr="005D4EC6" w:rsidRDefault="005E13ED" w:rsidP="005E13ED">
      <w:pPr>
        <w:pStyle w:val="tekstas"/>
        <w:rPr>
          <w:rFonts w:ascii="Times New Roman" w:hAnsi="Times New Roman" w:cs="Times New Roman"/>
        </w:rPr>
      </w:pPr>
      <w:r w:rsidRPr="005D4EC6">
        <w:rPr>
          <w:rFonts w:ascii="Times New Roman" w:hAnsi="Times New Roman" w:cs="Times New Roman"/>
        </w:rPr>
        <w:t>Vėliau susikūrusios europiečių, amerikiečių ir australų darbo grupės, besiruošdamos antrosios COBIT versijos išleidimui, atlikinėjo tyrimus į kuriuos įtraukė iš tarptautinių šaltinių atrinktos informacijos rinkinius ir analizę. Darbo grupės atliko analizę ir įvertinimą ir apjungė viską į vientisą, vieną iš geriausių, tarptautinį geros praktikos rinkinį, kuris susideda iš geros praktikos sąvadų, kokybės valdymo standartų, profesionalių audito veiklos standartų, o taip pat iš praktinių uždavinių ir patirties. Trumpiau tariant, iš viso to kas visiškai ar iš dalies susiję su valdymo koncepcija</w:t>
      </w:r>
      <w:r w:rsidR="00F43A91">
        <w:rPr>
          <w:rFonts w:ascii="Times New Roman" w:hAnsi="Times New Roman" w:cs="Times New Roman"/>
        </w:rPr>
        <w:t xml:space="preserve"> </w:t>
      </w:r>
      <w:r w:rsidR="00F43A91" w:rsidRPr="00F43A91">
        <w:rPr>
          <w:rFonts w:ascii="Times New Roman" w:hAnsi="Times New Roman" w:cs="Times New Roman"/>
        </w:rPr>
        <w:t>(</w:t>
      </w:r>
      <w:r w:rsidR="00F43A91" w:rsidRPr="00F43A91">
        <w:rPr>
          <w:rFonts w:ascii="Times New Roman" w:hAnsi="Times New Roman" w:cs="Times New Roman"/>
          <w:caps/>
          <w:color w:val="000000"/>
          <w:lang w:val="ru-RU"/>
        </w:rPr>
        <w:t>Х</w:t>
      </w:r>
      <w:r w:rsidR="00F43A91" w:rsidRPr="00F43A91">
        <w:rPr>
          <w:rFonts w:ascii="Times New Roman" w:hAnsi="Times New Roman" w:cs="Times New Roman"/>
          <w:color w:val="000000"/>
          <w:lang w:val="ru-RU"/>
        </w:rPr>
        <w:t>рамцовской</w:t>
      </w:r>
      <w:r w:rsidR="00F43A91" w:rsidRPr="00F43A91">
        <w:rPr>
          <w:rFonts w:ascii="Times New Roman" w:hAnsi="Times New Roman" w:cs="Times New Roman"/>
          <w:color w:val="000000"/>
        </w:rPr>
        <w:t xml:space="preserve">, </w:t>
      </w:r>
      <w:r w:rsidR="00F43A91" w:rsidRPr="00F43A91">
        <w:rPr>
          <w:rFonts w:ascii="Times New Roman" w:hAnsi="Times New Roman" w:cs="Times New Roman"/>
          <w:color w:val="000000"/>
          <w:lang w:val="ru-RU"/>
        </w:rPr>
        <w:t>Н.</w:t>
      </w:r>
      <w:r w:rsidR="00F43A91" w:rsidRPr="00F43A91">
        <w:rPr>
          <w:rFonts w:ascii="Times New Roman" w:hAnsi="Times New Roman" w:cs="Times New Roman"/>
          <w:color w:val="000000"/>
        </w:rPr>
        <w:t xml:space="preserve"> </w:t>
      </w:r>
      <w:r w:rsidR="00F43A91" w:rsidRPr="00F43A91">
        <w:rPr>
          <w:rFonts w:ascii="Times New Roman" w:hAnsi="Times New Roman" w:cs="Times New Roman"/>
          <w:color w:val="000000"/>
          <w:lang w:val="ru-RU"/>
        </w:rPr>
        <w:t>А.</w:t>
      </w:r>
      <w:r w:rsidR="00F43A91" w:rsidRPr="00F43A91">
        <w:rPr>
          <w:rFonts w:ascii="Times New Roman" w:hAnsi="Times New Roman" w:cs="Times New Roman"/>
          <w:color w:val="000000"/>
        </w:rPr>
        <w:t>,</w:t>
      </w:r>
      <w:r w:rsidR="00F43A91" w:rsidRPr="00F43A91">
        <w:rPr>
          <w:rFonts w:ascii="Times New Roman" w:hAnsi="Times New Roman" w:cs="Times New Roman"/>
        </w:rPr>
        <w:t xml:space="preserve"> </w:t>
      </w:r>
      <w:hyperlink r:id="rId19" w:history="1">
        <w:r w:rsidR="00F43A91" w:rsidRPr="00F43A91">
          <w:rPr>
            <w:rStyle w:val="Hipersaitas"/>
            <w:rFonts w:ascii="Times New Roman" w:hAnsi="Times New Roman" w:cs="Times New Roman"/>
          </w:rPr>
          <w:t>http://www.eos.ru/eos/163336</w:t>
        </w:r>
      </w:hyperlink>
      <w:r w:rsidR="00F43A91" w:rsidRPr="00F43A91">
        <w:rPr>
          <w:rFonts w:ascii="Times New Roman" w:hAnsi="Times New Roman" w:cs="Times New Roman"/>
        </w:rPr>
        <w:t>)</w:t>
      </w:r>
      <w:r w:rsidRPr="00F43A91">
        <w:rPr>
          <w:rFonts w:ascii="Times New Roman" w:hAnsi="Times New Roman" w:cs="Times New Roman"/>
        </w:rPr>
        <w:t>.</w:t>
      </w:r>
    </w:p>
    <w:p w:rsidR="005E13ED" w:rsidRPr="005D4EC6" w:rsidRDefault="005E13ED" w:rsidP="005E13ED">
      <w:pPr>
        <w:pStyle w:val="tekstas"/>
        <w:rPr>
          <w:rFonts w:ascii="Times New Roman" w:hAnsi="Times New Roman" w:cs="Times New Roman"/>
        </w:rPr>
      </w:pPr>
      <w:r w:rsidRPr="005D4EC6">
        <w:rPr>
          <w:rFonts w:ascii="Times New Roman" w:hAnsi="Times New Roman" w:cs="Times New Roman"/>
        </w:rPr>
        <w:t>Pritaikant praktiškai pirmąsias COBIT versijas</w:t>
      </w:r>
      <w:r w:rsidR="00FA1CCF">
        <w:rPr>
          <w:rFonts w:ascii="Times New Roman" w:hAnsi="Times New Roman" w:cs="Times New Roman"/>
        </w:rPr>
        <w:t>,</w:t>
      </w:r>
      <w:r w:rsidRPr="005D4EC6">
        <w:rPr>
          <w:rFonts w:ascii="Times New Roman" w:hAnsi="Times New Roman" w:cs="Times New Roman"/>
        </w:rPr>
        <w:t xml:space="preserve"> buvo atidžiai analizuojami IT procesai ir jų sąsaja su veiklos procesais. Buvo nustatinėjamas jų įgyvendinimo eiliškumas, įvertinama jų svarba. Atliekant įvairiapusiškas analizes</w:t>
      </w:r>
      <w:r w:rsidR="00FA1CCF">
        <w:rPr>
          <w:rFonts w:ascii="Times New Roman" w:hAnsi="Times New Roman" w:cs="Times New Roman"/>
        </w:rPr>
        <w:t>,</w:t>
      </w:r>
      <w:r w:rsidRPr="005D4EC6">
        <w:rPr>
          <w:rFonts w:ascii="Times New Roman" w:hAnsi="Times New Roman" w:cs="Times New Roman"/>
        </w:rPr>
        <w:t xml:space="preserve"> specialistai pasiūlė naujus arba patobulintus kontrolės tikslus, </w:t>
      </w:r>
      <w:r w:rsidRPr="005D4EC6">
        <w:rPr>
          <w:rFonts w:ascii="Times New Roman" w:hAnsi="Times New Roman" w:cs="Times New Roman"/>
        </w:rPr>
        <w:lastRenderedPageBreak/>
        <w:t>atitinkančius būtent konkretų IT procesą. Už rezultatų apibendrinimą buvo atsakingas Koordinuojantis COBIT komitetas.</w:t>
      </w:r>
    </w:p>
    <w:p w:rsidR="005E13ED" w:rsidRPr="005D4EC6" w:rsidRDefault="005E13ED" w:rsidP="005E13ED">
      <w:pPr>
        <w:pStyle w:val="tekstas"/>
        <w:rPr>
          <w:rFonts w:ascii="Times New Roman" w:hAnsi="Times New Roman" w:cs="Times New Roman"/>
        </w:rPr>
      </w:pPr>
      <w:r w:rsidRPr="005D4EC6">
        <w:rPr>
          <w:rFonts w:ascii="Times New Roman" w:hAnsi="Times New Roman" w:cs="Times New Roman"/>
        </w:rPr>
        <w:t xml:space="preserve">Trečiojo COBIT leidimo projektas prasidėjo nuo vadybos gairių (angl. </w:t>
      </w:r>
      <w:r w:rsidRPr="005D4EC6">
        <w:rPr>
          <w:rFonts w:ascii="Times New Roman" w:hAnsi="Times New Roman" w:cs="Times New Roman"/>
          <w:i/>
        </w:rPr>
        <w:t>Management guidelines</w:t>
      </w:r>
      <w:r w:rsidRPr="005D4EC6">
        <w:rPr>
          <w:rFonts w:ascii="Times New Roman" w:hAnsi="Times New Roman" w:cs="Times New Roman"/>
        </w:rPr>
        <w:t>) kūrimo ir antrosios versijos tobulinimo atsižvelgiant į naujoves tarptautiniuose informacijos šaltiniuose. Be viso to buvo peržiūrėta ir išplėsta visa COBIT koncepcija su tikslu dar labiau sustiprinti administracinę kontrolę, apibrėžti visos veiklos valdymą ir toliau plėtoti IT strateginį valdymą. Atlikus šiuos žingsnius 2002 metais pasaulį išvydo trečioji COBIT versija. COBIT trečiąją versiją sudaro septynios dokumentų grupės:</w:t>
      </w:r>
    </w:p>
    <w:p w:rsidR="005E13ED" w:rsidRPr="005D4EC6" w:rsidRDefault="005E13ED" w:rsidP="00A7479E">
      <w:pPr>
        <w:pStyle w:val="punktai"/>
        <w:numPr>
          <w:ilvl w:val="0"/>
          <w:numId w:val="29"/>
        </w:numPr>
      </w:pPr>
      <w:r w:rsidRPr="005D4EC6">
        <w:t xml:space="preserve">Principai (angl. </w:t>
      </w:r>
      <w:r w:rsidRPr="005D4EC6">
        <w:rPr>
          <w:i/>
        </w:rPr>
        <w:t>Framework</w:t>
      </w:r>
      <w:r w:rsidRPr="005D4EC6">
        <w:t xml:space="preserve">) </w:t>
      </w:r>
    </w:p>
    <w:p w:rsidR="005E13ED" w:rsidRPr="005D4EC6" w:rsidRDefault="005E13ED" w:rsidP="00A7479E">
      <w:pPr>
        <w:pStyle w:val="punktai"/>
        <w:numPr>
          <w:ilvl w:val="0"/>
          <w:numId w:val="29"/>
        </w:numPr>
      </w:pPr>
      <w:r w:rsidRPr="005D4EC6">
        <w:t xml:space="preserve">Santrumpa vadovui (angl. </w:t>
      </w:r>
      <w:r w:rsidRPr="005D4EC6">
        <w:rPr>
          <w:i/>
        </w:rPr>
        <w:t>Executive summary</w:t>
      </w:r>
      <w:r w:rsidRPr="005D4EC6">
        <w:t xml:space="preserve">) </w:t>
      </w:r>
    </w:p>
    <w:p w:rsidR="005E13ED" w:rsidRPr="005D4EC6" w:rsidRDefault="005E13ED" w:rsidP="00A7479E">
      <w:pPr>
        <w:pStyle w:val="punktai"/>
        <w:numPr>
          <w:ilvl w:val="0"/>
          <w:numId w:val="29"/>
        </w:numPr>
      </w:pPr>
      <w:r w:rsidRPr="005D4EC6">
        <w:t xml:space="preserve">Vadybos gairės (angl. </w:t>
      </w:r>
      <w:r w:rsidRPr="005D4EC6">
        <w:rPr>
          <w:i/>
        </w:rPr>
        <w:t>Management guidelines</w:t>
      </w:r>
      <w:r w:rsidRPr="005D4EC6">
        <w:t xml:space="preserve">) </w:t>
      </w:r>
    </w:p>
    <w:p w:rsidR="005E13ED" w:rsidRPr="005D4EC6" w:rsidRDefault="005E13ED" w:rsidP="00A7479E">
      <w:pPr>
        <w:pStyle w:val="punktai"/>
        <w:numPr>
          <w:ilvl w:val="0"/>
          <w:numId w:val="29"/>
        </w:numPr>
      </w:pPr>
      <w:r w:rsidRPr="005D4EC6">
        <w:t xml:space="preserve">Kontroliniai uždaviniai (angl. </w:t>
      </w:r>
      <w:r w:rsidRPr="005D4EC6">
        <w:rPr>
          <w:i/>
        </w:rPr>
        <w:t>Control Objectives</w:t>
      </w:r>
      <w:r w:rsidRPr="005D4EC6">
        <w:t xml:space="preserve">) </w:t>
      </w:r>
    </w:p>
    <w:p w:rsidR="005E13ED" w:rsidRPr="005D4EC6" w:rsidRDefault="005E13ED" w:rsidP="00A7479E">
      <w:pPr>
        <w:pStyle w:val="punktai"/>
        <w:numPr>
          <w:ilvl w:val="0"/>
          <w:numId w:val="29"/>
        </w:numPr>
      </w:pPr>
      <w:r w:rsidRPr="005D4EC6">
        <w:t xml:space="preserve">Audito gairės (angl. </w:t>
      </w:r>
      <w:r w:rsidRPr="005D4EC6">
        <w:rPr>
          <w:i/>
        </w:rPr>
        <w:t>Audit guide</w:t>
      </w:r>
      <w:r w:rsidRPr="005D4EC6">
        <w:t xml:space="preserve">) </w:t>
      </w:r>
    </w:p>
    <w:p w:rsidR="005E13ED" w:rsidRPr="005D4EC6" w:rsidRDefault="005E13ED" w:rsidP="00A7479E">
      <w:pPr>
        <w:pStyle w:val="punktai"/>
        <w:numPr>
          <w:ilvl w:val="0"/>
          <w:numId w:val="29"/>
        </w:numPr>
      </w:pPr>
      <w:r w:rsidRPr="005D4EC6">
        <w:t xml:space="preserve">Diegimo gairės (angl. </w:t>
      </w:r>
      <w:r w:rsidRPr="005D4EC6">
        <w:rPr>
          <w:i/>
        </w:rPr>
        <w:t>Implementation tool set</w:t>
      </w:r>
      <w:r w:rsidRPr="005D4EC6">
        <w:t xml:space="preserve">) </w:t>
      </w:r>
    </w:p>
    <w:p w:rsidR="005E13ED" w:rsidRPr="005D4EC6" w:rsidRDefault="005E13ED" w:rsidP="00A7479E">
      <w:pPr>
        <w:pStyle w:val="punktai"/>
        <w:numPr>
          <w:ilvl w:val="0"/>
          <w:numId w:val="29"/>
        </w:numPr>
      </w:pPr>
      <w:r w:rsidRPr="005D4EC6">
        <w:t xml:space="preserve">Praktikų aprašymai (angl. </w:t>
      </w:r>
      <w:r w:rsidRPr="005D4EC6">
        <w:rPr>
          <w:i/>
        </w:rPr>
        <w:t>IT Control practice statement</w:t>
      </w:r>
      <w:r w:rsidR="00F43A91">
        <w:rPr>
          <w:i/>
        </w:rPr>
        <w:t xml:space="preserve"> </w:t>
      </w:r>
      <w:r w:rsidR="00F43A91" w:rsidRPr="00F43A91">
        <w:t>(</w:t>
      </w:r>
      <w:r w:rsidR="00F43A91" w:rsidRPr="00F43A91">
        <w:rPr>
          <w:bCs/>
        </w:rPr>
        <w:t>Asociacija ISACA Lietuva.</w:t>
      </w:r>
      <w:r w:rsidR="00F43A91" w:rsidRPr="00B85BD7">
        <w:rPr>
          <w:bCs/>
        </w:rPr>
        <w:t xml:space="preserve"> </w:t>
      </w:r>
      <w:hyperlink r:id="rId20" w:history="1">
        <w:r w:rsidR="00F43A91" w:rsidRPr="00B85BD7">
          <w:rPr>
            <w:rStyle w:val="Hipersaitas"/>
          </w:rPr>
          <w:t>http://www.isaca.lt/lt/cobit/</w:t>
        </w:r>
      </w:hyperlink>
      <w:r w:rsidR="00F43A91" w:rsidRPr="00F43A91">
        <w:t>)</w:t>
      </w:r>
      <w:r w:rsidRPr="005D4EC6">
        <w:t>)</w:t>
      </w:r>
      <w:r w:rsidRPr="005D4EC6">
        <w:rPr>
          <w:rStyle w:val="Puslapioinaosnuoroda"/>
        </w:rPr>
        <w:t xml:space="preserve"> </w:t>
      </w:r>
    </w:p>
    <w:p w:rsidR="005E13ED" w:rsidRPr="005D4EC6" w:rsidRDefault="005E13ED" w:rsidP="005E13ED">
      <w:pPr>
        <w:pStyle w:val="tekstas"/>
        <w:rPr>
          <w:rFonts w:ascii="Times New Roman" w:hAnsi="Times New Roman" w:cs="Times New Roman"/>
        </w:rPr>
      </w:pPr>
      <w:r w:rsidRPr="005D4EC6">
        <w:rPr>
          <w:rFonts w:ascii="Times New Roman" w:hAnsi="Times New Roman" w:cs="Times New Roman"/>
        </w:rPr>
        <w:t>Ketvirtoji COBIT versija, kuri pasirodė 2005 metais. Ji detaliau aprašoma sekančiame paragrafe.</w:t>
      </w:r>
    </w:p>
    <w:p w:rsidR="005E13ED" w:rsidRPr="005D4EC6" w:rsidRDefault="005E13ED" w:rsidP="005E13ED">
      <w:pPr>
        <w:pStyle w:val="Paragrafas"/>
      </w:pPr>
      <w:bookmarkStart w:id="20" w:name="_Toc157581685"/>
      <w:bookmarkStart w:id="21" w:name="_Toc216102934"/>
      <w:bookmarkStart w:id="22" w:name="_Toc217785215"/>
      <w:r w:rsidRPr="005D4EC6">
        <w:t xml:space="preserve">Ketvirtosios COBIT </w:t>
      </w:r>
      <w:bookmarkEnd w:id="20"/>
      <w:r w:rsidRPr="005D4EC6">
        <w:t>versijos apžvalga</w:t>
      </w:r>
      <w:bookmarkEnd w:id="21"/>
      <w:bookmarkEnd w:id="22"/>
    </w:p>
    <w:p w:rsidR="005E13ED" w:rsidRPr="005D4EC6" w:rsidRDefault="005E13ED" w:rsidP="005E13ED">
      <w:pPr>
        <w:pStyle w:val="tekstas"/>
        <w:rPr>
          <w:rFonts w:ascii="Times New Roman" w:hAnsi="Times New Roman" w:cs="Times New Roman"/>
        </w:rPr>
      </w:pPr>
      <w:r w:rsidRPr="005D4EC6">
        <w:rPr>
          <w:rFonts w:ascii="Times New Roman" w:hAnsi="Times New Roman" w:cs="Times New Roman"/>
        </w:rPr>
        <w:t>COBIT kūrėjai nesustojo ties trečiąją versija, priešingai – toliau intensyviai atliko įvairius tyrimus ir analizes. Kaupė įvairių organizacijų patirtį ir atsiliepimus apie COBIT pritaikymą, atliko įvairius palyginimus su įvairiais tarptautiniais standartais norėdami dar labiau išvystyti COBIT. Tuo tikslu netgi buvo sudaromos „savanorių“ grupės į kurių sudėtį įėjo ISACA nariai, ekspertai iš mokslininkų tarpo ir kas be ko – COBIT naudotojai.</w:t>
      </w:r>
    </w:p>
    <w:p w:rsidR="005E13ED" w:rsidRPr="005D4EC6" w:rsidRDefault="005E13ED" w:rsidP="005E13ED">
      <w:pPr>
        <w:pStyle w:val="tekstas"/>
        <w:rPr>
          <w:rFonts w:ascii="Times New Roman" w:hAnsi="Times New Roman" w:cs="Times New Roman"/>
        </w:rPr>
      </w:pPr>
      <w:r w:rsidRPr="005D4EC6">
        <w:rPr>
          <w:rFonts w:ascii="Times New Roman" w:hAnsi="Times New Roman" w:cs="Times New Roman"/>
        </w:rPr>
        <w:t xml:space="preserve">Regioninės darbo grupės po 6-10 specialistų susibūrusios Briuselyje (Belgija), Londone (Didžioji Britanija), Čikagoje ir Vašingtone (Jungtinės Amerikos </w:t>
      </w:r>
      <w:r w:rsidR="00034C7A">
        <w:rPr>
          <w:rFonts w:ascii="Times New Roman" w:hAnsi="Times New Roman" w:cs="Times New Roman"/>
        </w:rPr>
        <w:t>V</w:t>
      </w:r>
      <w:r w:rsidRPr="005D4EC6">
        <w:rPr>
          <w:rFonts w:ascii="Times New Roman" w:hAnsi="Times New Roman" w:cs="Times New Roman"/>
        </w:rPr>
        <w:t>alstijos), Kanberoje (Australija), Keiptaune (Pietų Afrika) ir Kopenhagoje (Danija) susirinkdavo 2-3 kartus per metus ir kartu spręsdavo Koordinuojančio COBIT komiteto užsibrėžtus uždavinius. Be to, tokios verslo mokyklos, kaip Danijoje esančio Antverpeno universiteto verslo mokyklos (</w:t>
      </w:r>
      <w:r w:rsidR="00DD1D9E" w:rsidRPr="00DD1D9E">
        <w:rPr>
          <w:rFonts w:ascii="Times New Roman" w:hAnsi="Times New Roman" w:cs="Times New Roman"/>
        </w:rPr>
        <w:t xml:space="preserve">University of Antwerp Management School. </w:t>
      </w:r>
      <w:hyperlink r:id="rId21" w:history="1">
        <w:r w:rsidR="00DD1D9E" w:rsidRPr="00DD1D9E">
          <w:rPr>
            <w:rStyle w:val="Hipersaitas"/>
            <w:rFonts w:ascii="Times New Roman" w:hAnsi="Times New Roman" w:cs="Times New Roman"/>
          </w:rPr>
          <w:t>http://www.uams.be</w:t>
        </w:r>
      </w:hyperlink>
      <w:r w:rsidRPr="005D4EC6">
        <w:rPr>
          <w:rFonts w:ascii="Times New Roman" w:hAnsi="Times New Roman" w:cs="Times New Roman"/>
        </w:rPr>
        <w:t>) ir Havajų universiteto</w:t>
      </w:r>
      <w:r w:rsidR="00F43A91">
        <w:rPr>
          <w:rFonts w:ascii="Times New Roman" w:hAnsi="Times New Roman" w:cs="Times New Roman"/>
        </w:rPr>
        <w:t xml:space="preserve"> </w:t>
      </w:r>
      <w:r w:rsidRPr="005D4EC6">
        <w:rPr>
          <w:rFonts w:ascii="Times New Roman" w:hAnsi="Times New Roman" w:cs="Times New Roman"/>
        </w:rPr>
        <w:t>(Jungtinė</w:t>
      </w:r>
      <w:r w:rsidR="00034C7A">
        <w:rPr>
          <w:rFonts w:ascii="Times New Roman" w:hAnsi="Times New Roman" w:cs="Times New Roman"/>
        </w:rPr>
        <w:t>s Amerikos V</w:t>
      </w:r>
      <w:r w:rsidRPr="005D4EC6">
        <w:rPr>
          <w:rFonts w:ascii="Times New Roman" w:hAnsi="Times New Roman" w:cs="Times New Roman"/>
        </w:rPr>
        <w:t>alstijos</w:t>
      </w:r>
      <w:r w:rsidR="00F43A91">
        <w:rPr>
          <w:rFonts w:ascii="Times New Roman" w:hAnsi="Times New Roman" w:cs="Times New Roman"/>
        </w:rPr>
        <w:t xml:space="preserve"> (</w:t>
      </w:r>
      <w:r w:rsidR="00F43A91" w:rsidRPr="00F43A91">
        <w:rPr>
          <w:rFonts w:ascii="Times New Roman" w:hAnsi="Times New Roman" w:cs="Times New Roman"/>
        </w:rPr>
        <w:t xml:space="preserve">University of Hawaii. </w:t>
      </w:r>
      <w:hyperlink r:id="rId22" w:history="1">
        <w:r w:rsidR="00F43A91" w:rsidRPr="00F43A91">
          <w:rPr>
            <w:rStyle w:val="Hipersaitas"/>
            <w:rFonts w:ascii="Times New Roman" w:hAnsi="Times New Roman" w:cs="Times New Roman"/>
          </w:rPr>
          <w:t>http://www.hawaii.edu</w:t>
        </w:r>
      </w:hyperlink>
      <w:r w:rsidR="00F43A91" w:rsidRPr="00F43A91">
        <w:rPr>
          <w:rFonts w:ascii="Times New Roman" w:hAnsi="Times New Roman" w:cs="Times New Roman"/>
        </w:rPr>
        <w:t>)</w:t>
      </w:r>
      <w:r w:rsidRPr="005D4EC6">
        <w:rPr>
          <w:rFonts w:ascii="Times New Roman" w:hAnsi="Times New Roman" w:cs="Times New Roman"/>
        </w:rPr>
        <w:t xml:space="preserve">) taipogi atliko keletą projektų susijusių su COBIT. Rezultatai buvo pristatyti keliuose dideliuose seminaruose, kuriuose buvo sukviesta apie 50 ekspertų iš įvairių pasaulio šalių. Tuose seminaruose pagrindinis dėmesys buvo skiriamas valdymo tikslams ir principams ir brandos modeliams. Koordinuojantis komitetas, apjungęs gautus rezultatus, parengė ir išplatino naują </w:t>
      </w:r>
      <w:r w:rsidRPr="005D4EC6">
        <w:rPr>
          <w:rFonts w:ascii="Times New Roman" w:hAnsi="Times New Roman" w:cs="Times New Roman"/>
        </w:rPr>
        <w:lastRenderedPageBreak/>
        <w:t>COBIT projektą devyniasdešimčiai specialistų. Gavus jų atsakymus buvo užbaigtas ketvirtosios COBIT versijos kūrimo procesas.</w:t>
      </w:r>
    </w:p>
    <w:p w:rsidR="005E13ED" w:rsidRPr="005D4EC6" w:rsidRDefault="005E13ED" w:rsidP="005E13ED">
      <w:pPr>
        <w:pStyle w:val="tekstas"/>
        <w:rPr>
          <w:rFonts w:ascii="Times New Roman" w:hAnsi="Times New Roman" w:cs="Times New Roman"/>
        </w:rPr>
      </w:pPr>
      <w:r w:rsidRPr="005D4EC6">
        <w:rPr>
          <w:rFonts w:ascii="Times New Roman" w:hAnsi="Times New Roman" w:cs="Times New Roman"/>
        </w:rPr>
        <w:t xml:space="preserve">IT valdymo instituto </w:t>
      </w:r>
      <w:r w:rsidR="00034C7A">
        <w:rPr>
          <w:rFonts w:ascii="Times New Roman" w:hAnsi="Times New Roman" w:cs="Times New Roman"/>
        </w:rPr>
        <w:t xml:space="preserve">parengta </w:t>
      </w:r>
      <w:r w:rsidRPr="005D4EC6">
        <w:rPr>
          <w:rFonts w:ascii="Times New Roman" w:hAnsi="Times New Roman" w:cs="Times New Roman"/>
        </w:rPr>
        <w:t>COBIT 4.0 versija padeda organizacijoms didinti vertybes</w:t>
      </w:r>
      <w:r w:rsidR="00034C7A">
        <w:rPr>
          <w:rFonts w:ascii="Times New Roman" w:hAnsi="Times New Roman" w:cs="Times New Roman"/>
        </w:rPr>
        <w:t>,</w:t>
      </w:r>
      <w:r w:rsidRPr="005D4EC6">
        <w:rPr>
          <w:rFonts w:ascii="Times New Roman" w:hAnsi="Times New Roman" w:cs="Times New Roman"/>
        </w:rPr>
        <w:t xml:space="preserve"> pasiekiamas panaudojus IT, sudaro galimybę palyginimams ir supaprastina COBIT gairių pritaikymą. Be to naujoji COBIT versija neanuliuoja darbų atliktų su ankstesniąja versija, o priešingai – palengvina anksčiau pradėtų darbų vystymą. Kai didžioji dalis veiklos yra suplanuota IT valdymo iniciatyva arba kai yra numatytas įmonės auditas, rekomenduojama viską iš naujo pradėti naudojant COBIT 4.0. Ketvirtosios versijos pritaikymas yra paprastesnis ir praktiškesnis, todėl ir IT strateginio valdymo įgyvendinimas tampa paprastesnis.</w:t>
      </w:r>
    </w:p>
    <w:p w:rsidR="005E13ED" w:rsidRPr="005D4EC6" w:rsidRDefault="005E13ED" w:rsidP="005E13ED">
      <w:pPr>
        <w:pStyle w:val="tekstas"/>
        <w:rPr>
          <w:rFonts w:ascii="Times New Roman" w:hAnsi="Times New Roman" w:cs="Times New Roman"/>
        </w:rPr>
      </w:pPr>
      <w:smartTag w:uri="schemas-tilde-lv/tildestengine" w:element="metric2">
        <w:smartTagPr>
          <w:attr w:name="metric_value" w:val="2007"/>
          <w:attr w:name="metric_text" w:val="m"/>
        </w:smartTagPr>
        <w:smartTag w:uri="urn:schemas-microsoft-com:office:smarttags" w:element="metricconverter">
          <w:smartTagPr>
            <w:attr w:name="ProductID" w:val="2007 m"/>
          </w:smartTagPr>
          <w:r w:rsidRPr="005D4EC6">
            <w:rPr>
              <w:rFonts w:ascii="Times New Roman" w:hAnsi="Times New Roman" w:cs="Times New Roman"/>
            </w:rPr>
            <w:t>2007 m</w:t>
          </w:r>
        </w:smartTag>
      </w:smartTag>
      <w:r w:rsidRPr="005D4EC6">
        <w:rPr>
          <w:rFonts w:ascii="Times New Roman" w:hAnsi="Times New Roman" w:cs="Times New Roman"/>
        </w:rPr>
        <w:t xml:space="preserve">. gegužės mėnesį išleistas dar vienas COBIT atnaujinimas – 4.1 versija. </w:t>
      </w:r>
    </w:p>
    <w:p w:rsidR="005E13ED" w:rsidRPr="005D4EC6" w:rsidRDefault="005E13ED" w:rsidP="005E13ED">
      <w:pPr>
        <w:pStyle w:val="Paragrafas"/>
      </w:pPr>
      <w:bookmarkStart w:id="23" w:name="_Toc216102935"/>
      <w:bookmarkStart w:id="24" w:name="_Toc217785216"/>
      <w:r w:rsidRPr="005D4EC6">
        <w:t>Ketvirtosios ir trečiosios COBIT versijų palyginimas</w:t>
      </w:r>
      <w:bookmarkEnd w:id="23"/>
      <w:bookmarkEnd w:id="24"/>
    </w:p>
    <w:p w:rsidR="005E13ED" w:rsidRPr="005D4EC6" w:rsidRDefault="005E13ED" w:rsidP="00340DC5">
      <w:pPr>
        <w:pStyle w:val="tekstas"/>
        <w:ind w:firstLine="567"/>
        <w:rPr>
          <w:rFonts w:ascii="Times New Roman" w:hAnsi="Times New Roman" w:cs="Times New Roman"/>
        </w:rPr>
      </w:pPr>
      <w:r w:rsidRPr="005D4EC6">
        <w:rPr>
          <w:rFonts w:ascii="Times New Roman" w:hAnsi="Times New Roman" w:cs="Times New Roman"/>
        </w:rPr>
        <w:t>Pagrindiniai pasikeitimai pereinant nuo trečios prie ketvirtos COBIT versijos pagrindinėje dalyje yra šie:</w:t>
      </w:r>
    </w:p>
    <w:p w:rsidR="005E13ED" w:rsidRPr="005D4EC6" w:rsidRDefault="005E13ED" w:rsidP="00340DC5">
      <w:pPr>
        <w:pStyle w:val="punktai"/>
        <w:ind w:left="0" w:firstLine="567"/>
      </w:pPr>
      <w:r w:rsidRPr="005D4EC6">
        <w:t xml:space="preserve">„M“ (Monitoring) domenas pasikeitė į „ME“ ir apima monitoringą ir </w:t>
      </w:r>
      <w:r w:rsidR="00034C7A">
        <w:t>įvertinimą</w:t>
      </w:r>
      <w:r w:rsidRPr="005D4EC6">
        <w:t xml:space="preserve"> (angl. Monitor and Evaluate).</w:t>
      </w:r>
    </w:p>
    <w:p w:rsidR="005E13ED" w:rsidRPr="005D4EC6" w:rsidRDefault="005E13ED" w:rsidP="00340DC5">
      <w:pPr>
        <w:pStyle w:val="punktai"/>
        <w:tabs>
          <w:tab w:val="clear" w:pos="1247"/>
          <w:tab w:val="num" w:pos="1418"/>
        </w:tabs>
        <w:ind w:left="0" w:firstLine="567"/>
      </w:pPr>
      <w:r w:rsidRPr="005D4EC6">
        <w:t>„M3“ ir „M4“ buvo audito, o ne IT procesai, todėl jie buvo pakeisti.</w:t>
      </w:r>
    </w:p>
    <w:p w:rsidR="005E13ED" w:rsidRPr="005D4EC6" w:rsidRDefault="005E13ED" w:rsidP="00340DC5">
      <w:pPr>
        <w:pStyle w:val="punktai"/>
        <w:tabs>
          <w:tab w:val="clear" w:pos="1247"/>
          <w:tab w:val="num" w:pos="1418"/>
        </w:tabs>
        <w:ind w:left="0" w:firstLine="567"/>
      </w:pPr>
      <w:r w:rsidRPr="005D4EC6">
        <w:t>„ME3“ yra susijęs su norminių aktų neatitikimais, kuris ankščiau buvo apibrėžtas „PO8“.</w:t>
      </w:r>
    </w:p>
    <w:p w:rsidR="005E13ED" w:rsidRPr="005D4EC6" w:rsidRDefault="005E13ED" w:rsidP="00340DC5">
      <w:pPr>
        <w:pStyle w:val="punktai"/>
        <w:tabs>
          <w:tab w:val="clear" w:pos="1247"/>
          <w:tab w:val="num" w:pos="1418"/>
        </w:tabs>
        <w:ind w:left="0" w:firstLine="567"/>
      </w:pPr>
      <w:r w:rsidRPr="005D4EC6">
        <w:t xml:space="preserve">„ME4“ apima IT valdymo procesų neatitikimus laikantis COBIT tikslų IT valdymo pagrinduose. </w:t>
      </w:r>
    </w:p>
    <w:p w:rsidR="005E13ED" w:rsidRPr="005D4EC6" w:rsidRDefault="005E13ED" w:rsidP="00340DC5">
      <w:pPr>
        <w:pStyle w:val="punktai"/>
        <w:tabs>
          <w:tab w:val="clear" w:pos="1247"/>
          <w:tab w:val="num" w:pos="1418"/>
        </w:tabs>
        <w:ind w:left="0" w:firstLine="567"/>
      </w:pPr>
      <w:r w:rsidRPr="005D4EC6">
        <w:t>Perkėlus „PO8“ į „ME3“ ir laikantis numeracijos, kad „PO9“ ir „PO10“ atitiktų trečiosios versijos numeraciją, „PO8“ buvo pervadintas į „kokybės valdymas“ (angl. manage quality). Atlikus šiuos pakeitimus sritis „planavimas ir organizavimas“ (angl. Plan &amp; Organise) sutrumpėjo nuo 11 iki 10 procesų.</w:t>
      </w:r>
    </w:p>
    <w:p w:rsidR="005E13ED" w:rsidRPr="005D4EC6" w:rsidRDefault="005E13ED" w:rsidP="00340DC5">
      <w:pPr>
        <w:pStyle w:val="punktai"/>
        <w:tabs>
          <w:tab w:val="clear" w:pos="1247"/>
          <w:tab w:val="num" w:pos="1418"/>
        </w:tabs>
        <w:ind w:left="0" w:firstLine="567"/>
      </w:pPr>
      <w:r w:rsidRPr="005D4EC6">
        <w:t>„AI“ srityje įvesti du pakeitimai: įsigijimo proceso papildymas ir būtinybė papildyti „AI5“ realizavimo kontrolės aspektais. Galiausiai, darant paskutinį pakeitimą buvo nuspręsta, kad tai turėtų būti paskutinis „AI“ srityje ir pavadintas „AI7“. Todėl naujojoje COBIT versijoje „AI“ sritis susideda iš septynių procesų</w:t>
      </w:r>
      <w:r w:rsidR="00DD1D9E">
        <w:t xml:space="preserve"> (</w:t>
      </w:r>
      <w:r w:rsidR="00DD1D9E" w:rsidRPr="00DD1D9E">
        <w:t>IT Governance Institute</w:t>
      </w:r>
      <w:r w:rsidR="00DD1D9E" w:rsidRPr="00DD1D9E">
        <w:rPr>
          <w:i/>
        </w:rPr>
        <w:t>,</w:t>
      </w:r>
      <w:r w:rsidR="00DD1D9E" w:rsidRPr="00B85BD7">
        <w:rPr>
          <w:i/>
        </w:rPr>
        <w:t xml:space="preserve"> COBIT 4.0. </w:t>
      </w:r>
      <w:r w:rsidR="00DD1D9E" w:rsidRPr="00B85BD7">
        <w:t>4</w:t>
      </w:r>
      <w:r w:rsidR="00DD1D9E" w:rsidRPr="00B85BD7">
        <w:rPr>
          <w:vertAlign w:val="superscript"/>
        </w:rPr>
        <w:t>th</w:t>
      </w:r>
      <w:r w:rsidR="00DD1D9E" w:rsidRPr="00B85BD7">
        <w:t xml:space="preserve"> ed., 2005. 194 p.</w:t>
      </w:r>
      <w:r w:rsidR="00DD1D9E">
        <w:t>)</w:t>
      </w:r>
      <w:r w:rsidRPr="005D4EC6">
        <w:t>.</w:t>
      </w:r>
      <w:bookmarkStart w:id="25" w:name="_Toc157581688"/>
    </w:p>
    <w:p w:rsidR="005E13ED" w:rsidRPr="005D4EC6" w:rsidRDefault="005E13ED" w:rsidP="00340DC5">
      <w:pPr>
        <w:pStyle w:val="tekstas"/>
        <w:tabs>
          <w:tab w:val="num" w:pos="1418"/>
        </w:tabs>
        <w:ind w:firstLine="567"/>
        <w:rPr>
          <w:rFonts w:ascii="Times New Roman" w:hAnsi="Times New Roman" w:cs="Times New Roman"/>
        </w:rPr>
      </w:pPr>
      <w:r w:rsidRPr="005D4EC6">
        <w:rPr>
          <w:rFonts w:ascii="Times New Roman" w:hAnsi="Times New Roman" w:cs="Times New Roman"/>
        </w:rPr>
        <w:t>Kaip matysime paskutiniame šio darbo skyriuje, kaip tik šie pasikeitimai ir buvo vienas iš pagrindinių priežasčių IT savianalizės metodikai atnaujinti.</w:t>
      </w:r>
    </w:p>
    <w:bookmarkEnd w:id="25"/>
    <w:p w:rsidR="005E13ED" w:rsidRPr="005D4EC6" w:rsidRDefault="005E13ED" w:rsidP="00340DC5">
      <w:pPr>
        <w:pStyle w:val="tekstas"/>
        <w:tabs>
          <w:tab w:val="num" w:pos="1418"/>
        </w:tabs>
        <w:ind w:firstLine="567"/>
        <w:rPr>
          <w:rFonts w:ascii="Times New Roman" w:hAnsi="Times New Roman" w:cs="Times New Roman"/>
        </w:rPr>
      </w:pPr>
      <w:r w:rsidRPr="005D4EC6">
        <w:rPr>
          <w:rFonts w:ascii="Times New Roman" w:hAnsi="Times New Roman" w:cs="Times New Roman"/>
        </w:rPr>
        <w:t>Kitas pasikeitimas pereinant nuo trečiosios prie ketvirtosios COBIT versijų yra tai, kad buvo sumažintas detaliųjų valdymo tikslų skaičius nuo 318 iki 214. Tačiau daugeliu atveju detalieji valdymo tikslai buvo tiesiog apjungti.</w:t>
      </w:r>
    </w:p>
    <w:p w:rsidR="005E13ED" w:rsidRPr="005D4EC6" w:rsidRDefault="005E13ED" w:rsidP="005E13ED">
      <w:pPr>
        <w:pStyle w:val="Paragrafas"/>
      </w:pPr>
      <w:bookmarkStart w:id="26" w:name="_Toc166895520"/>
      <w:bookmarkStart w:id="27" w:name="_Toc216102936"/>
      <w:bookmarkStart w:id="28" w:name="_Toc217785217"/>
      <w:r w:rsidRPr="005D4EC6">
        <w:lastRenderedPageBreak/>
        <w:t>COBIT procesai</w:t>
      </w:r>
      <w:bookmarkEnd w:id="26"/>
      <w:bookmarkEnd w:id="27"/>
      <w:bookmarkEnd w:id="28"/>
    </w:p>
    <w:p w:rsidR="005E13ED" w:rsidRPr="005D4EC6" w:rsidRDefault="005E13ED" w:rsidP="00DE3C91">
      <w:pPr>
        <w:pStyle w:val="tekstas"/>
        <w:ind w:firstLine="567"/>
        <w:rPr>
          <w:rFonts w:ascii="Times New Roman" w:hAnsi="Times New Roman" w:cs="Times New Roman"/>
        </w:rPr>
      </w:pPr>
      <w:r w:rsidRPr="005D4EC6">
        <w:rPr>
          <w:rFonts w:ascii="Times New Roman" w:hAnsi="Times New Roman" w:cs="Times New Roman"/>
        </w:rPr>
        <w:t>COBIT – tarpusavyje susietų veiklos ar užduočių seka, turinti kontrolės taškus. COBIT išskiria 34 procesus 4-se pagrindinėse srityse:</w:t>
      </w:r>
    </w:p>
    <w:p w:rsidR="005E13ED" w:rsidRPr="005D4EC6" w:rsidRDefault="005E13ED" w:rsidP="00DE3C91">
      <w:pPr>
        <w:pStyle w:val="tekstas"/>
        <w:ind w:firstLine="567"/>
        <w:rPr>
          <w:rFonts w:ascii="Times New Roman" w:hAnsi="Times New Roman" w:cs="Times New Roman"/>
        </w:rPr>
      </w:pPr>
      <w:r w:rsidRPr="005D4EC6">
        <w:rPr>
          <w:rFonts w:ascii="Times New Roman" w:hAnsi="Times New Roman" w:cs="Times New Roman"/>
        </w:rPr>
        <w:t xml:space="preserve">1. Planavimas ir organizavimas: </w:t>
      </w:r>
    </w:p>
    <w:p w:rsidR="005E13ED" w:rsidRPr="005D4EC6" w:rsidRDefault="005E13ED" w:rsidP="00DE3C91">
      <w:pPr>
        <w:pStyle w:val="punktai"/>
        <w:numPr>
          <w:ilvl w:val="0"/>
          <w:numId w:val="30"/>
        </w:numPr>
        <w:ind w:left="0" w:firstLine="567"/>
      </w:pPr>
      <w:r w:rsidRPr="005D4EC6">
        <w:t>PO1</w:t>
      </w:r>
      <w:r w:rsidRPr="005D4EC6">
        <w:tab/>
        <w:t>Apibrėžti strateginį IT planą</w:t>
      </w:r>
    </w:p>
    <w:p w:rsidR="005E13ED" w:rsidRPr="005D4EC6" w:rsidRDefault="005E13ED" w:rsidP="00DE3C91">
      <w:pPr>
        <w:pStyle w:val="punktai"/>
        <w:numPr>
          <w:ilvl w:val="0"/>
          <w:numId w:val="30"/>
        </w:numPr>
        <w:ind w:left="0" w:firstLine="567"/>
      </w:pPr>
      <w:r w:rsidRPr="005D4EC6">
        <w:t>PO2</w:t>
      </w:r>
      <w:r w:rsidRPr="005D4EC6">
        <w:tab/>
        <w:t>Apibrėžti informacinę architektūrą</w:t>
      </w:r>
    </w:p>
    <w:p w:rsidR="005E13ED" w:rsidRPr="005D4EC6" w:rsidRDefault="005E13ED" w:rsidP="00DE3C91">
      <w:pPr>
        <w:pStyle w:val="punktai"/>
        <w:numPr>
          <w:ilvl w:val="0"/>
          <w:numId w:val="30"/>
        </w:numPr>
        <w:ind w:left="0" w:firstLine="567"/>
      </w:pPr>
      <w:r w:rsidRPr="005D4EC6">
        <w:t>PO3</w:t>
      </w:r>
      <w:r w:rsidRPr="005D4EC6">
        <w:tab/>
        <w:t>Pasirinkti technologinę kryptį</w:t>
      </w:r>
    </w:p>
    <w:p w:rsidR="005E13ED" w:rsidRPr="005D4EC6" w:rsidRDefault="005E13ED" w:rsidP="00DE3C91">
      <w:pPr>
        <w:pStyle w:val="punktai"/>
        <w:numPr>
          <w:ilvl w:val="0"/>
          <w:numId w:val="30"/>
        </w:numPr>
        <w:ind w:left="0" w:firstLine="567"/>
      </w:pPr>
      <w:r w:rsidRPr="005D4EC6">
        <w:t>PO4</w:t>
      </w:r>
      <w:r w:rsidRPr="005D4EC6">
        <w:tab/>
        <w:t>Apibrėžti IT procesus, organizacinę struktūrą ir veiksmus</w:t>
      </w:r>
    </w:p>
    <w:p w:rsidR="005E13ED" w:rsidRPr="005D4EC6" w:rsidRDefault="005E13ED" w:rsidP="00DE3C91">
      <w:pPr>
        <w:pStyle w:val="punktai"/>
        <w:numPr>
          <w:ilvl w:val="0"/>
          <w:numId w:val="30"/>
        </w:numPr>
        <w:ind w:left="0" w:firstLine="567"/>
      </w:pPr>
      <w:r w:rsidRPr="005D4EC6">
        <w:t>PO5</w:t>
      </w:r>
      <w:r w:rsidRPr="005D4EC6">
        <w:tab/>
        <w:t>Valdyti IT investicijas</w:t>
      </w:r>
    </w:p>
    <w:p w:rsidR="005E13ED" w:rsidRPr="005D4EC6" w:rsidRDefault="005E13ED" w:rsidP="00DE3C91">
      <w:pPr>
        <w:pStyle w:val="punktai"/>
        <w:numPr>
          <w:ilvl w:val="0"/>
          <w:numId w:val="30"/>
        </w:numPr>
        <w:ind w:left="0" w:firstLine="567"/>
      </w:pPr>
      <w:r w:rsidRPr="005D4EC6">
        <w:t>PO6</w:t>
      </w:r>
      <w:r w:rsidRPr="005D4EC6">
        <w:tab/>
        <w:t xml:space="preserve">Pateikti </w:t>
      </w:r>
      <w:r w:rsidR="00660B88">
        <w:t>veiklos</w:t>
      </w:r>
      <w:r w:rsidRPr="005D4EC6">
        <w:t xml:space="preserve"> tikslus ir kryptį</w:t>
      </w:r>
    </w:p>
    <w:p w:rsidR="005E13ED" w:rsidRPr="005D4EC6" w:rsidRDefault="005E13ED" w:rsidP="00DE3C91">
      <w:pPr>
        <w:pStyle w:val="punktai"/>
        <w:numPr>
          <w:ilvl w:val="0"/>
          <w:numId w:val="30"/>
        </w:numPr>
        <w:ind w:left="0" w:firstLine="567"/>
      </w:pPr>
      <w:r w:rsidRPr="005D4EC6">
        <w:t>PO7</w:t>
      </w:r>
      <w:r w:rsidRPr="005D4EC6">
        <w:tab/>
        <w:t>Valdyti IT žmogiškuosius resursus</w:t>
      </w:r>
    </w:p>
    <w:p w:rsidR="005E13ED" w:rsidRPr="005D4EC6" w:rsidRDefault="005E13ED" w:rsidP="00DE3C91">
      <w:pPr>
        <w:pStyle w:val="punktai"/>
        <w:numPr>
          <w:ilvl w:val="0"/>
          <w:numId w:val="30"/>
        </w:numPr>
        <w:ind w:left="0" w:firstLine="567"/>
      </w:pPr>
      <w:r w:rsidRPr="005D4EC6">
        <w:t>PO8</w:t>
      </w:r>
      <w:r w:rsidRPr="005D4EC6">
        <w:tab/>
        <w:t>Valdyti kokybę</w:t>
      </w:r>
    </w:p>
    <w:p w:rsidR="005E13ED" w:rsidRPr="005D4EC6" w:rsidRDefault="005E13ED" w:rsidP="00DE3C91">
      <w:pPr>
        <w:pStyle w:val="punktai"/>
        <w:numPr>
          <w:ilvl w:val="0"/>
          <w:numId w:val="30"/>
        </w:numPr>
        <w:ind w:left="0" w:firstLine="567"/>
      </w:pPr>
      <w:r w:rsidRPr="005D4EC6">
        <w:t>PO9</w:t>
      </w:r>
      <w:r w:rsidRPr="005D4EC6">
        <w:tab/>
        <w:t>Įvertinti ir valdyti IT riziką</w:t>
      </w:r>
    </w:p>
    <w:p w:rsidR="005E13ED" w:rsidRPr="005D4EC6" w:rsidRDefault="005E13ED" w:rsidP="00DE3C91">
      <w:pPr>
        <w:pStyle w:val="punktai"/>
        <w:numPr>
          <w:ilvl w:val="0"/>
          <w:numId w:val="30"/>
        </w:numPr>
        <w:ind w:left="0" w:firstLine="567"/>
      </w:pPr>
      <w:r w:rsidRPr="005D4EC6">
        <w:t>PO10</w:t>
      </w:r>
      <w:r w:rsidRPr="005D4EC6">
        <w:tab/>
        <w:t>Valdyti IT projektus</w:t>
      </w:r>
    </w:p>
    <w:p w:rsidR="005E13ED" w:rsidRPr="005D4EC6" w:rsidRDefault="005E13ED" w:rsidP="00DE3C91">
      <w:pPr>
        <w:pStyle w:val="tekstas"/>
        <w:ind w:firstLine="567"/>
        <w:rPr>
          <w:rFonts w:ascii="Times New Roman" w:hAnsi="Times New Roman" w:cs="Times New Roman"/>
        </w:rPr>
      </w:pPr>
      <w:r w:rsidRPr="005D4EC6">
        <w:rPr>
          <w:rFonts w:ascii="Times New Roman" w:hAnsi="Times New Roman" w:cs="Times New Roman"/>
        </w:rPr>
        <w:t>2. Įsigijimas ir įdiegimas:</w:t>
      </w:r>
    </w:p>
    <w:p w:rsidR="005E13ED" w:rsidRPr="005D4EC6" w:rsidRDefault="005E13ED" w:rsidP="00DE3C91">
      <w:pPr>
        <w:pStyle w:val="punktai"/>
        <w:numPr>
          <w:ilvl w:val="0"/>
          <w:numId w:val="31"/>
        </w:numPr>
        <w:ind w:left="0" w:firstLine="567"/>
      </w:pPr>
      <w:r w:rsidRPr="005D4EC6">
        <w:t>AI1</w:t>
      </w:r>
      <w:r w:rsidRPr="005D4EC6">
        <w:tab/>
        <w:t>Automatizavimo sprendimų paieška</w:t>
      </w:r>
    </w:p>
    <w:p w:rsidR="005E13ED" w:rsidRPr="005D4EC6" w:rsidRDefault="005E13ED" w:rsidP="00DE3C91">
      <w:pPr>
        <w:pStyle w:val="punktai"/>
        <w:numPr>
          <w:ilvl w:val="0"/>
          <w:numId w:val="31"/>
        </w:numPr>
        <w:ind w:left="0" w:firstLine="567"/>
      </w:pPr>
      <w:r w:rsidRPr="005D4EC6">
        <w:t>AI2</w:t>
      </w:r>
      <w:r w:rsidRPr="005D4EC6">
        <w:tab/>
        <w:t>Įsigyti ir palaikyti taikomąją programinę įrangą</w:t>
      </w:r>
    </w:p>
    <w:p w:rsidR="005E13ED" w:rsidRPr="005D4EC6" w:rsidRDefault="005E13ED" w:rsidP="00DE3C91">
      <w:pPr>
        <w:pStyle w:val="punktai"/>
        <w:numPr>
          <w:ilvl w:val="0"/>
          <w:numId w:val="31"/>
        </w:numPr>
        <w:ind w:left="0" w:firstLine="567"/>
      </w:pPr>
      <w:r w:rsidRPr="005D4EC6">
        <w:t>AI3</w:t>
      </w:r>
      <w:r w:rsidRPr="005D4EC6">
        <w:tab/>
        <w:t>Įsigyti ir prižiūrėti technologinę infrastruktūrą</w:t>
      </w:r>
    </w:p>
    <w:p w:rsidR="005E13ED" w:rsidRPr="005D4EC6" w:rsidRDefault="005E13ED" w:rsidP="00DE3C91">
      <w:pPr>
        <w:pStyle w:val="punktai"/>
        <w:numPr>
          <w:ilvl w:val="0"/>
          <w:numId w:val="31"/>
        </w:numPr>
        <w:ind w:left="0" w:firstLine="567"/>
      </w:pPr>
      <w:r w:rsidRPr="005D4EC6">
        <w:t>AI4</w:t>
      </w:r>
      <w:r w:rsidRPr="005D4EC6">
        <w:tab/>
        <w:t>Supažindinti su operacijomis ir panaudojimu</w:t>
      </w:r>
    </w:p>
    <w:p w:rsidR="005E13ED" w:rsidRPr="005D4EC6" w:rsidRDefault="005E13ED" w:rsidP="00DE3C91">
      <w:pPr>
        <w:pStyle w:val="punktai"/>
        <w:numPr>
          <w:ilvl w:val="0"/>
          <w:numId w:val="31"/>
        </w:numPr>
        <w:ind w:left="0" w:firstLine="567"/>
      </w:pPr>
      <w:r w:rsidRPr="005D4EC6">
        <w:t>AI5</w:t>
      </w:r>
      <w:r w:rsidRPr="005D4EC6">
        <w:tab/>
        <w:t>Įsigyti IT resursus</w:t>
      </w:r>
    </w:p>
    <w:p w:rsidR="005E13ED" w:rsidRPr="005D4EC6" w:rsidRDefault="005E13ED" w:rsidP="00DE3C91">
      <w:pPr>
        <w:pStyle w:val="punktai"/>
        <w:numPr>
          <w:ilvl w:val="0"/>
          <w:numId w:val="31"/>
        </w:numPr>
        <w:ind w:left="0" w:firstLine="567"/>
      </w:pPr>
      <w:r w:rsidRPr="005D4EC6">
        <w:t>AI6</w:t>
      </w:r>
      <w:r w:rsidRPr="005D4EC6">
        <w:tab/>
        <w:t>Valdyti pokyčius</w:t>
      </w:r>
    </w:p>
    <w:p w:rsidR="005E13ED" w:rsidRPr="005D4EC6" w:rsidRDefault="005E13ED" w:rsidP="00DE3C91">
      <w:pPr>
        <w:pStyle w:val="punktai"/>
        <w:numPr>
          <w:ilvl w:val="0"/>
          <w:numId w:val="31"/>
        </w:numPr>
        <w:ind w:left="0" w:firstLine="567"/>
      </w:pPr>
      <w:r w:rsidRPr="005D4EC6">
        <w:t>AI7</w:t>
      </w:r>
      <w:r w:rsidRPr="005D4EC6">
        <w:tab/>
        <w:t>Įdiegti ir akredituoti sprendimus ir pakeitimus</w:t>
      </w:r>
    </w:p>
    <w:p w:rsidR="005E13ED" w:rsidRPr="005D4EC6" w:rsidRDefault="005E13ED" w:rsidP="00DE3C91">
      <w:pPr>
        <w:pStyle w:val="tekstas"/>
        <w:ind w:firstLine="567"/>
        <w:rPr>
          <w:rFonts w:ascii="Times New Roman" w:hAnsi="Times New Roman" w:cs="Times New Roman"/>
        </w:rPr>
      </w:pPr>
      <w:r w:rsidRPr="005D4EC6">
        <w:rPr>
          <w:rFonts w:ascii="Times New Roman" w:hAnsi="Times New Roman" w:cs="Times New Roman"/>
        </w:rPr>
        <w:t>3. Naudojimas ir aptarnavimas:</w:t>
      </w:r>
    </w:p>
    <w:p w:rsidR="005E13ED" w:rsidRPr="005D4EC6" w:rsidRDefault="005E13ED" w:rsidP="00DE3C91">
      <w:pPr>
        <w:pStyle w:val="punktai"/>
        <w:numPr>
          <w:ilvl w:val="0"/>
          <w:numId w:val="32"/>
        </w:numPr>
        <w:ind w:left="0" w:firstLine="567"/>
      </w:pPr>
      <w:r w:rsidRPr="005D4EC6">
        <w:t>DS1</w:t>
      </w:r>
      <w:r w:rsidRPr="005D4EC6">
        <w:tab/>
        <w:t xml:space="preserve">Apibrėžti ir užtikrinti IT paslaugų lygį </w:t>
      </w:r>
    </w:p>
    <w:p w:rsidR="005E13ED" w:rsidRPr="005D4EC6" w:rsidRDefault="005E13ED" w:rsidP="00DE3C91">
      <w:pPr>
        <w:pStyle w:val="punktai"/>
        <w:numPr>
          <w:ilvl w:val="0"/>
          <w:numId w:val="32"/>
        </w:numPr>
        <w:ind w:left="0" w:firstLine="567"/>
      </w:pPr>
      <w:r w:rsidRPr="005D4EC6">
        <w:t>DS2</w:t>
      </w:r>
      <w:r w:rsidRPr="005D4EC6">
        <w:tab/>
        <w:t>Kontroliuoti trečiųjų šalių teikiamas paslaugas</w:t>
      </w:r>
    </w:p>
    <w:p w:rsidR="005E13ED" w:rsidRPr="005D4EC6" w:rsidRDefault="005E13ED" w:rsidP="00DE3C91">
      <w:pPr>
        <w:pStyle w:val="punktai"/>
        <w:numPr>
          <w:ilvl w:val="0"/>
          <w:numId w:val="32"/>
        </w:numPr>
        <w:ind w:left="0" w:firstLine="567"/>
      </w:pPr>
      <w:r w:rsidRPr="005D4EC6">
        <w:t>DS3</w:t>
      </w:r>
      <w:r w:rsidRPr="005D4EC6">
        <w:tab/>
        <w:t>Kontroliuoti sistemų pajėgumus ir apkrovą</w:t>
      </w:r>
    </w:p>
    <w:p w:rsidR="005E13ED" w:rsidRPr="005D4EC6" w:rsidRDefault="005E13ED" w:rsidP="00DE3C91">
      <w:pPr>
        <w:pStyle w:val="punktai"/>
        <w:numPr>
          <w:ilvl w:val="0"/>
          <w:numId w:val="32"/>
        </w:numPr>
        <w:ind w:left="0" w:firstLine="567"/>
      </w:pPr>
      <w:r w:rsidRPr="005D4EC6">
        <w:t>DS4</w:t>
      </w:r>
      <w:r w:rsidRPr="005D4EC6">
        <w:tab/>
        <w:t>Užtikrinti nuolatinį sistemų funkcionavimą</w:t>
      </w:r>
    </w:p>
    <w:p w:rsidR="005E13ED" w:rsidRPr="005D4EC6" w:rsidRDefault="005E13ED" w:rsidP="00DE3C91">
      <w:pPr>
        <w:pStyle w:val="punktai"/>
        <w:numPr>
          <w:ilvl w:val="0"/>
          <w:numId w:val="32"/>
        </w:numPr>
        <w:ind w:left="0" w:firstLine="567"/>
      </w:pPr>
      <w:r w:rsidRPr="005D4EC6">
        <w:t>DS5</w:t>
      </w:r>
      <w:r w:rsidRPr="005D4EC6">
        <w:tab/>
        <w:t>Užtikrinti sistemų saugumą</w:t>
      </w:r>
    </w:p>
    <w:p w:rsidR="005E13ED" w:rsidRPr="005D4EC6" w:rsidRDefault="005E13ED" w:rsidP="00DE3C91">
      <w:pPr>
        <w:pStyle w:val="punktai"/>
        <w:numPr>
          <w:ilvl w:val="0"/>
          <w:numId w:val="32"/>
        </w:numPr>
        <w:ind w:left="0" w:firstLine="567"/>
      </w:pPr>
      <w:r w:rsidRPr="005D4EC6">
        <w:t>DS6</w:t>
      </w:r>
      <w:r w:rsidRPr="005D4EC6">
        <w:tab/>
        <w:t>Identifikuoti ir paskirstyti IT kaštus</w:t>
      </w:r>
    </w:p>
    <w:p w:rsidR="005E13ED" w:rsidRPr="005D4EC6" w:rsidRDefault="005E13ED" w:rsidP="00DE3C91">
      <w:pPr>
        <w:pStyle w:val="punktai"/>
        <w:numPr>
          <w:ilvl w:val="0"/>
          <w:numId w:val="32"/>
        </w:numPr>
        <w:ind w:left="0" w:firstLine="567"/>
      </w:pPr>
      <w:r w:rsidRPr="005D4EC6">
        <w:t>DS7</w:t>
      </w:r>
      <w:r w:rsidRPr="005D4EC6">
        <w:tab/>
        <w:t>Apmokyti vartotojus</w:t>
      </w:r>
    </w:p>
    <w:p w:rsidR="005E13ED" w:rsidRPr="005D4EC6" w:rsidRDefault="005E13ED" w:rsidP="00DE3C91">
      <w:pPr>
        <w:pStyle w:val="punktai"/>
        <w:numPr>
          <w:ilvl w:val="0"/>
          <w:numId w:val="32"/>
        </w:numPr>
        <w:ind w:left="0" w:firstLine="567"/>
      </w:pPr>
      <w:r w:rsidRPr="005D4EC6">
        <w:t>DS8</w:t>
      </w:r>
      <w:r w:rsidRPr="005D4EC6">
        <w:tab/>
        <w:t>Valdyti pagalbos tarnybą ir incidentus</w:t>
      </w:r>
    </w:p>
    <w:p w:rsidR="005E13ED" w:rsidRPr="005D4EC6" w:rsidRDefault="005E13ED" w:rsidP="00DE3C91">
      <w:pPr>
        <w:pStyle w:val="punktai"/>
        <w:numPr>
          <w:ilvl w:val="0"/>
          <w:numId w:val="32"/>
        </w:numPr>
        <w:ind w:left="0" w:firstLine="567"/>
      </w:pPr>
      <w:r w:rsidRPr="005D4EC6">
        <w:t>DS9</w:t>
      </w:r>
      <w:r w:rsidRPr="005D4EC6">
        <w:tab/>
        <w:t>Kontroliuoti konfigūraciją</w:t>
      </w:r>
    </w:p>
    <w:p w:rsidR="005E13ED" w:rsidRPr="005D4EC6" w:rsidRDefault="005E13ED" w:rsidP="00DE3C91">
      <w:pPr>
        <w:pStyle w:val="punktai"/>
        <w:numPr>
          <w:ilvl w:val="0"/>
          <w:numId w:val="32"/>
        </w:numPr>
        <w:ind w:left="0" w:firstLine="567"/>
      </w:pPr>
      <w:r w:rsidRPr="005D4EC6">
        <w:t>DS10</w:t>
      </w:r>
      <w:r w:rsidRPr="005D4EC6">
        <w:tab/>
        <w:t>Sekti, spręsti problemas</w:t>
      </w:r>
    </w:p>
    <w:p w:rsidR="005E13ED" w:rsidRPr="005D4EC6" w:rsidRDefault="005E13ED" w:rsidP="00DE3C91">
      <w:pPr>
        <w:pStyle w:val="punktai"/>
        <w:numPr>
          <w:ilvl w:val="0"/>
          <w:numId w:val="32"/>
        </w:numPr>
        <w:ind w:left="0" w:firstLine="567"/>
      </w:pPr>
      <w:r w:rsidRPr="005D4EC6">
        <w:t>DS11</w:t>
      </w:r>
      <w:r w:rsidRPr="005D4EC6">
        <w:tab/>
        <w:t>Valdyti duomenis</w:t>
      </w:r>
    </w:p>
    <w:p w:rsidR="005E13ED" w:rsidRPr="005D4EC6" w:rsidRDefault="005E13ED" w:rsidP="00DE3C91">
      <w:pPr>
        <w:pStyle w:val="punktai"/>
        <w:numPr>
          <w:ilvl w:val="0"/>
          <w:numId w:val="32"/>
        </w:numPr>
        <w:ind w:left="0" w:firstLine="567"/>
      </w:pPr>
      <w:r w:rsidRPr="005D4EC6">
        <w:lastRenderedPageBreak/>
        <w:t>DS12</w:t>
      </w:r>
      <w:r w:rsidRPr="005D4EC6">
        <w:tab/>
        <w:t>Prižiūrėti fizinę terpę (patalpas)</w:t>
      </w:r>
    </w:p>
    <w:p w:rsidR="005E13ED" w:rsidRPr="005D4EC6" w:rsidRDefault="005E13ED" w:rsidP="00DE3C91">
      <w:pPr>
        <w:pStyle w:val="punktai"/>
        <w:numPr>
          <w:ilvl w:val="0"/>
          <w:numId w:val="32"/>
        </w:numPr>
        <w:ind w:left="0" w:firstLine="567"/>
      </w:pPr>
      <w:r w:rsidRPr="005D4EC6">
        <w:t>DS13</w:t>
      </w:r>
      <w:r w:rsidRPr="005D4EC6">
        <w:tab/>
        <w:t xml:space="preserve">Kontroliuoti operacija (kasdienį sistemų naudojimą) </w:t>
      </w:r>
    </w:p>
    <w:p w:rsidR="005E13ED" w:rsidRPr="005D4EC6" w:rsidRDefault="005E13ED" w:rsidP="00DE3C91">
      <w:pPr>
        <w:pStyle w:val="tekstas"/>
        <w:ind w:firstLine="567"/>
        <w:rPr>
          <w:rFonts w:ascii="Times New Roman" w:hAnsi="Times New Roman" w:cs="Times New Roman"/>
        </w:rPr>
      </w:pPr>
      <w:r w:rsidRPr="005D4EC6">
        <w:rPr>
          <w:rFonts w:ascii="Times New Roman" w:hAnsi="Times New Roman" w:cs="Times New Roman"/>
        </w:rPr>
        <w:t xml:space="preserve">4. Monitoringas ir </w:t>
      </w:r>
      <w:r w:rsidR="00340DC5">
        <w:rPr>
          <w:rFonts w:ascii="Times New Roman" w:hAnsi="Times New Roman" w:cs="Times New Roman"/>
        </w:rPr>
        <w:t>įvertinimas</w:t>
      </w:r>
      <w:r w:rsidRPr="005D4EC6">
        <w:rPr>
          <w:rFonts w:ascii="Times New Roman" w:hAnsi="Times New Roman" w:cs="Times New Roman"/>
        </w:rPr>
        <w:t>:</w:t>
      </w:r>
    </w:p>
    <w:p w:rsidR="005E13ED" w:rsidRPr="005D4EC6" w:rsidRDefault="005E13ED" w:rsidP="00DE3C91">
      <w:pPr>
        <w:pStyle w:val="punktai"/>
        <w:numPr>
          <w:ilvl w:val="0"/>
          <w:numId w:val="33"/>
        </w:numPr>
        <w:tabs>
          <w:tab w:val="left" w:pos="1560"/>
        </w:tabs>
        <w:ind w:left="0" w:firstLine="567"/>
      </w:pPr>
      <w:r w:rsidRPr="005D4EC6">
        <w:t>ME1</w:t>
      </w:r>
      <w:r w:rsidRPr="005D4EC6">
        <w:tab/>
        <w:t>Stebėti ir vystyti IT našumą</w:t>
      </w:r>
    </w:p>
    <w:p w:rsidR="005E13ED" w:rsidRPr="005D4EC6" w:rsidRDefault="005E13ED" w:rsidP="00DE3C91">
      <w:pPr>
        <w:pStyle w:val="punktai"/>
        <w:numPr>
          <w:ilvl w:val="0"/>
          <w:numId w:val="33"/>
        </w:numPr>
        <w:tabs>
          <w:tab w:val="left" w:pos="1560"/>
        </w:tabs>
        <w:ind w:left="0" w:firstLine="567"/>
      </w:pPr>
      <w:r w:rsidRPr="005D4EC6">
        <w:t>ME2</w:t>
      </w:r>
      <w:r w:rsidRPr="005D4EC6">
        <w:tab/>
        <w:t>Įvertinti ir tobulinti vidinę kontrolę</w:t>
      </w:r>
    </w:p>
    <w:p w:rsidR="005E13ED" w:rsidRPr="005D4EC6" w:rsidRDefault="005E13ED" w:rsidP="00DE3C91">
      <w:pPr>
        <w:pStyle w:val="punktai"/>
        <w:numPr>
          <w:ilvl w:val="0"/>
          <w:numId w:val="33"/>
        </w:numPr>
        <w:tabs>
          <w:tab w:val="left" w:pos="1560"/>
        </w:tabs>
        <w:ind w:left="0" w:firstLine="567"/>
      </w:pPr>
      <w:r w:rsidRPr="005D4EC6">
        <w:t>ME3</w:t>
      </w:r>
      <w:r w:rsidRPr="005D4EC6">
        <w:tab/>
        <w:t xml:space="preserve">Užtikrinti nuolatinį atitikimą norminiams aktams (compliance) </w:t>
      </w:r>
    </w:p>
    <w:p w:rsidR="005E13ED" w:rsidRPr="005D4EC6" w:rsidRDefault="005E13ED" w:rsidP="00DE3C91">
      <w:pPr>
        <w:pStyle w:val="punktai"/>
        <w:numPr>
          <w:ilvl w:val="0"/>
          <w:numId w:val="33"/>
        </w:numPr>
        <w:tabs>
          <w:tab w:val="left" w:pos="1560"/>
        </w:tabs>
        <w:ind w:left="0" w:firstLine="567"/>
      </w:pPr>
      <w:r w:rsidRPr="005D4EC6">
        <w:t>ME4</w:t>
      </w:r>
      <w:r w:rsidRPr="005D4EC6">
        <w:tab/>
        <w:t>Rūpintis IT valdymu</w:t>
      </w:r>
      <w:r w:rsidR="00DD1D9E">
        <w:t xml:space="preserve"> ((</w:t>
      </w:r>
      <w:r w:rsidR="00DD1D9E" w:rsidRPr="00DD1D9E">
        <w:t>IT Governance Institute</w:t>
      </w:r>
      <w:r w:rsidR="00DD1D9E" w:rsidRPr="00DD1D9E">
        <w:rPr>
          <w:i/>
        </w:rPr>
        <w:t>,</w:t>
      </w:r>
      <w:r w:rsidR="00DD1D9E" w:rsidRPr="00B85BD7">
        <w:rPr>
          <w:i/>
        </w:rPr>
        <w:t xml:space="preserve"> COBIT 4.0. </w:t>
      </w:r>
      <w:r w:rsidR="00DD1D9E" w:rsidRPr="00B85BD7">
        <w:t>4</w:t>
      </w:r>
      <w:r w:rsidR="00DD1D9E" w:rsidRPr="00B85BD7">
        <w:rPr>
          <w:vertAlign w:val="superscript"/>
        </w:rPr>
        <w:t>th</w:t>
      </w:r>
      <w:r w:rsidR="00DD1D9E" w:rsidRPr="00B85BD7">
        <w:t xml:space="preserve"> ed., 2005. 194 p.</w:t>
      </w:r>
      <w:r w:rsidR="00DD1D9E">
        <w:t>))</w:t>
      </w:r>
    </w:p>
    <w:p w:rsidR="005E13ED" w:rsidRPr="005D4EC6" w:rsidRDefault="005E13ED" w:rsidP="00DE3C91">
      <w:pPr>
        <w:pStyle w:val="tekstas"/>
        <w:ind w:firstLine="567"/>
        <w:rPr>
          <w:rFonts w:ascii="Times New Roman" w:hAnsi="Times New Roman" w:cs="Times New Roman"/>
        </w:rPr>
      </w:pPr>
      <w:r w:rsidRPr="005D4EC6">
        <w:rPr>
          <w:rFonts w:ascii="Times New Roman" w:hAnsi="Times New Roman" w:cs="Times New Roman"/>
        </w:rPr>
        <w:t xml:space="preserve">COBIT geros praktikos rinkinyje išskiriami šie informacinių technologijų ištekliai: </w:t>
      </w:r>
    </w:p>
    <w:p w:rsidR="005E13ED" w:rsidRPr="005D4EC6" w:rsidRDefault="005E13ED" w:rsidP="00DE3C91">
      <w:pPr>
        <w:pStyle w:val="punktai"/>
        <w:numPr>
          <w:ilvl w:val="0"/>
          <w:numId w:val="34"/>
        </w:numPr>
        <w:ind w:left="0" w:firstLine="567"/>
      </w:pPr>
      <w:r w:rsidRPr="005D4EC6">
        <w:t>Aplikacijos</w:t>
      </w:r>
    </w:p>
    <w:p w:rsidR="005E13ED" w:rsidRPr="005D4EC6" w:rsidRDefault="005E13ED" w:rsidP="00DE3C91">
      <w:pPr>
        <w:pStyle w:val="punktai"/>
        <w:numPr>
          <w:ilvl w:val="0"/>
          <w:numId w:val="34"/>
        </w:numPr>
        <w:ind w:left="0" w:firstLine="567"/>
      </w:pPr>
      <w:r w:rsidRPr="005D4EC6">
        <w:t>Informacija</w:t>
      </w:r>
    </w:p>
    <w:p w:rsidR="005E13ED" w:rsidRPr="005D4EC6" w:rsidRDefault="005E13ED" w:rsidP="00DE3C91">
      <w:pPr>
        <w:pStyle w:val="punktai"/>
        <w:numPr>
          <w:ilvl w:val="0"/>
          <w:numId w:val="34"/>
        </w:numPr>
        <w:ind w:left="0" w:firstLine="567"/>
      </w:pPr>
      <w:r w:rsidRPr="005D4EC6">
        <w:t>Infrastruktūra</w:t>
      </w:r>
    </w:p>
    <w:p w:rsidR="005E13ED" w:rsidRPr="005D4EC6" w:rsidRDefault="005E13ED" w:rsidP="00DE3C91">
      <w:pPr>
        <w:pStyle w:val="punktai"/>
        <w:numPr>
          <w:ilvl w:val="0"/>
          <w:numId w:val="34"/>
        </w:numPr>
        <w:ind w:left="0" w:firstLine="567"/>
      </w:pPr>
      <w:r w:rsidRPr="005D4EC6">
        <w:t>Darbuotojai</w:t>
      </w:r>
    </w:p>
    <w:p w:rsidR="005E13ED" w:rsidRPr="005D4EC6" w:rsidRDefault="005E13ED" w:rsidP="00DE3C91">
      <w:pPr>
        <w:pStyle w:val="tekstas"/>
        <w:ind w:firstLine="567"/>
        <w:rPr>
          <w:rFonts w:ascii="Times New Roman" w:hAnsi="Times New Roman" w:cs="Times New Roman"/>
        </w:rPr>
      </w:pPr>
      <w:r w:rsidRPr="005D4EC6">
        <w:rPr>
          <w:rFonts w:ascii="Times New Roman" w:hAnsi="Times New Roman" w:cs="Times New Roman"/>
        </w:rPr>
        <w:t xml:space="preserve">Dažniausiai COBIT procesų išsidėstymas atvaizduojamas jau, galima sakyti, klasikine </w:t>
      </w:r>
      <w:r w:rsidRPr="00BC4064">
        <w:rPr>
          <w:rFonts w:ascii="Times New Roman" w:hAnsi="Times New Roman" w:cs="Times New Roman"/>
        </w:rPr>
        <w:t>tapusioje schemoje</w:t>
      </w:r>
      <w:r w:rsidR="00A7479E">
        <w:rPr>
          <w:rFonts w:ascii="Times New Roman" w:hAnsi="Times New Roman" w:cs="Times New Roman"/>
        </w:rPr>
        <w:t xml:space="preserve"> (žr. 7 pav.)</w:t>
      </w:r>
      <w:r w:rsidRPr="005D4EC6">
        <w:rPr>
          <w:rFonts w:ascii="Times New Roman" w:hAnsi="Times New Roman" w:cs="Times New Roman"/>
        </w:rPr>
        <w:t>. Joje vaizdžiai išreikšti pagrindiniai COBIT sluoksniai, kurie apima įmonės veiklos procesus, informacijos srautus ir IT resursus.</w:t>
      </w:r>
    </w:p>
    <w:p w:rsidR="005E13ED" w:rsidRPr="005D4EC6" w:rsidRDefault="005E13ED" w:rsidP="005E13ED">
      <w:pPr>
        <w:pStyle w:val="schema"/>
      </w:pPr>
      <w:r w:rsidRPr="005D4EC6">
        <w:rPr>
          <w:noProof/>
          <w:lang w:val="en-US"/>
        </w:rPr>
        <w:lastRenderedPageBreak/>
        <w:drawing>
          <wp:inline distT="0" distB="0" distL="0" distR="0">
            <wp:extent cx="5295900" cy="7315200"/>
            <wp:effectExtent l="19050" t="0" r="0" b="0"/>
            <wp:docPr id="3" name="Paveikslėlis 5" descr="CobiT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obiTm"/>
                    <pic:cNvPicPr>
                      <a:picLocks noChangeAspect="1" noChangeArrowheads="1"/>
                    </pic:cNvPicPr>
                  </pic:nvPicPr>
                  <pic:blipFill>
                    <a:blip r:embed="rId23"/>
                    <a:srcRect/>
                    <a:stretch>
                      <a:fillRect/>
                    </a:stretch>
                  </pic:blipFill>
                  <pic:spPr bwMode="auto">
                    <a:xfrm>
                      <a:off x="0" y="0"/>
                      <a:ext cx="5295900" cy="7315200"/>
                    </a:xfrm>
                    <a:prstGeom prst="rect">
                      <a:avLst/>
                    </a:prstGeom>
                    <a:noFill/>
                    <a:ln w="9525">
                      <a:noFill/>
                      <a:miter lim="800000"/>
                      <a:headEnd/>
                      <a:tailEnd/>
                    </a:ln>
                  </pic:spPr>
                </pic:pic>
              </a:graphicData>
            </a:graphic>
          </wp:inline>
        </w:drawing>
      </w:r>
    </w:p>
    <w:p w:rsidR="005E13ED" w:rsidRPr="00DD1D9E" w:rsidRDefault="005E13ED" w:rsidP="005E13ED">
      <w:pPr>
        <w:pStyle w:val="schema"/>
        <w:ind w:firstLine="851"/>
        <w:jc w:val="both"/>
        <w:rPr>
          <w:i w:val="0"/>
          <w:sz w:val="20"/>
          <w:szCs w:val="20"/>
        </w:rPr>
      </w:pPr>
      <w:r w:rsidRPr="005D4EC6">
        <w:rPr>
          <w:b/>
          <w:i w:val="0"/>
          <w:sz w:val="20"/>
          <w:szCs w:val="20"/>
        </w:rPr>
        <w:t xml:space="preserve">Šaltinis: </w:t>
      </w:r>
      <w:r w:rsidR="00DD1D9E" w:rsidRPr="00DD1D9E">
        <w:rPr>
          <w:i w:val="0"/>
          <w:sz w:val="20"/>
          <w:szCs w:val="20"/>
        </w:rPr>
        <w:t>IT Governance Institute, COBIT 3</w:t>
      </w:r>
      <w:r w:rsidR="00DD1D9E" w:rsidRPr="00DD1D9E">
        <w:rPr>
          <w:i w:val="0"/>
          <w:sz w:val="20"/>
          <w:szCs w:val="20"/>
          <w:vertAlign w:val="superscript"/>
        </w:rPr>
        <w:t>rd</w:t>
      </w:r>
      <w:r w:rsidR="00DD1D9E" w:rsidRPr="00DD1D9E">
        <w:rPr>
          <w:i w:val="0"/>
          <w:sz w:val="20"/>
          <w:szCs w:val="20"/>
        </w:rPr>
        <w:t xml:space="preserve"> Executive Summary. 3</w:t>
      </w:r>
      <w:r w:rsidR="00DD1D9E" w:rsidRPr="00DD1D9E">
        <w:rPr>
          <w:i w:val="0"/>
          <w:sz w:val="20"/>
          <w:szCs w:val="20"/>
          <w:vertAlign w:val="superscript"/>
        </w:rPr>
        <w:t>rd</w:t>
      </w:r>
      <w:r w:rsidR="00DD1D9E" w:rsidRPr="00DD1D9E">
        <w:rPr>
          <w:i w:val="0"/>
          <w:sz w:val="20"/>
          <w:szCs w:val="20"/>
        </w:rPr>
        <w:t xml:space="preserve"> ed. USA: ITGI, 2000. 122 p.</w:t>
      </w:r>
    </w:p>
    <w:p w:rsidR="005E13ED" w:rsidRDefault="00F902F8" w:rsidP="005E13ED">
      <w:pPr>
        <w:pStyle w:val="schema"/>
        <w:rPr>
          <w:i w:val="0"/>
        </w:rPr>
      </w:pPr>
      <w:r>
        <w:rPr>
          <w:i w:val="0"/>
        </w:rPr>
        <w:t>7</w:t>
      </w:r>
      <w:r w:rsidR="005E13ED" w:rsidRPr="005D4EC6">
        <w:rPr>
          <w:i w:val="0"/>
        </w:rPr>
        <w:t xml:space="preserve"> pav. COBIT procesų išsidėstymas.</w:t>
      </w:r>
    </w:p>
    <w:p w:rsidR="00DD1D9E" w:rsidRPr="005D4EC6" w:rsidRDefault="00DD1D9E" w:rsidP="005E13ED">
      <w:pPr>
        <w:pStyle w:val="schema"/>
        <w:rPr>
          <w:i w:val="0"/>
        </w:rPr>
      </w:pPr>
    </w:p>
    <w:p w:rsidR="005E13ED" w:rsidRPr="005D4EC6" w:rsidRDefault="005E13ED" w:rsidP="00340DC5">
      <w:pPr>
        <w:pStyle w:val="tekstas"/>
        <w:ind w:firstLine="567"/>
        <w:rPr>
          <w:rFonts w:ascii="Times New Roman" w:hAnsi="Times New Roman" w:cs="Times New Roman"/>
        </w:rPr>
      </w:pPr>
      <w:r w:rsidRPr="005D4EC6">
        <w:rPr>
          <w:rFonts w:ascii="Times New Roman" w:hAnsi="Times New Roman" w:cs="Times New Roman"/>
        </w:rPr>
        <w:t xml:space="preserve">COBIT tarnauja IT strateginiam valdymui </w:t>
      </w:r>
      <w:r w:rsidR="00340DC5">
        <w:rPr>
          <w:rFonts w:ascii="Times New Roman" w:hAnsi="Times New Roman" w:cs="Times New Roman"/>
        </w:rPr>
        <w:t>nustatydamas</w:t>
      </w:r>
      <w:r w:rsidRPr="005D4EC6">
        <w:rPr>
          <w:rFonts w:ascii="Times New Roman" w:hAnsi="Times New Roman" w:cs="Times New Roman"/>
        </w:rPr>
        <w:t xml:space="preserve"> jam </w:t>
      </w:r>
      <w:r w:rsidR="00340DC5">
        <w:rPr>
          <w:rFonts w:ascii="Times New Roman" w:hAnsi="Times New Roman" w:cs="Times New Roman"/>
        </w:rPr>
        <w:t>principus užtikrinančius</w:t>
      </w:r>
      <w:r w:rsidRPr="005D4EC6">
        <w:rPr>
          <w:rFonts w:ascii="Times New Roman" w:hAnsi="Times New Roman" w:cs="Times New Roman"/>
        </w:rPr>
        <w:t>, kad:</w:t>
      </w:r>
    </w:p>
    <w:p w:rsidR="005E13ED" w:rsidRPr="005D4EC6" w:rsidRDefault="005E13ED" w:rsidP="00340DC5">
      <w:pPr>
        <w:pStyle w:val="punktai"/>
        <w:numPr>
          <w:ilvl w:val="0"/>
          <w:numId w:val="39"/>
        </w:numPr>
        <w:ind w:left="0" w:firstLine="567"/>
      </w:pPr>
      <w:r w:rsidRPr="005D4EC6">
        <w:t>IT yra susietas su veiklos procesais.</w:t>
      </w:r>
    </w:p>
    <w:p w:rsidR="005E13ED" w:rsidRPr="005D4EC6" w:rsidRDefault="005E13ED" w:rsidP="00340DC5">
      <w:pPr>
        <w:pStyle w:val="punktai"/>
        <w:numPr>
          <w:ilvl w:val="0"/>
          <w:numId w:val="39"/>
        </w:numPr>
        <w:ind w:left="0" w:firstLine="567"/>
      </w:pPr>
      <w:r w:rsidRPr="005D4EC6">
        <w:t>IT suaktyvina veiklą ir maksimizuoja pelną.</w:t>
      </w:r>
    </w:p>
    <w:p w:rsidR="005E13ED" w:rsidRPr="005D4EC6" w:rsidRDefault="005E13ED" w:rsidP="00340DC5">
      <w:pPr>
        <w:pStyle w:val="punktai"/>
        <w:numPr>
          <w:ilvl w:val="0"/>
          <w:numId w:val="39"/>
        </w:numPr>
        <w:ind w:left="0" w:firstLine="567"/>
      </w:pPr>
      <w:r w:rsidRPr="005D4EC6">
        <w:t>IT resursai yra tinkamai naudojami.</w:t>
      </w:r>
    </w:p>
    <w:p w:rsidR="005E13ED" w:rsidRPr="005D4EC6" w:rsidRDefault="005E13ED" w:rsidP="00340DC5">
      <w:pPr>
        <w:pStyle w:val="punktai"/>
        <w:numPr>
          <w:ilvl w:val="0"/>
          <w:numId w:val="39"/>
        </w:numPr>
        <w:ind w:left="0" w:firstLine="567"/>
      </w:pPr>
      <w:r w:rsidRPr="005D4EC6">
        <w:lastRenderedPageBreak/>
        <w:t>Atitinkamai valdoma IT rizika</w:t>
      </w:r>
      <w:r w:rsidR="00DD1D9E">
        <w:t xml:space="preserve"> (</w:t>
      </w:r>
      <w:r w:rsidR="00DD1D9E" w:rsidRPr="00DD1D9E">
        <w:t>COBIT 4</w:t>
      </w:r>
      <w:r w:rsidR="00DD1D9E" w:rsidRPr="00DD1D9E">
        <w:rPr>
          <w:vertAlign w:val="superscript"/>
        </w:rPr>
        <w:t>rd</w:t>
      </w:r>
      <w:r w:rsidR="00DD1D9E" w:rsidRPr="00DD1D9E">
        <w:t xml:space="preserve"> edition brochure</w:t>
      </w:r>
      <w:r w:rsidR="00DD1D9E" w:rsidRPr="00DD1D9E">
        <w:rPr>
          <w:bCs/>
        </w:rPr>
        <w:t xml:space="preserve"> </w:t>
      </w:r>
      <w:r w:rsidR="00DD1D9E" w:rsidRPr="00DD1D9E">
        <w:t xml:space="preserve">USA: Information Systems Audit and Control Association (ISACA). </w:t>
      </w:r>
      <w:hyperlink r:id="rId24" w:history="1">
        <w:r w:rsidR="00DD1D9E" w:rsidRPr="0060001E">
          <w:rPr>
            <w:rStyle w:val="Hipersaitas"/>
          </w:rPr>
          <w:t>http://www.isaca.org/Content/NavigationMenu/ Members _and_ Leaders/COBIT6/Obtain_COBIT/Obtain_COBIT.htm</w:t>
        </w:r>
      </w:hyperlink>
      <w:r w:rsidR="00DD1D9E">
        <w:t>)</w:t>
      </w:r>
      <w:r w:rsidRPr="005D4EC6">
        <w:t>.</w:t>
      </w:r>
    </w:p>
    <w:p w:rsidR="005E13ED" w:rsidRPr="005D4EC6" w:rsidRDefault="005E13ED" w:rsidP="00340DC5">
      <w:pPr>
        <w:pStyle w:val="tekstas"/>
        <w:ind w:firstLine="567"/>
        <w:rPr>
          <w:rFonts w:ascii="Times New Roman" w:hAnsi="Times New Roman" w:cs="Times New Roman"/>
        </w:rPr>
      </w:pPr>
      <w:r w:rsidRPr="005D4EC6">
        <w:rPr>
          <w:rFonts w:ascii="Times New Roman" w:hAnsi="Times New Roman" w:cs="Times New Roman"/>
        </w:rPr>
        <w:t>Visi dokumentai, išskyrus audito gairės, yra viešai prieinami internete, tarptautinės asociacijos ISACA internetinėje svetainėje www.isaca.org. Pagrindinis COBIT principas – norint užtikrinti tinkamą informacijos valdymą organizacijoje, informacinėms technologijoms skiriami resursai turi būti valdomi tam tikrų tarpusavyje susietų procesų pagalba.</w:t>
      </w:r>
      <w:bookmarkStart w:id="29" w:name="_Toc165033540"/>
      <w:bookmarkStart w:id="30" w:name="_Toc166895522"/>
    </w:p>
    <w:bookmarkEnd w:id="29"/>
    <w:bookmarkEnd w:id="30"/>
    <w:p w:rsidR="005E13ED" w:rsidRPr="005D4EC6" w:rsidRDefault="005E13ED" w:rsidP="00340DC5">
      <w:pPr>
        <w:pStyle w:val="tekstas"/>
        <w:ind w:firstLine="567"/>
        <w:rPr>
          <w:rFonts w:ascii="Times New Roman" w:hAnsi="Times New Roman" w:cs="Times New Roman"/>
        </w:rPr>
      </w:pPr>
      <w:r w:rsidRPr="005D4EC6">
        <w:rPr>
          <w:rFonts w:ascii="Times New Roman" w:hAnsi="Times New Roman" w:cs="Times New Roman"/>
        </w:rPr>
        <w:t>Apžvelgus istorinius COBIT faktus, galima pastebėti, kad šis produktas buvo kuriamas ir toliau tobulinamas labai atsakingai. Į jo kūrimo darbą įtraukti specialistai ir jų grupės. COBIT yra IT strateginio valdymo gairės ir palaikantis įrankių rinkinys, kuris suteikia vadovams galimybę užpildyti spragas atsižvelgiant į kontrolės sistemos reikalavimus, technines galimybes ir veiklos rizikas.</w:t>
      </w:r>
    </w:p>
    <w:p w:rsidR="005E13ED" w:rsidRPr="005D4EC6" w:rsidRDefault="005E13ED" w:rsidP="005E13ED">
      <w:pPr>
        <w:pStyle w:val="Skyrius"/>
        <w:keepNext w:val="0"/>
        <w:widowControl w:val="0"/>
        <w:numPr>
          <w:ilvl w:val="1"/>
          <w:numId w:val="18"/>
        </w:numPr>
        <w:tabs>
          <w:tab w:val="left" w:pos="1134"/>
        </w:tabs>
        <w:spacing w:before="100" w:beforeAutospacing="1" w:after="100" w:afterAutospacing="1"/>
        <w:ind w:firstLine="349"/>
        <w:jc w:val="left"/>
        <w:rPr>
          <w:rFonts w:cs="Times New Roman"/>
        </w:rPr>
      </w:pPr>
      <w:bookmarkStart w:id="31" w:name="_Toc217785218"/>
      <w:r w:rsidRPr="005D4EC6">
        <w:rPr>
          <w:rFonts w:cs="Times New Roman"/>
          <w:caps w:val="0"/>
        </w:rPr>
        <w:t>COBIT metodikos procesų ir Lietuvos teisės aktų sugretinimas</w:t>
      </w:r>
      <w:bookmarkEnd w:id="31"/>
    </w:p>
    <w:p w:rsidR="005E13ED" w:rsidRPr="005D4EC6" w:rsidRDefault="005E13ED" w:rsidP="00C61576">
      <w:pPr>
        <w:pStyle w:val="tekstas"/>
        <w:ind w:firstLine="567"/>
        <w:rPr>
          <w:rFonts w:ascii="Times New Roman" w:hAnsi="Times New Roman" w:cs="Times New Roman"/>
        </w:rPr>
      </w:pPr>
      <w:r w:rsidRPr="005D4EC6">
        <w:rPr>
          <w:rFonts w:ascii="Times New Roman" w:hAnsi="Times New Roman" w:cs="Times New Roman"/>
        </w:rPr>
        <w:t xml:space="preserve">COBIT metodikos pirma iš keturių sričių Planavimas ir organizavimas (PO) būtent ir apima organizacijos įvairių susijusių sričių analizę ir strateginį planavimą, kurie aprašomi </w:t>
      </w:r>
      <w:r w:rsidR="00DD1D9E" w:rsidRPr="005D4EC6">
        <w:rPr>
          <w:rFonts w:ascii="Times New Roman" w:hAnsi="Times New Roman" w:cs="Times New Roman"/>
        </w:rPr>
        <w:t>dešimč</w:t>
      </w:r>
      <w:r w:rsidR="00DD1D9E">
        <w:rPr>
          <w:rFonts w:ascii="Times New Roman" w:hAnsi="Times New Roman" w:cs="Times New Roman"/>
        </w:rPr>
        <w:t>ia</w:t>
      </w:r>
      <w:r w:rsidRPr="005D4EC6">
        <w:rPr>
          <w:rFonts w:ascii="Times New Roman" w:hAnsi="Times New Roman" w:cs="Times New Roman"/>
        </w:rPr>
        <w:t xml:space="preserve"> procesų. </w:t>
      </w:r>
      <w:r w:rsidR="00FA1CCF">
        <w:rPr>
          <w:rFonts w:ascii="Times New Roman" w:hAnsi="Times New Roman" w:cs="Times New Roman"/>
        </w:rPr>
        <w:t>O</w:t>
      </w:r>
      <w:r w:rsidR="00FA1CCF" w:rsidRPr="005D4EC6">
        <w:rPr>
          <w:rFonts w:ascii="Times New Roman" w:hAnsi="Times New Roman" w:cs="Times New Roman"/>
        </w:rPr>
        <w:t xml:space="preserve">rganizacija </w:t>
      </w:r>
      <w:r w:rsidR="00FA1CCF">
        <w:rPr>
          <w:rFonts w:ascii="Times New Roman" w:hAnsi="Times New Roman" w:cs="Times New Roman"/>
        </w:rPr>
        <w:t>į</w:t>
      </w:r>
      <w:r w:rsidRPr="005D4EC6">
        <w:rPr>
          <w:rFonts w:ascii="Times New Roman" w:hAnsi="Times New Roman" w:cs="Times New Roman"/>
        </w:rPr>
        <w:t>sidiegusi šiuos procesus sustiprintų planavimo procesą ir pagerintų strateginių tikslų įgyvendinimą, aiškiau būtų nustatomas IT investicijų poreikis, vadovai būtų daugiau informuoti ir geriau suprastų apie IT teikiamas galimybes ir jų rib</w:t>
      </w:r>
      <w:r w:rsidR="00C61576">
        <w:rPr>
          <w:rFonts w:ascii="Times New Roman" w:hAnsi="Times New Roman" w:cs="Times New Roman"/>
        </w:rPr>
        <w:t>otumus</w:t>
      </w:r>
      <w:r w:rsidRPr="005D4EC6">
        <w:rPr>
          <w:rFonts w:ascii="Times New Roman" w:hAnsi="Times New Roman" w:cs="Times New Roman"/>
        </w:rPr>
        <w:t>, taip pat žymiai pagerėtų IT investicijų kontrolė.</w:t>
      </w:r>
    </w:p>
    <w:p w:rsidR="005E13ED" w:rsidRDefault="005E13ED" w:rsidP="00C61576">
      <w:pPr>
        <w:pStyle w:val="tekstas"/>
        <w:ind w:firstLine="567"/>
        <w:rPr>
          <w:rFonts w:ascii="Times New Roman" w:hAnsi="Times New Roman" w:cs="Times New Roman"/>
        </w:rPr>
      </w:pPr>
      <w:r w:rsidRPr="005D4EC6">
        <w:rPr>
          <w:rFonts w:ascii="Times New Roman" w:hAnsi="Times New Roman" w:cs="Times New Roman"/>
        </w:rPr>
        <w:t>Poskyryje 2.1. atlikta Lietuvos teisės aktų reglamentuojančių IT valdymą analizė , o 2.2. – supažindinama su tarptautiniu standartu COBIT, kuriame išdėstyta geriausia IT valdymo praktika, o šiame poskyryje atliksime COBIT pirmos srities Planavimas ir organizavimas (PO) palyginimą su LR teisės aktų reikalavimais.</w:t>
      </w:r>
    </w:p>
    <w:p w:rsidR="00C61576" w:rsidRPr="005D4EC6" w:rsidRDefault="002B51AC" w:rsidP="00C61576">
      <w:pPr>
        <w:pStyle w:val="tekstas"/>
        <w:ind w:firstLine="567"/>
        <w:rPr>
          <w:rFonts w:ascii="Times New Roman" w:hAnsi="Times New Roman" w:cs="Times New Roman"/>
        </w:rPr>
      </w:pPr>
      <w:r>
        <w:rPr>
          <w:rFonts w:ascii="Times New Roman" w:hAnsi="Times New Roman" w:cs="Times New Roman"/>
        </w:rPr>
        <w:t>COBIT pirmoji sriti</w:t>
      </w:r>
      <w:r w:rsidRPr="005D4EC6">
        <w:rPr>
          <w:rFonts w:ascii="Times New Roman" w:hAnsi="Times New Roman" w:cs="Times New Roman"/>
        </w:rPr>
        <w:t>s Planavimas ir organizavimas</w:t>
      </w:r>
      <w:r>
        <w:rPr>
          <w:rFonts w:ascii="Times New Roman" w:hAnsi="Times New Roman" w:cs="Times New Roman"/>
        </w:rPr>
        <w:t xml:space="preserve"> paliečia daugiausia</w:t>
      </w:r>
      <w:r w:rsidRPr="00D464FC">
        <w:rPr>
          <w:rFonts w:ascii="Times New Roman" w:hAnsi="Times New Roman" w:cs="Times New Roman"/>
        </w:rPr>
        <w:t xml:space="preserve"> strategiją ir taktiką</w:t>
      </w:r>
      <w:r>
        <w:rPr>
          <w:rFonts w:ascii="Times New Roman" w:hAnsi="Times New Roman" w:cs="Times New Roman"/>
        </w:rPr>
        <w:t xml:space="preserve">, bei </w:t>
      </w:r>
      <w:r w:rsidRPr="00D464FC">
        <w:rPr>
          <w:rFonts w:ascii="Times New Roman" w:hAnsi="Times New Roman" w:cs="Times New Roman"/>
        </w:rPr>
        <w:t xml:space="preserve">identifikavimą, kuriuo </w:t>
      </w:r>
      <w:r>
        <w:rPr>
          <w:rFonts w:ascii="Times New Roman" w:hAnsi="Times New Roman" w:cs="Times New Roman"/>
        </w:rPr>
        <w:t>IT</w:t>
      </w:r>
      <w:r w:rsidRPr="00D464FC">
        <w:rPr>
          <w:rFonts w:ascii="Times New Roman" w:hAnsi="Times New Roman" w:cs="Times New Roman"/>
        </w:rPr>
        <w:t xml:space="preserve"> gali geriausiai prisidėti prie </w:t>
      </w:r>
      <w:r>
        <w:rPr>
          <w:rFonts w:ascii="Times New Roman" w:hAnsi="Times New Roman" w:cs="Times New Roman"/>
        </w:rPr>
        <w:t>IT valdymo</w:t>
      </w:r>
      <w:r w:rsidRPr="00D464FC">
        <w:rPr>
          <w:rFonts w:ascii="Times New Roman" w:hAnsi="Times New Roman" w:cs="Times New Roman"/>
        </w:rPr>
        <w:t xml:space="preserve"> tikslų pasiekimo. Strateginės vizijos </w:t>
      </w:r>
      <w:r>
        <w:rPr>
          <w:rFonts w:ascii="Times New Roman" w:hAnsi="Times New Roman" w:cs="Times New Roman"/>
        </w:rPr>
        <w:t>įvykdymas turi būti suplanuotas</w:t>
      </w:r>
      <w:r w:rsidRPr="00D464FC">
        <w:rPr>
          <w:rFonts w:ascii="Times New Roman" w:hAnsi="Times New Roman" w:cs="Times New Roman"/>
        </w:rPr>
        <w:t xml:space="preserve">. </w:t>
      </w:r>
      <w:r>
        <w:rPr>
          <w:rFonts w:ascii="Times New Roman" w:hAnsi="Times New Roman" w:cs="Times New Roman"/>
        </w:rPr>
        <w:t>Organizacijoje</w:t>
      </w:r>
      <w:r w:rsidRPr="00D464FC">
        <w:rPr>
          <w:rFonts w:ascii="Times New Roman" w:hAnsi="Times New Roman" w:cs="Times New Roman"/>
        </w:rPr>
        <w:t xml:space="preserve"> technologinė infrastruktūra turi būti </w:t>
      </w:r>
      <w:r>
        <w:rPr>
          <w:rFonts w:ascii="Times New Roman" w:hAnsi="Times New Roman" w:cs="Times New Roman"/>
        </w:rPr>
        <w:t>d</w:t>
      </w:r>
      <w:r w:rsidRPr="00D464FC">
        <w:rPr>
          <w:rFonts w:ascii="Times New Roman" w:hAnsi="Times New Roman" w:cs="Times New Roman"/>
        </w:rPr>
        <w:t>erama</w:t>
      </w:r>
      <w:r>
        <w:rPr>
          <w:rFonts w:ascii="Times New Roman" w:hAnsi="Times New Roman" w:cs="Times New Roman"/>
        </w:rPr>
        <w:t>i</w:t>
      </w:r>
      <w:r w:rsidRPr="00D464FC">
        <w:rPr>
          <w:rFonts w:ascii="Times New Roman" w:hAnsi="Times New Roman" w:cs="Times New Roman"/>
        </w:rPr>
        <w:t xml:space="preserve"> </w:t>
      </w:r>
      <w:r>
        <w:rPr>
          <w:rFonts w:ascii="Times New Roman" w:hAnsi="Times New Roman" w:cs="Times New Roman"/>
        </w:rPr>
        <w:t>suplanuota</w:t>
      </w:r>
      <w:r w:rsidRPr="00D464FC">
        <w:rPr>
          <w:rFonts w:ascii="Times New Roman" w:hAnsi="Times New Roman" w:cs="Times New Roman"/>
        </w:rPr>
        <w:t xml:space="preserve">. Ši sritis </w:t>
      </w:r>
      <w:r>
        <w:rPr>
          <w:rFonts w:ascii="Times New Roman" w:hAnsi="Times New Roman" w:cs="Times New Roman"/>
        </w:rPr>
        <w:t>labiausiai</w:t>
      </w:r>
      <w:r w:rsidRPr="00D464FC">
        <w:rPr>
          <w:rFonts w:ascii="Times New Roman" w:hAnsi="Times New Roman" w:cs="Times New Roman"/>
        </w:rPr>
        <w:t xml:space="preserve"> atkreipia</w:t>
      </w:r>
      <w:r>
        <w:rPr>
          <w:rFonts w:ascii="Times New Roman" w:hAnsi="Times New Roman" w:cs="Times New Roman"/>
        </w:rPr>
        <w:t xml:space="preserve"> dėmesį</w:t>
      </w:r>
      <w:r w:rsidRPr="00D464FC">
        <w:rPr>
          <w:rFonts w:ascii="Times New Roman" w:hAnsi="Times New Roman" w:cs="Times New Roman"/>
        </w:rPr>
        <w:t xml:space="preserve"> į </w:t>
      </w:r>
      <w:r>
        <w:rPr>
          <w:rFonts w:ascii="Times New Roman" w:hAnsi="Times New Roman" w:cs="Times New Roman"/>
        </w:rPr>
        <w:t>IT valdymo</w:t>
      </w:r>
      <w:r w:rsidRPr="00D464FC">
        <w:rPr>
          <w:rFonts w:ascii="Times New Roman" w:hAnsi="Times New Roman" w:cs="Times New Roman"/>
        </w:rPr>
        <w:t xml:space="preserve"> klausimus</w:t>
      </w:r>
      <w:r>
        <w:rPr>
          <w:rFonts w:ascii="Times New Roman" w:hAnsi="Times New Roman" w:cs="Times New Roman"/>
        </w:rPr>
        <w:t>.</w:t>
      </w:r>
    </w:p>
    <w:p w:rsidR="005E13ED" w:rsidRDefault="005E13ED" w:rsidP="00DD1D9E">
      <w:pPr>
        <w:pStyle w:val="tekstas"/>
        <w:rPr>
          <w:rFonts w:ascii="Times New Roman" w:hAnsi="Times New Roman" w:cs="Times New Roman"/>
        </w:rPr>
      </w:pPr>
      <w:r w:rsidRPr="005D4EC6">
        <w:rPr>
          <w:rFonts w:ascii="Times New Roman" w:hAnsi="Times New Roman" w:cs="Times New Roman"/>
        </w:rPr>
        <w:t>Žemiau patektoje lentelėje</w:t>
      </w:r>
      <w:r w:rsidR="00DD1D9E">
        <w:rPr>
          <w:rFonts w:ascii="Times New Roman" w:hAnsi="Times New Roman" w:cs="Times New Roman"/>
        </w:rPr>
        <w:t xml:space="preserve"> (žr. </w:t>
      </w:r>
      <w:r w:rsidR="00DD1D9E" w:rsidRPr="005D4EC6">
        <w:rPr>
          <w:rFonts w:ascii="Times New Roman" w:hAnsi="Times New Roman" w:cs="Times New Roman"/>
        </w:rPr>
        <w:t>6 Lentelė. Strateginio IT planavimo lygiai</w:t>
      </w:r>
      <w:r w:rsidR="00DD1D9E">
        <w:rPr>
          <w:rFonts w:ascii="Times New Roman" w:hAnsi="Times New Roman" w:cs="Times New Roman"/>
        </w:rPr>
        <w:t>)</w:t>
      </w:r>
      <w:r w:rsidRPr="005D4EC6">
        <w:rPr>
          <w:rFonts w:ascii="Times New Roman" w:hAnsi="Times New Roman" w:cs="Times New Roman"/>
        </w:rPr>
        <w:t xml:space="preserve"> įvardinti strateginio IT planavimo lygiai: nuo 0 – kur IT strateginis planavimas nevykdomas visai, iki 5 – kur IT strateginis planavimas yra pilnai formalizuotas ir susietas su bendra organizacijos strategija. Šiame skyriuje sugretinsime COBIT metodikos planavimo ir organizavimo procesus su LR teisės aktų reikalavimais, įvertinsime kokiame strateginio IT planavimo lygyje yra Lietuvos viešojo sektoriaus IT strateginis planavimas.</w:t>
      </w:r>
    </w:p>
    <w:p w:rsidR="00DD1D9E" w:rsidRDefault="00DD1D9E" w:rsidP="00C61576">
      <w:pPr>
        <w:pStyle w:val="tekstas"/>
        <w:ind w:firstLine="567"/>
        <w:rPr>
          <w:rFonts w:ascii="Times New Roman" w:hAnsi="Times New Roman" w:cs="Times New Roman"/>
        </w:rPr>
      </w:pPr>
    </w:p>
    <w:p w:rsidR="00DD1D9E" w:rsidRPr="005D4EC6" w:rsidRDefault="00DD1D9E" w:rsidP="00C61576">
      <w:pPr>
        <w:pStyle w:val="tekstas"/>
        <w:ind w:firstLine="567"/>
        <w:rPr>
          <w:rFonts w:ascii="Times New Roman" w:hAnsi="Times New Roman" w:cs="Times New Roman"/>
        </w:rPr>
      </w:pPr>
    </w:p>
    <w:p w:rsidR="005E13ED" w:rsidRPr="005D4EC6" w:rsidRDefault="005E13ED" w:rsidP="005E13ED">
      <w:pPr>
        <w:pStyle w:val="tekstas"/>
        <w:jc w:val="center"/>
        <w:rPr>
          <w:rFonts w:ascii="Times New Roman" w:hAnsi="Times New Roman" w:cs="Times New Roman"/>
        </w:rPr>
      </w:pPr>
      <w:r w:rsidRPr="005D4EC6">
        <w:rPr>
          <w:rFonts w:ascii="Times New Roman" w:hAnsi="Times New Roman" w:cs="Times New Roman"/>
        </w:rPr>
        <w:lastRenderedPageBreak/>
        <w:t>6 Lentelė. Strateginio IT planavimo lygiai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76"/>
        <w:gridCol w:w="3300"/>
        <w:gridCol w:w="5205"/>
      </w:tblGrid>
      <w:tr w:rsidR="005E13ED" w:rsidRPr="005D4EC6" w:rsidTr="006E71EA">
        <w:tc>
          <w:tcPr>
            <w:tcW w:w="9781" w:type="dxa"/>
            <w:gridSpan w:val="3"/>
            <w:shd w:val="clear" w:color="auto" w:fill="808080" w:themeFill="background1" w:themeFillShade="80"/>
          </w:tcPr>
          <w:p w:rsidR="005E13ED" w:rsidRPr="005D4EC6" w:rsidRDefault="005E13ED" w:rsidP="006E71EA">
            <w:pPr>
              <w:pStyle w:val="tekstas"/>
              <w:spacing w:line="240" w:lineRule="auto"/>
              <w:ind w:firstLine="0"/>
              <w:jc w:val="center"/>
              <w:rPr>
                <w:rFonts w:ascii="Times New Roman" w:hAnsi="Times New Roman" w:cs="Times New Roman"/>
              </w:rPr>
            </w:pPr>
            <w:r w:rsidRPr="005D4EC6">
              <w:rPr>
                <w:rFonts w:ascii="Times New Roman" w:hAnsi="Times New Roman" w:cs="Times New Roman"/>
              </w:rPr>
              <w:t>Strateginio IT planavimo vertinimo skalė</w:t>
            </w:r>
          </w:p>
        </w:tc>
      </w:tr>
      <w:tr w:rsidR="005E13ED" w:rsidRPr="005D4EC6" w:rsidTr="006E71EA">
        <w:tc>
          <w:tcPr>
            <w:tcW w:w="1276" w:type="dxa"/>
            <w:shd w:val="clear" w:color="auto" w:fill="BFBFBF" w:themeFill="background1" w:themeFillShade="BF"/>
          </w:tcPr>
          <w:p w:rsidR="005E13ED" w:rsidRPr="005D4EC6" w:rsidRDefault="005E13ED" w:rsidP="006E71EA">
            <w:pPr>
              <w:pStyle w:val="tekstas"/>
              <w:spacing w:line="240" w:lineRule="auto"/>
              <w:ind w:firstLine="0"/>
              <w:jc w:val="center"/>
              <w:rPr>
                <w:rFonts w:ascii="Times New Roman" w:hAnsi="Times New Roman" w:cs="Times New Roman"/>
              </w:rPr>
            </w:pPr>
            <w:r w:rsidRPr="005D4EC6">
              <w:rPr>
                <w:rFonts w:ascii="Times New Roman" w:hAnsi="Times New Roman" w:cs="Times New Roman"/>
              </w:rPr>
              <w:t>Vertinimo</w:t>
            </w:r>
          </w:p>
          <w:p w:rsidR="005E13ED" w:rsidRPr="005D4EC6" w:rsidRDefault="005E13ED" w:rsidP="006E71EA">
            <w:pPr>
              <w:pStyle w:val="tekstas"/>
              <w:spacing w:line="240" w:lineRule="auto"/>
              <w:ind w:firstLine="0"/>
              <w:jc w:val="center"/>
              <w:rPr>
                <w:rFonts w:ascii="Times New Roman" w:hAnsi="Times New Roman" w:cs="Times New Roman"/>
              </w:rPr>
            </w:pPr>
            <w:r w:rsidRPr="005D4EC6">
              <w:rPr>
                <w:rFonts w:ascii="Times New Roman" w:hAnsi="Times New Roman" w:cs="Times New Roman"/>
              </w:rPr>
              <w:t>rodiklis</w:t>
            </w:r>
          </w:p>
        </w:tc>
        <w:tc>
          <w:tcPr>
            <w:tcW w:w="3300" w:type="dxa"/>
            <w:shd w:val="clear" w:color="auto" w:fill="BFBFBF" w:themeFill="background1" w:themeFillShade="BF"/>
          </w:tcPr>
          <w:p w:rsidR="005E13ED" w:rsidRPr="005D4EC6" w:rsidRDefault="005E13ED" w:rsidP="006E71EA">
            <w:pPr>
              <w:pStyle w:val="tekstas"/>
              <w:spacing w:line="240" w:lineRule="auto"/>
              <w:ind w:firstLine="0"/>
              <w:jc w:val="center"/>
              <w:rPr>
                <w:rFonts w:ascii="Times New Roman" w:hAnsi="Times New Roman" w:cs="Times New Roman"/>
              </w:rPr>
            </w:pPr>
            <w:r w:rsidRPr="005D4EC6">
              <w:rPr>
                <w:rFonts w:ascii="Times New Roman" w:hAnsi="Times New Roman" w:cs="Times New Roman"/>
              </w:rPr>
              <w:t>Vertinimo rodiklio pavadinimas</w:t>
            </w:r>
          </w:p>
        </w:tc>
        <w:tc>
          <w:tcPr>
            <w:tcW w:w="5205" w:type="dxa"/>
            <w:shd w:val="clear" w:color="auto" w:fill="BFBFBF" w:themeFill="background1" w:themeFillShade="BF"/>
          </w:tcPr>
          <w:p w:rsidR="005E13ED" w:rsidRPr="005D4EC6" w:rsidRDefault="005E13ED" w:rsidP="006E71EA">
            <w:pPr>
              <w:pStyle w:val="tekstas"/>
              <w:spacing w:line="240" w:lineRule="auto"/>
              <w:ind w:firstLine="0"/>
              <w:jc w:val="center"/>
              <w:rPr>
                <w:rFonts w:ascii="Times New Roman" w:hAnsi="Times New Roman" w:cs="Times New Roman"/>
              </w:rPr>
            </w:pPr>
            <w:r w:rsidRPr="005D4EC6">
              <w:rPr>
                <w:rFonts w:ascii="Times New Roman" w:hAnsi="Times New Roman" w:cs="Times New Roman"/>
              </w:rPr>
              <w:t>Vertinimo rodiklio aprašymas</w:t>
            </w:r>
          </w:p>
        </w:tc>
      </w:tr>
      <w:tr w:rsidR="005E13ED" w:rsidRPr="005D4EC6" w:rsidTr="006E71EA">
        <w:tc>
          <w:tcPr>
            <w:tcW w:w="1276" w:type="dxa"/>
          </w:tcPr>
          <w:p w:rsidR="005E13ED" w:rsidRPr="005D4EC6" w:rsidRDefault="005E13ED" w:rsidP="006E71EA">
            <w:pPr>
              <w:pStyle w:val="tekstas"/>
              <w:spacing w:line="240" w:lineRule="auto"/>
              <w:ind w:firstLine="0"/>
              <w:jc w:val="center"/>
              <w:rPr>
                <w:rFonts w:ascii="Times New Roman" w:hAnsi="Times New Roman" w:cs="Times New Roman"/>
              </w:rPr>
            </w:pPr>
            <w:r w:rsidRPr="005D4EC6">
              <w:rPr>
                <w:rFonts w:ascii="Times New Roman" w:hAnsi="Times New Roman" w:cs="Times New Roman"/>
              </w:rPr>
              <w:t>0</w:t>
            </w:r>
          </w:p>
        </w:tc>
        <w:tc>
          <w:tcPr>
            <w:tcW w:w="3300"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Neegzistuojantis</w:t>
            </w:r>
          </w:p>
        </w:tc>
        <w:tc>
          <w:tcPr>
            <w:tcW w:w="5205"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IT strateginis planavimas nevykdomas, nėra poreikio IT strateginiam planavimui.</w:t>
            </w:r>
          </w:p>
        </w:tc>
      </w:tr>
      <w:tr w:rsidR="005E13ED" w:rsidRPr="005D4EC6" w:rsidTr="006E71EA">
        <w:tc>
          <w:tcPr>
            <w:tcW w:w="1276" w:type="dxa"/>
          </w:tcPr>
          <w:p w:rsidR="005E13ED" w:rsidRPr="005D4EC6" w:rsidRDefault="005E13ED" w:rsidP="006E71EA">
            <w:pPr>
              <w:pStyle w:val="tekstas"/>
              <w:spacing w:line="240" w:lineRule="auto"/>
              <w:ind w:firstLine="0"/>
              <w:jc w:val="center"/>
              <w:rPr>
                <w:rFonts w:ascii="Times New Roman" w:hAnsi="Times New Roman" w:cs="Times New Roman"/>
              </w:rPr>
            </w:pPr>
            <w:r w:rsidRPr="005D4EC6">
              <w:rPr>
                <w:rFonts w:ascii="Times New Roman" w:hAnsi="Times New Roman" w:cs="Times New Roman"/>
              </w:rPr>
              <w:t>1</w:t>
            </w:r>
          </w:p>
        </w:tc>
        <w:tc>
          <w:tcPr>
            <w:tcW w:w="3300"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Pradinis</w:t>
            </w:r>
          </w:p>
        </w:tc>
        <w:tc>
          <w:tcPr>
            <w:tcW w:w="5205"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Poreikis suprantamas, tačiau nėra sistemos, planavimas vykdomas retkarčiais, esant poreikiui, specifiniais atvejais.</w:t>
            </w:r>
          </w:p>
        </w:tc>
      </w:tr>
      <w:tr w:rsidR="005E13ED" w:rsidRPr="005D4EC6" w:rsidTr="006E71EA">
        <w:tc>
          <w:tcPr>
            <w:tcW w:w="1276" w:type="dxa"/>
          </w:tcPr>
          <w:p w:rsidR="005E13ED" w:rsidRPr="005D4EC6" w:rsidRDefault="005E13ED" w:rsidP="006E71EA">
            <w:pPr>
              <w:pStyle w:val="tekstas"/>
              <w:spacing w:line="240" w:lineRule="auto"/>
              <w:ind w:firstLine="0"/>
              <w:jc w:val="center"/>
              <w:rPr>
                <w:rFonts w:ascii="Times New Roman" w:hAnsi="Times New Roman" w:cs="Times New Roman"/>
              </w:rPr>
            </w:pPr>
            <w:r w:rsidRPr="005D4EC6">
              <w:rPr>
                <w:rFonts w:ascii="Times New Roman" w:hAnsi="Times New Roman" w:cs="Times New Roman"/>
              </w:rPr>
              <w:t>2</w:t>
            </w:r>
          </w:p>
        </w:tc>
        <w:tc>
          <w:tcPr>
            <w:tcW w:w="3300"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Besikartojantis, intuityvus</w:t>
            </w:r>
          </w:p>
        </w:tc>
        <w:tc>
          <w:tcPr>
            <w:tcW w:w="5205"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Planavimą vykdo IT vadovai, tačiau planas nėra dokumentuotas, strateginiai IT sprendimai vykdomi nesusietai su įmonės strategija.</w:t>
            </w:r>
          </w:p>
        </w:tc>
      </w:tr>
      <w:tr w:rsidR="005E13ED" w:rsidRPr="005D4EC6" w:rsidTr="006E71EA">
        <w:tc>
          <w:tcPr>
            <w:tcW w:w="1276" w:type="dxa"/>
          </w:tcPr>
          <w:p w:rsidR="005E13ED" w:rsidRPr="005D4EC6" w:rsidRDefault="005E13ED" w:rsidP="006E71EA">
            <w:pPr>
              <w:pStyle w:val="tekstas"/>
              <w:spacing w:line="240" w:lineRule="auto"/>
              <w:ind w:firstLine="0"/>
              <w:jc w:val="center"/>
              <w:rPr>
                <w:rFonts w:ascii="Times New Roman" w:hAnsi="Times New Roman" w:cs="Times New Roman"/>
              </w:rPr>
            </w:pPr>
            <w:r w:rsidRPr="005D4EC6">
              <w:rPr>
                <w:rFonts w:ascii="Times New Roman" w:hAnsi="Times New Roman" w:cs="Times New Roman"/>
              </w:rPr>
              <w:t>3</w:t>
            </w:r>
          </w:p>
        </w:tc>
        <w:tc>
          <w:tcPr>
            <w:tcW w:w="3300"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Apibrėžtas</w:t>
            </w:r>
          </w:p>
        </w:tc>
        <w:tc>
          <w:tcPr>
            <w:tcW w:w="5205"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Politika nustato, kada ir kaip vykdyti planavimą, planavimas vykdomas pagal nustatytus reikalavimus, tačiau procesą diegia tik atskiri vadovai, nėra nustatytų periodiško proceso vertinimo reikalavimų.</w:t>
            </w:r>
          </w:p>
        </w:tc>
      </w:tr>
      <w:tr w:rsidR="005E13ED" w:rsidRPr="005D4EC6" w:rsidTr="006E71EA">
        <w:tc>
          <w:tcPr>
            <w:tcW w:w="1276" w:type="dxa"/>
          </w:tcPr>
          <w:p w:rsidR="005E13ED" w:rsidRPr="005D4EC6" w:rsidRDefault="005E13ED" w:rsidP="006E71EA">
            <w:pPr>
              <w:pStyle w:val="tekstas"/>
              <w:spacing w:line="240" w:lineRule="auto"/>
              <w:ind w:firstLine="0"/>
              <w:jc w:val="center"/>
              <w:rPr>
                <w:rFonts w:ascii="Times New Roman" w:hAnsi="Times New Roman" w:cs="Times New Roman"/>
              </w:rPr>
            </w:pPr>
            <w:r w:rsidRPr="005D4EC6">
              <w:rPr>
                <w:rFonts w:ascii="Times New Roman" w:hAnsi="Times New Roman" w:cs="Times New Roman"/>
              </w:rPr>
              <w:t>4</w:t>
            </w:r>
          </w:p>
        </w:tc>
        <w:tc>
          <w:tcPr>
            <w:tcW w:w="3300"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Valdomas ir matuojamas</w:t>
            </w:r>
          </w:p>
        </w:tc>
        <w:tc>
          <w:tcPr>
            <w:tcW w:w="5205"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 xml:space="preserve">Planavimas yra standartizuotas ir valdomas aukščiausios vadovybės, vykdomas proceso stebėjimas ir efektyvumo vertinimas, IT strategija ir organizacijos strategija vis labiau koordinuojamos , vertinimas palyginant su rinkos geriausiomis praktikomis tampa vis labiau formalizuotas. </w:t>
            </w:r>
          </w:p>
        </w:tc>
      </w:tr>
      <w:tr w:rsidR="005E13ED" w:rsidRPr="005D4EC6" w:rsidTr="006E71EA">
        <w:tc>
          <w:tcPr>
            <w:tcW w:w="1276" w:type="dxa"/>
          </w:tcPr>
          <w:p w:rsidR="005E13ED" w:rsidRPr="005D4EC6" w:rsidRDefault="005E13ED" w:rsidP="006E71EA">
            <w:pPr>
              <w:pStyle w:val="tekstas"/>
              <w:spacing w:line="240" w:lineRule="auto"/>
              <w:ind w:firstLine="0"/>
              <w:jc w:val="center"/>
              <w:rPr>
                <w:rFonts w:ascii="Times New Roman" w:hAnsi="Times New Roman" w:cs="Times New Roman"/>
              </w:rPr>
            </w:pPr>
            <w:r w:rsidRPr="005D4EC6">
              <w:rPr>
                <w:rFonts w:ascii="Times New Roman" w:hAnsi="Times New Roman" w:cs="Times New Roman"/>
              </w:rPr>
              <w:t>5</w:t>
            </w:r>
          </w:p>
        </w:tc>
        <w:tc>
          <w:tcPr>
            <w:tcW w:w="3300"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Optimizuotas</w:t>
            </w:r>
          </w:p>
        </w:tc>
        <w:tc>
          <w:tcPr>
            <w:tcW w:w="5205" w:type="dxa"/>
          </w:tcPr>
          <w:p w:rsidR="005E13ED" w:rsidRPr="005D4EC6" w:rsidRDefault="005E13ED" w:rsidP="00340DC5">
            <w:pPr>
              <w:pStyle w:val="tekstas"/>
              <w:spacing w:line="240" w:lineRule="auto"/>
              <w:ind w:firstLine="0"/>
              <w:rPr>
                <w:rFonts w:ascii="Times New Roman" w:hAnsi="Times New Roman" w:cs="Times New Roman"/>
              </w:rPr>
            </w:pPr>
            <w:r w:rsidRPr="005D4EC6">
              <w:rPr>
                <w:rFonts w:ascii="Times New Roman" w:hAnsi="Times New Roman" w:cs="Times New Roman"/>
              </w:rPr>
              <w:t xml:space="preserve">IT strateginis planavimas nuolat įvertinimas nustatant </w:t>
            </w:r>
            <w:r w:rsidR="00340DC5">
              <w:rPr>
                <w:rFonts w:ascii="Times New Roman" w:hAnsi="Times New Roman" w:cs="Times New Roman"/>
              </w:rPr>
              <w:t>veiklos</w:t>
            </w:r>
            <w:r w:rsidRPr="005D4EC6">
              <w:rPr>
                <w:rFonts w:ascii="Times New Roman" w:hAnsi="Times New Roman" w:cs="Times New Roman"/>
              </w:rPr>
              <w:t xml:space="preserve"> tikslus, IT ir verslo planavimo procesai pilnai integruoti, sukuriami realistiški IT planai it jie nuolat atnaujinami įvertinant technologijos ir valdymo pokyčius, yra palyginimas su geriausiais rinkos pavyzdžiais, yra gerai suformuluotas ir įtrauktas į strategijos kūrimo procesą.</w:t>
            </w:r>
          </w:p>
        </w:tc>
      </w:tr>
    </w:tbl>
    <w:p w:rsidR="005E13ED" w:rsidRPr="005D4EC6" w:rsidRDefault="005E13ED" w:rsidP="00C61576">
      <w:pPr>
        <w:pStyle w:val="tekstas"/>
        <w:ind w:firstLine="0"/>
        <w:rPr>
          <w:rFonts w:ascii="Times New Roman" w:hAnsi="Times New Roman" w:cs="Times New Roman"/>
          <w:sz w:val="20"/>
          <w:szCs w:val="20"/>
        </w:rPr>
      </w:pPr>
      <w:r w:rsidRPr="005D4EC6">
        <w:rPr>
          <w:rFonts w:ascii="Times New Roman" w:hAnsi="Times New Roman" w:cs="Times New Roman"/>
          <w:b/>
          <w:sz w:val="20"/>
          <w:szCs w:val="20"/>
        </w:rPr>
        <w:t xml:space="preserve">Šaltinis: </w:t>
      </w:r>
      <w:r w:rsidR="00DD1D9E" w:rsidRPr="00DD1D9E">
        <w:rPr>
          <w:rFonts w:ascii="Times New Roman" w:hAnsi="Times New Roman" w:cs="Times New Roman"/>
          <w:sz w:val="20"/>
          <w:szCs w:val="20"/>
        </w:rPr>
        <w:t>Governance Institute</w:t>
      </w:r>
      <w:r w:rsidR="00DD1D9E" w:rsidRPr="00DD1D9E">
        <w:rPr>
          <w:rFonts w:ascii="Times New Roman" w:hAnsi="Times New Roman" w:cs="Times New Roman"/>
          <w:i/>
          <w:sz w:val="20"/>
          <w:szCs w:val="20"/>
        </w:rPr>
        <w:t xml:space="preserve">, COBIT 4.0. </w:t>
      </w:r>
      <w:r w:rsidR="00DD1D9E" w:rsidRPr="00DD1D9E">
        <w:rPr>
          <w:rFonts w:ascii="Times New Roman" w:hAnsi="Times New Roman" w:cs="Times New Roman"/>
          <w:sz w:val="20"/>
          <w:szCs w:val="20"/>
        </w:rPr>
        <w:t>4</w:t>
      </w:r>
      <w:r w:rsidR="00DD1D9E" w:rsidRPr="00DD1D9E">
        <w:rPr>
          <w:rFonts w:ascii="Times New Roman" w:hAnsi="Times New Roman" w:cs="Times New Roman"/>
          <w:sz w:val="20"/>
          <w:szCs w:val="20"/>
          <w:vertAlign w:val="superscript"/>
        </w:rPr>
        <w:t>th</w:t>
      </w:r>
      <w:r w:rsidR="00DD1D9E" w:rsidRPr="00DD1D9E">
        <w:rPr>
          <w:rFonts w:ascii="Times New Roman" w:hAnsi="Times New Roman" w:cs="Times New Roman"/>
          <w:sz w:val="20"/>
          <w:szCs w:val="20"/>
        </w:rPr>
        <w:t xml:space="preserve"> ed. USA: ITGI, 2005. 194 p.</w:t>
      </w:r>
    </w:p>
    <w:p w:rsidR="005E13ED" w:rsidRPr="005D4EC6" w:rsidRDefault="005E13ED" w:rsidP="005E13ED">
      <w:pPr>
        <w:pStyle w:val="tekstas"/>
        <w:ind w:firstLine="0"/>
        <w:rPr>
          <w:sz w:val="20"/>
          <w:szCs w:val="20"/>
        </w:rPr>
      </w:pPr>
    </w:p>
    <w:p w:rsidR="005E13ED" w:rsidRPr="005D4EC6" w:rsidRDefault="005E13ED" w:rsidP="005E13ED">
      <w:pPr>
        <w:pStyle w:val="tekstas"/>
        <w:ind w:firstLine="567"/>
        <w:rPr>
          <w:rFonts w:ascii="Times New Roman" w:hAnsi="Times New Roman" w:cs="Times New Roman"/>
        </w:rPr>
      </w:pPr>
      <w:r w:rsidRPr="005D4EC6">
        <w:rPr>
          <w:rFonts w:ascii="Times New Roman" w:hAnsi="Times New Roman" w:cs="Times New Roman"/>
        </w:rPr>
        <w:t>COBIT metodikos dalies Planavimas ir organizavimas (PO) dešimties procesų sugretinimas su Lietuvos teisės aktų reikalavimais.</w:t>
      </w:r>
      <w:r w:rsidR="00451677">
        <w:rPr>
          <w:rFonts w:ascii="Times New Roman" w:hAnsi="Times New Roman" w:cs="Times New Roman"/>
        </w:rPr>
        <w:t xml:space="preserve"> </w:t>
      </w:r>
    </w:p>
    <w:p w:rsidR="005E13ED" w:rsidRPr="005D4EC6" w:rsidRDefault="00223D00" w:rsidP="005E13ED">
      <w:pPr>
        <w:pStyle w:val="tekstas"/>
        <w:ind w:firstLine="567"/>
        <w:rPr>
          <w:rFonts w:ascii="Times New Roman" w:hAnsi="Times New Roman" w:cs="Times New Roman"/>
        </w:rPr>
      </w:pPr>
      <w:r w:rsidRPr="00D464FC">
        <w:rPr>
          <w:rFonts w:ascii="Times New Roman" w:hAnsi="Times New Roman" w:cs="Times New Roman"/>
        </w:rPr>
        <w:t xml:space="preserve">PO1 </w:t>
      </w:r>
      <w:r>
        <w:rPr>
          <w:rFonts w:ascii="Times New Roman" w:hAnsi="Times New Roman" w:cs="Times New Roman"/>
        </w:rPr>
        <w:t>a</w:t>
      </w:r>
      <w:r w:rsidRPr="00D464FC">
        <w:rPr>
          <w:rFonts w:ascii="Times New Roman" w:hAnsi="Times New Roman" w:cs="Times New Roman"/>
        </w:rPr>
        <w:t xml:space="preserve">pibrėžia </w:t>
      </w:r>
      <w:r>
        <w:rPr>
          <w:rFonts w:ascii="Times New Roman" w:hAnsi="Times New Roman" w:cs="Times New Roman"/>
        </w:rPr>
        <w:t>s</w:t>
      </w:r>
      <w:r w:rsidRPr="00D464FC">
        <w:rPr>
          <w:rFonts w:ascii="Times New Roman" w:hAnsi="Times New Roman" w:cs="Times New Roman"/>
        </w:rPr>
        <w:t xml:space="preserve">trateginį </w:t>
      </w:r>
      <w:r>
        <w:rPr>
          <w:rFonts w:ascii="Times New Roman" w:hAnsi="Times New Roman" w:cs="Times New Roman"/>
        </w:rPr>
        <w:t>IT</w:t>
      </w:r>
      <w:r w:rsidRPr="00D464FC">
        <w:rPr>
          <w:rFonts w:ascii="Times New Roman" w:hAnsi="Times New Roman" w:cs="Times New Roman"/>
        </w:rPr>
        <w:t xml:space="preserve"> </w:t>
      </w:r>
      <w:r>
        <w:rPr>
          <w:rFonts w:ascii="Times New Roman" w:hAnsi="Times New Roman" w:cs="Times New Roman"/>
        </w:rPr>
        <w:t>planavimą</w:t>
      </w:r>
      <w:r w:rsidRPr="00D464FC">
        <w:rPr>
          <w:rFonts w:ascii="Times New Roman" w:hAnsi="Times New Roman" w:cs="Times New Roman"/>
        </w:rPr>
        <w:t xml:space="preserve">, </w:t>
      </w:r>
      <w:r w:rsidR="00486550">
        <w:rPr>
          <w:rFonts w:ascii="Times New Roman" w:hAnsi="Times New Roman" w:cs="Times New Roman"/>
        </w:rPr>
        <w:t>kuriame aiškiai turi matytis</w:t>
      </w:r>
      <w:r w:rsidRPr="00D464FC">
        <w:rPr>
          <w:rFonts w:ascii="Times New Roman" w:hAnsi="Times New Roman" w:cs="Times New Roman"/>
        </w:rPr>
        <w:t xml:space="preserve"> </w:t>
      </w:r>
      <w:r w:rsidR="00486550">
        <w:rPr>
          <w:rFonts w:ascii="Times New Roman" w:hAnsi="Times New Roman" w:cs="Times New Roman"/>
        </w:rPr>
        <w:t>IT</w:t>
      </w:r>
      <w:r w:rsidRPr="00D464FC">
        <w:rPr>
          <w:rFonts w:ascii="Times New Roman" w:hAnsi="Times New Roman" w:cs="Times New Roman"/>
        </w:rPr>
        <w:t xml:space="preserve"> ištekliai pagal įmonės strategiją ir prioritetus. Strateginis planas gerina </w:t>
      </w:r>
      <w:r w:rsidR="00486550">
        <w:rPr>
          <w:rFonts w:ascii="Times New Roman" w:hAnsi="Times New Roman" w:cs="Times New Roman"/>
        </w:rPr>
        <w:t>IT</w:t>
      </w:r>
      <w:r w:rsidR="00486550" w:rsidRPr="00D464FC">
        <w:rPr>
          <w:rFonts w:ascii="Times New Roman" w:hAnsi="Times New Roman" w:cs="Times New Roman"/>
        </w:rPr>
        <w:t xml:space="preserve"> </w:t>
      </w:r>
      <w:r w:rsidR="00486550">
        <w:rPr>
          <w:rFonts w:ascii="Times New Roman" w:hAnsi="Times New Roman" w:cs="Times New Roman"/>
        </w:rPr>
        <w:t>galimybių</w:t>
      </w:r>
      <w:r w:rsidRPr="00D464FC">
        <w:rPr>
          <w:rFonts w:ascii="Times New Roman" w:hAnsi="Times New Roman" w:cs="Times New Roman"/>
        </w:rPr>
        <w:t xml:space="preserve"> </w:t>
      </w:r>
      <w:r w:rsidR="00486550">
        <w:rPr>
          <w:rFonts w:ascii="Times New Roman" w:hAnsi="Times New Roman" w:cs="Times New Roman"/>
        </w:rPr>
        <w:t>ir apribojimų</w:t>
      </w:r>
      <w:r w:rsidR="00486550" w:rsidRPr="00486550">
        <w:rPr>
          <w:rFonts w:ascii="Times New Roman" w:hAnsi="Times New Roman" w:cs="Times New Roman"/>
        </w:rPr>
        <w:t xml:space="preserve"> </w:t>
      </w:r>
      <w:r w:rsidR="00486550" w:rsidRPr="00D464FC">
        <w:rPr>
          <w:rFonts w:ascii="Times New Roman" w:hAnsi="Times New Roman" w:cs="Times New Roman"/>
        </w:rPr>
        <w:t>supratimą</w:t>
      </w:r>
      <w:r w:rsidRPr="00D464FC">
        <w:rPr>
          <w:rFonts w:ascii="Times New Roman" w:hAnsi="Times New Roman" w:cs="Times New Roman"/>
        </w:rPr>
        <w:t xml:space="preserve">, vertina einamąjį atlikimą, identifikuoja </w:t>
      </w:r>
      <w:r w:rsidR="00486550">
        <w:rPr>
          <w:rFonts w:ascii="Times New Roman" w:hAnsi="Times New Roman" w:cs="Times New Roman"/>
        </w:rPr>
        <w:t>reikalingas kvalifikacijas ir kitus žmogiškųjų</w:t>
      </w:r>
      <w:r w:rsidRPr="00D464FC">
        <w:rPr>
          <w:rFonts w:ascii="Times New Roman" w:hAnsi="Times New Roman" w:cs="Times New Roman"/>
        </w:rPr>
        <w:t xml:space="preserve"> išteklių reikalavimus, ir </w:t>
      </w:r>
      <w:r w:rsidR="00486550">
        <w:rPr>
          <w:rFonts w:ascii="Times New Roman" w:hAnsi="Times New Roman" w:cs="Times New Roman"/>
        </w:rPr>
        <w:t>apibrėžia</w:t>
      </w:r>
      <w:r w:rsidRPr="00D464FC">
        <w:rPr>
          <w:rFonts w:ascii="Times New Roman" w:hAnsi="Times New Roman" w:cs="Times New Roman"/>
        </w:rPr>
        <w:t xml:space="preserve"> reikalingos investicijos lygmenį. Įmonės strategija ir prioritetai </w:t>
      </w:r>
      <w:r w:rsidR="00486550">
        <w:rPr>
          <w:rFonts w:ascii="Times New Roman" w:hAnsi="Times New Roman" w:cs="Times New Roman"/>
        </w:rPr>
        <w:t>turi</w:t>
      </w:r>
      <w:r w:rsidRPr="00D464FC">
        <w:rPr>
          <w:rFonts w:ascii="Times New Roman" w:hAnsi="Times New Roman" w:cs="Times New Roman"/>
        </w:rPr>
        <w:t xml:space="preserve"> atspindėti </w:t>
      </w:r>
      <w:r w:rsidR="00486550">
        <w:rPr>
          <w:rFonts w:ascii="Times New Roman" w:hAnsi="Times New Roman" w:cs="Times New Roman"/>
        </w:rPr>
        <w:t>ir IT taktiniame plane</w:t>
      </w:r>
      <w:r w:rsidRPr="00D464FC">
        <w:rPr>
          <w:rFonts w:ascii="Times New Roman" w:hAnsi="Times New Roman" w:cs="Times New Roman"/>
        </w:rPr>
        <w:t xml:space="preserve">, kuris apibrėžia glaustus tikslus, veiksmų planus ir užduotis, kurios yra suprastos ir priimtos ir prie </w:t>
      </w:r>
      <w:r w:rsidR="00486550">
        <w:rPr>
          <w:rFonts w:ascii="Times New Roman" w:hAnsi="Times New Roman" w:cs="Times New Roman"/>
        </w:rPr>
        <w:t>valdymo</w:t>
      </w:r>
      <w:r w:rsidRPr="00D464FC">
        <w:rPr>
          <w:rFonts w:ascii="Times New Roman" w:hAnsi="Times New Roman" w:cs="Times New Roman"/>
        </w:rPr>
        <w:t xml:space="preserve"> ir prie </w:t>
      </w:r>
      <w:r w:rsidR="00486550">
        <w:rPr>
          <w:rFonts w:ascii="Times New Roman" w:hAnsi="Times New Roman" w:cs="Times New Roman"/>
        </w:rPr>
        <w:t>IT</w:t>
      </w:r>
      <w:r w:rsidRPr="00D464FC">
        <w:rPr>
          <w:rFonts w:ascii="Times New Roman" w:hAnsi="Times New Roman" w:cs="Times New Roman"/>
        </w:rPr>
        <w:t>.</w:t>
      </w:r>
      <w:r w:rsidR="00486550">
        <w:rPr>
          <w:rFonts w:ascii="Times New Roman" w:hAnsi="Times New Roman" w:cs="Times New Roman"/>
        </w:rPr>
        <w:t xml:space="preserve"> </w:t>
      </w:r>
      <w:r w:rsidR="005E13ED" w:rsidRPr="005D4EC6">
        <w:rPr>
          <w:rFonts w:ascii="Times New Roman" w:hAnsi="Times New Roman" w:cs="Times New Roman"/>
        </w:rPr>
        <w:t xml:space="preserve">PO1 procesas IT strategijos nustatymas susideda iš šešių punktų, atitikmenys rasti tik keturiems iš jų (žr. 7 Lentelė), o punktui P01.1 IT verčių valdymas ir P01.5 Taktiniai IT planai – atitikmenų nerasta. Nors kitiems keturiems punktams pritaikytas LR Vyriausybės nutarimas Dėl strateginio planavimo metodikos patvirtinimo 2007-02-07 Nr. 194, šis teisės aktas </w:t>
      </w:r>
      <w:r w:rsidR="005E13ED" w:rsidRPr="005D4EC6">
        <w:rPr>
          <w:rFonts w:ascii="Times New Roman" w:hAnsi="Times New Roman" w:cs="Times New Roman"/>
        </w:rPr>
        <w:lastRenderedPageBreak/>
        <w:t>aprašo reikalavimus institucijų bendrų</w:t>
      </w:r>
      <w:r w:rsidR="00FF559F">
        <w:rPr>
          <w:rFonts w:ascii="Times New Roman" w:hAnsi="Times New Roman" w:cs="Times New Roman"/>
        </w:rPr>
        <w:t>jų</w:t>
      </w:r>
      <w:r w:rsidR="005E13ED" w:rsidRPr="005D4EC6">
        <w:rPr>
          <w:rFonts w:ascii="Times New Roman" w:hAnsi="Times New Roman" w:cs="Times New Roman"/>
        </w:rPr>
        <w:t xml:space="preserve"> strateginių planų rengimui, o IT valdymui yra tik rekomendacinis, nes institucijoms 14 nutarimo punktu rekomenduojama pasirengti valdymo srities plėtros strategijas ir jų turėti ne daugiau penkių, todėl institucijos neįpareigotos jas rengti. </w:t>
      </w:r>
    </w:p>
    <w:p w:rsidR="005E13ED" w:rsidRPr="005D4EC6" w:rsidRDefault="005E13ED" w:rsidP="005E13ED">
      <w:pPr>
        <w:pStyle w:val="tekstas"/>
        <w:ind w:firstLine="567"/>
        <w:rPr>
          <w:rFonts w:ascii="Times New Roman" w:hAnsi="Times New Roman" w:cs="Times New Roman"/>
        </w:rPr>
      </w:pPr>
    </w:p>
    <w:p w:rsidR="005E13ED" w:rsidRPr="005D4EC6" w:rsidRDefault="005E13ED" w:rsidP="005E13ED">
      <w:pPr>
        <w:pStyle w:val="tekstas"/>
        <w:jc w:val="center"/>
        <w:rPr>
          <w:rFonts w:ascii="Times New Roman" w:hAnsi="Times New Roman" w:cs="Times New Roman"/>
        </w:rPr>
      </w:pPr>
      <w:r w:rsidRPr="005D4EC6">
        <w:rPr>
          <w:rFonts w:ascii="Times New Roman" w:hAnsi="Times New Roman" w:cs="Times New Roman"/>
        </w:rPr>
        <w:t>7 Lentelė. PO1 proceso gretinimas su Lietuvos teisės aktais</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34"/>
        <w:gridCol w:w="3118"/>
        <w:gridCol w:w="5671"/>
      </w:tblGrid>
      <w:tr w:rsidR="005E13ED" w:rsidRPr="005D4EC6" w:rsidTr="006E71EA">
        <w:trPr>
          <w:trHeight w:val="266"/>
        </w:trPr>
        <w:tc>
          <w:tcPr>
            <w:tcW w:w="4252" w:type="dxa"/>
            <w:gridSpan w:val="2"/>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PO proceso pavadinimai</w:t>
            </w:r>
          </w:p>
        </w:tc>
        <w:tc>
          <w:tcPr>
            <w:tcW w:w="5671" w:type="dxa"/>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Atitikmenys Lietuvos teisės aktuose</w:t>
            </w:r>
          </w:p>
        </w:tc>
      </w:tr>
      <w:tr w:rsidR="005E13ED" w:rsidRPr="005D4EC6" w:rsidTr="006E71EA">
        <w:tc>
          <w:tcPr>
            <w:tcW w:w="1134" w:type="dxa"/>
            <w:shd w:val="clear" w:color="auto" w:fill="7F7F7F" w:themeFill="text1" w:themeFillTint="80"/>
          </w:tcPr>
          <w:p w:rsidR="005E13ED" w:rsidRPr="005D4EC6" w:rsidRDefault="005E13ED" w:rsidP="006E71EA">
            <w:pPr>
              <w:pStyle w:val="tekstas"/>
              <w:ind w:firstLine="34"/>
              <w:rPr>
                <w:rFonts w:ascii="Times New Roman" w:hAnsi="Times New Roman" w:cs="Times New Roman"/>
              </w:rPr>
            </w:pPr>
            <w:r w:rsidRPr="005D4EC6">
              <w:rPr>
                <w:rFonts w:ascii="Times New Roman" w:hAnsi="Times New Roman" w:cs="Times New Roman"/>
              </w:rPr>
              <w:t>P0</w:t>
            </w:r>
          </w:p>
        </w:tc>
        <w:tc>
          <w:tcPr>
            <w:tcW w:w="3118" w:type="dxa"/>
            <w:shd w:val="clear" w:color="auto" w:fill="7F7F7F" w:themeFill="text1" w:themeFillTint="80"/>
          </w:tcPr>
          <w:p w:rsidR="005E13ED" w:rsidRPr="005D4EC6" w:rsidRDefault="005E13ED" w:rsidP="006E71EA">
            <w:pPr>
              <w:pStyle w:val="tekstas"/>
              <w:spacing w:line="240" w:lineRule="auto"/>
              <w:ind w:right="-250" w:firstLine="0"/>
              <w:rPr>
                <w:rFonts w:ascii="Times New Roman" w:hAnsi="Times New Roman" w:cs="Times New Roman"/>
              </w:rPr>
            </w:pPr>
            <w:r w:rsidRPr="005D4EC6">
              <w:rPr>
                <w:rFonts w:ascii="Times New Roman" w:hAnsi="Times New Roman" w:cs="Times New Roman"/>
              </w:rPr>
              <w:t>Planavimas ir organizavimas</w:t>
            </w:r>
          </w:p>
        </w:tc>
        <w:tc>
          <w:tcPr>
            <w:tcW w:w="5671" w:type="dxa"/>
            <w:shd w:val="clear" w:color="auto" w:fill="7F7F7F" w:themeFill="text1" w:themeFillTint="80"/>
          </w:tcPr>
          <w:p w:rsidR="005E13ED" w:rsidRPr="005D4EC6" w:rsidRDefault="005E13ED" w:rsidP="006E71EA">
            <w:pPr>
              <w:pStyle w:val="tekstas"/>
              <w:ind w:right="-250"/>
              <w:rPr>
                <w:rFonts w:ascii="Times New Roman" w:hAnsi="Times New Roman" w:cs="Times New Roman"/>
              </w:rPr>
            </w:pPr>
          </w:p>
        </w:tc>
      </w:tr>
      <w:tr w:rsidR="005E13ED" w:rsidRPr="005D4EC6" w:rsidTr="006E71EA">
        <w:tc>
          <w:tcPr>
            <w:tcW w:w="1134" w:type="dxa"/>
            <w:shd w:val="clear" w:color="auto" w:fill="BFBFBF" w:themeFill="background1" w:themeFillShade="BF"/>
          </w:tcPr>
          <w:p w:rsidR="005E13ED" w:rsidRPr="005D4EC6" w:rsidRDefault="005E13ED" w:rsidP="006E71EA">
            <w:pPr>
              <w:pStyle w:val="tekstas"/>
              <w:ind w:firstLine="34"/>
              <w:rPr>
                <w:rFonts w:ascii="Times New Roman" w:hAnsi="Times New Roman" w:cs="Times New Roman"/>
              </w:rPr>
            </w:pPr>
            <w:r w:rsidRPr="005D4EC6">
              <w:rPr>
                <w:rFonts w:ascii="Times New Roman" w:hAnsi="Times New Roman" w:cs="Times New Roman"/>
              </w:rPr>
              <w:t>P01</w:t>
            </w:r>
          </w:p>
        </w:tc>
        <w:tc>
          <w:tcPr>
            <w:tcW w:w="3118" w:type="dxa"/>
            <w:shd w:val="clear" w:color="auto" w:fill="BFBFBF" w:themeFill="background1" w:themeFillShade="BF"/>
          </w:tcPr>
          <w:p w:rsidR="005E13ED" w:rsidRPr="005D4EC6" w:rsidRDefault="005E13ED" w:rsidP="006E71EA">
            <w:pPr>
              <w:pStyle w:val="tekstas"/>
              <w:spacing w:line="240" w:lineRule="auto"/>
              <w:ind w:right="-250" w:firstLine="0"/>
              <w:rPr>
                <w:rFonts w:ascii="Times New Roman" w:hAnsi="Times New Roman" w:cs="Times New Roman"/>
              </w:rPr>
            </w:pPr>
            <w:r w:rsidRPr="005D4EC6">
              <w:rPr>
                <w:rFonts w:ascii="Times New Roman" w:hAnsi="Times New Roman" w:cs="Times New Roman"/>
              </w:rPr>
              <w:t>IT strategijos nustatymas</w:t>
            </w:r>
          </w:p>
        </w:tc>
        <w:tc>
          <w:tcPr>
            <w:tcW w:w="5671" w:type="dxa"/>
            <w:shd w:val="clear" w:color="auto" w:fill="BFBFBF" w:themeFill="background1" w:themeFillShade="BF"/>
          </w:tcPr>
          <w:p w:rsidR="005E13ED" w:rsidRPr="005D4EC6" w:rsidRDefault="005E13ED" w:rsidP="006E71EA">
            <w:pPr>
              <w:pStyle w:val="tekstas"/>
              <w:ind w:right="-250"/>
              <w:rPr>
                <w:rFonts w:ascii="Times New Roman" w:hAnsi="Times New Roman" w:cs="Times New Roman"/>
              </w:rPr>
            </w:pPr>
          </w:p>
        </w:tc>
      </w:tr>
      <w:tr w:rsidR="005E13ED" w:rsidRPr="005D4EC6" w:rsidTr="006E71EA">
        <w:tc>
          <w:tcPr>
            <w:tcW w:w="1134" w:type="dxa"/>
          </w:tcPr>
          <w:p w:rsidR="005E13ED" w:rsidRPr="005D4EC6" w:rsidRDefault="005E13ED" w:rsidP="006E71EA">
            <w:pPr>
              <w:pStyle w:val="tekstas"/>
              <w:ind w:firstLine="34"/>
              <w:rPr>
                <w:rFonts w:ascii="Times New Roman" w:hAnsi="Times New Roman" w:cs="Times New Roman"/>
              </w:rPr>
            </w:pPr>
            <w:r w:rsidRPr="005D4EC6">
              <w:rPr>
                <w:rFonts w:ascii="Times New Roman" w:hAnsi="Times New Roman" w:cs="Times New Roman"/>
              </w:rPr>
              <w:t>P01.1</w:t>
            </w:r>
          </w:p>
        </w:tc>
        <w:tc>
          <w:tcPr>
            <w:tcW w:w="3118" w:type="dxa"/>
          </w:tcPr>
          <w:p w:rsidR="005E13ED" w:rsidRPr="005D4EC6" w:rsidRDefault="005E13ED" w:rsidP="006E71EA">
            <w:pPr>
              <w:pStyle w:val="tekstas"/>
              <w:spacing w:line="240" w:lineRule="auto"/>
              <w:ind w:right="-250" w:firstLine="0"/>
              <w:jc w:val="left"/>
              <w:rPr>
                <w:rFonts w:ascii="Times New Roman" w:hAnsi="Times New Roman" w:cs="Times New Roman"/>
              </w:rPr>
            </w:pPr>
            <w:r w:rsidRPr="005D4EC6">
              <w:rPr>
                <w:rFonts w:ascii="Times New Roman" w:hAnsi="Times New Roman" w:cs="Times New Roman"/>
              </w:rPr>
              <w:t>IT verčių valdymas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ind w:firstLine="34"/>
              <w:rPr>
                <w:rFonts w:ascii="Times New Roman" w:hAnsi="Times New Roman" w:cs="Times New Roman"/>
              </w:rPr>
            </w:pPr>
            <w:r w:rsidRPr="005D4EC6">
              <w:rPr>
                <w:rFonts w:ascii="Times New Roman" w:hAnsi="Times New Roman" w:cs="Times New Roman"/>
              </w:rPr>
              <w:t>P01.2</w:t>
            </w:r>
          </w:p>
        </w:tc>
        <w:tc>
          <w:tcPr>
            <w:tcW w:w="3118" w:type="dxa"/>
          </w:tcPr>
          <w:p w:rsidR="005E13ED" w:rsidRPr="005D4EC6" w:rsidRDefault="005E13ED" w:rsidP="006E71EA">
            <w:pPr>
              <w:pStyle w:val="tekstas"/>
              <w:spacing w:line="240" w:lineRule="auto"/>
              <w:ind w:right="-250" w:firstLine="0"/>
              <w:jc w:val="left"/>
              <w:rPr>
                <w:rFonts w:ascii="Times New Roman" w:hAnsi="Times New Roman" w:cs="Times New Roman"/>
              </w:rPr>
            </w:pPr>
            <w:r w:rsidRPr="005D4EC6">
              <w:rPr>
                <w:rFonts w:ascii="Times New Roman" w:hAnsi="Times New Roman" w:cs="Times New Roman"/>
              </w:rPr>
              <w:t>Veiklos ir IT sugretinimas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 xml:space="preserve">LR Vyriausybės nutarimas </w:t>
            </w:r>
            <w:r w:rsidRPr="005D4EC6">
              <w:rPr>
                <w:rFonts w:ascii="Times New Roman" w:hAnsi="Times New Roman" w:cs="Times New Roman"/>
                <w:bCs/>
              </w:rPr>
              <w:t>Dėl strateginio planavimo metodikos patvirtinimo</w:t>
            </w:r>
            <w:r w:rsidRPr="005D4EC6">
              <w:rPr>
                <w:rFonts w:ascii="Times New Roman" w:hAnsi="Times New Roman" w:cs="Times New Roman"/>
              </w:rPr>
              <w:t xml:space="preserve"> 2007-02-07 Nr. 194 </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 xml:space="preserve">7, 24, 34 punktai  </w:t>
            </w:r>
          </w:p>
        </w:tc>
      </w:tr>
      <w:tr w:rsidR="005E13ED" w:rsidRPr="005D4EC6" w:rsidTr="006E71EA">
        <w:tc>
          <w:tcPr>
            <w:tcW w:w="1134" w:type="dxa"/>
          </w:tcPr>
          <w:p w:rsidR="005E13ED" w:rsidRPr="005D4EC6" w:rsidRDefault="005E13ED" w:rsidP="006E71EA">
            <w:pPr>
              <w:pStyle w:val="tekstas"/>
              <w:ind w:firstLine="34"/>
              <w:rPr>
                <w:rFonts w:ascii="Times New Roman" w:hAnsi="Times New Roman" w:cs="Times New Roman"/>
              </w:rPr>
            </w:pPr>
            <w:r w:rsidRPr="005D4EC6">
              <w:rPr>
                <w:rFonts w:ascii="Times New Roman" w:hAnsi="Times New Roman" w:cs="Times New Roman"/>
              </w:rPr>
              <w:t>P01.3</w:t>
            </w:r>
          </w:p>
        </w:tc>
        <w:tc>
          <w:tcPr>
            <w:tcW w:w="3118" w:type="dxa"/>
          </w:tcPr>
          <w:p w:rsidR="005E13ED" w:rsidRPr="005D4EC6" w:rsidRDefault="005E13ED" w:rsidP="006E71EA">
            <w:pPr>
              <w:pStyle w:val="tekstas"/>
              <w:spacing w:line="240" w:lineRule="auto"/>
              <w:ind w:right="-250" w:firstLine="0"/>
              <w:jc w:val="left"/>
              <w:rPr>
                <w:rFonts w:ascii="Times New Roman" w:hAnsi="Times New Roman" w:cs="Times New Roman"/>
              </w:rPr>
            </w:pPr>
            <w:r w:rsidRPr="005D4EC6">
              <w:rPr>
                <w:rFonts w:ascii="Times New Roman" w:hAnsi="Times New Roman" w:cs="Times New Roman"/>
              </w:rPr>
              <w:t>Esamų galimybių ir  funkcionalumo įvertinimas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 xml:space="preserve">LR Vyriausybės nutarimas </w:t>
            </w:r>
            <w:r w:rsidRPr="005D4EC6">
              <w:rPr>
                <w:rFonts w:ascii="Times New Roman" w:hAnsi="Times New Roman" w:cs="Times New Roman"/>
                <w:bCs/>
              </w:rPr>
              <w:t>Dėl strateginio planavimo metodikos patvirtinimo</w:t>
            </w:r>
            <w:r w:rsidRPr="005D4EC6">
              <w:rPr>
                <w:rFonts w:ascii="Times New Roman" w:hAnsi="Times New Roman" w:cs="Times New Roman"/>
              </w:rPr>
              <w:t xml:space="preserve"> 2007-02-07 Nr. 194</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18, 19, 26, 27, 28, 29, 30, 32, 33, 34, 35, 36, 37 punktai</w:t>
            </w:r>
          </w:p>
        </w:tc>
      </w:tr>
      <w:tr w:rsidR="005E13ED" w:rsidRPr="005D4EC6" w:rsidTr="006E71EA">
        <w:tc>
          <w:tcPr>
            <w:tcW w:w="1134" w:type="dxa"/>
          </w:tcPr>
          <w:p w:rsidR="005E13ED" w:rsidRPr="005D4EC6" w:rsidRDefault="005E13ED" w:rsidP="006E71EA">
            <w:pPr>
              <w:pStyle w:val="tekstas"/>
              <w:ind w:firstLine="34"/>
              <w:rPr>
                <w:rFonts w:ascii="Times New Roman" w:hAnsi="Times New Roman" w:cs="Times New Roman"/>
              </w:rPr>
            </w:pPr>
            <w:r w:rsidRPr="005D4EC6">
              <w:rPr>
                <w:rFonts w:ascii="Times New Roman" w:hAnsi="Times New Roman" w:cs="Times New Roman"/>
              </w:rPr>
              <w:t>P01.4</w:t>
            </w:r>
          </w:p>
        </w:tc>
        <w:tc>
          <w:tcPr>
            <w:tcW w:w="3118" w:type="dxa"/>
          </w:tcPr>
          <w:p w:rsidR="005E13ED" w:rsidRPr="005D4EC6" w:rsidRDefault="005E13ED" w:rsidP="006E71EA">
            <w:pPr>
              <w:pStyle w:val="tekstas"/>
              <w:spacing w:line="240" w:lineRule="auto"/>
              <w:ind w:right="-250" w:firstLine="0"/>
              <w:jc w:val="left"/>
              <w:rPr>
                <w:rFonts w:ascii="Times New Roman" w:hAnsi="Times New Roman" w:cs="Times New Roman"/>
              </w:rPr>
            </w:pPr>
            <w:r w:rsidRPr="005D4EC6">
              <w:rPr>
                <w:rFonts w:ascii="Times New Roman" w:hAnsi="Times New Roman" w:cs="Times New Roman"/>
              </w:rPr>
              <w:t>Strateginis IT planas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 xml:space="preserve">LR Vyriausybės nutarimas </w:t>
            </w:r>
            <w:r w:rsidRPr="005D4EC6">
              <w:rPr>
                <w:rFonts w:ascii="Times New Roman" w:hAnsi="Times New Roman" w:cs="Times New Roman"/>
                <w:bCs/>
              </w:rPr>
              <w:t>Dėl strateginio planavimo metodikos patvirtinimo</w:t>
            </w:r>
            <w:r w:rsidRPr="005D4EC6">
              <w:rPr>
                <w:rFonts w:ascii="Times New Roman" w:hAnsi="Times New Roman" w:cs="Times New Roman"/>
              </w:rPr>
              <w:t xml:space="preserve"> 2007-02-07 Nr. 194 III skyrius</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 xml:space="preserve"> 24 - 35 ir 58 punktai</w:t>
            </w:r>
          </w:p>
        </w:tc>
      </w:tr>
      <w:tr w:rsidR="005E13ED" w:rsidRPr="005D4EC6" w:rsidTr="006E71EA">
        <w:tc>
          <w:tcPr>
            <w:tcW w:w="1134" w:type="dxa"/>
          </w:tcPr>
          <w:p w:rsidR="005E13ED" w:rsidRPr="005D4EC6" w:rsidRDefault="005E13ED" w:rsidP="006E71EA">
            <w:pPr>
              <w:pStyle w:val="tekstas"/>
              <w:ind w:firstLine="34"/>
              <w:rPr>
                <w:rFonts w:ascii="Times New Roman" w:hAnsi="Times New Roman" w:cs="Times New Roman"/>
              </w:rPr>
            </w:pPr>
            <w:r w:rsidRPr="005D4EC6">
              <w:rPr>
                <w:rFonts w:ascii="Times New Roman" w:hAnsi="Times New Roman" w:cs="Times New Roman"/>
              </w:rPr>
              <w:t>P01.5</w:t>
            </w:r>
          </w:p>
        </w:tc>
        <w:tc>
          <w:tcPr>
            <w:tcW w:w="3118" w:type="dxa"/>
          </w:tcPr>
          <w:p w:rsidR="005E13ED" w:rsidRPr="005D4EC6" w:rsidRDefault="005E13ED" w:rsidP="006E71EA">
            <w:pPr>
              <w:pStyle w:val="tekstas"/>
              <w:spacing w:line="240" w:lineRule="auto"/>
              <w:ind w:right="-250" w:firstLine="0"/>
              <w:jc w:val="left"/>
              <w:rPr>
                <w:rFonts w:ascii="Times New Roman" w:hAnsi="Times New Roman" w:cs="Times New Roman"/>
              </w:rPr>
            </w:pPr>
            <w:r w:rsidRPr="005D4EC6">
              <w:rPr>
                <w:rFonts w:ascii="Times New Roman" w:hAnsi="Times New Roman" w:cs="Times New Roman"/>
              </w:rPr>
              <w:t>Taktiniai IT planai</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ind w:firstLine="34"/>
              <w:rPr>
                <w:rFonts w:ascii="Times New Roman" w:hAnsi="Times New Roman" w:cs="Times New Roman"/>
              </w:rPr>
            </w:pPr>
            <w:r w:rsidRPr="005D4EC6">
              <w:rPr>
                <w:rFonts w:ascii="Times New Roman" w:hAnsi="Times New Roman" w:cs="Times New Roman"/>
              </w:rPr>
              <w:t>P01.6</w:t>
            </w:r>
          </w:p>
        </w:tc>
        <w:tc>
          <w:tcPr>
            <w:tcW w:w="3118" w:type="dxa"/>
          </w:tcPr>
          <w:p w:rsidR="005E13ED" w:rsidRPr="005D4EC6" w:rsidRDefault="005E13ED" w:rsidP="006E71EA">
            <w:pPr>
              <w:pStyle w:val="tekstas"/>
              <w:spacing w:line="240" w:lineRule="auto"/>
              <w:ind w:right="-250" w:firstLine="0"/>
              <w:jc w:val="left"/>
              <w:rPr>
                <w:rFonts w:ascii="Times New Roman" w:hAnsi="Times New Roman" w:cs="Times New Roman"/>
              </w:rPr>
            </w:pPr>
            <w:r w:rsidRPr="005D4EC6">
              <w:rPr>
                <w:rFonts w:ascii="Times New Roman" w:hAnsi="Times New Roman" w:cs="Times New Roman"/>
              </w:rPr>
              <w:t>IT portfelio valdymas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 xml:space="preserve">LR Vyriausybės nutarimas </w:t>
            </w:r>
            <w:r w:rsidRPr="005D4EC6">
              <w:rPr>
                <w:rFonts w:ascii="Times New Roman" w:hAnsi="Times New Roman" w:cs="Times New Roman"/>
                <w:bCs/>
              </w:rPr>
              <w:t>Dėl strateginio planavimo metodikos patvirtinimo</w:t>
            </w:r>
            <w:r w:rsidRPr="005D4EC6">
              <w:rPr>
                <w:rFonts w:ascii="Times New Roman" w:hAnsi="Times New Roman" w:cs="Times New Roman"/>
              </w:rPr>
              <w:t xml:space="preserve"> 2007-02-07 Nr. 194 </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36 – 54 punktai</w:t>
            </w:r>
          </w:p>
        </w:tc>
      </w:tr>
    </w:tbl>
    <w:p w:rsidR="005E13ED" w:rsidRPr="005D4EC6" w:rsidRDefault="005E13ED" w:rsidP="005E13ED">
      <w:pPr>
        <w:pStyle w:val="tekstas"/>
        <w:rPr>
          <w:rFonts w:ascii="Times New Roman" w:hAnsi="Times New Roman" w:cs="Times New Roman"/>
        </w:rPr>
      </w:pPr>
    </w:p>
    <w:p w:rsidR="005E13ED" w:rsidRPr="005D4EC6" w:rsidRDefault="008B69DA" w:rsidP="005E13ED">
      <w:pPr>
        <w:spacing w:after="0" w:line="360" w:lineRule="auto"/>
        <w:ind w:firstLine="567"/>
        <w:jc w:val="both"/>
        <w:rPr>
          <w:rStyle w:val="Grietas"/>
          <w:rFonts w:ascii="Times New Roman" w:hAnsi="Times New Roman" w:cs="Times New Roman"/>
          <w:b w:val="0"/>
          <w:color w:val="000000"/>
          <w:sz w:val="24"/>
          <w:szCs w:val="24"/>
        </w:rPr>
      </w:pPr>
      <w:r w:rsidRPr="008B69DA">
        <w:rPr>
          <w:rFonts w:ascii="Times New Roman" w:hAnsi="Times New Roman" w:cs="Times New Roman"/>
          <w:sz w:val="24"/>
          <w:szCs w:val="24"/>
        </w:rPr>
        <w:t xml:space="preserve">PO2 Apibrėžia Informacijos Architektūrą, informacijos sistemų funkcija kuria ir reguliariai atnaujina </w:t>
      </w:r>
      <w:r>
        <w:rPr>
          <w:rFonts w:ascii="Times New Roman" w:hAnsi="Times New Roman" w:cs="Times New Roman"/>
          <w:sz w:val="24"/>
          <w:szCs w:val="24"/>
        </w:rPr>
        <w:t>valdymo</w:t>
      </w:r>
      <w:r w:rsidRPr="008B69DA">
        <w:rPr>
          <w:rFonts w:ascii="Times New Roman" w:hAnsi="Times New Roman" w:cs="Times New Roman"/>
          <w:sz w:val="24"/>
          <w:szCs w:val="24"/>
        </w:rPr>
        <w:t xml:space="preserve"> informacijos modelį ir apibrėžia tinkamas sistemas, kad optimizuotų šios informacijos naudojimą. Tai apima išsivystymą korporacinio duomenų žodyno su organizacijos duomenų sintaksės taisyklėmis, duomenų klasifikacijos planu ir saugumo lygmenimis. Šis procesas gerina vadybos sprendimų priėmimo kokybę, įsitikindamas, kad patikima ir saugi informacija yra pateikta, ir tai įgalina informacijos racionalizavimo sistemų išteklius tinkamai atitikti įmonės strategiją. </w:t>
      </w:r>
      <w:r>
        <w:rPr>
          <w:rFonts w:ascii="Times New Roman" w:hAnsi="Times New Roman" w:cs="Times New Roman"/>
          <w:sz w:val="24"/>
          <w:szCs w:val="24"/>
        </w:rPr>
        <w:t>IT</w:t>
      </w:r>
      <w:r w:rsidRPr="008B69DA">
        <w:rPr>
          <w:rFonts w:ascii="Times New Roman" w:hAnsi="Times New Roman" w:cs="Times New Roman"/>
          <w:sz w:val="24"/>
          <w:szCs w:val="24"/>
        </w:rPr>
        <w:t xml:space="preserve"> būtina</w:t>
      </w:r>
      <w:r>
        <w:rPr>
          <w:rFonts w:ascii="Times New Roman" w:hAnsi="Times New Roman" w:cs="Times New Roman"/>
          <w:sz w:val="24"/>
          <w:szCs w:val="24"/>
        </w:rPr>
        <w:t xml:space="preserve"> valdyti, kad padidinti</w:t>
      </w:r>
      <w:r w:rsidRPr="008B69DA">
        <w:rPr>
          <w:rFonts w:ascii="Times New Roman" w:hAnsi="Times New Roman" w:cs="Times New Roman"/>
          <w:sz w:val="24"/>
          <w:szCs w:val="24"/>
        </w:rPr>
        <w:t xml:space="preserve"> atsakingumą vientisumui ir duomenų saugumui </w:t>
      </w:r>
      <w:r>
        <w:rPr>
          <w:rFonts w:ascii="Times New Roman" w:hAnsi="Times New Roman" w:cs="Times New Roman"/>
          <w:sz w:val="24"/>
          <w:szCs w:val="24"/>
        </w:rPr>
        <w:t>ir padidinti</w:t>
      </w:r>
      <w:r w:rsidRPr="008B69DA">
        <w:rPr>
          <w:rFonts w:ascii="Times New Roman" w:hAnsi="Times New Roman" w:cs="Times New Roman"/>
          <w:sz w:val="24"/>
          <w:szCs w:val="24"/>
        </w:rPr>
        <w:t xml:space="preserve"> efektyvumą ir kontrolę.</w:t>
      </w:r>
      <w:r>
        <w:rPr>
          <w:rFonts w:ascii="Times New Roman" w:hAnsi="Times New Roman" w:cs="Times New Roman"/>
          <w:sz w:val="24"/>
          <w:szCs w:val="24"/>
        </w:rPr>
        <w:t xml:space="preserve"> </w:t>
      </w:r>
      <w:r w:rsidR="005E13ED" w:rsidRPr="005D4EC6">
        <w:rPr>
          <w:rFonts w:ascii="Times New Roman" w:hAnsi="Times New Roman" w:cs="Times New Roman"/>
          <w:sz w:val="24"/>
          <w:szCs w:val="24"/>
        </w:rPr>
        <w:t xml:space="preserve">P02 procesas Informacinės architektūros apibrėžimas (nustatymas) susideda iš keturių punktų </w:t>
      </w:r>
      <w:r w:rsidR="005E13ED" w:rsidRPr="005D4EC6">
        <w:rPr>
          <w:rFonts w:ascii="Times New Roman" w:hAnsi="Times New Roman" w:cs="Times New Roman"/>
        </w:rPr>
        <w:t>(žr. 8 Lentelė)</w:t>
      </w:r>
      <w:r w:rsidR="005E13ED" w:rsidRPr="005D4EC6">
        <w:rPr>
          <w:rFonts w:ascii="Times New Roman" w:hAnsi="Times New Roman" w:cs="Times New Roman"/>
          <w:sz w:val="24"/>
          <w:szCs w:val="24"/>
        </w:rPr>
        <w:t xml:space="preserve">, dviem iš jų P02.1 Įstaigos informacijos architektūros modeliai ir P02.4 Vientisumo valdymas – atitikmenų nerasta. Likusius du punktus dengia </w:t>
      </w:r>
      <w:r w:rsidR="005E13ED" w:rsidRPr="005D4EC6">
        <w:rPr>
          <w:rStyle w:val="datametai"/>
          <w:rFonts w:ascii="Times New Roman" w:hAnsi="Times New Roman" w:cs="Times New Roman"/>
          <w:sz w:val="24"/>
          <w:szCs w:val="24"/>
        </w:rPr>
        <w:t>2004</w:t>
      </w:r>
      <w:r w:rsidR="005E13ED" w:rsidRPr="005D4EC6">
        <w:rPr>
          <w:rFonts w:ascii="Times New Roman" w:hAnsi="Times New Roman" w:cs="Times New Roman"/>
          <w:sz w:val="24"/>
          <w:szCs w:val="24"/>
        </w:rPr>
        <w:t xml:space="preserve"> m. </w:t>
      </w:r>
      <w:r w:rsidR="005E13ED" w:rsidRPr="005D4EC6">
        <w:rPr>
          <w:rStyle w:val="datamnuo"/>
          <w:rFonts w:ascii="Times New Roman" w:hAnsi="Times New Roman" w:cs="Times New Roman"/>
          <w:sz w:val="24"/>
          <w:szCs w:val="24"/>
        </w:rPr>
        <w:t>liepos</w:t>
      </w:r>
      <w:r w:rsidR="005E13ED" w:rsidRPr="005D4EC6">
        <w:rPr>
          <w:rFonts w:ascii="Times New Roman" w:hAnsi="Times New Roman" w:cs="Times New Roman"/>
          <w:sz w:val="24"/>
          <w:szCs w:val="24"/>
        </w:rPr>
        <w:t xml:space="preserve"> </w:t>
      </w:r>
      <w:r w:rsidR="005E13ED" w:rsidRPr="005D4EC6">
        <w:rPr>
          <w:rStyle w:val="datadiena"/>
          <w:rFonts w:ascii="Times New Roman" w:hAnsi="Times New Roman" w:cs="Times New Roman"/>
          <w:sz w:val="24"/>
          <w:szCs w:val="24"/>
        </w:rPr>
        <w:t>15</w:t>
      </w:r>
      <w:r w:rsidR="005E13ED" w:rsidRPr="005D4EC6">
        <w:rPr>
          <w:rFonts w:ascii="Times New Roman" w:hAnsi="Times New Roman" w:cs="Times New Roman"/>
          <w:sz w:val="24"/>
          <w:szCs w:val="24"/>
        </w:rPr>
        <w:t xml:space="preserve"> d. </w:t>
      </w:r>
      <w:r w:rsidR="00FF559F" w:rsidRPr="005D4EC6">
        <w:rPr>
          <w:rFonts w:ascii="Times New Roman" w:hAnsi="Times New Roman" w:cs="Times New Roman"/>
          <w:sz w:val="24"/>
          <w:szCs w:val="24"/>
        </w:rPr>
        <w:t xml:space="preserve">LR Seimo įstatymas </w:t>
      </w:r>
      <w:r w:rsidR="005E13ED" w:rsidRPr="005D4EC6">
        <w:rPr>
          <w:rFonts w:ascii="Times New Roman" w:hAnsi="Times New Roman" w:cs="Times New Roman"/>
          <w:sz w:val="24"/>
          <w:szCs w:val="24"/>
        </w:rPr>
        <w:t xml:space="preserve">Nr. </w:t>
      </w:r>
      <w:r w:rsidR="005E13ED" w:rsidRPr="005D4EC6">
        <w:rPr>
          <w:rStyle w:val="statymonr"/>
          <w:rFonts w:ascii="Times New Roman" w:hAnsi="Times New Roman" w:cs="Times New Roman"/>
          <w:sz w:val="24"/>
          <w:szCs w:val="24"/>
        </w:rPr>
        <w:t xml:space="preserve">IX-2371 </w:t>
      </w:r>
      <w:r w:rsidR="005E13ED" w:rsidRPr="005D4EC6">
        <w:rPr>
          <w:rFonts w:ascii="Times New Roman" w:hAnsi="Times New Roman" w:cs="Times New Roman"/>
          <w:sz w:val="24"/>
          <w:szCs w:val="24"/>
        </w:rPr>
        <w:t xml:space="preserve">Dėl Lietuvos Respublikos valstybės registrų ir </w:t>
      </w:r>
      <w:r w:rsidR="005E13ED" w:rsidRPr="005D4EC6">
        <w:rPr>
          <w:rStyle w:val="Grietas"/>
          <w:rFonts w:ascii="Times New Roman" w:hAnsi="Times New Roman" w:cs="Times New Roman"/>
          <w:b w:val="0"/>
          <w:color w:val="000000"/>
          <w:sz w:val="24"/>
          <w:szCs w:val="24"/>
        </w:rPr>
        <w:t xml:space="preserve">Lietuvos Respublikos Vyriausybės 2005-05-03 nutarimas Nr. 485 "Dėl valstybės registrų ir kadastrų steigimo, reorganizavimo ir likvidavimo taisyklių ir Lietuvos Respublikos valstybės registro tipinių nuostatų patvirtinimo". Šie du </w:t>
      </w:r>
      <w:r w:rsidR="00FF559F">
        <w:rPr>
          <w:rStyle w:val="Grietas"/>
          <w:rFonts w:ascii="Times New Roman" w:hAnsi="Times New Roman" w:cs="Times New Roman"/>
          <w:b w:val="0"/>
          <w:color w:val="000000"/>
          <w:sz w:val="24"/>
          <w:szCs w:val="24"/>
        </w:rPr>
        <w:t>tesės aktai</w:t>
      </w:r>
      <w:r w:rsidR="005E13ED" w:rsidRPr="005D4EC6">
        <w:rPr>
          <w:rStyle w:val="Grietas"/>
          <w:rFonts w:ascii="Times New Roman" w:hAnsi="Times New Roman" w:cs="Times New Roman"/>
          <w:b w:val="0"/>
          <w:color w:val="000000"/>
          <w:sz w:val="24"/>
          <w:szCs w:val="24"/>
        </w:rPr>
        <w:t xml:space="preserve"> kalba tik apie duomenis</w:t>
      </w:r>
      <w:r w:rsidR="00FF559F">
        <w:rPr>
          <w:rStyle w:val="Grietas"/>
          <w:rFonts w:ascii="Times New Roman" w:hAnsi="Times New Roman" w:cs="Times New Roman"/>
          <w:b w:val="0"/>
          <w:color w:val="000000"/>
          <w:sz w:val="24"/>
          <w:szCs w:val="24"/>
        </w:rPr>
        <w:t>,</w:t>
      </w:r>
      <w:r w:rsidR="005E13ED" w:rsidRPr="005D4EC6">
        <w:rPr>
          <w:rStyle w:val="Grietas"/>
          <w:rFonts w:ascii="Times New Roman" w:hAnsi="Times New Roman" w:cs="Times New Roman"/>
          <w:b w:val="0"/>
          <w:color w:val="000000"/>
          <w:sz w:val="24"/>
          <w:szCs w:val="24"/>
        </w:rPr>
        <w:t xml:space="preserve"> įformintus registrais, tačiau valstybinių įstaigų IS jų tikrai būna daug daugiau. Labai svarbus įstaigai dalykas yra </w:t>
      </w:r>
      <w:r w:rsidR="005E13ED" w:rsidRPr="005D4EC6">
        <w:rPr>
          <w:rFonts w:ascii="Times New Roman" w:hAnsi="Times New Roman" w:cs="Times New Roman"/>
          <w:sz w:val="24"/>
          <w:szCs w:val="24"/>
        </w:rPr>
        <w:t>Informacinės architektūros apibrėžimas (nustatymas), bet reta įstaiga turi savo duomenų architektūros modelius.</w:t>
      </w:r>
    </w:p>
    <w:p w:rsidR="005E13ED" w:rsidRPr="005D4EC6" w:rsidRDefault="005E13ED" w:rsidP="005E13ED">
      <w:pPr>
        <w:pStyle w:val="tekstas"/>
        <w:jc w:val="center"/>
        <w:rPr>
          <w:rFonts w:ascii="Times New Roman" w:hAnsi="Times New Roman" w:cs="Times New Roman"/>
        </w:rPr>
      </w:pPr>
      <w:r w:rsidRPr="005D4EC6">
        <w:rPr>
          <w:rFonts w:ascii="Times New Roman" w:hAnsi="Times New Roman" w:cs="Times New Roman"/>
        </w:rPr>
        <w:lastRenderedPageBreak/>
        <w:t>8 Lentelė. PO2 proceso gretinimas su Lietuvos teisės aktais</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34"/>
        <w:gridCol w:w="3118"/>
        <w:gridCol w:w="5671"/>
      </w:tblGrid>
      <w:tr w:rsidR="005E13ED" w:rsidRPr="005D4EC6" w:rsidTr="006E71EA">
        <w:trPr>
          <w:trHeight w:val="266"/>
        </w:trPr>
        <w:tc>
          <w:tcPr>
            <w:tcW w:w="4252" w:type="dxa"/>
            <w:gridSpan w:val="2"/>
            <w:shd w:val="clear" w:color="auto" w:fill="000000" w:themeFill="text1"/>
          </w:tcPr>
          <w:p w:rsidR="005E13ED" w:rsidRPr="005D4EC6" w:rsidRDefault="005E13ED" w:rsidP="008B69DA">
            <w:pPr>
              <w:pStyle w:val="tekstas"/>
              <w:ind w:right="-250"/>
              <w:rPr>
                <w:rFonts w:ascii="Times New Roman" w:hAnsi="Times New Roman" w:cs="Times New Roman"/>
              </w:rPr>
            </w:pPr>
            <w:r w:rsidRPr="005D4EC6">
              <w:rPr>
                <w:rFonts w:ascii="Times New Roman" w:hAnsi="Times New Roman" w:cs="Times New Roman"/>
              </w:rPr>
              <w:t>PO proceso pavadinimai</w:t>
            </w:r>
          </w:p>
        </w:tc>
        <w:tc>
          <w:tcPr>
            <w:tcW w:w="5671" w:type="dxa"/>
            <w:shd w:val="clear" w:color="auto" w:fill="000000" w:themeFill="text1"/>
          </w:tcPr>
          <w:p w:rsidR="005E13ED" w:rsidRPr="005D4EC6" w:rsidRDefault="005E13ED" w:rsidP="008B69DA">
            <w:pPr>
              <w:pStyle w:val="tekstas"/>
              <w:ind w:right="-250"/>
              <w:rPr>
                <w:rFonts w:ascii="Times New Roman" w:hAnsi="Times New Roman" w:cs="Times New Roman"/>
              </w:rPr>
            </w:pPr>
            <w:r w:rsidRPr="005D4EC6">
              <w:rPr>
                <w:rFonts w:ascii="Times New Roman" w:hAnsi="Times New Roman" w:cs="Times New Roman"/>
              </w:rPr>
              <w:t>Atitikmenys Lietuvos teisės aktuose</w:t>
            </w:r>
          </w:p>
        </w:tc>
      </w:tr>
      <w:tr w:rsidR="005E13ED" w:rsidRPr="005D4EC6" w:rsidTr="006E71EA">
        <w:tc>
          <w:tcPr>
            <w:tcW w:w="1134" w:type="dxa"/>
            <w:shd w:val="clear" w:color="auto" w:fill="7F7F7F" w:themeFill="text1" w:themeFillTint="80"/>
          </w:tcPr>
          <w:p w:rsidR="005E13ED" w:rsidRPr="005D4EC6" w:rsidRDefault="005E13ED" w:rsidP="008B69DA">
            <w:pPr>
              <w:pStyle w:val="tekstas"/>
              <w:ind w:firstLine="34"/>
              <w:rPr>
                <w:rFonts w:ascii="Times New Roman" w:hAnsi="Times New Roman" w:cs="Times New Roman"/>
              </w:rPr>
            </w:pPr>
            <w:r w:rsidRPr="005D4EC6">
              <w:rPr>
                <w:rFonts w:ascii="Times New Roman" w:hAnsi="Times New Roman" w:cs="Times New Roman"/>
              </w:rPr>
              <w:t>P0</w:t>
            </w:r>
          </w:p>
        </w:tc>
        <w:tc>
          <w:tcPr>
            <w:tcW w:w="3118" w:type="dxa"/>
            <w:shd w:val="clear" w:color="auto" w:fill="7F7F7F" w:themeFill="text1" w:themeFillTint="80"/>
          </w:tcPr>
          <w:p w:rsidR="005E13ED" w:rsidRPr="005D4EC6" w:rsidRDefault="005E13ED" w:rsidP="008B69DA">
            <w:pPr>
              <w:pStyle w:val="tekstas"/>
              <w:spacing w:line="240" w:lineRule="auto"/>
              <w:ind w:right="-250" w:firstLine="0"/>
              <w:rPr>
                <w:rFonts w:ascii="Times New Roman" w:hAnsi="Times New Roman" w:cs="Times New Roman"/>
              </w:rPr>
            </w:pPr>
            <w:r w:rsidRPr="005D4EC6">
              <w:rPr>
                <w:rFonts w:ascii="Times New Roman" w:hAnsi="Times New Roman" w:cs="Times New Roman"/>
              </w:rPr>
              <w:t>Planavimas ir organizavimas</w:t>
            </w:r>
          </w:p>
        </w:tc>
        <w:tc>
          <w:tcPr>
            <w:tcW w:w="5671" w:type="dxa"/>
            <w:shd w:val="clear" w:color="auto" w:fill="7F7F7F" w:themeFill="text1" w:themeFillTint="80"/>
          </w:tcPr>
          <w:p w:rsidR="005E13ED" w:rsidRPr="005D4EC6" w:rsidRDefault="005E13ED" w:rsidP="008B69DA">
            <w:pPr>
              <w:pStyle w:val="tekstas"/>
              <w:ind w:right="-250"/>
              <w:rPr>
                <w:rFonts w:ascii="Times New Roman" w:hAnsi="Times New Roman" w:cs="Times New Roman"/>
              </w:rPr>
            </w:pPr>
          </w:p>
        </w:tc>
      </w:tr>
      <w:tr w:rsidR="005E13ED" w:rsidRPr="005D4EC6" w:rsidTr="006E71EA">
        <w:tc>
          <w:tcPr>
            <w:tcW w:w="1134" w:type="dxa"/>
            <w:shd w:val="clear" w:color="auto" w:fill="BFBFBF" w:themeFill="background1" w:themeFillShade="BF"/>
          </w:tcPr>
          <w:p w:rsidR="005E13ED" w:rsidRPr="005D4EC6" w:rsidRDefault="005E13ED" w:rsidP="008B69DA">
            <w:pPr>
              <w:pStyle w:val="tekstas"/>
              <w:spacing w:line="240" w:lineRule="auto"/>
              <w:ind w:firstLine="0"/>
              <w:rPr>
                <w:rFonts w:ascii="Times New Roman" w:hAnsi="Times New Roman" w:cs="Times New Roman"/>
              </w:rPr>
            </w:pPr>
            <w:r w:rsidRPr="005D4EC6">
              <w:rPr>
                <w:rFonts w:ascii="Times New Roman" w:hAnsi="Times New Roman" w:cs="Times New Roman"/>
              </w:rPr>
              <w:t>P02</w:t>
            </w:r>
          </w:p>
        </w:tc>
        <w:tc>
          <w:tcPr>
            <w:tcW w:w="3118" w:type="dxa"/>
            <w:shd w:val="clear" w:color="auto" w:fill="BFBFBF" w:themeFill="background1" w:themeFillShade="BF"/>
          </w:tcPr>
          <w:p w:rsidR="005E13ED" w:rsidRPr="005D4EC6" w:rsidRDefault="005E13ED" w:rsidP="008B69DA">
            <w:pPr>
              <w:pStyle w:val="tekstas"/>
              <w:spacing w:line="240" w:lineRule="auto"/>
              <w:ind w:firstLine="0"/>
              <w:rPr>
                <w:rFonts w:ascii="Times New Roman" w:hAnsi="Times New Roman" w:cs="Times New Roman"/>
              </w:rPr>
            </w:pPr>
            <w:r w:rsidRPr="005D4EC6">
              <w:rPr>
                <w:rFonts w:ascii="Times New Roman" w:hAnsi="Times New Roman" w:cs="Times New Roman"/>
              </w:rPr>
              <w:t>Informacinės architektūros apibrėžimas (nustatymas)</w:t>
            </w:r>
          </w:p>
        </w:tc>
        <w:tc>
          <w:tcPr>
            <w:tcW w:w="5671" w:type="dxa"/>
            <w:shd w:val="clear" w:color="auto" w:fill="BFBFBF" w:themeFill="background1" w:themeFillShade="BF"/>
          </w:tcPr>
          <w:p w:rsidR="005E13ED" w:rsidRPr="005D4EC6" w:rsidRDefault="005E13ED" w:rsidP="008B69DA">
            <w:pPr>
              <w:pStyle w:val="tekstas"/>
              <w:spacing w:line="240" w:lineRule="auto"/>
              <w:ind w:firstLine="0"/>
              <w:rPr>
                <w:rFonts w:ascii="Times New Roman" w:hAnsi="Times New Roman" w:cs="Times New Roman"/>
              </w:rPr>
            </w:pPr>
          </w:p>
        </w:tc>
      </w:tr>
      <w:tr w:rsidR="005E13ED" w:rsidRPr="005D4EC6" w:rsidTr="006E71EA">
        <w:tc>
          <w:tcPr>
            <w:tcW w:w="1134" w:type="dxa"/>
          </w:tcPr>
          <w:p w:rsidR="005E13ED" w:rsidRPr="005D4EC6" w:rsidRDefault="005E13ED" w:rsidP="008B69DA">
            <w:pPr>
              <w:pStyle w:val="tekstas"/>
              <w:spacing w:line="240" w:lineRule="auto"/>
              <w:ind w:firstLine="0"/>
              <w:rPr>
                <w:rFonts w:ascii="Times New Roman" w:hAnsi="Times New Roman" w:cs="Times New Roman"/>
              </w:rPr>
            </w:pPr>
            <w:r w:rsidRPr="005D4EC6">
              <w:rPr>
                <w:rFonts w:ascii="Times New Roman" w:hAnsi="Times New Roman" w:cs="Times New Roman"/>
              </w:rPr>
              <w:t>P02.1</w:t>
            </w:r>
          </w:p>
        </w:tc>
        <w:tc>
          <w:tcPr>
            <w:tcW w:w="3118" w:type="dxa"/>
          </w:tcPr>
          <w:p w:rsidR="005E13ED" w:rsidRPr="005D4EC6" w:rsidRDefault="005E13ED" w:rsidP="008B69DA">
            <w:pPr>
              <w:pStyle w:val="tekstas"/>
              <w:spacing w:line="240" w:lineRule="auto"/>
              <w:ind w:firstLine="0"/>
              <w:rPr>
                <w:rFonts w:ascii="Times New Roman" w:hAnsi="Times New Roman" w:cs="Times New Roman"/>
              </w:rPr>
            </w:pPr>
            <w:r w:rsidRPr="005D4EC6">
              <w:rPr>
                <w:rFonts w:ascii="Times New Roman" w:hAnsi="Times New Roman" w:cs="Times New Roman"/>
              </w:rPr>
              <w:t>Įstaigos informacijos architektūros modeliai</w:t>
            </w:r>
          </w:p>
        </w:tc>
        <w:tc>
          <w:tcPr>
            <w:tcW w:w="5671" w:type="dxa"/>
          </w:tcPr>
          <w:p w:rsidR="005E13ED" w:rsidRPr="005D4EC6" w:rsidRDefault="005E13ED" w:rsidP="008B69D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8B69DA">
            <w:pPr>
              <w:pStyle w:val="tekstas"/>
              <w:spacing w:line="240" w:lineRule="auto"/>
              <w:ind w:firstLine="0"/>
              <w:rPr>
                <w:rFonts w:ascii="Times New Roman" w:hAnsi="Times New Roman" w:cs="Times New Roman"/>
              </w:rPr>
            </w:pPr>
            <w:r w:rsidRPr="005D4EC6">
              <w:rPr>
                <w:rFonts w:ascii="Times New Roman" w:hAnsi="Times New Roman" w:cs="Times New Roman"/>
              </w:rPr>
              <w:t>P02.2</w:t>
            </w:r>
          </w:p>
        </w:tc>
        <w:tc>
          <w:tcPr>
            <w:tcW w:w="3118" w:type="dxa"/>
          </w:tcPr>
          <w:p w:rsidR="005E13ED" w:rsidRPr="005D4EC6" w:rsidRDefault="005E13ED" w:rsidP="008B69DA">
            <w:pPr>
              <w:pStyle w:val="tekstas"/>
              <w:spacing w:line="240" w:lineRule="auto"/>
              <w:ind w:firstLine="0"/>
              <w:rPr>
                <w:rFonts w:ascii="Times New Roman" w:hAnsi="Times New Roman" w:cs="Times New Roman"/>
              </w:rPr>
            </w:pPr>
            <w:r w:rsidRPr="005D4EC6">
              <w:rPr>
                <w:rFonts w:ascii="Times New Roman" w:hAnsi="Times New Roman" w:cs="Times New Roman"/>
              </w:rPr>
              <w:t>Įstaigos duomenų žodynas ir sintaksės taisyklės</w:t>
            </w:r>
          </w:p>
        </w:tc>
        <w:tc>
          <w:tcPr>
            <w:tcW w:w="5671" w:type="dxa"/>
          </w:tcPr>
          <w:p w:rsidR="005E13ED" w:rsidRPr="005D4EC6" w:rsidRDefault="005E13ED" w:rsidP="008B69DA">
            <w:pPr>
              <w:pStyle w:val="tekstas"/>
              <w:spacing w:line="240" w:lineRule="auto"/>
              <w:ind w:firstLine="0"/>
              <w:rPr>
                <w:rFonts w:ascii="Times New Roman" w:hAnsi="Times New Roman" w:cs="Times New Roman"/>
              </w:rPr>
            </w:pPr>
            <w:r w:rsidRPr="005D4EC6">
              <w:rPr>
                <w:rFonts w:ascii="Times New Roman" w:hAnsi="Times New Roman" w:cs="Times New Roman"/>
              </w:rPr>
              <w:t xml:space="preserve">LR Seimo įstatymas </w:t>
            </w:r>
            <w:r w:rsidRPr="005D4EC6">
              <w:rPr>
                <w:rStyle w:val="datametai"/>
                <w:rFonts w:ascii="Times New Roman" w:hAnsi="Times New Roman" w:cs="Times New Roman"/>
              </w:rPr>
              <w:t>2004</w:t>
            </w:r>
            <w:r w:rsidRPr="005D4EC6">
              <w:rPr>
                <w:rFonts w:ascii="Times New Roman" w:hAnsi="Times New Roman" w:cs="Times New Roman"/>
              </w:rPr>
              <w:t xml:space="preserve"> m. </w:t>
            </w:r>
            <w:bookmarkStart w:id="32" w:name="data_menuo"/>
            <w:bookmarkEnd w:id="32"/>
            <w:r w:rsidRPr="005D4EC6">
              <w:rPr>
                <w:rStyle w:val="datamnuo"/>
                <w:rFonts w:ascii="Times New Roman" w:hAnsi="Times New Roman" w:cs="Times New Roman"/>
              </w:rPr>
              <w:t>liepos</w:t>
            </w:r>
            <w:r w:rsidRPr="005D4EC6">
              <w:rPr>
                <w:rFonts w:ascii="Times New Roman" w:hAnsi="Times New Roman" w:cs="Times New Roman"/>
              </w:rPr>
              <w:t xml:space="preserve"> </w:t>
            </w:r>
            <w:bookmarkStart w:id="33" w:name="data_diena"/>
            <w:bookmarkEnd w:id="33"/>
            <w:r w:rsidRPr="005D4EC6">
              <w:rPr>
                <w:rStyle w:val="datadiena"/>
                <w:rFonts w:ascii="Times New Roman" w:hAnsi="Times New Roman" w:cs="Times New Roman"/>
              </w:rPr>
              <w:t>15</w:t>
            </w:r>
            <w:r w:rsidRPr="005D4EC6">
              <w:rPr>
                <w:rFonts w:ascii="Times New Roman" w:hAnsi="Times New Roman" w:cs="Times New Roman"/>
              </w:rPr>
              <w:t xml:space="preserve"> d. Nr. </w:t>
            </w:r>
            <w:bookmarkStart w:id="34" w:name="dok_nr"/>
            <w:bookmarkEnd w:id="34"/>
            <w:r w:rsidRPr="005D4EC6">
              <w:rPr>
                <w:rStyle w:val="statymonr"/>
                <w:rFonts w:ascii="Times New Roman" w:hAnsi="Times New Roman" w:cs="Times New Roman"/>
              </w:rPr>
              <w:t xml:space="preserve">IX-2371 </w:t>
            </w:r>
            <w:r w:rsidRPr="005D4EC6">
              <w:rPr>
                <w:rFonts w:ascii="Times New Roman" w:hAnsi="Times New Roman" w:cs="Times New Roman"/>
              </w:rPr>
              <w:t xml:space="preserve">Dėl Lietuvos Respublikos valstybės registrų </w:t>
            </w:r>
            <w:bookmarkStart w:id="35" w:name="data_metai"/>
            <w:bookmarkEnd w:id="35"/>
          </w:p>
          <w:p w:rsidR="005E13ED" w:rsidRPr="005D4EC6" w:rsidRDefault="005E13ED" w:rsidP="008B69DA">
            <w:pPr>
              <w:pStyle w:val="tekstas"/>
              <w:spacing w:line="240" w:lineRule="auto"/>
              <w:ind w:firstLine="0"/>
              <w:rPr>
                <w:rFonts w:ascii="Times New Roman" w:hAnsi="Times New Roman" w:cs="Times New Roman"/>
              </w:rPr>
            </w:pPr>
            <w:r w:rsidRPr="005D4EC6">
              <w:rPr>
                <w:rFonts w:ascii="Times New Roman" w:hAnsi="Times New Roman" w:cs="Times New Roman"/>
              </w:rPr>
              <w:t>4 straipsnis</w:t>
            </w:r>
          </w:p>
          <w:p w:rsidR="008B69DA" w:rsidRDefault="005E13ED" w:rsidP="008B69DA">
            <w:pPr>
              <w:spacing w:after="0"/>
              <w:jc w:val="both"/>
              <w:rPr>
                <w:rStyle w:val="Grietas"/>
                <w:rFonts w:ascii="Times New Roman" w:hAnsi="Times New Roman" w:cs="Times New Roman"/>
                <w:b w:val="0"/>
                <w:color w:val="000000"/>
                <w:sz w:val="24"/>
                <w:szCs w:val="24"/>
              </w:rPr>
            </w:pPr>
            <w:r w:rsidRPr="005D4EC6">
              <w:rPr>
                <w:rStyle w:val="Grietas"/>
                <w:rFonts w:ascii="Times New Roman" w:hAnsi="Times New Roman" w:cs="Times New Roman"/>
                <w:b w:val="0"/>
                <w:color w:val="000000"/>
                <w:sz w:val="24"/>
                <w:szCs w:val="24"/>
              </w:rPr>
              <w:t>Lietuvos Respublikos Vyriausybės 2005-05-03 nutarimas Nr. 485 "Dėl valstybės registrų ir kadastrų steigimo, reorganizavimo ir likvidavimo taisyklių ir Lietuvos Respublikos valstybės registro tipinių nuostatų patvirtinimo"</w:t>
            </w:r>
          </w:p>
          <w:p w:rsidR="005E13ED" w:rsidRPr="005D4EC6" w:rsidRDefault="005E13ED" w:rsidP="008B69DA">
            <w:pPr>
              <w:spacing w:after="0"/>
              <w:jc w:val="both"/>
              <w:rPr>
                <w:rFonts w:ascii="Times New Roman" w:hAnsi="Times New Roman" w:cs="Times New Roman"/>
              </w:rPr>
            </w:pPr>
            <w:r w:rsidRPr="005D4EC6">
              <w:rPr>
                <w:rFonts w:ascii="Times New Roman" w:hAnsi="Times New Roman" w:cs="Times New Roman"/>
              </w:rPr>
              <w:t>14.1, 14.2, 14.3</w:t>
            </w:r>
          </w:p>
        </w:tc>
      </w:tr>
      <w:tr w:rsidR="005E13ED" w:rsidRPr="005D4EC6" w:rsidTr="006E71EA">
        <w:tc>
          <w:tcPr>
            <w:tcW w:w="1134" w:type="dxa"/>
          </w:tcPr>
          <w:p w:rsidR="005E13ED" w:rsidRPr="005D4EC6" w:rsidRDefault="005E13ED" w:rsidP="008B69DA">
            <w:pPr>
              <w:pStyle w:val="tekstas"/>
              <w:spacing w:line="240" w:lineRule="auto"/>
              <w:ind w:firstLine="0"/>
              <w:rPr>
                <w:rFonts w:ascii="Times New Roman" w:hAnsi="Times New Roman" w:cs="Times New Roman"/>
              </w:rPr>
            </w:pPr>
            <w:r w:rsidRPr="005D4EC6">
              <w:rPr>
                <w:rFonts w:ascii="Times New Roman" w:hAnsi="Times New Roman" w:cs="Times New Roman"/>
              </w:rPr>
              <w:t>P02.3</w:t>
            </w:r>
          </w:p>
        </w:tc>
        <w:tc>
          <w:tcPr>
            <w:tcW w:w="3118" w:type="dxa"/>
          </w:tcPr>
          <w:p w:rsidR="005E13ED" w:rsidRPr="005D4EC6" w:rsidRDefault="005E13ED" w:rsidP="008B69DA">
            <w:pPr>
              <w:pStyle w:val="tekstas"/>
              <w:spacing w:line="240" w:lineRule="auto"/>
              <w:ind w:firstLine="0"/>
              <w:rPr>
                <w:rFonts w:ascii="Times New Roman" w:hAnsi="Times New Roman" w:cs="Times New Roman"/>
              </w:rPr>
            </w:pPr>
            <w:r w:rsidRPr="005D4EC6">
              <w:rPr>
                <w:rFonts w:ascii="Times New Roman" w:hAnsi="Times New Roman" w:cs="Times New Roman"/>
              </w:rPr>
              <w:t>Duomenų klasifikavimo schema</w:t>
            </w:r>
          </w:p>
        </w:tc>
        <w:tc>
          <w:tcPr>
            <w:tcW w:w="5671" w:type="dxa"/>
          </w:tcPr>
          <w:p w:rsidR="005E13ED" w:rsidRPr="005D4EC6" w:rsidRDefault="005E13ED" w:rsidP="008B69DA">
            <w:pPr>
              <w:spacing w:after="0"/>
              <w:jc w:val="both"/>
              <w:rPr>
                <w:rStyle w:val="Grietas"/>
                <w:rFonts w:ascii="Times New Roman" w:hAnsi="Times New Roman" w:cs="Times New Roman"/>
                <w:b w:val="0"/>
                <w:color w:val="000000"/>
                <w:sz w:val="24"/>
                <w:szCs w:val="24"/>
              </w:rPr>
            </w:pPr>
            <w:r w:rsidRPr="005D4EC6">
              <w:rPr>
                <w:rStyle w:val="Grietas"/>
                <w:rFonts w:ascii="Times New Roman" w:hAnsi="Times New Roman" w:cs="Times New Roman"/>
                <w:b w:val="0"/>
                <w:color w:val="000000"/>
                <w:sz w:val="24"/>
                <w:szCs w:val="24"/>
              </w:rPr>
              <w:t>Lietuvos Respublikos Vyriausybės 2005-05-03 nutarimas Nr. 485 "Dėl valstybės registrų ir kadastrų steigimo, reorganizavimo ir likvidavimo taisyklių ir Lietuvos Respublikos valstybės registro tipinių nuostatų patvirtinimo"</w:t>
            </w:r>
          </w:p>
          <w:p w:rsidR="005E13ED" w:rsidRPr="005D4EC6" w:rsidRDefault="005E13ED" w:rsidP="008B69DA">
            <w:pPr>
              <w:pStyle w:val="tekstas"/>
              <w:spacing w:line="240" w:lineRule="auto"/>
              <w:ind w:firstLine="0"/>
              <w:rPr>
                <w:rFonts w:ascii="Times New Roman" w:hAnsi="Times New Roman" w:cs="Times New Roman"/>
              </w:rPr>
            </w:pPr>
            <w:r w:rsidRPr="005D4EC6">
              <w:rPr>
                <w:rFonts w:ascii="Times New Roman" w:hAnsi="Times New Roman" w:cs="Times New Roman"/>
              </w:rPr>
              <w:t>11 punktas</w:t>
            </w:r>
          </w:p>
        </w:tc>
      </w:tr>
      <w:tr w:rsidR="005E13ED" w:rsidRPr="005D4EC6" w:rsidTr="006E71EA">
        <w:tc>
          <w:tcPr>
            <w:tcW w:w="1134" w:type="dxa"/>
          </w:tcPr>
          <w:p w:rsidR="005E13ED" w:rsidRPr="005D4EC6" w:rsidRDefault="005E13ED" w:rsidP="008B69DA">
            <w:pPr>
              <w:pStyle w:val="tekstas"/>
              <w:spacing w:line="240" w:lineRule="auto"/>
              <w:ind w:firstLine="0"/>
              <w:rPr>
                <w:rFonts w:ascii="Times New Roman" w:hAnsi="Times New Roman" w:cs="Times New Roman"/>
              </w:rPr>
            </w:pPr>
            <w:r w:rsidRPr="005D4EC6">
              <w:rPr>
                <w:rFonts w:ascii="Times New Roman" w:hAnsi="Times New Roman" w:cs="Times New Roman"/>
              </w:rPr>
              <w:t>P02.4</w:t>
            </w:r>
          </w:p>
        </w:tc>
        <w:tc>
          <w:tcPr>
            <w:tcW w:w="3118" w:type="dxa"/>
          </w:tcPr>
          <w:p w:rsidR="005E13ED" w:rsidRPr="005D4EC6" w:rsidRDefault="005E13ED" w:rsidP="008B69DA">
            <w:pPr>
              <w:pStyle w:val="tekstas"/>
              <w:spacing w:line="240" w:lineRule="auto"/>
              <w:ind w:firstLine="0"/>
              <w:rPr>
                <w:rFonts w:ascii="Times New Roman" w:hAnsi="Times New Roman" w:cs="Times New Roman"/>
              </w:rPr>
            </w:pPr>
            <w:r w:rsidRPr="005D4EC6">
              <w:rPr>
                <w:rFonts w:ascii="Times New Roman" w:hAnsi="Times New Roman" w:cs="Times New Roman"/>
              </w:rPr>
              <w:t>Vientisumo valdymas</w:t>
            </w:r>
          </w:p>
        </w:tc>
        <w:tc>
          <w:tcPr>
            <w:tcW w:w="5671" w:type="dxa"/>
          </w:tcPr>
          <w:p w:rsidR="005E13ED" w:rsidRPr="005D4EC6" w:rsidRDefault="005E13ED" w:rsidP="008B69D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bl>
    <w:p w:rsidR="005E13ED" w:rsidRPr="005D4EC6" w:rsidRDefault="005E13ED" w:rsidP="005E13ED">
      <w:pPr>
        <w:pStyle w:val="tekstas"/>
        <w:rPr>
          <w:rFonts w:ascii="Times New Roman" w:hAnsi="Times New Roman" w:cs="Times New Roman"/>
        </w:rPr>
      </w:pPr>
    </w:p>
    <w:p w:rsidR="005E13ED" w:rsidRPr="005D4EC6" w:rsidRDefault="008B69DA" w:rsidP="008B69DA">
      <w:pPr>
        <w:pStyle w:val="statymopavad"/>
        <w:spacing w:before="0" w:beforeAutospacing="0" w:after="0" w:afterAutospacing="0" w:line="360" w:lineRule="auto"/>
        <w:ind w:firstLine="567"/>
        <w:jc w:val="both"/>
      </w:pPr>
      <w:r w:rsidRPr="00D464FC">
        <w:t xml:space="preserve">PO3 Nustato </w:t>
      </w:r>
      <w:r>
        <w:t>t</w:t>
      </w:r>
      <w:r w:rsidRPr="00D464FC">
        <w:t xml:space="preserve">echnologinę </w:t>
      </w:r>
      <w:r>
        <w:t>k</w:t>
      </w:r>
      <w:r w:rsidRPr="00D464FC">
        <w:t xml:space="preserve">ryptį, informacijos paslaugų funkcija nustato technologijos kryptį, kad palaikytų </w:t>
      </w:r>
      <w:r>
        <w:t>valdymą</w:t>
      </w:r>
      <w:r w:rsidRPr="00D464FC">
        <w:t xml:space="preserve">. Tai reikalingas sukūrimo technologinio infrastruktūros plano ir architektūros valdybos, kuri nustato ir valdo aiškų ir realistinį laukimą to, ką technologija gali pasiūlyti išreiškiant produktais, paslaugomis ir pristatymo mechanizmais. Planas yra reguliariai atnaujinamas ir apima aspektus tokius kaip sistemų architektūra, technologinė kryptis, įsigijimo planai, standartai, persikėlimo strategijos ir atsitiktinumas. Tai įgalina savalaikius atsakymus pakeitimams konkurencingos aplinkos, ekonomikos masto informacijos sistemų aprūpinimui darbuotojais ir investicijoms, be to kaip pagerintas platformų ir paraiškų </w:t>
      </w:r>
      <w:r>
        <w:t xml:space="preserve">sąveikų veiksmingumas. </w:t>
      </w:r>
      <w:r w:rsidR="005E13ED" w:rsidRPr="008B69DA">
        <w:t>P03 procesas Technologinių krypčių nustatymas (žr. 9 Lentelė) susideda iš penkių punktų, kuriems nerasta atitikmenų Lietuvos teisės aktų reikalavimuose.</w:t>
      </w:r>
    </w:p>
    <w:p w:rsidR="005E13ED" w:rsidRDefault="005E13ED" w:rsidP="005E13ED">
      <w:pPr>
        <w:pStyle w:val="tekstas"/>
        <w:rPr>
          <w:rFonts w:ascii="Times New Roman" w:hAnsi="Times New Roman" w:cs="Times New Roman"/>
        </w:rPr>
      </w:pPr>
    </w:p>
    <w:p w:rsidR="00FA75DE" w:rsidRDefault="00FA75DE" w:rsidP="005E13ED">
      <w:pPr>
        <w:pStyle w:val="tekstas"/>
        <w:rPr>
          <w:rFonts w:ascii="Times New Roman" w:hAnsi="Times New Roman" w:cs="Times New Roman"/>
        </w:rPr>
      </w:pPr>
    </w:p>
    <w:p w:rsidR="00DD1D9E" w:rsidRDefault="00DD1D9E" w:rsidP="005E13ED">
      <w:pPr>
        <w:pStyle w:val="tekstas"/>
        <w:rPr>
          <w:rFonts w:ascii="Times New Roman" w:hAnsi="Times New Roman" w:cs="Times New Roman"/>
        </w:rPr>
      </w:pPr>
    </w:p>
    <w:p w:rsidR="00DD1D9E" w:rsidRDefault="00DD1D9E" w:rsidP="005E13ED">
      <w:pPr>
        <w:pStyle w:val="tekstas"/>
        <w:rPr>
          <w:rFonts w:ascii="Times New Roman" w:hAnsi="Times New Roman" w:cs="Times New Roman"/>
        </w:rPr>
      </w:pPr>
    </w:p>
    <w:p w:rsidR="00DD1D9E" w:rsidRDefault="00DD1D9E" w:rsidP="005E13ED">
      <w:pPr>
        <w:pStyle w:val="tekstas"/>
        <w:rPr>
          <w:rFonts w:ascii="Times New Roman" w:hAnsi="Times New Roman" w:cs="Times New Roman"/>
        </w:rPr>
      </w:pPr>
    </w:p>
    <w:p w:rsidR="00FA75DE" w:rsidRPr="005D4EC6" w:rsidRDefault="00FA75DE" w:rsidP="005E13ED">
      <w:pPr>
        <w:pStyle w:val="tekstas"/>
        <w:rPr>
          <w:rFonts w:ascii="Times New Roman" w:hAnsi="Times New Roman" w:cs="Times New Roman"/>
        </w:rPr>
      </w:pPr>
    </w:p>
    <w:p w:rsidR="005E13ED" w:rsidRPr="005D4EC6" w:rsidRDefault="005E13ED" w:rsidP="005E13ED">
      <w:pPr>
        <w:pStyle w:val="tekstas"/>
        <w:jc w:val="center"/>
        <w:rPr>
          <w:rFonts w:ascii="Times New Roman" w:hAnsi="Times New Roman" w:cs="Times New Roman"/>
        </w:rPr>
      </w:pPr>
      <w:r w:rsidRPr="005D4EC6">
        <w:rPr>
          <w:rFonts w:ascii="Times New Roman" w:hAnsi="Times New Roman" w:cs="Times New Roman"/>
        </w:rPr>
        <w:lastRenderedPageBreak/>
        <w:t>9 Lentelė. PO3 proceso gretinimas su Lietuvos teisės aktais</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34"/>
        <w:gridCol w:w="3118"/>
        <w:gridCol w:w="5671"/>
      </w:tblGrid>
      <w:tr w:rsidR="005E13ED" w:rsidRPr="005D4EC6" w:rsidTr="006E71EA">
        <w:trPr>
          <w:trHeight w:val="266"/>
        </w:trPr>
        <w:tc>
          <w:tcPr>
            <w:tcW w:w="4252" w:type="dxa"/>
            <w:gridSpan w:val="2"/>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PO proceso pavadinimai</w:t>
            </w:r>
          </w:p>
        </w:tc>
        <w:tc>
          <w:tcPr>
            <w:tcW w:w="5671" w:type="dxa"/>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Atitikmenys Lietuvos teisės aktuose</w:t>
            </w:r>
          </w:p>
        </w:tc>
      </w:tr>
      <w:tr w:rsidR="005E13ED" w:rsidRPr="005D4EC6" w:rsidTr="006E71EA">
        <w:tc>
          <w:tcPr>
            <w:tcW w:w="1134" w:type="dxa"/>
            <w:shd w:val="clear" w:color="auto" w:fill="7F7F7F" w:themeFill="text1" w:themeFillTint="80"/>
          </w:tcPr>
          <w:p w:rsidR="005E13ED" w:rsidRPr="005D4EC6" w:rsidRDefault="005E13ED" w:rsidP="006E71EA">
            <w:pPr>
              <w:pStyle w:val="tekstas"/>
              <w:ind w:firstLine="34"/>
              <w:rPr>
                <w:rFonts w:ascii="Times New Roman" w:hAnsi="Times New Roman" w:cs="Times New Roman"/>
              </w:rPr>
            </w:pPr>
            <w:r w:rsidRPr="005D4EC6">
              <w:rPr>
                <w:rFonts w:ascii="Times New Roman" w:hAnsi="Times New Roman" w:cs="Times New Roman"/>
              </w:rPr>
              <w:t>P0</w:t>
            </w:r>
          </w:p>
        </w:tc>
        <w:tc>
          <w:tcPr>
            <w:tcW w:w="3118" w:type="dxa"/>
            <w:shd w:val="clear" w:color="auto" w:fill="7F7F7F" w:themeFill="text1" w:themeFillTint="80"/>
          </w:tcPr>
          <w:p w:rsidR="005E13ED" w:rsidRPr="005D4EC6" w:rsidRDefault="005E13ED" w:rsidP="006E71EA">
            <w:pPr>
              <w:pStyle w:val="tekstas"/>
              <w:spacing w:line="240" w:lineRule="auto"/>
              <w:ind w:right="-250" w:firstLine="0"/>
              <w:rPr>
                <w:rFonts w:ascii="Times New Roman" w:hAnsi="Times New Roman" w:cs="Times New Roman"/>
              </w:rPr>
            </w:pPr>
            <w:r w:rsidRPr="005D4EC6">
              <w:rPr>
                <w:rFonts w:ascii="Times New Roman" w:hAnsi="Times New Roman" w:cs="Times New Roman"/>
              </w:rPr>
              <w:t>Planavimas ir organizavimas</w:t>
            </w:r>
          </w:p>
        </w:tc>
        <w:tc>
          <w:tcPr>
            <w:tcW w:w="5671" w:type="dxa"/>
            <w:shd w:val="clear" w:color="auto" w:fill="7F7F7F" w:themeFill="text1" w:themeFillTint="80"/>
          </w:tcPr>
          <w:p w:rsidR="005E13ED" w:rsidRPr="005D4EC6" w:rsidRDefault="005E13ED" w:rsidP="006E71EA">
            <w:pPr>
              <w:pStyle w:val="tekstas"/>
              <w:ind w:right="-250"/>
              <w:rPr>
                <w:rFonts w:ascii="Times New Roman" w:hAnsi="Times New Roman" w:cs="Times New Roman"/>
              </w:rPr>
            </w:pPr>
          </w:p>
        </w:tc>
      </w:tr>
      <w:tr w:rsidR="005E13ED" w:rsidRPr="005D4EC6" w:rsidTr="006E71EA">
        <w:tc>
          <w:tcPr>
            <w:tcW w:w="1134"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P03</w:t>
            </w:r>
          </w:p>
        </w:tc>
        <w:tc>
          <w:tcPr>
            <w:tcW w:w="3118"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Technologinių krypčių nustatymas</w:t>
            </w:r>
          </w:p>
        </w:tc>
        <w:tc>
          <w:tcPr>
            <w:tcW w:w="5671"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P03.1</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Technologinių krypčių planavimas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P03.2</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Technologinis infrastruktūros planas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P03.3</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Technologinių ir įstatyminių tendencijų stebėjimas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P03.4</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Technologiniai standartai</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P03.5</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IT architektūros valdymo organas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bl>
    <w:p w:rsidR="005E13ED" w:rsidRPr="005D4EC6" w:rsidRDefault="005E13ED" w:rsidP="005E13ED">
      <w:pPr>
        <w:pStyle w:val="tekstas"/>
        <w:rPr>
          <w:rFonts w:ascii="Times New Roman" w:hAnsi="Times New Roman" w:cs="Times New Roman"/>
        </w:rPr>
      </w:pPr>
    </w:p>
    <w:p w:rsidR="005E13ED" w:rsidRPr="005D4EC6" w:rsidRDefault="000523E2" w:rsidP="005E13ED">
      <w:pPr>
        <w:pStyle w:val="tekstas"/>
        <w:rPr>
          <w:rFonts w:ascii="Times New Roman" w:hAnsi="Times New Roman" w:cs="Times New Roman"/>
        </w:rPr>
      </w:pPr>
      <w:r w:rsidRPr="000523E2">
        <w:rPr>
          <w:rFonts w:ascii="Times New Roman" w:hAnsi="Times New Roman" w:cs="Times New Roman"/>
        </w:rPr>
        <w:t xml:space="preserve">PO4 apibrėžia IT procesus, organizacinę struktūrą ir veiksmus, organizacija yra apibrėžta, svarstydama reikalavimus darbuotojams, įgūdžiams, funkcijoms, atsakingumui, valdžiai, vaidmenims ir pareigoms, ir </w:t>
      </w:r>
      <w:r>
        <w:rPr>
          <w:rFonts w:ascii="Times New Roman" w:hAnsi="Times New Roman" w:cs="Times New Roman"/>
        </w:rPr>
        <w:t>kontrolei</w:t>
      </w:r>
      <w:r w:rsidRPr="000523E2">
        <w:rPr>
          <w:rFonts w:ascii="Times New Roman" w:hAnsi="Times New Roman" w:cs="Times New Roman"/>
        </w:rPr>
        <w:t xml:space="preserve">. Ši organizacija </w:t>
      </w:r>
      <w:r>
        <w:rPr>
          <w:rFonts w:ascii="Times New Roman" w:hAnsi="Times New Roman" w:cs="Times New Roman"/>
        </w:rPr>
        <w:t>turinti IT</w:t>
      </w:r>
      <w:r w:rsidRPr="000523E2">
        <w:rPr>
          <w:rFonts w:ascii="Times New Roman" w:hAnsi="Times New Roman" w:cs="Times New Roman"/>
        </w:rPr>
        <w:t xml:space="preserve"> proceso struktūrą, kuri garantuoja aiškumą ir kontrolę taip pat kaip vyresnių vadovų dalyvavimą. Strategijos komitetas ir vienas ar daugiau iniciatyvinių komitetų </w:t>
      </w:r>
      <w:r>
        <w:rPr>
          <w:rFonts w:ascii="Times New Roman" w:hAnsi="Times New Roman" w:cs="Times New Roman"/>
        </w:rPr>
        <w:t>atsakingų už</w:t>
      </w:r>
      <w:r w:rsidRPr="000523E2">
        <w:rPr>
          <w:rFonts w:ascii="Times New Roman" w:hAnsi="Times New Roman" w:cs="Times New Roman"/>
        </w:rPr>
        <w:t xml:space="preserve"> </w:t>
      </w:r>
      <w:r>
        <w:rPr>
          <w:rFonts w:ascii="Times New Roman" w:hAnsi="Times New Roman" w:cs="Times New Roman"/>
        </w:rPr>
        <w:t>IT</w:t>
      </w:r>
      <w:r w:rsidRPr="000523E2">
        <w:rPr>
          <w:rFonts w:ascii="Times New Roman" w:hAnsi="Times New Roman" w:cs="Times New Roman"/>
        </w:rPr>
        <w:t xml:space="preserve"> </w:t>
      </w:r>
      <w:r>
        <w:rPr>
          <w:rFonts w:ascii="Times New Roman" w:hAnsi="Times New Roman" w:cs="Times New Roman"/>
        </w:rPr>
        <w:t>valdymo planavimą</w:t>
      </w:r>
      <w:r w:rsidRPr="000523E2">
        <w:rPr>
          <w:rFonts w:ascii="Times New Roman" w:hAnsi="Times New Roman" w:cs="Times New Roman"/>
        </w:rPr>
        <w:t xml:space="preserve">, kuriuose </w:t>
      </w:r>
      <w:r w:rsidRPr="00D464FC">
        <w:rPr>
          <w:rFonts w:ascii="Times New Roman" w:hAnsi="Times New Roman" w:cs="Times New Roman"/>
        </w:rPr>
        <w:t>nustato</w:t>
      </w:r>
      <w:r>
        <w:rPr>
          <w:rFonts w:ascii="Times New Roman" w:hAnsi="Times New Roman" w:cs="Times New Roman"/>
        </w:rPr>
        <w:t>mi</w:t>
      </w:r>
      <w:r w:rsidRPr="00D464FC">
        <w:rPr>
          <w:rFonts w:ascii="Times New Roman" w:hAnsi="Times New Roman" w:cs="Times New Roman"/>
        </w:rPr>
        <w:t xml:space="preserve"> </w:t>
      </w:r>
      <w:r>
        <w:rPr>
          <w:rFonts w:ascii="Times New Roman" w:hAnsi="Times New Roman" w:cs="Times New Roman"/>
        </w:rPr>
        <w:t>prioritetiniai</w:t>
      </w:r>
      <w:r w:rsidRPr="00D464FC">
        <w:rPr>
          <w:rFonts w:ascii="Times New Roman" w:hAnsi="Times New Roman" w:cs="Times New Roman"/>
        </w:rPr>
        <w:t xml:space="preserve"> </w:t>
      </w:r>
      <w:r>
        <w:rPr>
          <w:rFonts w:ascii="Times New Roman" w:hAnsi="Times New Roman" w:cs="Times New Roman"/>
        </w:rPr>
        <w:t>IT</w:t>
      </w:r>
      <w:r w:rsidRPr="00D464FC">
        <w:rPr>
          <w:rFonts w:ascii="Times New Roman" w:hAnsi="Times New Roman" w:cs="Times New Roman"/>
        </w:rPr>
        <w:t xml:space="preserve"> ištekliai pagal verslo poreikį. Procesai, administracinė politika ir procedūros yra vietoje visoms funkcijoms, su specifiniu dėmesiu, kad kontroliuotų, kokybės garantija, rizikos valdymas, informacijos saugumas, duomenys ir sistemų nuosavybė, ir pareigų </w:t>
      </w:r>
      <w:r w:rsidRPr="000828E6">
        <w:rPr>
          <w:rFonts w:ascii="Times New Roman" w:hAnsi="Times New Roman" w:cs="Times New Roman"/>
        </w:rPr>
        <w:t>segregacija.</w:t>
      </w:r>
      <w:r w:rsidRPr="00D464FC">
        <w:rPr>
          <w:rFonts w:ascii="Times New Roman" w:hAnsi="Times New Roman" w:cs="Times New Roman"/>
        </w:rPr>
        <w:t xml:space="preserve"> Kad garantuotų savalaikį </w:t>
      </w:r>
      <w:r>
        <w:rPr>
          <w:rFonts w:ascii="Times New Roman" w:hAnsi="Times New Roman" w:cs="Times New Roman"/>
        </w:rPr>
        <w:t>valdymo</w:t>
      </w:r>
      <w:r w:rsidRPr="00D464FC">
        <w:rPr>
          <w:rFonts w:ascii="Times New Roman" w:hAnsi="Times New Roman" w:cs="Times New Roman"/>
        </w:rPr>
        <w:t xml:space="preserve"> reikalavimų palaikymą, </w:t>
      </w:r>
      <w:r>
        <w:rPr>
          <w:rFonts w:ascii="Times New Roman" w:hAnsi="Times New Roman" w:cs="Times New Roman"/>
        </w:rPr>
        <w:t>IT</w:t>
      </w:r>
      <w:r w:rsidRPr="00D464FC">
        <w:rPr>
          <w:rFonts w:ascii="Times New Roman" w:hAnsi="Times New Roman" w:cs="Times New Roman"/>
        </w:rPr>
        <w:t xml:space="preserve"> turi būti </w:t>
      </w:r>
      <w:r>
        <w:rPr>
          <w:rFonts w:ascii="Times New Roman" w:hAnsi="Times New Roman" w:cs="Times New Roman"/>
        </w:rPr>
        <w:t>valdoma</w:t>
      </w:r>
      <w:r w:rsidRPr="00D464FC">
        <w:rPr>
          <w:rFonts w:ascii="Times New Roman" w:hAnsi="Times New Roman" w:cs="Times New Roman"/>
        </w:rPr>
        <w:t xml:space="preserve"> tinkamų sprendimo procesų.</w:t>
      </w:r>
      <w:r>
        <w:rPr>
          <w:rFonts w:ascii="Times New Roman" w:hAnsi="Times New Roman" w:cs="Times New Roman"/>
        </w:rPr>
        <w:t xml:space="preserve"> </w:t>
      </w:r>
      <w:r w:rsidR="005E13ED" w:rsidRPr="005D4EC6">
        <w:rPr>
          <w:rFonts w:ascii="Times New Roman" w:hAnsi="Times New Roman" w:cs="Times New Roman"/>
        </w:rPr>
        <w:t>P04 procesas IT procesų ir struktūros nustatymas (žr. 10 Lentelė) susideda iš penkiolikos punktų, šešių atitikimai rasti teisės aktuose. Devynių punktų nedengia jokie teisės aktai, o P04.6 punktas Vaidmenų ir atsakomybių (funkcijų) nustatymą aprašo net keturi teisės aktai, kas parodo, kad Lietuvoje IT valdymas arba reglamentuojamas po truputi da</w:t>
      </w:r>
      <w:r w:rsidR="00FF559F">
        <w:rPr>
          <w:rFonts w:ascii="Times New Roman" w:hAnsi="Times New Roman" w:cs="Times New Roman"/>
        </w:rPr>
        <w:t>u</w:t>
      </w:r>
      <w:r w:rsidR="005E13ED" w:rsidRPr="005D4EC6">
        <w:rPr>
          <w:rFonts w:ascii="Times New Roman" w:hAnsi="Times New Roman" w:cs="Times New Roman"/>
        </w:rPr>
        <w:t>gybėje teisės aktų</w:t>
      </w:r>
      <w:r w:rsidR="00FF559F">
        <w:rPr>
          <w:rFonts w:ascii="Times New Roman" w:hAnsi="Times New Roman" w:cs="Times New Roman"/>
        </w:rPr>
        <w:t>,</w:t>
      </w:r>
      <w:r w:rsidR="005E13ED" w:rsidRPr="005D4EC6">
        <w:rPr>
          <w:rFonts w:ascii="Times New Roman" w:hAnsi="Times New Roman" w:cs="Times New Roman"/>
        </w:rPr>
        <w:t xml:space="preserve"> arba išvis tokių dalykų niekur negalima rasti.</w:t>
      </w:r>
    </w:p>
    <w:p w:rsidR="005E13ED" w:rsidRPr="005D4EC6" w:rsidRDefault="005E13ED" w:rsidP="005E13ED">
      <w:pPr>
        <w:pStyle w:val="tekstas"/>
        <w:rPr>
          <w:rFonts w:ascii="Times New Roman" w:hAnsi="Times New Roman" w:cs="Times New Roman"/>
        </w:rPr>
      </w:pPr>
    </w:p>
    <w:p w:rsidR="005E13ED" w:rsidRPr="005D4EC6" w:rsidRDefault="005E13ED" w:rsidP="005E13ED">
      <w:pPr>
        <w:pStyle w:val="tekstas"/>
        <w:jc w:val="center"/>
        <w:rPr>
          <w:rFonts w:ascii="Times New Roman" w:hAnsi="Times New Roman" w:cs="Times New Roman"/>
        </w:rPr>
      </w:pPr>
      <w:r w:rsidRPr="005D4EC6">
        <w:rPr>
          <w:rFonts w:ascii="Times New Roman" w:hAnsi="Times New Roman" w:cs="Times New Roman"/>
        </w:rPr>
        <w:t>10 Lentelė. PO4 proceso gretinimas su Lietuvos teisės aktais</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34"/>
        <w:gridCol w:w="3118"/>
        <w:gridCol w:w="5671"/>
      </w:tblGrid>
      <w:tr w:rsidR="005E13ED" w:rsidRPr="005D4EC6" w:rsidTr="006E71EA">
        <w:trPr>
          <w:trHeight w:val="266"/>
        </w:trPr>
        <w:tc>
          <w:tcPr>
            <w:tcW w:w="4252" w:type="dxa"/>
            <w:gridSpan w:val="2"/>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PO proceso pavadinimai</w:t>
            </w:r>
          </w:p>
        </w:tc>
        <w:tc>
          <w:tcPr>
            <w:tcW w:w="5671" w:type="dxa"/>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Atitikmenys Lietuvos teisės aktuose</w:t>
            </w:r>
          </w:p>
        </w:tc>
      </w:tr>
      <w:tr w:rsidR="005E13ED" w:rsidRPr="005D4EC6" w:rsidTr="006E71EA">
        <w:tc>
          <w:tcPr>
            <w:tcW w:w="1134" w:type="dxa"/>
            <w:shd w:val="clear" w:color="auto" w:fill="7F7F7F" w:themeFill="text1" w:themeFillTint="80"/>
          </w:tcPr>
          <w:p w:rsidR="005E13ED" w:rsidRPr="005D4EC6" w:rsidRDefault="005E13ED" w:rsidP="006E71EA">
            <w:pPr>
              <w:pStyle w:val="tekstas"/>
              <w:ind w:firstLine="34"/>
              <w:rPr>
                <w:rFonts w:ascii="Times New Roman" w:hAnsi="Times New Roman" w:cs="Times New Roman"/>
              </w:rPr>
            </w:pPr>
            <w:r w:rsidRPr="005D4EC6">
              <w:rPr>
                <w:rFonts w:ascii="Times New Roman" w:hAnsi="Times New Roman" w:cs="Times New Roman"/>
              </w:rPr>
              <w:t>P0</w:t>
            </w:r>
          </w:p>
        </w:tc>
        <w:tc>
          <w:tcPr>
            <w:tcW w:w="3118" w:type="dxa"/>
            <w:shd w:val="clear" w:color="auto" w:fill="7F7F7F" w:themeFill="text1" w:themeFillTint="80"/>
          </w:tcPr>
          <w:p w:rsidR="005E13ED" w:rsidRPr="005D4EC6" w:rsidRDefault="005E13ED" w:rsidP="006E71EA">
            <w:pPr>
              <w:pStyle w:val="tekstas"/>
              <w:spacing w:line="240" w:lineRule="auto"/>
              <w:ind w:right="-250" w:firstLine="0"/>
              <w:rPr>
                <w:rFonts w:ascii="Times New Roman" w:hAnsi="Times New Roman" w:cs="Times New Roman"/>
              </w:rPr>
            </w:pPr>
            <w:r w:rsidRPr="005D4EC6">
              <w:rPr>
                <w:rFonts w:ascii="Times New Roman" w:hAnsi="Times New Roman" w:cs="Times New Roman"/>
              </w:rPr>
              <w:t>Planavimas ir organizavimas</w:t>
            </w:r>
          </w:p>
        </w:tc>
        <w:tc>
          <w:tcPr>
            <w:tcW w:w="5671" w:type="dxa"/>
            <w:shd w:val="clear" w:color="auto" w:fill="7F7F7F" w:themeFill="text1" w:themeFillTint="80"/>
          </w:tcPr>
          <w:p w:rsidR="005E13ED" w:rsidRPr="005D4EC6" w:rsidRDefault="005E13ED" w:rsidP="006E71EA">
            <w:pPr>
              <w:pStyle w:val="tekstas"/>
              <w:ind w:right="-250"/>
              <w:rPr>
                <w:rFonts w:ascii="Times New Roman" w:hAnsi="Times New Roman" w:cs="Times New Roman"/>
              </w:rPr>
            </w:pPr>
          </w:p>
        </w:tc>
      </w:tr>
      <w:tr w:rsidR="005E13ED" w:rsidRPr="005D4EC6" w:rsidTr="006E71EA">
        <w:tc>
          <w:tcPr>
            <w:tcW w:w="1134"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P04</w:t>
            </w:r>
          </w:p>
        </w:tc>
        <w:tc>
          <w:tcPr>
            <w:tcW w:w="3118"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IT procesų ir struktūros nustatymas</w:t>
            </w:r>
          </w:p>
        </w:tc>
        <w:tc>
          <w:tcPr>
            <w:tcW w:w="5671"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P04.1</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IT procesų pagrindiniai principai</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P04.2</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IT strategavimo komitetas (valdymo organas)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P04.3</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IT valdymo komitetas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P04.4</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IT funkcijos vieta organizacijos struktūroje</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DD1D9E" w:rsidRPr="005D4EC6" w:rsidTr="00DD1D9E">
        <w:tc>
          <w:tcPr>
            <w:tcW w:w="4252" w:type="dxa"/>
            <w:gridSpan w:val="2"/>
            <w:shd w:val="clear" w:color="auto" w:fill="000000" w:themeFill="text1"/>
          </w:tcPr>
          <w:p w:rsidR="00DD1D9E" w:rsidRPr="005D4EC6" w:rsidRDefault="00DD1D9E" w:rsidP="00A55699">
            <w:pPr>
              <w:pStyle w:val="tekstas"/>
              <w:ind w:right="-250"/>
              <w:rPr>
                <w:rFonts w:ascii="Times New Roman" w:hAnsi="Times New Roman" w:cs="Times New Roman"/>
              </w:rPr>
            </w:pPr>
            <w:r w:rsidRPr="005D4EC6">
              <w:rPr>
                <w:rFonts w:ascii="Times New Roman" w:hAnsi="Times New Roman" w:cs="Times New Roman"/>
              </w:rPr>
              <w:lastRenderedPageBreak/>
              <w:t>PO proceso pavadinimai</w:t>
            </w:r>
          </w:p>
        </w:tc>
        <w:tc>
          <w:tcPr>
            <w:tcW w:w="5671" w:type="dxa"/>
            <w:shd w:val="clear" w:color="auto" w:fill="000000" w:themeFill="text1"/>
          </w:tcPr>
          <w:p w:rsidR="00DD1D9E" w:rsidRPr="005D4EC6" w:rsidRDefault="00DD1D9E" w:rsidP="00A55699">
            <w:pPr>
              <w:pStyle w:val="tekstas"/>
              <w:ind w:right="-250"/>
              <w:rPr>
                <w:rFonts w:ascii="Times New Roman" w:hAnsi="Times New Roman" w:cs="Times New Roman"/>
              </w:rPr>
            </w:pPr>
            <w:r w:rsidRPr="005D4EC6">
              <w:rPr>
                <w:rFonts w:ascii="Times New Roman" w:hAnsi="Times New Roman" w:cs="Times New Roman"/>
              </w:rPr>
              <w:t>Atitikmenys Lietuvos teisės aktuose</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P04.5</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IT organizacinė struktūra</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 xml:space="preserve">LR Seimo įstatymas </w:t>
            </w:r>
            <w:r w:rsidRPr="005D4EC6">
              <w:rPr>
                <w:rStyle w:val="datametai"/>
                <w:rFonts w:ascii="Times New Roman" w:hAnsi="Times New Roman" w:cs="Times New Roman"/>
              </w:rPr>
              <w:t>2004</w:t>
            </w:r>
            <w:r w:rsidRPr="005D4EC6">
              <w:rPr>
                <w:rFonts w:ascii="Times New Roman" w:hAnsi="Times New Roman" w:cs="Times New Roman"/>
              </w:rPr>
              <w:t xml:space="preserve"> m. </w:t>
            </w:r>
            <w:r w:rsidRPr="005D4EC6">
              <w:rPr>
                <w:rStyle w:val="datamnuo"/>
                <w:rFonts w:ascii="Times New Roman" w:hAnsi="Times New Roman" w:cs="Times New Roman"/>
              </w:rPr>
              <w:t>liepos</w:t>
            </w:r>
            <w:r w:rsidRPr="005D4EC6">
              <w:rPr>
                <w:rFonts w:ascii="Times New Roman" w:hAnsi="Times New Roman" w:cs="Times New Roman"/>
              </w:rPr>
              <w:t xml:space="preserve"> </w:t>
            </w:r>
            <w:r w:rsidRPr="005D4EC6">
              <w:rPr>
                <w:rStyle w:val="datadiena"/>
                <w:rFonts w:ascii="Times New Roman" w:hAnsi="Times New Roman" w:cs="Times New Roman"/>
              </w:rPr>
              <w:t>15</w:t>
            </w:r>
            <w:r w:rsidRPr="005D4EC6">
              <w:rPr>
                <w:rFonts w:ascii="Times New Roman" w:hAnsi="Times New Roman" w:cs="Times New Roman"/>
              </w:rPr>
              <w:t xml:space="preserve"> d. Nr. </w:t>
            </w:r>
            <w:r w:rsidRPr="005D4EC6">
              <w:rPr>
                <w:rStyle w:val="statymonr"/>
                <w:rFonts w:ascii="Times New Roman" w:hAnsi="Times New Roman" w:cs="Times New Roman"/>
              </w:rPr>
              <w:t xml:space="preserve">IX-2371 </w:t>
            </w:r>
            <w:r w:rsidRPr="005D4EC6">
              <w:rPr>
                <w:rFonts w:ascii="Times New Roman" w:hAnsi="Times New Roman" w:cs="Times New Roman"/>
              </w:rPr>
              <w:t xml:space="preserve">Dėl Lietuvos Respublikos valstybės registrų </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12, 13, 19, straipsniai</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P04.6</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Vaidmenų ir atsakomybių (funkcijų) nustatymas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 xml:space="preserve">Lietuvos archyvų departamento prie Lietuvos Respublikos Vyriausybės generalinio direktoriaus įsakymas Dėl elektroninių dokumentų valdymo taisyklių patvirtinimo 2006-01-11 Nr. V-12 </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5, 6, 7, 50 punktai</w:t>
            </w:r>
          </w:p>
          <w:p w:rsidR="005E13ED" w:rsidRPr="005D4EC6" w:rsidRDefault="005E13ED" w:rsidP="006E71EA">
            <w:pPr>
              <w:pStyle w:val="tekstas"/>
              <w:spacing w:line="240" w:lineRule="auto"/>
              <w:ind w:firstLine="0"/>
              <w:rPr>
                <w:rFonts w:ascii="Times New Roman" w:hAnsi="Times New Roman" w:cs="Times New Roman"/>
                <w:color w:val="000000"/>
              </w:rPr>
            </w:pPr>
            <w:r w:rsidRPr="005D4EC6">
              <w:rPr>
                <w:rFonts w:ascii="Times New Roman" w:hAnsi="Times New Roman" w:cs="Times New Roman"/>
                <w:color w:val="000000"/>
              </w:rPr>
              <w:t>Lietuvos Respublikos Vyriausybės 2007-04-25 nutarimas Nr. 410 "Dėl duomenų saugos valstybės ir savivaldybių informacinėse sistemose"</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3 punktas</w:t>
            </w:r>
          </w:p>
          <w:p w:rsidR="005E13ED" w:rsidRPr="005D4EC6" w:rsidRDefault="005E13ED" w:rsidP="006E71EA">
            <w:pPr>
              <w:pStyle w:val="tekstas"/>
              <w:spacing w:line="240" w:lineRule="auto"/>
              <w:ind w:firstLine="0"/>
              <w:rPr>
                <w:rFonts w:ascii="Times New Roman" w:hAnsi="Times New Roman" w:cs="Times New Roman"/>
                <w:b/>
              </w:rPr>
            </w:pPr>
            <w:r w:rsidRPr="005D4EC6">
              <w:rPr>
                <w:rStyle w:val="Grietas"/>
                <w:rFonts w:ascii="Times New Roman" w:hAnsi="Times New Roman" w:cs="Times New Roman"/>
                <w:b w:val="0"/>
                <w:color w:val="000000"/>
              </w:rPr>
              <w:t>Lietuvos Respublikos Vyriausybės 2003-02-03 nutarimas Nr. 182 "Dėl informacinės visuomenės plėtros koordinavimo metodikos patvirtinimo"</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24 punktas</w:t>
            </w:r>
          </w:p>
          <w:p w:rsidR="005E13ED" w:rsidRPr="005D4EC6" w:rsidRDefault="005E13ED" w:rsidP="006E71EA">
            <w:pPr>
              <w:jc w:val="both"/>
              <w:rPr>
                <w:rStyle w:val="Grietas"/>
                <w:rFonts w:ascii="Times New Roman" w:hAnsi="Times New Roman" w:cs="Times New Roman"/>
                <w:b w:val="0"/>
                <w:color w:val="000000"/>
                <w:sz w:val="24"/>
                <w:szCs w:val="24"/>
              </w:rPr>
            </w:pPr>
            <w:r w:rsidRPr="005D4EC6">
              <w:rPr>
                <w:rStyle w:val="Grietas"/>
                <w:rFonts w:ascii="Times New Roman" w:hAnsi="Times New Roman" w:cs="Times New Roman"/>
                <w:b w:val="0"/>
                <w:color w:val="000000"/>
                <w:sz w:val="24"/>
                <w:szCs w:val="24"/>
              </w:rPr>
              <w:t>Lietuvos Respublikos Vyriausybės 2005-05-03 nutarimas Nr. 485 "Dėl valstybės registrų ir kadastrų steigimo, reorganizavimo ir likvidavimo taisyklių ir Lietuvos Respublikos valstybės registro tipinių nuostatų patvirtinimo"</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2, 4, 5 punktai</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P04.7</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Atsakomybė už IT kokybės užtikrinimą</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P04.8</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Atsakomybė už rizikas, saugumą ir jų susiejimą</w:t>
            </w:r>
          </w:p>
        </w:tc>
        <w:tc>
          <w:tcPr>
            <w:tcW w:w="5671" w:type="dxa"/>
          </w:tcPr>
          <w:p w:rsidR="005E13ED" w:rsidRPr="005D4EC6" w:rsidRDefault="005E13ED" w:rsidP="006E71EA">
            <w:pPr>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Informacinės visuomenės plėtros komiteto direktoriaus 2006-12-07 įsakymas Nr. T-152 "Dėl rekomendacijų įstaigų darbo reglamentų, vidaus darbo tvarkų keitimui ir organizavimui diegiant elektroninį parašą, pereinant prie elektroninių dokumentų naudojimo patvirtinimo"</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2, 7, 27, 28, punktai</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color w:val="000000"/>
              </w:rPr>
              <w:t>Lietuvos Respublikos Vyriausybės 2007-04-25 nutarimas Nr. 410 "Dėl duomenų saugos valstybės ir savivaldybių informacinėse sistemose"</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6, 7, 12.4, 24, 25, punktai</w:t>
            </w:r>
          </w:p>
          <w:p w:rsidR="005E13ED" w:rsidRPr="005D4EC6" w:rsidRDefault="005E13ED" w:rsidP="006E71EA">
            <w:pPr>
              <w:pStyle w:val="tekstas"/>
              <w:spacing w:line="240" w:lineRule="auto"/>
              <w:ind w:firstLine="0"/>
              <w:rPr>
                <w:rStyle w:val="Grietas"/>
                <w:rFonts w:ascii="Times New Roman" w:hAnsi="Times New Roman" w:cs="Times New Roman"/>
                <w:b w:val="0"/>
                <w:color w:val="000000"/>
              </w:rPr>
            </w:pPr>
            <w:r w:rsidRPr="005D4EC6">
              <w:rPr>
                <w:rStyle w:val="Grietas"/>
                <w:rFonts w:ascii="Times New Roman" w:hAnsi="Times New Roman" w:cs="Times New Roman"/>
                <w:b w:val="0"/>
                <w:color w:val="000000"/>
              </w:rPr>
              <w:t>Lietuvos Respublikos vidaus reikalų ministro 2007-05-08 įsakymas Nr. 1V-172 "Dėl saugaus dokumentų turinio gairių patvirtinimo"</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3.1.4., 3.3.2., 3.4.1. punktai</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P04.9</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Duomenų ir sistemų savininkai</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P04.10</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Priežiūra (Kontrolė)</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Style w:val="Grietas"/>
                <w:rFonts w:ascii="Times New Roman" w:hAnsi="Times New Roman" w:cs="Times New Roman"/>
                <w:b w:val="0"/>
                <w:color w:val="000000"/>
              </w:rPr>
              <w:t>Lietuvos Respublikos vidaus reikalų ministro 2007-05-08 įsakymas Nr. 1V-172 "Dėl saugaus dokumentų turinio gairių patvirtinimo"</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5.1.2., 5.2.3. punktai</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P04.11</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Pareigybių atskyrimas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P04.12</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IT personalas</w:t>
            </w:r>
          </w:p>
        </w:tc>
        <w:tc>
          <w:tcPr>
            <w:tcW w:w="5671" w:type="dxa"/>
          </w:tcPr>
          <w:p w:rsidR="005E13ED"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p w:rsidR="009B558B" w:rsidRPr="005D4EC6" w:rsidRDefault="009B558B" w:rsidP="006E71EA">
            <w:pPr>
              <w:pStyle w:val="tekstas"/>
              <w:spacing w:line="240" w:lineRule="auto"/>
              <w:ind w:firstLine="0"/>
              <w:rPr>
                <w:rFonts w:ascii="Times New Roman" w:hAnsi="Times New Roman" w:cs="Times New Roman"/>
              </w:rPr>
            </w:pPr>
          </w:p>
        </w:tc>
      </w:tr>
      <w:tr w:rsidR="009B558B" w:rsidRPr="005D4EC6" w:rsidTr="009B558B">
        <w:tc>
          <w:tcPr>
            <w:tcW w:w="4252" w:type="dxa"/>
            <w:gridSpan w:val="2"/>
            <w:shd w:val="clear" w:color="auto" w:fill="000000" w:themeFill="text1"/>
          </w:tcPr>
          <w:p w:rsidR="009B558B" w:rsidRPr="005D4EC6" w:rsidRDefault="009B558B" w:rsidP="00A55699">
            <w:pPr>
              <w:pStyle w:val="tekstas"/>
              <w:ind w:right="-250"/>
              <w:rPr>
                <w:rFonts w:ascii="Times New Roman" w:hAnsi="Times New Roman" w:cs="Times New Roman"/>
              </w:rPr>
            </w:pPr>
            <w:r w:rsidRPr="005D4EC6">
              <w:rPr>
                <w:rFonts w:ascii="Times New Roman" w:hAnsi="Times New Roman" w:cs="Times New Roman"/>
              </w:rPr>
              <w:lastRenderedPageBreak/>
              <w:t>PO proceso pavadinimai</w:t>
            </w:r>
          </w:p>
        </w:tc>
        <w:tc>
          <w:tcPr>
            <w:tcW w:w="5671" w:type="dxa"/>
            <w:shd w:val="clear" w:color="auto" w:fill="000000" w:themeFill="text1"/>
          </w:tcPr>
          <w:p w:rsidR="009B558B" w:rsidRPr="005D4EC6" w:rsidRDefault="009B558B" w:rsidP="00A55699">
            <w:pPr>
              <w:pStyle w:val="tekstas"/>
              <w:ind w:right="-250"/>
              <w:rPr>
                <w:rFonts w:ascii="Times New Roman" w:hAnsi="Times New Roman" w:cs="Times New Roman"/>
              </w:rPr>
            </w:pPr>
            <w:r w:rsidRPr="005D4EC6">
              <w:rPr>
                <w:rFonts w:ascii="Times New Roman" w:hAnsi="Times New Roman" w:cs="Times New Roman"/>
              </w:rPr>
              <w:t>Atitikmenys Lietuvos teisės aktuose</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P04.13</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Pagrindinis IT personalas (administratorius, saugos įgaliotinis ir t.t.)</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P04.14</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Darbuotojų pagal sutartis (trečia šalis) politikos ir procedūros</w:t>
            </w:r>
          </w:p>
        </w:tc>
        <w:tc>
          <w:tcPr>
            <w:tcW w:w="5671" w:type="dxa"/>
          </w:tcPr>
          <w:p w:rsidR="005E13ED" w:rsidRPr="005D4EC6" w:rsidRDefault="005E13ED" w:rsidP="006E71EA">
            <w:pPr>
              <w:pStyle w:val="tekstas"/>
              <w:spacing w:line="240" w:lineRule="auto"/>
              <w:ind w:firstLine="0"/>
              <w:rPr>
                <w:rFonts w:ascii="Times New Roman" w:hAnsi="Times New Roman" w:cs="Times New Roman"/>
                <w:color w:val="000000"/>
              </w:rPr>
            </w:pPr>
            <w:r w:rsidRPr="005D4EC6">
              <w:rPr>
                <w:rFonts w:ascii="Times New Roman" w:hAnsi="Times New Roman" w:cs="Times New Roman"/>
                <w:color w:val="000000"/>
              </w:rPr>
              <w:t>Lietuvos Respublikos Vyriausybės 2007-04-25 nutarimas Nr. 410 "Dėl duomenų saugos valstybės ir savivaldybių informacinėse sistemose"</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6 punktas</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P04.15</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Sąsajos</w:t>
            </w:r>
          </w:p>
        </w:tc>
        <w:tc>
          <w:tcPr>
            <w:tcW w:w="5671" w:type="dxa"/>
          </w:tcPr>
          <w:p w:rsidR="005E13ED" w:rsidRPr="005D4EC6" w:rsidRDefault="005E13ED" w:rsidP="006E71EA">
            <w:pPr>
              <w:pStyle w:val="tekstas"/>
              <w:spacing w:line="240" w:lineRule="auto"/>
              <w:ind w:firstLine="0"/>
              <w:rPr>
                <w:rFonts w:ascii="Times New Roman" w:hAnsi="Times New Roman" w:cs="Times New Roman"/>
                <w:color w:val="000000"/>
              </w:rPr>
            </w:pPr>
            <w:r w:rsidRPr="005D4EC6">
              <w:rPr>
                <w:rFonts w:ascii="Times New Roman" w:hAnsi="Times New Roman" w:cs="Times New Roman"/>
                <w:color w:val="000000"/>
              </w:rPr>
              <w:t>Lietuvos Respublikos Vyriausybės 2007-04-25 nutarimas Nr. 410 "Dėl duomenų saugos valstybės ir savivaldybių informacinėse sistemose"</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7 punktas</w:t>
            </w:r>
          </w:p>
        </w:tc>
      </w:tr>
    </w:tbl>
    <w:p w:rsidR="005E13ED" w:rsidRPr="005D4EC6" w:rsidRDefault="005E13ED" w:rsidP="005E13ED">
      <w:pPr>
        <w:pStyle w:val="tekstas"/>
        <w:rPr>
          <w:rFonts w:ascii="Times New Roman" w:hAnsi="Times New Roman" w:cs="Times New Roman"/>
        </w:rPr>
      </w:pPr>
    </w:p>
    <w:p w:rsidR="005E13ED" w:rsidRPr="005D4EC6" w:rsidRDefault="000523E2" w:rsidP="005E13ED">
      <w:pPr>
        <w:pStyle w:val="tekstas"/>
        <w:rPr>
          <w:rFonts w:ascii="Times New Roman" w:hAnsi="Times New Roman" w:cs="Times New Roman"/>
        </w:rPr>
      </w:pPr>
      <w:r w:rsidRPr="00D464FC">
        <w:rPr>
          <w:rFonts w:ascii="Times New Roman" w:hAnsi="Times New Roman" w:cs="Times New Roman"/>
        </w:rPr>
        <w:t xml:space="preserve">PO5 Valdo </w:t>
      </w:r>
      <w:r>
        <w:rPr>
          <w:rFonts w:ascii="Times New Roman" w:hAnsi="Times New Roman" w:cs="Times New Roman"/>
        </w:rPr>
        <w:t>IT</w:t>
      </w:r>
      <w:r w:rsidRPr="00D464FC">
        <w:rPr>
          <w:rFonts w:ascii="Times New Roman" w:hAnsi="Times New Roman" w:cs="Times New Roman"/>
        </w:rPr>
        <w:t xml:space="preserve"> Investicija</w:t>
      </w:r>
      <w:r>
        <w:rPr>
          <w:rFonts w:ascii="Times New Roman" w:hAnsi="Times New Roman" w:cs="Times New Roman"/>
        </w:rPr>
        <w:t>s</w:t>
      </w:r>
      <w:r w:rsidRPr="00D464FC">
        <w:rPr>
          <w:rFonts w:ascii="Times New Roman" w:hAnsi="Times New Roman" w:cs="Times New Roman"/>
        </w:rPr>
        <w:t xml:space="preserve">, investicines programas, </w:t>
      </w:r>
      <w:r w:rsidR="00A653BE">
        <w:rPr>
          <w:rFonts w:ascii="Times New Roman" w:hAnsi="Times New Roman" w:cs="Times New Roman"/>
        </w:rPr>
        <w:t>kurios apimą kaštų planavimą</w:t>
      </w:r>
      <w:r w:rsidRPr="00D464FC">
        <w:rPr>
          <w:rFonts w:ascii="Times New Roman" w:hAnsi="Times New Roman" w:cs="Times New Roman"/>
        </w:rPr>
        <w:t>, biudžeto</w:t>
      </w:r>
      <w:r w:rsidR="00A653BE">
        <w:rPr>
          <w:rFonts w:ascii="Times New Roman" w:hAnsi="Times New Roman" w:cs="Times New Roman"/>
        </w:rPr>
        <w:t xml:space="preserve"> prioritetų nustatymą</w:t>
      </w:r>
      <w:r w:rsidRPr="00D464FC">
        <w:rPr>
          <w:rFonts w:ascii="Times New Roman" w:hAnsi="Times New Roman" w:cs="Times New Roman"/>
        </w:rPr>
        <w:t>, biudžeto sudarymo proces</w:t>
      </w:r>
      <w:r w:rsidR="0016499F">
        <w:rPr>
          <w:rFonts w:ascii="Times New Roman" w:hAnsi="Times New Roman" w:cs="Times New Roman"/>
        </w:rPr>
        <w:t>ą</w:t>
      </w:r>
      <w:r w:rsidRPr="00D464FC">
        <w:rPr>
          <w:rFonts w:ascii="Times New Roman" w:hAnsi="Times New Roman" w:cs="Times New Roman"/>
        </w:rPr>
        <w:t>. Su</w:t>
      </w:r>
      <w:r w:rsidR="001779EF">
        <w:rPr>
          <w:rFonts w:ascii="Times New Roman" w:hAnsi="Times New Roman" w:cs="Times New Roman"/>
        </w:rPr>
        <w:t>interesuotos šalys</w:t>
      </w:r>
      <w:r w:rsidRPr="00D464FC">
        <w:rPr>
          <w:rFonts w:ascii="Times New Roman" w:hAnsi="Times New Roman" w:cs="Times New Roman"/>
        </w:rPr>
        <w:t xml:space="preserve"> konsultuojasi, kad identifikuotų ir kontroliuotų vis</w:t>
      </w:r>
      <w:r w:rsidR="0016499F">
        <w:rPr>
          <w:rFonts w:ascii="Times New Roman" w:hAnsi="Times New Roman" w:cs="Times New Roman"/>
        </w:rPr>
        <w:t>u</w:t>
      </w:r>
      <w:r w:rsidRPr="00D464FC">
        <w:rPr>
          <w:rFonts w:ascii="Times New Roman" w:hAnsi="Times New Roman" w:cs="Times New Roman"/>
        </w:rPr>
        <w:t xml:space="preserve">s </w:t>
      </w:r>
      <w:r w:rsidR="0016499F">
        <w:rPr>
          <w:rFonts w:ascii="Times New Roman" w:hAnsi="Times New Roman" w:cs="Times New Roman"/>
        </w:rPr>
        <w:t>kaštus</w:t>
      </w:r>
      <w:r w:rsidR="001779EF">
        <w:rPr>
          <w:rFonts w:ascii="Times New Roman" w:hAnsi="Times New Roman" w:cs="Times New Roman"/>
        </w:rPr>
        <w:t xml:space="preserve"> ir naudą.</w:t>
      </w:r>
      <w:r w:rsidR="000828E6">
        <w:rPr>
          <w:rFonts w:ascii="Times New Roman" w:hAnsi="Times New Roman" w:cs="Times New Roman"/>
        </w:rPr>
        <w:t xml:space="preserve"> </w:t>
      </w:r>
      <w:r w:rsidR="005E13ED" w:rsidRPr="005D4EC6">
        <w:rPr>
          <w:rFonts w:ascii="Times New Roman" w:hAnsi="Times New Roman" w:cs="Times New Roman"/>
        </w:rPr>
        <w:t>PO5 procesas IT investicijų (kapitalo) valdymas (žr. 11 Lentelė) sudarytas iš penkių punktų, kur tik PO5.3 punkto IT biudžeto sudarymas atitikimas rastas Lietuvos teisės aktuose.</w:t>
      </w:r>
    </w:p>
    <w:p w:rsidR="005E13ED" w:rsidRPr="005D4EC6" w:rsidRDefault="005E13ED" w:rsidP="005E13ED">
      <w:pPr>
        <w:pStyle w:val="tekstas"/>
        <w:rPr>
          <w:rFonts w:ascii="Times New Roman" w:hAnsi="Times New Roman" w:cs="Times New Roman"/>
        </w:rPr>
      </w:pPr>
    </w:p>
    <w:p w:rsidR="005E13ED" w:rsidRPr="005D4EC6" w:rsidRDefault="005E13ED" w:rsidP="005E13ED">
      <w:pPr>
        <w:pStyle w:val="tekstas"/>
        <w:jc w:val="center"/>
        <w:rPr>
          <w:rFonts w:ascii="Times New Roman" w:hAnsi="Times New Roman" w:cs="Times New Roman"/>
        </w:rPr>
      </w:pPr>
      <w:r w:rsidRPr="005D4EC6">
        <w:rPr>
          <w:rFonts w:ascii="Times New Roman" w:hAnsi="Times New Roman" w:cs="Times New Roman"/>
        </w:rPr>
        <w:t>11 Lentelė. PO5 proceso gretinimas su Lietuvos teisės aktais</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34"/>
        <w:gridCol w:w="3118"/>
        <w:gridCol w:w="5671"/>
      </w:tblGrid>
      <w:tr w:rsidR="005E13ED" w:rsidRPr="005D4EC6" w:rsidTr="006E71EA">
        <w:trPr>
          <w:trHeight w:val="266"/>
        </w:trPr>
        <w:tc>
          <w:tcPr>
            <w:tcW w:w="4252" w:type="dxa"/>
            <w:gridSpan w:val="2"/>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PO proceso pavadinimai</w:t>
            </w:r>
          </w:p>
        </w:tc>
        <w:tc>
          <w:tcPr>
            <w:tcW w:w="5671" w:type="dxa"/>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Atitikmenys Lietuvos teisės aktuose</w:t>
            </w:r>
          </w:p>
        </w:tc>
      </w:tr>
      <w:tr w:rsidR="005E13ED" w:rsidRPr="005D4EC6" w:rsidTr="006E71EA">
        <w:tc>
          <w:tcPr>
            <w:tcW w:w="1134" w:type="dxa"/>
            <w:shd w:val="clear" w:color="auto" w:fill="7F7F7F" w:themeFill="text1" w:themeFillTint="80"/>
          </w:tcPr>
          <w:p w:rsidR="005E13ED" w:rsidRPr="005D4EC6" w:rsidRDefault="005E13ED" w:rsidP="006E71EA">
            <w:pPr>
              <w:pStyle w:val="tekstas"/>
              <w:ind w:firstLine="34"/>
              <w:rPr>
                <w:rFonts w:ascii="Times New Roman" w:hAnsi="Times New Roman" w:cs="Times New Roman"/>
              </w:rPr>
            </w:pPr>
            <w:r w:rsidRPr="005D4EC6">
              <w:rPr>
                <w:rFonts w:ascii="Times New Roman" w:hAnsi="Times New Roman" w:cs="Times New Roman"/>
              </w:rPr>
              <w:t>P0</w:t>
            </w:r>
          </w:p>
        </w:tc>
        <w:tc>
          <w:tcPr>
            <w:tcW w:w="3118" w:type="dxa"/>
            <w:shd w:val="clear" w:color="auto" w:fill="7F7F7F" w:themeFill="text1" w:themeFillTint="80"/>
          </w:tcPr>
          <w:p w:rsidR="005E13ED" w:rsidRPr="005D4EC6" w:rsidRDefault="005E13ED" w:rsidP="006E71EA">
            <w:pPr>
              <w:pStyle w:val="tekstas"/>
              <w:spacing w:line="240" w:lineRule="auto"/>
              <w:ind w:right="-250" w:firstLine="0"/>
              <w:rPr>
                <w:rFonts w:ascii="Times New Roman" w:hAnsi="Times New Roman" w:cs="Times New Roman"/>
              </w:rPr>
            </w:pPr>
            <w:r w:rsidRPr="005D4EC6">
              <w:rPr>
                <w:rFonts w:ascii="Times New Roman" w:hAnsi="Times New Roman" w:cs="Times New Roman"/>
              </w:rPr>
              <w:t>Planavimas ir organizavimas</w:t>
            </w:r>
          </w:p>
        </w:tc>
        <w:tc>
          <w:tcPr>
            <w:tcW w:w="5671" w:type="dxa"/>
            <w:shd w:val="clear" w:color="auto" w:fill="7F7F7F" w:themeFill="text1" w:themeFillTint="80"/>
          </w:tcPr>
          <w:p w:rsidR="005E13ED" w:rsidRPr="005D4EC6" w:rsidRDefault="005E13ED" w:rsidP="006E71EA">
            <w:pPr>
              <w:pStyle w:val="tekstas"/>
              <w:ind w:right="-250"/>
              <w:rPr>
                <w:rFonts w:ascii="Times New Roman" w:hAnsi="Times New Roman" w:cs="Times New Roman"/>
              </w:rPr>
            </w:pPr>
          </w:p>
        </w:tc>
      </w:tr>
      <w:tr w:rsidR="005E13ED" w:rsidRPr="005D4EC6" w:rsidTr="006E71EA">
        <w:tc>
          <w:tcPr>
            <w:tcW w:w="1134"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PO5</w:t>
            </w:r>
          </w:p>
        </w:tc>
        <w:tc>
          <w:tcPr>
            <w:tcW w:w="3118"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IT investicijų (kapitalo) valdymas</w:t>
            </w:r>
          </w:p>
        </w:tc>
        <w:tc>
          <w:tcPr>
            <w:tcW w:w="5671"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PO5.1</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Bendrieji finansinio valdymo principai</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PO5.2</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IT biudžeto prioritetų nustatymas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PO5.3</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IT biudžeto sudarymas</w:t>
            </w:r>
          </w:p>
        </w:tc>
        <w:tc>
          <w:tcPr>
            <w:tcW w:w="5671" w:type="dxa"/>
          </w:tcPr>
          <w:p w:rsidR="005E13ED" w:rsidRPr="005D4EC6" w:rsidRDefault="005E13ED" w:rsidP="006E71EA">
            <w:pPr>
              <w:jc w:val="both"/>
              <w:rPr>
                <w:rStyle w:val="Grietas"/>
                <w:rFonts w:ascii="Times New Roman" w:hAnsi="Times New Roman" w:cs="Times New Roman"/>
                <w:b w:val="0"/>
                <w:color w:val="000000"/>
                <w:sz w:val="24"/>
                <w:szCs w:val="24"/>
              </w:rPr>
            </w:pPr>
            <w:r w:rsidRPr="005D4EC6">
              <w:rPr>
                <w:rStyle w:val="Grietas"/>
                <w:rFonts w:ascii="Times New Roman" w:hAnsi="Times New Roman" w:cs="Times New Roman"/>
                <w:b w:val="0"/>
                <w:color w:val="000000"/>
                <w:sz w:val="24"/>
                <w:szCs w:val="24"/>
              </w:rPr>
              <w:t>Lietuvos Respublikos Vyriausybės 2004-04-19 nutarimas Nr. 451 "Dėl valstybės informacinių sistemų steigimo ir įteisinimo taisyklių patvirtinimo"</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13 punktas</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PO5.4</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Kaštų valdymas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PO5.5</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Naudos valdymas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bl>
    <w:p w:rsidR="005E13ED" w:rsidRPr="005D4EC6" w:rsidRDefault="005E13ED" w:rsidP="005E13ED">
      <w:pPr>
        <w:pStyle w:val="tekstas"/>
        <w:rPr>
          <w:rFonts w:ascii="Times New Roman" w:hAnsi="Times New Roman" w:cs="Times New Roman"/>
        </w:rPr>
      </w:pPr>
    </w:p>
    <w:p w:rsidR="005E13ED" w:rsidRDefault="000828E6" w:rsidP="005E13ED">
      <w:pPr>
        <w:pStyle w:val="tekstas"/>
        <w:rPr>
          <w:rFonts w:ascii="Times New Roman" w:hAnsi="Times New Roman" w:cs="Times New Roman"/>
        </w:rPr>
      </w:pPr>
      <w:r w:rsidRPr="000828E6">
        <w:rPr>
          <w:rFonts w:ascii="Times New Roman" w:hAnsi="Times New Roman" w:cs="Times New Roman"/>
        </w:rPr>
        <w:t>PO6 Pateikia vadovybės tikslus ir kryptį</w:t>
      </w:r>
      <w:r>
        <w:rPr>
          <w:rFonts w:ascii="Times New Roman" w:hAnsi="Times New Roman" w:cs="Times New Roman"/>
        </w:rPr>
        <w:t xml:space="preserve">, </w:t>
      </w:r>
      <w:r w:rsidRPr="00D464FC">
        <w:rPr>
          <w:rFonts w:ascii="Times New Roman" w:hAnsi="Times New Roman" w:cs="Times New Roman"/>
        </w:rPr>
        <w:t xml:space="preserve">kontroliuoja </w:t>
      </w:r>
      <w:r>
        <w:rPr>
          <w:rFonts w:ascii="Times New Roman" w:hAnsi="Times New Roman" w:cs="Times New Roman"/>
        </w:rPr>
        <w:t xml:space="preserve">IT </w:t>
      </w:r>
      <w:r w:rsidRPr="00D464FC">
        <w:rPr>
          <w:rFonts w:ascii="Times New Roman" w:hAnsi="Times New Roman" w:cs="Times New Roman"/>
        </w:rPr>
        <w:t xml:space="preserve">struktūrą, apibrėžia ir </w:t>
      </w:r>
      <w:r>
        <w:rPr>
          <w:rFonts w:ascii="Times New Roman" w:hAnsi="Times New Roman" w:cs="Times New Roman"/>
        </w:rPr>
        <w:t>numato</w:t>
      </w:r>
      <w:r w:rsidRPr="00D464FC">
        <w:rPr>
          <w:rFonts w:ascii="Times New Roman" w:hAnsi="Times New Roman" w:cs="Times New Roman"/>
        </w:rPr>
        <w:t xml:space="preserve"> politiką. Tebevykstanti komunikacijos programa yra įgyvendinta, kad aiškiai </w:t>
      </w:r>
      <w:r>
        <w:rPr>
          <w:rFonts w:ascii="Times New Roman" w:hAnsi="Times New Roman" w:cs="Times New Roman"/>
        </w:rPr>
        <w:t>apibrėžtų</w:t>
      </w:r>
      <w:r w:rsidRPr="00D464FC">
        <w:rPr>
          <w:rFonts w:ascii="Times New Roman" w:hAnsi="Times New Roman" w:cs="Times New Roman"/>
        </w:rPr>
        <w:t xml:space="preserve"> misiją, paslaugos tikslus, politiką ir procedūras, ir taip toliau.</w:t>
      </w:r>
      <w:r>
        <w:rPr>
          <w:rFonts w:ascii="Times New Roman" w:hAnsi="Times New Roman" w:cs="Times New Roman"/>
        </w:rPr>
        <w:t xml:space="preserve"> Šis procesas užtikrina, kad laikomasi atitinkamų įstatymų ir teisės aktų</w:t>
      </w:r>
      <w:r w:rsidRPr="00D464FC">
        <w:rPr>
          <w:rFonts w:ascii="Times New Roman" w:hAnsi="Times New Roman" w:cs="Times New Roman"/>
        </w:rPr>
        <w:t>.</w:t>
      </w:r>
      <w:r>
        <w:rPr>
          <w:rFonts w:ascii="Times New Roman" w:hAnsi="Times New Roman" w:cs="Times New Roman"/>
        </w:rPr>
        <w:t xml:space="preserve"> </w:t>
      </w:r>
      <w:r w:rsidR="005E13ED" w:rsidRPr="005D4EC6">
        <w:rPr>
          <w:rFonts w:ascii="Times New Roman" w:hAnsi="Times New Roman" w:cs="Times New Roman"/>
        </w:rPr>
        <w:t>PO6 procesas Valdymo tikslų ir krypčių komunikavimas (žr. 12 Lentelė) sudarytas iš penkių punktų ir vienintelis iš dešimties procesų pilnai reglamentuotas Lietuvos teisinėje sistemoje.</w:t>
      </w:r>
    </w:p>
    <w:p w:rsidR="00FA75DE" w:rsidRDefault="00FA75DE" w:rsidP="005E13ED">
      <w:pPr>
        <w:pStyle w:val="tekstas"/>
        <w:rPr>
          <w:rFonts w:ascii="Times New Roman" w:hAnsi="Times New Roman" w:cs="Times New Roman"/>
        </w:rPr>
      </w:pPr>
    </w:p>
    <w:p w:rsidR="005E13ED" w:rsidRPr="005D4EC6" w:rsidRDefault="005E13ED" w:rsidP="005E13ED">
      <w:pPr>
        <w:pStyle w:val="tekstas"/>
        <w:jc w:val="center"/>
        <w:rPr>
          <w:rFonts w:ascii="Times New Roman" w:hAnsi="Times New Roman" w:cs="Times New Roman"/>
        </w:rPr>
      </w:pPr>
      <w:r w:rsidRPr="005D4EC6">
        <w:rPr>
          <w:rFonts w:ascii="Times New Roman" w:hAnsi="Times New Roman" w:cs="Times New Roman"/>
        </w:rPr>
        <w:lastRenderedPageBreak/>
        <w:t>12 Lentelė. PO6 proceso gretinimas su Lietuvos teisės aktais</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34"/>
        <w:gridCol w:w="3118"/>
        <w:gridCol w:w="5671"/>
      </w:tblGrid>
      <w:tr w:rsidR="005E13ED" w:rsidRPr="005D4EC6" w:rsidTr="006E71EA">
        <w:trPr>
          <w:trHeight w:val="266"/>
        </w:trPr>
        <w:tc>
          <w:tcPr>
            <w:tcW w:w="4252" w:type="dxa"/>
            <w:gridSpan w:val="2"/>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PO proceso pavadinimai</w:t>
            </w:r>
          </w:p>
        </w:tc>
        <w:tc>
          <w:tcPr>
            <w:tcW w:w="5671" w:type="dxa"/>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Atitikmenys Lietuvos teisės aktuose</w:t>
            </w:r>
          </w:p>
        </w:tc>
      </w:tr>
      <w:tr w:rsidR="005E13ED" w:rsidRPr="005D4EC6" w:rsidTr="006E71EA">
        <w:tc>
          <w:tcPr>
            <w:tcW w:w="1134" w:type="dxa"/>
            <w:shd w:val="clear" w:color="auto" w:fill="7F7F7F" w:themeFill="text1" w:themeFillTint="80"/>
          </w:tcPr>
          <w:p w:rsidR="005E13ED" w:rsidRPr="005D4EC6" w:rsidRDefault="005E13ED" w:rsidP="006E71EA">
            <w:pPr>
              <w:pStyle w:val="tekstas"/>
              <w:ind w:firstLine="34"/>
              <w:rPr>
                <w:rFonts w:ascii="Times New Roman" w:hAnsi="Times New Roman" w:cs="Times New Roman"/>
              </w:rPr>
            </w:pPr>
            <w:r w:rsidRPr="005D4EC6">
              <w:rPr>
                <w:rFonts w:ascii="Times New Roman" w:hAnsi="Times New Roman" w:cs="Times New Roman"/>
              </w:rPr>
              <w:t>P0</w:t>
            </w:r>
          </w:p>
        </w:tc>
        <w:tc>
          <w:tcPr>
            <w:tcW w:w="3118" w:type="dxa"/>
            <w:shd w:val="clear" w:color="auto" w:fill="7F7F7F" w:themeFill="text1" w:themeFillTint="80"/>
          </w:tcPr>
          <w:p w:rsidR="005E13ED" w:rsidRPr="005D4EC6" w:rsidRDefault="005E13ED" w:rsidP="006E71EA">
            <w:pPr>
              <w:pStyle w:val="tekstas"/>
              <w:spacing w:line="240" w:lineRule="auto"/>
              <w:ind w:right="-250" w:firstLine="0"/>
              <w:rPr>
                <w:rFonts w:ascii="Times New Roman" w:hAnsi="Times New Roman" w:cs="Times New Roman"/>
              </w:rPr>
            </w:pPr>
            <w:r w:rsidRPr="005D4EC6">
              <w:rPr>
                <w:rFonts w:ascii="Times New Roman" w:hAnsi="Times New Roman" w:cs="Times New Roman"/>
              </w:rPr>
              <w:t>Planavimas ir organizavimas</w:t>
            </w:r>
          </w:p>
        </w:tc>
        <w:tc>
          <w:tcPr>
            <w:tcW w:w="5671" w:type="dxa"/>
            <w:shd w:val="clear" w:color="auto" w:fill="7F7F7F" w:themeFill="text1" w:themeFillTint="80"/>
          </w:tcPr>
          <w:p w:rsidR="005E13ED" w:rsidRPr="005D4EC6" w:rsidRDefault="005E13ED" w:rsidP="006E71EA">
            <w:pPr>
              <w:pStyle w:val="tekstas"/>
              <w:ind w:right="-250"/>
              <w:rPr>
                <w:rFonts w:ascii="Times New Roman" w:hAnsi="Times New Roman" w:cs="Times New Roman"/>
              </w:rPr>
            </w:pPr>
          </w:p>
        </w:tc>
      </w:tr>
      <w:tr w:rsidR="005E13ED" w:rsidRPr="005D4EC6" w:rsidTr="006E71EA">
        <w:tc>
          <w:tcPr>
            <w:tcW w:w="1134"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PO6</w:t>
            </w:r>
          </w:p>
        </w:tc>
        <w:tc>
          <w:tcPr>
            <w:tcW w:w="3118"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Valdymo tikslų ir krypčių komunikavimas</w:t>
            </w:r>
          </w:p>
        </w:tc>
        <w:tc>
          <w:tcPr>
            <w:tcW w:w="5671"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PO6.1</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IT Politikų ir kontrolės priemonių aplinka</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 xml:space="preserve">LR Seimo įstatymas </w:t>
            </w:r>
            <w:r w:rsidRPr="005D4EC6">
              <w:rPr>
                <w:rStyle w:val="datametai"/>
                <w:rFonts w:ascii="Times New Roman" w:hAnsi="Times New Roman" w:cs="Times New Roman"/>
              </w:rPr>
              <w:t>2004</w:t>
            </w:r>
            <w:r w:rsidRPr="005D4EC6">
              <w:rPr>
                <w:rFonts w:ascii="Times New Roman" w:hAnsi="Times New Roman" w:cs="Times New Roman"/>
              </w:rPr>
              <w:t xml:space="preserve"> m. </w:t>
            </w:r>
            <w:r w:rsidRPr="005D4EC6">
              <w:rPr>
                <w:rStyle w:val="datamnuo"/>
                <w:rFonts w:ascii="Times New Roman" w:hAnsi="Times New Roman" w:cs="Times New Roman"/>
              </w:rPr>
              <w:t>liepos</w:t>
            </w:r>
            <w:r w:rsidRPr="005D4EC6">
              <w:rPr>
                <w:rFonts w:ascii="Times New Roman" w:hAnsi="Times New Roman" w:cs="Times New Roman"/>
              </w:rPr>
              <w:t xml:space="preserve"> </w:t>
            </w:r>
            <w:r w:rsidRPr="005D4EC6">
              <w:rPr>
                <w:rStyle w:val="datadiena"/>
                <w:rFonts w:ascii="Times New Roman" w:hAnsi="Times New Roman" w:cs="Times New Roman"/>
              </w:rPr>
              <w:t>15</w:t>
            </w:r>
            <w:r w:rsidRPr="005D4EC6">
              <w:rPr>
                <w:rFonts w:ascii="Times New Roman" w:hAnsi="Times New Roman" w:cs="Times New Roman"/>
              </w:rPr>
              <w:t xml:space="preserve"> d. Nr. </w:t>
            </w:r>
            <w:r w:rsidRPr="005D4EC6">
              <w:rPr>
                <w:rStyle w:val="statymonr"/>
                <w:rFonts w:ascii="Times New Roman" w:hAnsi="Times New Roman" w:cs="Times New Roman"/>
              </w:rPr>
              <w:t xml:space="preserve">IX-2371 </w:t>
            </w:r>
            <w:r w:rsidRPr="005D4EC6">
              <w:rPr>
                <w:rFonts w:ascii="Times New Roman" w:hAnsi="Times New Roman" w:cs="Times New Roman"/>
              </w:rPr>
              <w:t xml:space="preserve">Dėl Lietuvos Respublikos valstybės registrų </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14 straipsnis</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PO6.2</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Įstaigos IT rizikos ir vidinės kontrolės pagrindiniai principai</w:t>
            </w:r>
          </w:p>
        </w:tc>
        <w:tc>
          <w:tcPr>
            <w:tcW w:w="5671" w:type="dxa"/>
          </w:tcPr>
          <w:p w:rsidR="005E13ED" w:rsidRPr="005D4EC6" w:rsidRDefault="005E13ED" w:rsidP="006E71EA">
            <w:pPr>
              <w:pStyle w:val="tekstas"/>
              <w:spacing w:line="240" w:lineRule="auto"/>
              <w:ind w:firstLine="0"/>
              <w:rPr>
                <w:rFonts w:ascii="Times New Roman" w:hAnsi="Times New Roman" w:cs="Times New Roman"/>
                <w:color w:val="000000"/>
              </w:rPr>
            </w:pPr>
            <w:r w:rsidRPr="005D4EC6">
              <w:rPr>
                <w:rFonts w:ascii="Times New Roman" w:hAnsi="Times New Roman" w:cs="Times New Roman"/>
                <w:color w:val="000000"/>
              </w:rPr>
              <w:t>Lietuvos Respublikos Vyriausybės 2007-04-25 nutarimas Nr. 410 "Dėl duomenų saugos valstybės ir savivaldybių informacinėse sistemose"</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30, 9.1 punktai</w:t>
            </w:r>
          </w:p>
          <w:p w:rsidR="005E13ED" w:rsidRPr="005D4EC6" w:rsidRDefault="005E13ED" w:rsidP="006E71EA">
            <w:pPr>
              <w:jc w:val="both"/>
              <w:rPr>
                <w:rFonts w:ascii="Times New Roman" w:hAnsi="Times New Roman" w:cs="Times New Roman"/>
              </w:rPr>
            </w:pPr>
            <w:r w:rsidRPr="005D4EC6">
              <w:rPr>
                <w:rStyle w:val="Grietas"/>
                <w:rFonts w:ascii="Times New Roman" w:hAnsi="Times New Roman" w:cs="Times New Roman"/>
                <w:b w:val="0"/>
                <w:color w:val="000000"/>
                <w:sz w:val="24"/>
                <w:szCs w:val="24"/>
              </w:rPr>
              <w:t>Lietuvos Respublikos vidaus reikalų ministro 2007-05-08 įsakymas Nr. 1V-172 "Dėl saugaus dokumentų turinio gairių patvirtinimo"</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3.2.2. punktas</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PO6.3</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IT politikų valdymas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 xml:space="preserve">Lietuvos Respublikos valstybės registrų įstatymas 1996-08-13, Nr. I-1490 </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14 straipsnis</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 xml:space="preserve">Lietuvos Respublikos Vyriausybės 2007-04-25 nutarimas Nr. 410 "Dėl duomenų saugos valstybės ir savivaldybių informacinėse sistemose" </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5, 6 punktai</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PO6.4</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Politikų, standartų ir procedūrų vystymas</w:t>
            </w:r>
          </w:p>
        </w:tc>
        <w:tc>
          <w:tcPr>
            <w:tcW w:w="5671" w:type="dxa"/>
          </w:tcPr>
          <w:p w:rsidR="005E13ED" w:rsidRPr="005D4EC6" w:rsidRDefault="005E13ED" w:rsidP="006E71EA">
            <w:pPr>
              <w:jc w:val="both"/>
              <w:rPr>
                <w:rFonts w:ascii="Times New Roman" w:hAnsi="Times New Roman" w:cs="Times New Roman"/>
              </w:rPr>
            </w:pPr>
            <w:r w:rsidRPr="005D4EC6">
              <w:rPr>
                <w:rFonts w:ascii="Times New Roman" w:hAnsi="Times New Roman" w:cs="Times New Roman"/>
                <w:color w:val="000000"/>
                <w:sz w:val="24"/>
                <w:szCs w:val="24"/>
              </w:rPr>
              <w:t>Informacinės visuomenės plėtros komiteto direktoriaus 2006-12-07  įsakymas Nr. T-152 "Dėl rekomendacijų įstaigų darbo reglamentų, vidaus darbo tvarkų keitimui ir organizavimui diegiant elektroninį parašą, pereinant prie elektroninių dokumentų naudojimo patvirtinimo"</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 xml:space="preserve">5, 7, 8, 10, 12-14  ir 23-28 punktai, </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color w:val="000000"/>
              </w:rPr>
              <w:t>Lietuvos Respublikos Vyriausybės 2007-04-25 nutarimas Nr. 410 "Dėl duomenų saugos valstybės ir savivaldybių informacinėse sistemose"</w:t>
            </w:r>
            <w:r w:rsidRPr="005D4EC6">
              <w:rPr>
                <w:rFonts w:ascii="Times New Roman" w:hAnsi="Times New Roman" w:cs="Times New Roman"/>
              </w:rPr>
              <w:t xml:space="preserve"> </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9.5, 9.6 punktas</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PO6.5</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IT tikslų ir krypčių paskelbimas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Style w:val="Grietas"/>
                <w:rFonts w:ascii="Times New Roman" w:hAnsi="Times New Roman" w:cs="Times New Roman"/>
                <w:b w:val="0"/>
                <w:color w:val="000000"/>
              </w:rPr>
              <w:t>Lietuvos Respublikos vidaus reikalų ministro 2007-05-08 įsakymas Nr. 1V-172 "Dėl saugaus dokumentų turinio gairių patvirtinimo"</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3.5., 6.3. punktas</w:t>
            </w:r>
          </w:p>
        </w:tc>
      </w:tr>
    </w:tbl>
    <w:p w:rsidR="005E13ED" w:rsidRPr="005D4EC6" w:rsidRDefault="005E13ED" w:rsidP="005E13ED">
      <w:pPr>
        <w:pStyle w:val="tekstas"/>
        <w:rPr>
          <w:rFonts w:ascii="Times New Roman" w:hAnsi="Times New Roman" w:cs="Times New Roman"/>
        </w:rPr>
      </w:pPr>
    </w:p>
    <w:p w:rsidR="005E13ED" w:rsidRPr="005D4EC6" w:rsidRDefault="000828E6" w:rsidP="005E13ED">
      <w:pPr>
        <w:pStyle w:val="tekstas"/>
        <w:rPr>
          <w:rFonts w:ascii="Times New Roman" w:hAnsi="Times New Roman" w:cs="Times New Roman"/>
        </w:rPr>
      </w:pPr>
      <w:r w:rsidRPr="00D464FC">
        <w:rPr>
          <w:rFonts w:ascii="Times New Roman" w:hAnsi="Times New Roman" w:cs="Times New Roman"/>
        </w:rPr>
        <w:t xml:space="preserve">PO7 </w:t>
      </w:r>
      <w:r w:rsidR="00030311">
        <w:rPr>
          <w:rFonts w:ascii="Times New Roman" w:hAnsi="Times New Roman" w:cs="Times New Roman"/>
        </w:rPr>
        <w:t>v</w:t>
      </w:r>
      <w:r w:rsidRPr="00D464FC">
        <w:rPr>
          <w:rFonts w:ascii="Times New Roman" w:hAnsi="Times New Roman" w:cs="Times New Roman"/>
        </w:rPr>
        <w:t xml:space="preserve">aldo </w:t>
      </w:r>
      <w:r w:rsidR="00030311">
        <w:rPr>
          <w:rFonts w:ascii="Times New Roman" w:hAnsi="Times New Roman" w:cs="Times New Roman"/>
        </w:rPr>
        <w:t>žmogiškuosius IT Išteklius</w:t>
      </w:r>
      <w:r w:rsidRPr="00D464FC">
        <w:rPr>
          <w:rFonts w:ascii="Times New Roman" w:hAnsi="Times New Roman" w:cs="Times New Roman"/>
        </w:rPr>
        <w:t xml:space="preserve">, kompetentinga darbo jėga yra įsigyta ir </w:t>
      </w:r>
      <w:r w:rsidR="00030311">
        <w:rPr>
          <w:rFonts w:ascii="Times New Roman" w:hAnsi="Times New Roman" w:cs="Times New Roman"/>
        </w:rPr>
        <w:t>taikoma</w:t>
      </w:r>
      <w:r w:rsidRPr="00D464FC">
        <w:rPr>
          <w:rFonts w:ascii="Times New Roman" w:hAnsi="Times New Roman" w:cs="Times New Roman"/>
        </w:rPr>
        <w:t xml:space="preserve"> </w:t>
      </w:r>
      <w:r w:rsidR="00030311">
        <w:rPr>
          <w:rFonts w:ascii="Times New Roman" w:hAnsi="Times New Roman" w:cs="Times New Roman"/>
        </w:rPr>
        <w:t>IT</w:t>
      </w:r>
      <w:r w:rsidR="00030311" w:rsidRPr="00D464FC">
        <w:rPr>
          <w:rFonts w:ascii="Times New Roman" w:hAnsi="Times New Roman" w:cs="Times New Roman"/>
        </w:rPr>
        <w:t xml:space="preserve"> paslaugos </w:t>
      </w:r>
      <w:r w:rsidRPr="00D464FC">
        <w:rPr>
          <w:rFonts w:ascii="Times New Roman" w:hAnsi="Times New Roman" w:cs="Times New Roman"/>
        </w:rPr>
        <w:t xml:space="preserve">sukūrimui ir pristatymui. Tai pasiekiama prie kito apibrėžtas ir sutartas praktikų palaikymo papildymas, mokymas, </w:t>
      </w:r>
      <w:r w:rsidR="00030311" w:rsidRPr="00D464FC">
        <w:rPr>
          <w:rFonts w:ascii="Times New Roman" w:hAnsi="Times New Roman" w:cs="Times New Roman"/>
        </w:rPr>
        <w:t xml:space="preserve">atlikimo </w:t>
      </w:r>
      <w:r w:rsidRPr="00D464FC">
        <w:rPr>
          <w:rFonts w:ascii="Times New Roman" w:hAnsi="Times New Roman" w:cs="Times New Roman"/>
        </w:rPr>
        <w:t>vertinimas, perkėlimas ir užbaigimas. Šis procesas yra kritiškas, kadangi žmonės yra svarbūs vertingi dalykai, ir valdymas ir vidaus kontrolės aplinka sunkiai priklauso nuo motyvacijos ir personalo kompetencijos.</w:t>
      </w:r>
      <w:r w:rsidR="00030311">
        <w:rPr>
          <w:rFonts w:ascii="Times New Roman" w:hAnsi="Times New Roman" w:cs="Times New Roman"/>
        </w:rPr>
        <w:t xml:space="preserve"> </w:t>
      </w:r>
      <w:r w:rsidR="005E13ED" w:rsidRPr="005D4EC6">
        <w:rPr>
          <w:rFonts w:ascii="Times New Roman" w:hAnsi="Times New Roman" w:cs="Times New Roman"/>
        </w:rPr>
        <w:t xml:space="preserve">PO7 procesas Žmogiškųjų IT išteklių vertinimas (žr. 13 </w:t>
      </w:r>
      <w:r w:rsidR="005E13ED" w:rsidRPr="005D4EC6">
        <w:rPr>
          <w:rFonts w:ascii="Times New Roman" w:hAnsi="Times New Roman" w:cs="Times New Roman"/>
        </w:rPr>
        <w:lastRenderedPageBreak/>
        <w:t>Lentelė) sudarytas iš aštuonių punktų, kur dviejų punktų: PO7.2 Darbuotojų kompetencija ir PO7.4 Darbuotojų mokymai atitikimai rasti Lietuvos teisės aktuose.</w:t>
      </w:r>
    </w:p>
    <w:p w:rsidR="005E13ED" w:rsidRPr="005D4EC6" w:rsidRDefault="005E13ED" w:rsidP="005E13ED">
      <w:pPr>
        <w:pStyle w:val="tekstas"/>
        <w:rPr>
          <w:rFonts w:ascii="Times New Roman" w:hAnsi="Times New Roman" w:cs="Times New Roman"/>
        </w:rPr>
      </w:pPr>
    </w:p>
    <w:p w:rsidR="005E13ED" w:rsidRPr="005D4EC6" w:rsidRDefault="005E13ED" w:rsidP="005E13ED">
      <w:pPr>
        <w:pStyle w:val="tekstas"/>
        <w:jc w:val="center"/>
        <w:rPr>
          <w:rFonts w:ascii="Times New Roman" w:hAnsi="Times New Roman" w:cs="Times New Roman"/>
        </w:rPr>
      </w:pPr>
      <w:r w:rsidRPr="005D4EC6">
        <w:rPr>
          <w:rFonts w:ascii="Times New Roman" w:hAnsi="Times New Roman" w:cs="Times New Roman"/>
        </w:rPr>
        <w:t>13 Lentelė. PO7 proceso gretinimas su Lietuvos teisės aktais</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34"/>
        <w:gridCol w:w="3118"/>
        <w:gridCol w:w="5671"/>
      </w:tblGrid>
      <w:tr w:rsidR="005E13ED" w:rsidRPr="005D4EC6" w:rsidTr="006E71EA">
        <w:trPr>
          <w:trHeight w:val="266"/>
        </w:trPr>
        <w:tc>
          <w:tcPr>
            <w:tcW w:w="4252" w:type="dxa"/>
            <w:gridSpan w:val="2"/>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PO proceso pavadinimai</w:t>
            </w:r>
          </w:p>
        </w:tc>
        <w:tc>
          <w:tcPr>
            <w:tcW w:w="5671" w:type="dxa"/>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Atitikmenys Lietuvos teisės aktuose</w:t>
            </w:r>
          </w:p>
        </w:tc>
      </w:tr>
      <w:tr w:rsidR="005E13ED" w:rsidRPr="005D4EC6" w:rsidTr="006E71EA">
        <w:tc>
          <w:tcPr>
            <w:tcW w:w="1134" w:type="dxa"/>
            <w:shd w:val="clear" w:color="auto" w:fill="7F7F7F" w:themeFill="text1" w:themeFillTint="80"/>
          </w:tcPr>
          <w:p w:rsidR="005E13ED" w:rsidRPr="005D4EC6" w:rsidRDefault="005E13ED" w:rsidP="006E71EA">
            <w:pPr>
              <w:pStyle w:val="tekstas"/>
              <w:ind w:firstLine="34"/>
              <w:rPr>
                <w:rFonts w:ascii="Times New Roman" w:hAnsi="Times New Roman" w:cs="Times New Roman"/>
              </w:rPr>
            </w:pPr>
            <w:r w:rsidRPr="005D4EC6">
              <w:rPr>
                <w:rFonts w:ascii="Times New Roman" w:hAnsi="Times New Roman" w:cs="Times New Roman"/>
              </w:rPr>
              <w:t>P0</w:t>
            </w:r>
          </w:p>
        </w:tc>
        <w:tc>
          <w:tcPr>
            <w:tcW w:w="3118" w:type="dxa"/>
            <w:shd w:val="clear" w:color="auto" w:fill="7F7F7F" w:themeFill="text1" w:themeFillTint="80"/>
          </w:tcPr>
          <w:p w:rsidR="005E13ED" w:rsidRPr="005D4EC6" w:rsidRDefault="005E13ED" w:rsidP="006E71EA">
            <w:pPr>
              <w:pStyle w:val="tekstas"/>
              <w:spacing w:line="240" w:lineRule="auto"/>
              <w:ind w:right="-250" w:firstLine="0"/>
              <w:rPr>
                <w:rFonts w:ascii="Times New Roman" w:hAnsi="Times New Roman" w:cs="Times New Roman"/>
              </w:rPr>
            </w:pPr>
            <w:r w:rsidRPr="005D4EC6">
              <w:rPr>
                <w:rFonts w:ascii="Times New Roman" w:hAnsi="Times New Roman" w:cs="Times New Roman"/>
              </w:rPr>
              <w:t>Planavimas ir organizavimas</w:t>
            </w:r>
          </w:p>
        </w:tc>
        <w:tc>
          <w:tcPr>
            <w:tcW w:w="5671" w:type="dxa"/>
            <w:shd w:val="clear" w:color="auto" w:fill="7F7F7F" w:themeFill="text1" w:themeFillTint="80"/>
          </w:tcPr>
          <w:p w:rsidR="005E13ED" w:rsidRPr="005D4EC6" w:rsidRDefault="005E13ED" w:rsidP="006E71EA">
            <w:pPr>
              <w:pStyle w:val="tekstas"/>
              <w:ind w:right="-250"/>
              <w:rPr>
                <w:rFonts w:ascii="Times New Roman" w:hAnsi="Times New Roman" w:cs="Times New Roman"/>
              </w:rPr>
            </w:pPr>
          </w:p>
        </w:tc>
      </w:tr>
      <w:tr w:rsidR="005E13ED" w:rsidRPr="005D4EC6" w:rsidTr="006E71EA">
        <w:tc>
          <w:tcPr>
            <w:tcW w:w="1134"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PO7</w:t>
            </w:r>
          </w:p>
        </w:tc>
        <w:tc>
          <w:tcPr>
            <w:tcW w:w="3118"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Žmogiškųjų IT išteklių vertinimas</w:t>
            </w:r>
          </w:p>
        </w:tc>
        <w:tc>
          <w:tcPr>
            <w:tcW w:w="5671"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PO7.1</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Personalo priėmimas ir atleidimas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PO7.2</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Darbuotojų kompetencija</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color w:val="000000"/>
              </w:rPr>
              <w:t>Lietuvos Respublikos Vyriausybės 2007-04-25 nutarimas Nr. 410 "Dėl duomenų saugos valstybės ir savivaldybių informacinėse sistemose"</w:t>
            </w:r>
            <w:r w:rsidRPr="005D4EC6">
              <w:rPr>
                <w:rFonts w:ascii="Times New Roman" w:hAnsi="Times New Roman" w:cs="Times New Roman"/>
              </w:rPr>
              <w:t xml:space="preserve"> </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9.4.2, 24 punktai</w:t>
            </w:r>
          </w:p>
          <w:p w:rsidR="005E13ED" w:rsidRPr="005D4EC6" w:rsidRDefault="005E13ED" w:rsidP="006E71EA">
            <w:pPr>
              <w:pStyle w:val="tekstas"/>
              <w:spacing w:line="240" w:lineRule="auto"/>
              <w:ind w:firstLine="0"/>
              <w:rPr>
                <w:rStyle w:val="Grietas"/>
                <w:rFonts w:ascii="Times New Roman" w:hAnsi="Times New Roman" w:cs="Times New Roman"/>
                <w:b w:val="0"/>
                <w:color w:val="000000"/>
              </w:rPr>
            </w:pPr>
            <w:r w:rsidRPr="005D4EC6">
              <w:rPr>
                <w:rStyle w:val="Grietas"/>
                <w:rFonts w:ascii="Times New Roman" w:hAnsi="Times New Roman" w:cs="Times New Roman"/>
                <w:b w:val="0"/>
                <w:color w:val="000000"/>
              </w:rPr>
              <w:t>Lietuvos Respublikos vidaus reikalų ministro 2007-05-08 įsakymas Nr. 1V-172 "Dėl saugaus dokumentų turinio gairių patvirtinimo"</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4.1., 3.4.2., 6.2. punktai</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PO7.3</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Funkcijų paskyrimas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PO7.4</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Darbuotojų mokymai</w:t>
            </w:r>
          </w:p>
        </w:tc>
        <w:tc>
          <w:tcPr>
            <w:tcW w:w="5671" w:type="dxa"/>
          </w:tcPr>
          <w:p w:rsidR="005E13ED" w:rsidRPr="005D4EC6" w:rsidRDefault="005E13ED" w:rsidP="006E71EA">
            <w:pPr>
              <w:pStyle w:val="tekstas"/>
              <w:spacing w:line="240" w:lineRule="auto"/>
              <w:ind w:firstLine="0"/>
              <w:rPr>
                <w:rStyle w:val="Grietas"/>
                <w:rFonts w:ascii="Times New Roman" w:hAnsi="Times New Roman" w:cs="Times New Roman"/>
                <w:b w:val="0"/>
                <w:color w:val="000000"/>
              </w:rPr>
            </w:pPr>
            <w:r w:rsidRPr="005D4EC6">
              <w:rPr>
                <w:rStyle w:val="Grietas"/>
                <w:rFonts w:ascii="Times New Roman" w:hAnsi="Times New Roman" w:cs="Times New Roman"/>
                <w:b w:val="0"/>
                <w:color w:val="000000"/>
              </w:rPr>
              <w:t>Lietuvos Respublikos vidaus reikalų ministro 2007-05-08 įsakymas Nr. 1V-172 "Dėl saugaus dokumentų turinio gairių patvirtinimo"</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3.4.2. punktas</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PO7.5</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Priklausomybė nuo asmenybių</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 xml:space="preserve">PO7.6 </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Personalo biografijos tikrinimo procedūra</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PO7.7</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Darbuotojų veiklos rezultatų įvertinimas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PO7.8</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Darbo keitimas ir sutarčių nutraukimas</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bl>
    <w:p w:rsidR="005E13ED" w:rsidRPr="005D4EC6" w:rsidRDefault="005E13ED" w:rsidP="005E13ED">
      <w:pPr>
        <w:pStyle w:val="tekstas"/>
        <w:rPr>
          <w:rFonts w:ascii="Times New Roman" w:hAnsi="Times New Roman" w:cs="Times New Roman"/>
        </w:rPr>
      </w:pPr>
    </w:p>
    <w:p w:rsidR="005E13ED" w:rsidRDefault="00030311" w:rsidP="005E13ED">
      <w:pPr>
        <w:pStyle w:val="tekstas"/>
        <w:rPr>
          <w:rFonts w:ascii="Times New Roman" w:hAnsi="Times New Roman" w:cs="Times New Roman"/>
        </w:rPr>
      </w:pPr>
      <w:r w:rsidRPr="00D464FC">
        <w:rPr>
          <w:rFonts w:ascii="Times New Roman" w:hAnsi="Times New Roman" w:cs="Times New Roman"/>
        </w:rPr>
        <w:t xml:space="preserve">PO8 Valdo Kokybę, tai apima išsivystymo ir įsigijimo procesus ir standartus. Tam įgalina, planuojant, įgyvendinant ir </w:t>
      </w:r>
      <w:r w:rsidR="001A0DE7" w:rsidRPr="00D464FC">
        <w:rPr>
          <w:rFonts w:ascii="Times New Roman" w:hAnsi="Times New Roman" w:cs="Times New Roman"/>
        </w:rPr>
        <w:t xml:space="preserve">įrodytus </w:t>
      </w:r>
      <w:r w:rsidRPr="00D464FC">
        <w:rPr>
          <w:rFonts w:ascii="Times New Roman" w:hAnsi="Times New Roman" w:cs="Times New Roman"/>
        </w:rPr>
        <w:t xml:space="preserve">palaikant, prie aprūpinant aiškius kokybiškus reikalavimus, procedūras ir politiką. Kokybiški reikalavimai yra išdėstyti ir pranešti kiekybiškai vertinamuose ir pasiekiamuose indikatoriuose. Nuolatinis pagerinimas yra pasiektas tebevykstančio kontroliavimo, analizės ir veikimo pagal nukrypimą, ir rezultatų į tarpininkus pranešimo. Kokybiška vadyba yra būtina, kad garantuotų, kad </w:t>
      </w:r>
      <w:r w:rsidR="001A0DE7">
        <w:rPr>
          <w:rFonts w:ascii="Times New Roman" w:hAnsi="Times New Roman" w:cs="Times New Roman"/>
        </w:rPr>
        <w:t>IT</w:t>
      </w:r>
      <w:r w:rsidRPr="00D464FC">
        <w:rPr>
          <w:rFonts w:ascii="Times New Roman" w:hAnsi="Times New Roman" w:cs="Times New Roman"/>
        </w:rPr>
        <w:t xml:space="preserve"> tiekia </w:t>
      </w:r>
      <w:r w:rsidR="001A0DE7">
        <w:rPr>
          <w:rFonts w:ascii="Times New Roman" w:hAnsi="Times New Roman" w:cs="Times New Roman"/>
        </w:rPr>
        <w:t>naudą</w:t>
      </w:r>
      <w:r w:rsidRPr="00D464FC">
        <w:rPr>
          <w:rFonts w:ascii="Times New Roman" w:hAnsi="Times New Roman" w:cs="Times New Roman"/>
        </w:rPr>
        <w:t xml:space="preserve"> </w:t>
      </w:r>
      <w:r w:rsidR="001A0DE7">
        <w:rPr>
          <w:rFonts w:ascii="Times New Roman" w:hAnsi="Times New Roman" w:cs="Times New Roman"/>
        </w:rPr>
        <w:t>valdymui</w:t>
      </w:r>
      <w:r w:rsidRPr="00D464FC">
        <w:rPr>
          <w:rFonts w:ascii="Times New Roman" w:hAnsi="Times New Roman" w:cs="Times New Roman"/>
        </w:rPr>
        <w:t>, nuolatiniam pagerinimui ir aiškumui.</w:t>
      </w:r>
      <w:r w:rsidR="001A0DE7">
        <w:rPr>
          <w:rFonts w:ascii="Times New Roman" w:hAnsi="Times New Roman" w:cs="Times New Roman"/>
        </w:rPr>
        <w:t xml:space="preserve"> </w:t>
      </w:r>
      <w:r w:rsidR="005E13ED" w:rsidRPr="001A0DE7">
        <w:rPr>
          <w:rFonts w:ascii="Times New Roman" w:hAnsi="Times New Roman" w:cs="Times New Roman"/>
        </w:rPr>
        <w:t>PO8 procesas Kokybės valdymas (žr. 14 Lentelė) sudarytas iš šešių punktų kuriems nerasta atitikmenų Lietuvos teisės aktų reikalavimuose.</w:t>
      </w:r>
    </w:p>
    <w:p w:rsidR="00FA75DE" w:rsidRDefault="00FA75DE" w:rsidP="005E13ED">
      <w:pPr>
        <w:pStyle w:val="tekstas"/>
        <w:rPr>
          <w:rFonts w:ascii="Times New Roman" w:hAnsi="Times New Roman" w:cs="Times New Roman"/>
        </w:rPr>
      </w:pPr>
    </w:p>
    <w:p w:rsidR="00FA75DE" w:rsidRPr="005D4EC6" w:rsidRDefault="00FA75DE" w:rsidP="005E13ED">
      <w:pPr>
        <w:pStyle w:val="tekstas"/>
        <w:rPr>
          <w:rFonts w:ascii="Times New Roman" w:hAnsi="Times New Roman" w:cs="Times New Roman"/>
        </w:rPr>
      </w:pPr>
    </w:p>
    <w:p w:rsidR="005E13ED" w:rsidRPr="005D4EC6" w:rsidRDefault="005E13ED" w:rsidP="005E13ED">
      <w:pPr>
        <w:pStyle w:val="tekstas"/>
        <w:jc w:val="center"/>
        <w:rPr>
          <w:rFonts w:ascii="Times New Roman" w:hAnsi="Times New Roman" w:cs="Times New Roman"/>
        </w:rPr>
      </w:pPr>
    </w:p>
    <w:p w:rsidR="005E13ED" w:rsidRPr="005D4EC6" w:rsidRDefault="005E13ED" w:rsidP="005E13ED">
      <w:pPr>
        <w:pStyle w:val="tekstas"/>
        <w:jc w:val="center"/>
        <w:rPr>
          <w:rFonts w:ascii="Times New Roman" w:hAnsi="Times New Roman" w:cs="Times New Roman"/>
        </w:rPr>
      </w:pPr>
      <w:r w:rsidRPr="005D4EC6">
        <w:rPr>
          <w:rFonts w:ascii="Times New Roman" w:hAnsi="Times New Roman" w:cs="Times New Roman"/>
        </w:rPr>
        <w:lastRenderedPageBreak/>
        <w:t>14 Lentelė. PO8 proceso gretinimas su Lietuvos teisės aktais</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34"/>
        <w:gridCol w:w="3118"/>
        <w:gridCol w:w="5671"/>
      </w:tblGrid>
      <w:tr w:rsidR="005E13ED" w:rsidRPr="005D4EC6" w:rsidTr="006E71EA">
        <w:trPr>
          <w:trHeight w:val="266"/>
        </w:trPr>
        <w:tc>
          <w:tcPr>
            <w:tcW w:w="4252" w:type="dxa"/>
            <w:gridSpan w:val="2"/>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PO proceso pavadinimai</w:t>
            </w:r>
          </w:p>
        </w:tc>
        <w:tc>
          <w:tcPr>
            <w:tcW w:w="5671" w:type="dxa"/>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Atitikmenys Lietuvos teisės aktuose</w:t>
            </w:r>
          </w:p>
        </w:tc>
      </w:tr>
      <w:tr w:rsidR="005E13ED" w:rsidRPr="005D4EC6" w:rsidTr="006E71EA">
        <w:tc>
          <w:tcPr>
            <w:tcW w:w="1134" w:type="dxa"/>
            <w:shd w:val="clear" w:color="auto" w:fill="7F7F7F" w:themeFill="text1" w:themeFillTint="80"/>
          </w:tcPr>
          <w:p w:rsidR="005E13ED" w:rsidRPr="005D4EC6" w:rsidRDefault="005E13ED" w:rsidP="006E71EA">
            <w:pPr>
              <w:pStyle w:val="tekstas"/>
              <w:ind w:firstLine="34"/>
              <w:rPr>
                <w:rFonts w:ascii="Times New Roman" w:hAnsi="Times New Roman" w:cs="Times New Roman"/>
              </w:rPr>
            </w:pPr>
            <w:r w:rsidRPr="005D4EC6">
              <w:rPr>
                <w:rFonts w:ascii="Times New Roman" w:hAnsi="Times New Roman" w:cs="Times New Roman"/>
              </w:rPr>
              <w:t>P0</w:t>
            </w:r>
          </w:p>
        </w:tc>
        <w:tc>
          <w:tcPr>
            <w:tcW w:w="3118" w:type="dxa"/>
            <w:shd w:val="clear" w:color="auto" w:fill="7F7F7F" w:themeFill="text1" w:themeFillTint="80"/>
          </w:tcPr>
          <w:p w:rsidR="005E13ED" w:rsidRPr="005D4EC6" w:rsidRDefault="005E13ED" w:rsidP="006E71EA">
            <w:pPr>
              <w:pStyle w:val="tekstas"/>
              <w:spacing w:line="240" w:lineRule="auto"/>
              <w:ind w:right="-250" w:firstLine="0"/>
              <w:rPr>
                <w:rFonts w:ascii="Times New Roman" w:hAnsi="Times New Roman" w:cs="Times New Roman"/>
              </w:rPr>
            </w:pPr>
            <w:r w:rsidRPr="005D4EC6">
              <w:rPr>
                <w:rFonts w:ascii="Times New Roman" w:hAnsi="Times New Roman" w:cs="Times New Roman"/>
              </w:rPr>
              <w:t>Planavimas ir organizavimas</w:t>
            </w:r>
          </w:p>
        </w:tc>
        <w:tc>
          <w:tcPr>
            <w:tcW w:w="5671" w:type="dxa"/>
            <w:shd w:val="clear" w:color="auto" w:fill="7F7F7F" w:themeFill="text1" w:themeFillTint="80"/>
          </w:tcPr>
          <w:p w:rsidR="005E13ED" w:rsidRPr="005D4EC6" w:rsidRDefault="005E13ED" w:rsidP="006E71EA">
            <w:pPr>
              <w:pStyle w:val="tekstas"/>
              <w:ind w:right="-250"/>
              <w:rPr>
                <w:rFonts w:ascii="Times New Roman" w:hAnsi="Times New Roman" w:cs="Times New Roman"/>
              </w:rPr>
            </w:pPr>
          </w:p>
        </w:tc>
      </w:tr>
      <w:tr w:rsidR="005E13ED" w:rsidRPr="005D4EC6" w:rsidTr="006E71EA">
        <w:tc>
          <w:tcPr>
            <w:tcW w:w="1134"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PO8</w:t>
            </w:r>
          </w:p>
        </w:tc>
        <w:tc>
          <w:tcPr>
            <w:tcW w:w="3118"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Kokybės valdymas</w:t>
            </w:r>
          </w:p>
        </w:tc>
        <w:tc>
          <w:tcPr>
            <w:tcW w:w="5671"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PO8.1</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Kokybės valdymo sistema</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PO8.2</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IT standartai ir kokybės praktika</w:t>
            </w:r>
          </w:p>
        </w:tc>
        <w:tc>
          <w:tcPr>
            <w:tcW w:w="5671" w:type="dxa"/>
          </w:tcPr>
          <w:p w:rsidR="005E13ED" w:rsidRPr="005D4EC6" w:rsidRDefault="005E13ED" w:rsidP="006E71EA">
            <w:pPr>
              <w:rPr>
                <w:sz w:val="24"/>
                <w:szCs w:val="24"/>
              </w:rPr>
            </w:pPr>
            <w:r w:rsidRPr="005D4EC6">
              <w:rPr>
                <w:rFonts w:ascii="Times New Roman" w:hAnsi="Times New Roman" w:cs="Times New Roman"/>
                <w:sz w:val="24"/>
                <w:szCs w:val="24"/>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PO8.3</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Plėtros ir įsigijimo standartai</w:t>
            </w:r>
          </w:p>
        </w:tc>
        <w:tc>
          <w:tcPr>
            <w:tcW w:w="5671" w:type="dxa"/>
          </w:tcPr>
          <w:p w:rsidR="005E13ED" w:rsidRPr="005D4EC6" w:rsidRDefault="005E13ED" w:rsidP="006E71EA">
            <w:pPr>
              <w:rPr>
                <w:sz w:val="24"/>
                <w:szCs w:val="24"/>
              </w:rPr>
            </w:pPr>
            <w:r w:rsidRPr="005D4EC6">
              <w:rPr>
                <w:rFonts w:ascii="Times New Roman" w:hAnsi="Times New Roman" w:cs="Times New Roman"/>
                <w:sz w:val="24"/>
                <w:szCs w:val="24"/>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PO8.4</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Akcentas į klientą</w:t>
            </w:r>
          </w:p>
        </w:tc>
        <w:tc>
          <w:tcPr>
            <w:tcW w:w="5671" w:type="dxa"/>
          </w:tcPr>
          <w:p w:rsidR="005E13ED" w:rsidRPr="005D4EC6" w:rsidRDefault="005E13ED" w:rsidP="006E71EA">
            <w:pPr>
              <w:rPr>
                <w:sz w:val="24"/>
                <w:szCs w:val="24"/>
              </w:rPr>
            </w:pPr>
            <w:r w:rsidRPr="005D4EC6">
              <w:rPr>
                <w:rFonts w:ascii="Times New Roman" w:hAnsi="Times New Roman" w:cs="Times New Roman"/>
                <w:sz w:val="24"/>
                <w:szCs w:val="24"/>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PO8.5</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Nepertraukiamas tobulėjimas</w:t>
            </w:r>
          </w:p>
        </w:tc>
        <w:tc>
          <w:tcPr>
            <w:tcW w:w="5671" w:type="dxa"/>
          </w:tcPr>
          <w:p w:rsidR="005E13ED" w:rsidRPr="005D4EC6" w:rsidRDefault="005E13ED" w:rsidP="006E71EA">
            <w:pPr>
              <w:rPr>
                <w:sz w:val="24"/>
                <w:szCs w:val="24"/>
              </w:rPr>
            </w:pPr>
            <w:r w:rsidRPr="005D4EC6">
              <w:rPr>
                <w:rFonts w:ascii="Times New Roman" w:hAnsi="Times New Roman" w:cs="Times New Roman"/>
                <w:sz w:val="24"/>
                <w:szCs w:val="24"/>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PO8.6</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Kokybės matavimas, stebėjimas ir peržiūra</w:t>
            </w:r>
          </w:p>
        </w:tc>
        <w:tc>
          <w:tcPr>
            <w:tcW w:w="5671" w:type="dxa"/>
          </w:tcPr>
          <w:p w:rsidR="005E13ED" w:rsidRPr="005D4EC6" w:rsidRDefault="005E13ED" w:rsidP="006E71EA">
            <w:pPr>
              <w:rPr>
                <w:sz w:val="24"/>
                <w:szCs w:val="24"/>
              </w:rPr>
            </w:pPr>
            <w:r w:rsidRPr="005D4EC6">
              <w:rPr>
                <w:rFonts w:ascii="Times New Roman" w:hAnsi="Times New Roman" w:cs="Times New Roman"/>
                <w:sz w:val="24"/>
                <w:szCs w:val="24"/>
              </w:rPr>
              <w:t>Atitikmenų nerasta</w:t>
            </w:r>
          </w:p>
        </w:tc>
      </w:tr>
    </w:tbl>
    <w:p w:rsidR="005E13ED" w:rsidRPr="005D4EC6" w:rsidRDefault="005E13ED" w:rsidP="005E13ED">
      <w:pPr>
        <w:pStyle w:val="tekstas"/>
        <w:rPr>
          <w:rFonts w:ascii="Times New Roman" w:hAnsi="Times New Roman" w:cs="Times New Roman"/>
        </w:rPr>
      </w:pPr>
    </w:p>
    <w:p w:rsidR="005E13ED" w:rsidRDefault="001A0DE7" w:rsidP="005E13ED">
      <w:pPr>
        <w:pStyle w:val="tekstas"/>
        <w:rPr>
          <w:rFonts w:ascii="Times New Roman" w:hAnsi="Times New Roman" w:cs="Times New Roman"/>
        </w:rPr>
      </w:pPr>
      <w:r w:rsidRPr="00D464FC">
        <w:rPr>
          <w:rFonts w:ascii="Times New Roman" w:hAnsi="Times New Roman" w:cs="Times New Roman"/>
        </w:rPr>
        <w:t xml:space="preserve">PO9 Vertina ir </w:t>
      </w:r>
      <w:r>
        <w:rPr>
          <w:rFonts w:ascii="Times New Roman" w:hAnsi="Times New Roman" w:cs="Times New Roman"/>
        </w:rPr>
        <w:t>v</w:t>
      </w:r>
      <w:r w:rsidRPr="00D464FC">
        <w:rPr>
          <w:rFonts w:ascii="Times New Roman" w:hAnsi="Times New Roman" w:cs="Times New Roman"/>
        </w:rPr>
        <w:t xml:space="preserve">aldo </w:t>
      </w:r>
      <w:r>
        <w:rPr>
          <w:rFonts w:ascii="Times New Roman" w:hAnsi="Times New Roman" w:cs="Times New Roman"/>
        </w:rPr>
        <w:t>IT</w:t>
      </w:r>
      <w:r w:rsidRPr="00D464FC">
        <w:rPr>
          <w:rFonts w:ascii="Times New Roman" w:hAnsi="Times New Roman" w:cs="Times New Roman"/>
        </w:rPr>
        <w:t xml:space="preserve"> </w:t>
      </w:r>
      <w:r>
        <w:rPr>
          <w:rFonts w:ascii="Times New Roman" w:hAnsi="Times New Roman" w:cs="Times New Roman"/>
        </w:rPr>
        <w:t>pavojus ir rizikas.</w:t>
      </w:r>
      <w:r w:rsidRPr="00D464FC">
        <w:rPr>
          <w:rFonts w:ascii="Times New Roman" w:hAnsi="Times New Roman" w:cs="Times New Roman"/>
        </w:rPr>
        <w:t xml:space="preserve"> </w:t>
      </w:r>
      <w:r>
        <w:rPr>
          <w:rFonts w:ascii="Times New Roman" w:hAnsi="Times New Roman" w:cs="Times New Roman"/>
        </w:rPr>
        <w:t>R</w:t>
      </w:r>
      <w:r w:rsidRPr="00D464FC">
        <w:rPr>
          <w:rFonts w:ascii="Times New Roman" w:hAnsi="Times New Roman" w:cs="Times New Roman"/>
        </w:rPr>
        <w:t xml:space="preserve">izikos valdymo struktūra yra sukurta ir palaikyta. Struktūra dokumentuoja bendrą ir susitartas lygmuo </w:t>
      </w:r>
      <w:r>
        <w:rPr>
          <w:rFonts w:ascii="Times New Roman" w:hAnsi="Times New Roman" w:cs="Times New Roman"/>
        </w:rPr>
        <w:t>IT pavojaus</w:t>
      </w:r>
      <w:r w:rsidRPr="00D464FC">
        <w:rPr>
          <w:rFonts w:ascii="Times New Roman" w:hAnsi="Times New Roman" w:cs="Times New Roman"/>
        </w:rPr>
        <w:t>, sušvelninimo strategijos ir likę pavojai. Bet koks potencialus poveikis tikslams organizacijos, sukeltos neplanuoto atvejo, yra identifikuotas, analizuotas ir įvertintas. Pavojaus sušvelninimo strategijos yra priimtos, kad sumažintų likusį pavojų į priimtą lygmenį. Vertinimo rezultatas yra suprantamas į tarpininkus ir išreikštas finansiniuose terminuose, kad įgalintų išsirikiuoti į eilę pavojų į priimtiną tolerancijos lygmenį.</w:t>
      </w:r>
      <w:r>
        <w:rPr>
          <w:rFonts w:ascii="Times New Roman" w:hAnsi="Times New Roman" w:cs="Times New Roman"/>
        </w:rPr>
        <w:t xml:space="preserve"> </w:t>
      </w:r>
      <w:r w:rsidR="005E13ED" w:rsidRPr="005D4EC6">
        <w:rPr>
          <w:rFonts w:ascii="Times New Roman" w:hAnsi="Times New Roman" w:cs="Times New Roman"/>
        </w:rPr>
        <w:t>PO9 procesas Įvertinti ir valdyti IT rizikas (žr. 15 Lentelė) sudarytas iš šešių punktų ir tik dviem iš jų nerasta atitikimų Lietuvos teisės aktuose.</w:t>
      </w:r>
    </w:p>
    <w:p w:rsidR="009B558B" w:rsidRPr="005D4EC6" w:rsidRDefault="009B558B" w:rsidP="005E13ED">
      <w:pPr>
        <w:pStyle w:val="tekstas"/>
        <w:rPr>
          <w:rFonts w:ascii="Times New Roman" w:hAnsi="Times New Roman" w:cs="Times New Roman"/>
        </w:rPr>
      </w:pPr>
    </w:p>
    <w:p w:rsidR="00B3551D" w:rsidRDefault="00B3551D" w:rsidP="005E13ED">
      <w:pPr>
        <w:pStyle w:val="tekstas"/>
        <w:jc w:val="center"/>
        <w:rPr>
          <w:rFonts w:ascii="Times New Roman" w:hAnsi="Times New Roman" w:cs="Times New Roman"/>
        </w:rPr>
      </w:pPr>
    </w:p>
    <w:p w:rsidR="005E13ED" w:rsidRPr="005D4EC6" w:rsidRDefault="005E13ED" w:rsidP="005E13ED">
      <w:pPr>
        <w:pStyle w:val="tekstas"/>
        <w:jc w:val="center"/>
        <w:rPr>
          <w:rFonts w:ascii="Times New Roman" w:hAnsi="Times New Roman" w:cs="Times New Roman"/>
        </w:rPr>
      </w:pPr>
      <w:r w:rsidRPr="005D4EC6">
        <w:rPr>
          <w:rFonts w:ascii="Times New Roman" w:hAnsi="Times New Roman" w:cs="Times New Roman"/>
        </w:rPr>
        <w:t>15 Lentelė. PO9 proceso gretinimas su Lietuvos teisės aktais</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34"/>
        <w:gridCol w:w="3118"/>
        <w:gridCol w:w="5671"/>
      </w:tblGrid>
      <w:tr w:rsidR="005E13ED" w:rsidRPr="005D4EC6" w:rsidTr="006E71EA">
        <w:trPr>
          <w:trHeight w:val="266"/>
        </w:trPr>
        <w:tc>
          <w:tcPr>
            <w:tcW w:w="4252" w:type="dxa"/>
            <w:gridSpan w:val="2"/>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PO proceso pavadinimai</w:t>
            </w:r>
          </w:p>
        </w:tc>
        <w:tc>
          <w:tcPr>
            <w:tcW w:w="5671" w:type="dxa"/>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Atitikmenys Lietuvos teisės aktuose</w:t>
            </w:r>
          </w:p>
        </w:tc>
      </w:tr>
      <w:tr w:rsidR="005E13ED" w:rsidRPr="005D4EC6" w:rsidTr="006E71EA">
        <w:tc>
          <w:tcPr>
            <w:tcW w:w="1134" w:type="dxa"/>
            <w:shd w:val="clear" w:color="auto" w:fill="7F7F7F" w:themeFill="text1" w:themeFillTint="80"/>
          </w:tcPr>
          <w:p w:rsidR="005E13ED" w:rsidRPr="005D4EC6" w:rsidRDefault="005E13ED" w:rsidP="006E71EA">
            <w:pPr>
              <w:pStyle w:val="tekstas"/>
              <w:ind w:firstLine="34"/>
              <w:rPr>
                <w:rFonts w:ascii="Times New Roman" w:hAnsi="Times New Roman" w:cs="Times New Roman"/>
              </w:rPr>
            </w:pPr>
            <w:r w:rsidRPr="005D4EC6">
              <w:rPr>
                <w:rFonts w:ascii="Times New Roman" w:hAnsi="Times New Roman" w:cs="Times New Roman"/>
              </w:rPr>
              <w:t>P0</w:t>
            </w:r>
          </w:p>
        </w:tc>
        <w:tc>
          <w:tcPr>
            <w:tcW w:w="3118" w:type="dxa"/>
            <w:shd w:val="clear" w:color="auto" w:fill="7F7F7F" w:themeFill="text1" w:themeFillTint="80"/>
          </w:tcPr>
          <w:p w:rsidR="005E13ED" w:rsidRPr="005D4EC6" w:rsidRDefault="005E13ED" w:rsidP="006E71EA">
            <w:pPr>
              <w:pStyle w:val="tekstas"/>
              <w:spacing w:line="240" w:lineRule="auto"/>
              <w:ind w:right="-250" w:firstLine="0"/>
              <w:rPr>
                <w:rFonts w:ascii="Times New Roman" w:hAnsi="Times New Roman" w:cs="Times New Roman"/>
              </w:rPr>
            </w:pPr>
            <w:r w:rsidRPr="005D4EC6">
              <w:rPr>
                <w:rFonts w:ascii="Times New Roman" w:hAnsi="Times New Roman" w:cs="Times New Roman"/>
              </w:rPr>
              <w:t>Planavimas ir organizavimas</w:t>
            </w:r>
          </w:p>
        </w:tc>
        <w:tc>
          <w:tcPr>
            <w:tcW w:w="5671" w:type="dxa"/>
            <w:shd w:val="clear" w:color="auto" w:fill="7F7F7F" w:themeFill="text1" w:themeFillTint="80"/>
          </w:tcPr>
          <w:p w:rsidR="005E13ED" w:rsidRPr="005D4EC6" w:rsidRDefault="005E13ED" w:rsidP="006E71EA">
            <w:pPr>
              <w:pStyle w:val="tekstas"/>
              <w:ind w:right="-250"/>
              <w:rPr>
                <w:rFonts w:ascii="Times New Roman" w:hAnsi="Times New Roman" w:cs="Times New Roman"/>
              </w:rPr>
            </w:pPr>
          </w:p>
        </w:tc>
      </w:tr>
      <w:tr w:rsidR="005E13ED" w:rsidRPr="005D4EC6" w:rsidTr="006E71EA">
        <w:tc>
          <w:tcPr>
            <w:tcW w:w="1134"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PO9</w:t>
            </w:r>
          </w:p>
        </w:tc>
        <w:tc>
          <w:tcPr>
            <w:tcW w:w="3118"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Įvertinti ir valdyti IT rizikas</w:t>
            </w:r>
          </w:p>
        </w:tc>
        <w:tc>
          <w:tcPr>
            <w:tcW w:w="5671"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PO9.1</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Bendrieji IT rizikų valdymo principai</w:t>
            </w:r>
          </w:p>
        </w:tc>
        <w:tc>
          <w:tcPr>
            <w:tcW w:w="5671" w:type="dxa"/>
          </w:tcPr>
          <w:p w:rsidR="005E13ED" w:rsidRPr="005D4EC6" w:rsidRDefault="005E13ED" w:rsidP="006E71EA">
            <w:pPr>
              <w:rPr>
                <w:sz w:val="24"/>
                <w:szCs w:val="24"/>
              </w:rPr>
            </w:pPr>
            <w:r w:rsidRPr="005D4EC6">
              <w:rPr>
                <w:rFonts w:ascii="Times New Roman" w:hAnsi="Times New Roman" w:cs="Times New Roman"/>
                <w:sz w:val="24"/>
                <w:szCs w:val="24"/>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PO9.2</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Sąlygų rizikos vertinimui sudarymas</w:t>
            </w:r>
          </w:p>
        </w:tc>
        <w:tc>
          <w:tcPr>
            <w:tcW w:w="5671" w:type="dxa"/>
          </w:tcPr>
          <w:p w:rsidR="005E13ED" w:rsidRPr="005D4EC6" w:rsidRDefault="005E13ED" w:rsidP="006E71EA">
            <w:pPr>
              <w:rPr>
                <w:sz w:val="24"/>
                <w:szCs w:val="24"/>
              </w:rPr>
            </w:pPr>
            <w:r w:rsidRPr="005D4EC6">
              <w:rPr>
                <w:rFonts w:ascii="Times New Roman" w:hAnsi="Times New Roman" w:cs="Times New Roman"/>
                <w:sz w:val="24"/>
                <w:szCs w:val="24"/>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PO9.3</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Įvykių identifikavimas</w:t>
            </w:r>
          </w:p>
        </w:tc>
        <w:tc>
          <w:tcPr>
            <w:tcW w:w="5671" w:type="dxa"/>
          </w:tcPr>
          <w:p w:rsidR="005E13ED" w:rsidRPr="005D4EC6" w:rsidRDefault="005E13ED" w:rsidP="006E71EA">
            <w:pPr>
              <w:pStyle w:val="tekstas"/>
              <w:spacing w:line="240" w:lineRule="auto"/>
              <w:ind w:firstLine="0"/>
              <w:rPr>
                <w:rFonts w:ascii="Times New Roman" w:hAnsi="Times New Roman" w:cs="Times New Roman"/>
                <w:color w:val="000000"/>
              </w:rPr>
            </w:pPr>
            <w:r w:rsidRPr="005D4EC6">
              <w:rPr>
                <w:rFonts w:ascii="Times New Roman" w:hAnsi="Times New Roman" w:cs="Times New Roman"/>
                <w:color w:val="000000"/>
              </w:rPr>
              <w:t>Lietuvos Respublikos Vyriausybės 2007-04-25 nutarimas Nr. 410 "Dėl duomenų saugos valstybės ir savivaldybių informacinėse sistemose"</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31 punktas</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PO9.4</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Rizikos įvertinimas</w:t>
            </w:r>
          </w:p>
        </w:tc>
        <w:tc>
          <w:tcPr>
            <w:tcW w:w="5671" w:type="dxa"/>
          </w:tcPr>
          <w:p w:rsidR="005E13ED" w:rsidRPr="005D4EC6" w:rsidRDefault="005E13ED" w:rsidP="006E71EA">
            <w:pPr>
              <w:pStyle w:val="tekstas"/>
              <w:spacing w:line="240" w:lineRule="auto"/>
              <w:ind w:firstLine="0"/>
              <w:rPr>
                <w:rFonts w:ascii="Times New Roman" w:hAnsi="Times New Roman" w:cs="Times New Roman"/>
                <w:color w:val="000000"/>
              </w:rPr>
            </w:pPr>
            <w:r w:rsidRPr="005D4EC6">
              <w:rPr>
                <w:rFonts w:ascii="Times New Roman" w:hAnsi="Times New Roman" w:cs="Times New Roman"/>
                <w:color w:val="000000"/>
              </w:rPr>
              <w:t>Lietuvos Respublikos Vyriausybės 2007-04-25 nutarimas Nr. 410 "Dėl duomenų saugos valstybės ir savivaldybių informacinėse sistemose"</w:t>
            </w:r>
          </w:p>
          <w:p w:rsidR="005E13ED"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30 punktas</w:t>
            </w:r>
          </w:p>
          <w:p w:rsidR="009B558B" w:rsidRPr="005D4EC6" w:rsidRDefault="009B558B" w:rsidP="006E71EA">
            <w:pPr>
              <w:pStyle w:val="tekstas"/>
              <w:spacing w:line="240" w:lineRule="auto"/>
              <w:ind w:firstLine="0"/>
              <w:rPr>
                <w:rFonts w:ascii="Times New Roman" w:hAnsi="Times New Roman" w:cs="Times New Roman"/>
              </w:rPr>
            </w:pPr>
          </w:p>
        </w:tc>
      </w:tr>
      <w:tr w:rsidR="009B558B" w:rsidRPr="005D4EC6" w:rsidTr="009B558B">
        <w:tc>
          <w:tcPr>
            <w:tcW w:w="4252" w:type="dxa"/>
            <w:gridSpan w:val="2"/>
            <w:shd w:val="clear" w:color="auto" w:fill="000000" w:themeFill="text1"/>
          </w:tcPr>
          <w:p w:rsidR="009B558B" w:rsidRPr="005D4EC6" w:rsidRDefault="009B558B" w:rsidP="00A55699">
            <w:pPr>
              <w:pStyle w:val="tekstas"/>
              <w:ind w:right="-250"/>
              <w:rPr>
                <w:rFonts w:ascii="Times New Roman" w:hAnsi="Times New Roman" w:cs="Times New Roman"/>
              </w:rPr>
            </w:pPr>
            <w:r w:rsidRPr="005D4EC6">
              <w:rPr>
                <w:rFonts w:ascii="Times New Roman" w:hAnsi="Times New Roman" w:cs="Times New Roman"/>
              </w:rPr>
              <w:lastRenderedPageBreak/>
              <w:t>PO proceso pavadinimai</w:t>
            </w:r>
          </w:p>
        </w:tc>
        <w:tc>
          <w:tcPr>
            <w:tcW w:w="5671" w:type="dxa"/>
            <w:shd w:val="clear" w:color="auto" w:fill="000000" w:themeFill="text1"/>
          </w:tcPr>
          <w:p w:rsidR="009B558B" w:rsidRPr="005D4EC6" w:rsidRDefault="009B558B" w:rsidP="00A55699">
            <w:pPr>
              <w:pStyle w:val="tekstas"/>
              <w:ind w:right="-250"/>
              <w:rPr>
                <w:rFonts w:ascii="Times New Roman" w:hAnsi="Times New Roman" w:cs="Times New Roman"/>
              </w:rPr>
            </w:pPr>
            <w:r w:rsidRPr="005D4EC6">
              <w:rPr>
                <w:rFonts w:ascii="Times New Roman" w:hAnsi="Times New Roman" w:cs="Times New Roman"/>
              </w:rPr>
              <w:t>Atitikmenys Lietuvos teisės aktuose</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PO9.5</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Atsakas į rizikas</w:t>
            </w:r>
          </w:p>
        </w:tc>
        <w:tc>
          <w:tcPr>
            <w:tcW w:w="5671" w:type="dxa"/>
          </w:tcPr>
          <w:p w:rsidR="005E13ED" w:rsidRPr="005D4EC6" w:rsidRDefault="005E13ED" w:rsidP="006E71EA">
            <w:pPr>
              <w:pStyle w:val="tekstas"/>
              <w:spacing w:line="240" w:lineRule="auto"/>
              <w:ind w:firstLine="0"/>
              <w:rPr>
                <w:rFonts w:ascii="Times New Roman" w:hAnsi="Times New Roman" w:cs="Times New Roman"/>
                <w:color w:val="000000"/>
              </w:rPr>
            </w:pPr>
            <w:r w:rsidRPr="005D4EC6">
              <w:rPr>
                <w:rFonts w:ascii="Times New Roman" w:hAnsi="Times New Roman" w:cs="Times New Roman"/>
                <w:color w:val="000000"/>
              </w:rPr>
              <w:t>Lietuvos Respublikos Vyriausybės 2007-04-25 nutarimas Nr. 410 "Dėl duomenų saugos valstybės ir savivaldybių informacinėse sistemose"</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32 punktas</w:t>
            </w:r>
          </w:p>
          <w:p w:rsidR="005E13ED" w:rsidRPr="005D4EC6" w:rsidRDefault="005E13ED" w:rsidP="006E71EA">
            <w:pPr>
              <w:pStyle w:val="tekstas"/>
              <w:spacing w:line="240" w:lineRule="auto"/>
              <w:ind w:firstLine="0"/>
              <w:rPr>
                <w:rStyle w:val="Grietas"/>
                <w:rFonts w:ascii="Times New Roman" w:hAnsi="Times New Roman" w:cs="Times New Roman"/>
                <w:b w:val="0"/>
                <w:color w:val="000000"/>
              </w:rPr>
            </w:pPr>
            <w:r w:rsidRPr="005D4EC6">
              <w:rPr>
                <w:rStyle w:val="Grietas"/>
                <w:rFonts w:ascii="Times New Roman" w:hAnsi="Times New Roman" w:cs="Times New Roman"/>
                <w:b w:val="0"/>
                <w:color w:val="000000"/>
              </w:rPr>
              <w:t>Lietuvos Respublikos vidaus reikalų ministro 2007-05-08 įsakymas Nr. 1V-172 "Dėl saugaus dokumentų turinio gairių patvirtinimo"</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3.2.3, 3.3., 4.2. punktai</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PO9.6</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Rizikos veiksmų plano palaikymas ir stebėjimas</w:t>
            </w:r>
          </w:p>
        </w:tc>
        <w:tc>
          <w:tcPr>
            <w:tcW w:w="5671" w:type="dxa"/>
          </w:tcPr>
          <w:p w:rsidR="005E13ED" w:rsidRPr="005D4EC6" w:rsidRDefault="005E13ED" w:rsidP="006E71EA">
            <w:pPr>
              <w:pStyle w:val="tekstas"/>
              <w:spacing w:line="240" w:lineRule="auto"/>
              <w:ind w:firstLine="0"/>
              <w:rPr>
                <w:rFonts w:ascii="Times New Roman" w:hAnsi="Times New Roman" w:cs="Times New Roman"/>
                <w:color w:val="000000"/>
              </w:rPr>
            </w:pPr>
            <w:r w:rsidRPr="005D4EC6">
              <w:rPr>
                <w:rFonts w:ascii="Times New Roman" w:hAnsi="Times New Roman" w:cs="Times New Roman"/>
                <w:color w:val="000000"/>
              </w:rPr>
              <w:t>Lietuvos Respublikos Vyriausybės 2007-04-25 nutarimas Nr. 410 "Dėl duomenų saugos valstybės ir savivaldybių informacinėse sistemose"</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38, 39 punktas</w:t>
            </w:r>
          </w:p>
          <w:p w:rsidR="005E13ED" w:rsidRPr="005D4EC6" w:rsidRDefault="005E13ED" w:rsidP="006E71EA">
            <w:pPr>
              <w:jc w:val="both"/>
              <w:rPr>
                <w:rStyle w:val="Grietas"/>
                <w:rFonts w:ascii="Times New Roman" w:hAnsi="Times New Roman" w:cs="Times New Roman"/>
                <w:b w:val="0"/>
                <w:color w:val="000000"/>
                <w:sz w:val="24"/>
                <w:szCs w:val="24"/>
              </w:rPr>
            </w:pPr>
            <w:r w:rsidRPr="005D4EC6">
              <w:rPr>
                <w:rStyle w:val="Grietas"/>
                <w:rFonts w:ascii="Times New Roman" w:hAnsi="Times New Roman" w:cs="Times New Roman"/>
                <w:b w:val="0"/>
                <w:color w:val="000000"/>
                <w:sz w:val="24"/>
                <w:szCs w:val="24"/>
              </w:rPr>
              <w:t>Lietuvos Respublikos vidaus reikalų ministro 2004-05-06 įsakymas Nr. 1V-156 "Dėl informacinių technologijų saugos atitikties vertinimo metodikos patvirtinimo"</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 xml:space="preserve">3.2., 4 - 7 punktai </w:t>
            </w:r>
          </w:p>
        </w:tc>
      </w:tr>
    </w:tbl>
    <w:p w:rsidR="005E13ED" w:rsidRPr="005D4EC6" w:rsidRDefault="005E13ED" w:rsidP="005E13ED">
      <w:pPr>
        <w:pStyle w:val="tekstas"/>
        <w:rPr>
          <w:rFonts w:ascii="Times New Roman" w:hAnsi="Times New Roman" w:cs="Times New Roman"/>
        </w:rPr>
      </w:pPr>
    </w:p>
    <w:p w:rsidR="005E13ED" w:rsidRPr="005D4EC6" w:rsidRDefault="001A0DE7" w:rsidP="009B558B">
      <w:pPr>
        <w:pStyle w:val="tekstas"/>
        <w:rPr>
          <w:rFonts w:ascii="Times New Roman" w:hAnsi="Times New Roman" w:cs="Times New Roman"/>
        </w:rPr>
      </w:pPr>
      <w:r w:rsidRPr="00D464FC">
        <w:rPr>
          <w:rFonts w:ascii="Times New Roman" w:hAnsi="Times New Roman" w:cs="Times New Roman"/>
        </w:rPr>
        <w:t xml:space="preserve">PO10 </w:t>
      </w:r>
      <w:r>
        <w:rPr>
          <w:rFonts w:ascii="Times New Roman" w:hAnsi="Times New Roman" w:cs="Times New Roman"/>
        </w:rPr>
        <w:t>v</w:t>
      </w:r>
      <w:r w:rsidRPr="00D464FC">
        <w:rPr>
          <w:rFonts w:ascii="Times New Roman" w:hAnsi="Times New Roman" w:cs="Times New Roman"/>
        </w:rPr>
        <w:t xml:space="preserve">aldo </w:t>
      </w:r>
      <w:r>
        <w:rPr>
          <w:rFonts w:ascii="Times New Roman" w:hAnsi="Times New Roman" w:cs="Times New Roman"/>
        </w:rPr>
        <w:t>p</w:t>
      </w:r>
      <w:r w:rsidRPr="00D464FC">
        <w:rPr>
          <w:rFonts w:ascii="Times New Roman" w:hAnsi="Times New Roman" w:cs="Times New Roman"/>
        </w:rPr>
        <w:t>rojektus</w:t>
      </w:r>
      <w:r>
        <w:rPr>
          <w:rFonts w:ascii="Times New Roman" w:hAnsi="Times New Roman" w:cs="Times New Roman"/>
        </w:rPr>
        <w:t>, programą</w:t>
      </w:r>
      <w:r w:rsidRPr="00D464FC">
        <w:rPr>
          <w:rFonts w:ascii="Times New Roman" w:hAnsi="Times New Roman" w:cs="Times New Roman"/>
        </w:rPr>
        <w:t xml:space="preserve"> ir numato </w:t>
      </w:r>
      <w:r>
        <w:rPr>
          <w:rFonts w:ascii="Times New Roman" w:hAnsi="Times New Roman" w:cs="Times New Roman"/>
        </w:rPr>
        <w:t>valdymo struktūrą</w:t>
      </w:r>
      <w:r w:rsidRPr="00D464FC">
        <w:rPr>
          <w:rFonts w:ascii="Times New Roman" w:hAnsi="Times New Roman" w:cs="Times New Roman"/>
        </w:rPr>
        <w:t xml:space="preserve">. Struktūra garantuoja teisingą </w:t>
      </w:r>
      <w:r w:rsidR="00780CBC">
        <w:rPr>
          <w:rFonts w:ascii="Times New Roman" w:hAnsi="Times New Roman" w:cs="Times New Roman"/>
        </w:rPr>
        <w:t>prioritetizavimą</w:t>
      </w:r>
      <w:r w:rsidRPr="00D464FC">
        <w:rPr>
          <w:rFonts w:ascii="Times New Roman" w:hAnsi="Times New Roman" w:cs="Times New Roman"/>
        </w:rPr>
        <w:t xml:space="preserve"> ir visų projektų koordinaciją. Struktūra apima meistro planą, </w:t>
      </w:r>
      <w:r w:rsidR="00780CBC" w:rsidRPr="00D464FC">
        <w:rPr>
          <w:rFonts w:ascii="Times New Roman" w:hAnsi="Times New Roman" w:cs="Times New Roman"/>
        </w:rPr>
        <w:t xml:space="preserve">išteklių </w:t>
      </w:r>
      <w:r w:rsidRPr="00D464FC">
        <w:rPr>
          <w:rFonts w:ascii="Times New Roman" w:hAnsi="Times New Roman" w:cs="Times New Roman"/>
        </w:rPr>
        <w:t xml:space="preserve">užduotį, </w:t>
      </w:r>
      <w:r w:rsidR="00780CBC" w:rsidRPr="00D464FC">
        <w:rPr>
          <w:rFonts w:ascii="Times New Roman" w:hAnsi="Times New Roman" w:cs="Times New Roman"/>
        </w:rPr>
        <w:t xml:space="preserve">vartotojų </w:t>
      </w:r>
      <w:r w:rsidRPr="00D464FC">
        <w:rPr>
          <w:rFonts w:ascii="Times New Roman" w:hAnsi="Times New Roman" w:cs="Times New Roman"/>
        </w:rPr>
        <w:t>pritarimo, laipsniško metodo pristatymo, oficialaus bandomojo plano, ir išbandymo ir po</w:t>
      </w:r>
      <w:r w:rsidR="00780CBC">
        <w:rPr>
          <w:rFonts w:ascii="Times New Roman" w:hAnsi="Times New Roman" w:cs="Times New Roman"/>
        </w:rPr>
        <w:t xml:space="preserve"> </w:t>
      </w:r>
      <w:r w:rsidRPr="00D464FC">
        <w:rPr>
          <w:rFonts w:ascii="Times New Roman" w:hAnsi="Times New Roman" w:cs="Times New Roman"/>
        </w:rPr>
        <w:t xml:space="preserve">ištesėjimo </w:t>
      </w:r>
      <w:r w:rsidR="00780CBC">
        <w:rPr>
          <w:rFonts w:ascii="Times New Roman" w:hAnsi="Times New Roman" w:cs="Times New Roman"/>
        </w:rPr>
        <w:t>ir</w:t>
      </w:r>
      <w:r w:rsidRPr="00D464FC">
        <w:rPr>
          <w:rFonts w:ascii="Times New Roman" w:hAnsi="Times New Roman" w:cs="Times New Roman"/>
        </w:rPr>
        <w:t xml:space="preserve"> po įdiegimo</w:t>
      </w:r>
      <w:r w:rsidR="00780CBC" w:rsidRPr="00780CBC">
        <w:rPr>
          <w:rFonts w:ascii="Times New Roman" w:hAnsi="Times New Roman" w:cs="Times New Roman"/>
        </w:rPr>
        <w:t xml:space="preserve"> </w:t>
      </w:r>
      <w:r w:rsidR="00780CBC" w:rsidRPr="00D464FC">
        <w:rPr>
          <w:rFonts w:ascii="Times New Roman" w:hAnsi="Times New Roman" w:cs="Times New Roman"/>
        </w:rPr>
        <w:t>apžvalgos</w:t>
      </w:r>
      <w:r w:rsidRPr="00D464FC">
        <w:rPr>
          <w:rFonts w:ascii="Times New Roman" w:hAnsi="Times New Roman" w:cs="Times New Roman"/>
        </w:rPr>
        <w:t xml:space="preserve">, kad garantuotų projektinį rizikos valdymą ir vertės pristatymą į </w:t>
      </w:r>
      <w:r w:rsidR="00780CBC">
        <w:rPr>
          <w:rFonts w:ascii="Times New Roman" w:hAnsi="Times New Roman" w:cs="Times New Roman"/>
        </w:rPr>
        <w:t>valdymą</w:t>
      </w:r>
      <w:r w:rsidRPr="00D464FC">
        <w:rPr>
          <w:rFonts w:ascii="Times New Roman" w:hAnsi="Times New Roman" w:cs="Times New Roman"/>
        </w:rPr>
        <w:t xml:space="preserve">. Šis metodas mažina nelauktų </w:t>
      </w:r>
      <w:r w:rsidR="00780CBC">
        <w:rPr>
          <w:rFonts w:ascii="Times New Roman" w:hAnsi="Times New Roman" w:cs="Times New Roman"/>
        </w:rPr>
        <w:t>išlaidų</w:t>
      </w:r>
      <w:r w:rsidRPr="00D464FC">
        <w:rPr>
          <w:rFonts w:ascii="Times New Roman" w:hAnsi="Times New Roman" w:cs="Times New Roman"/>
        </w:rPr>
        <w:t xml:space="preserve"> ir projektinio anuliavimo pavojų, gerina komunikaciją į ir verslo ir paskutinių vartotojų dalyvavimą, garantuoja vertę ir projekto</w:t>
      </w:r>
      <w:r w:rsidR="00780CBC" w:rsidRPr="00780CBC">
        <w:rPr>
          <w:rFonts w:ascii="Times New Roman" w:hAnsi="Times New Roman" w:cs="Times New Roman"/>
        </w:rPr>
        <w:t xml:space="preserve"> </w:t>
      </w:r>
      <w:r w:rsidR="00780CBC" w:rsidRPr="00D464FC">
        <w:rPr>
          <w:rFonts w:ascii="Times New Roman" w:hAnsi="Times New Roman" w:cs="Times New Roman"/>
        </w:rPr>
        <w:t>kokybę</w:t>
      </w:r>
      <w:r w:rsidRPr="00D464FC">
        <w:rPr>
          <w:rFonts w:ascii="Times New Roman" w:hAnsi="Times New Roman" w:cs="Times New Roman"/>
        </w:rPr>
        <w:t xml:space="preserve">, ir maksimizuoja jų įnašą į </w:t>
      </w:r>
      <w:r w:rsidR="00780CBC">
        <w:rPr>
          <w:rFonts w:ascii="Times New Roman" w:hAnsi="Times New Roman" w:cs="Times New Roman"/>
        </w:rPr>
        <w:t xml:space="preserve">IT </w:t>
      </w:r>
      <w:r w:rsidRPr="00D464FC">
        <w:rPr>
          <w:rFonts w:ascii="Times New Roman" w:hAnsi="Times New Roman" w:cs="Times New Roman"/>
        </w:rPr>
        <w:t>investicines programas.</w:t>
      </w:r>
      <w:r>
        <w:rPr>
          <w:rFonts w:ascii="Times New Roman" w:hAnsi="Times New Roman" w:cs="Times New Roman"/>
        </w:rPr>
        <w:t xml:space="preserve"> </w:t>
      </w:r>
      <w:r w:rsidR="005E13ED" w:rsidRPr="005D4EC6">
        <w:rPr>
          <w:rFonts w:ascii="Times New Roman" w:hAnsi="Times New Roman" w:cs="Times New Roman"/>
        </w:rPr>
        <w:t>PO10 procesas Projektų valdymas (žr. 16 Lentelė) sudarytas iš 14 punktų, iš kurių penkių punktų atitikmenys rasti teisės aktuose.</w:t>
      </w:r>
    </w:p>
    <w:p w:rsidR="005E13ED" w:rsidRPr="005D4EC6" w:rsidRDefault="005E13ED" w:rsidP="005E13ED">
      <w:pPr>
        <w:pStyle w:val="tekstas"/>
        <w:jc w:val="center"/>
        <w:rPr>
          <w:rFonts w:ascii="Times New Roman" w:hAnsi="Times New Roman" w:cs="Times New Roman"/>
        </w:rPr>
      </w:pPr>
      <w:r w:rsidRPr="005D4EC6">
        <w:rPr>
          <w:rFonts w:ascii="Times New Roman" w:hAnsi="Times New Roman" w:cs="Times New Roman"/>
        </w:rPr>
        <w:t>16 Lentelė. PO10 proceso gretinimas su Lietuvos teisės aktais</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34"/>
        <w:gridCol w:w="3118"/>
        <w:gridCol w:w="5671"/>
      </w:tblGrid>
      <w:tr w:rsidR="005E13ED" w:rsidRPr="005D4EC6" w:rsidTr="006E71EA">
        <w:trPr>
          <w:trHeight w:val="266"/>
        </w:trPr>
        <w:tc>
          <w:tcPr>
            <w:tcW w:w="4252" w:type="dxa"/>
            <w:gridSpan w:val="2"/>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PO proceso pavadinimai</w:t>
            </w:r>
          </w:p>
        </w:tc>
        <w:tc>
          <w:tcPr>
            <w:tcW w:w="5671" w:type="dxa"/>
            <w:shd w:val="clear" w:color="auto" w:fill="000000" w:themeFill="text1"/>
          </w:tcPr>
          <w:p w:rsidR="005E13ED" w:rsidRPr="005D4EC6" w:rsidRDefault="005E13ED" w:rsidP="006E71EA">
            <w:pPr>
              <w:pStyle w:val="tekstas"/>
              <w:ind w:right="-250"/>
              <w:rPr>
                <w:rFonts w:ascii="Times New Roman" w:hAnsi="Times New Roman" w:cs="Times New Roman"/>
              </w:rPr>
            </w:pPr>
            <w:r w:rsidRPr="005D4EC6">
              <w:rPr>
                <w:rFonts w:ascii="Times New Roman" w:hAnsi="Times New Roman" w:cs="Times New Roman"/>
              </w:rPr>
              <w:t>Atitikmenys Lietuvos teisės aktuose</w:t>
            </w:r>
          </w:p>
        </w:tc>
      </w:tr>
      <w:tr w:rsidR="005E13ED" w:rsidRPr="005D4EC6" w:rsidTr="006E71EA">
        <w:tc>
          <w:tcPr>
            <w:tcW w:w="1134" w:type="dxa"/>
            <w:shd w:val="clear" w:color="auto" w:fill="7F7F7F" w:themeFill="text1" w:themeFillTint="80"/>
          </w:tcPr>
          <w:p w:rsidR="005E13ED" w:rsidRPr="005D4EC6" w:rsidRDefault="005E13ED" w:rsidP="006E71EA">
            <w:pPr>
              <w:pStyle w:val="tekstas"/>
              <w:ind w:firstLine="34"/>
              <w:rPr>
                <w:rFonts w:ascii="Times New Roman" w:hAnsi="Times New Roman" w:cs="Times New Roman"/>
              </w:rPr>
            </w:pPr>
            <w:r w:rsidRPr="005D4EC6">
              <w:rPr>
                <w:rFonts w:ascii="Times New Roman" w:hAnsi="Times New Roman" w:cs="Times New Roman"/>
              </w:rPr>
              <w:t>P0</w:t>
            </w:r>
          </w:p>
        </w:tc>
        <w:tc>
          <w:tcPr>
            <w:tcW w:w="3118" w:type="dxa"/>
            <w:shd w:val="clear" w:color="auto" w:fill="7F7F7F" w:themeFill="text1" w:themeFillTint="80"/>
          </w:tcPr>
          <w:p w:rsidR="005E13ED" w:rsidRPr="005D4EC6" w:rsidRDefault="005E13ED" w:rsidP="006E71EA">
            <w:pPr>
              <w:pStyle w:val="tekstas"/>
              <w:spacing w:line="240" w:lineRule="auto"/>
              <w:ind w:right="-250" w:firstLine="0"/>
              <w:rPr>
                <w:rFonts w:ascii="Times New Roman" w:hAnsi="Times New Roman" w:cs="Times New Roman"/>
              </w:rPr>
            </w:pPr>
            <w:r w:rsidRPr="005D4EC6">
              <w:rPr>
                <w:rFonts w:ascii="Times New Roman" w:hAnsi="Times New Roman" w:cs="Times New Roman"/>
              </w:rPr>
              <w:t>Planavimas ir organizavimas</w:t>
            </w:r>
          </w:p>
        </w:tc>
        <w:tc>
          <w:tcPr>
            <w:tcW w:w="5671" w:type="dxa"/>
            <w:shd w:val="clear" w:color="auto" w:fill="7F7F7F" w:themeFill="text1" w:themeFillTint="80"/>
          </w:tcPr>
          <w:p w:rsidR="005E13ED" w:rsidRPr="005D4EC6" w:rsidRDefault="005E13ED" w:rsidP="006E71EA">
            <w:pPr>
              <w:pStyle w:val="tekstas"/>
              <w:ind w:right="-250"/>
              <w:rPr>
                <w:rFonts w:ascii="Times New Roman" w:hAnsi="Times New Roman" w:cs="Times New Roman"/>
              </w:rPr>
            </w:pPr>
          </w:p>
        </w:tc>
      </w:tr>
      <w:tr w:rsidR="005E13ED" w:rsidRPr="005D4EC6" w:rsidTr="006E71EA">
        <w:tc>
          <w:tcPr>
            <w:tcW w:w="1134"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PO10</w:t>
            </w:r>
          </w:p>
        </w:tc>
        <w:tc>
          <w:tcPr>
            <w:tcW w:w="3118"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Projektų valdymas</w:t>
            </w:r>
          </w:p>
        </w:tc>
        <w:tc>
          <w:tcPr>
            <w:tcW w:w="5671" w:type="dxa"/>
            <w:shd w:val="clear" w:color="auto" w:fill="BFBFBF" w:themeFill="background1" w:themeFillShade="BF"/>
          </w:tcPr>
          <w:p w:rsidR="005E13ED" w:rsidRPr="005D4EC6" w:rsidRDefault="005E13ED" w:rsidP="006E71EA">
            <w:pPr>
              <w:pStyle w:val="tekstas"/>
              <w:spacing w:line="240" w:lineRule="auto"/>
              <w:ind w:firstLine="0"/>
              <w:rPr>
                <w:rFonts w:ascii="Times New Roman" w:hAnsi="Times New Roman" w:cs="Times New Roman"/>
              </w:rPr>
            </w:pP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PO10.1</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Bendrieji programų valdymo principai</w:t>
            </w:r>
          </w:p>
        </w:tc>
        <w:tc>
          <w:tcPr>
            <w:tcW w:w="5671" w:type="dxa"/>
          </w:tcPr>
          <w:p w:rsidR="005E13ED" w:rsidRPr="005D4EC6" w:rsidRDefault="005E13ED" w:rsidP="006E71EA">
            <w:pPr>
              <w:pStyle w:val="tekstas"/>
              <w:spacing w:line="240" w:lineRule="auto"/>
              <w:ind w:firstLine="0"/>
              <w:rPr>
                <w:rStyle w:val="Grietas"/>
                <w:rFonts w:ascii="Times New Roman" w:hAnsi="Times New Roman" w:cs="Times New Roman"/>
                <w:b w:val="0"/>
                <w:color w:val="000000"/>
              </w:rPr>
            </w:pPr>
            <w:r w:rsidRPr="005D4EC6">
              <w:rPr>
                <w:rStyle w:val="Grietas"/>
                <w:rFonts w:ascii="Times New Roman" w:hAnsi="Times New Roman" w:cs="Times New Roman"/>
                <w:b w:val="0"/>
                <w:color w:val="000000"/>
              </w:rPr>
              <w:t xml:space="preserve">Lietuvos Respublikos Vyriausybės 2007-02-07 nutarimas Nr. 194 "Dėl strateginio planavimo metodikos patvirtinimo“ </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36, 37 - 54 punktai</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PO10.2</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Bendrieji projektų valdymo principai</w:t>
            </w:r>
          </w:p>
        </w:tc>
        <w:tc>
          <w:tcPr>
            <w:tcW w:w="5671"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PO10.3</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Projektų valdymo traktavimas</w:t>
            </w:r>
          </w:p>
        </w:tc>
        <w:tc>
          <w:tcPr>
            <w:tcW w:w="5671" w:type="dxa"/>
          </w:tcPr>
          <w:p w:rsidR="005E13ED" w:rsidRPr="005D4EC6" w:rsidRDefault="005E13ED" w:rsidP="006E71EA">
            <w:pPr>
              <w:pStyle w:val="tekstas"/>
              <w:spacing w:line="240" w:lineRule="auto"/>
              <w:ind w:firstLine="0"/>
              <w:rPr>
                <w:rStyle w:val="Grietas"/>
                <w:rFonts w:ascii="Times New Roman" w:hAnsi="Times New Roman" w:cs="Times New Roman"/>
                <w:b w:val="0"/>
                <w:color w:val="000000"/>
              </w:rPr>
            </w:pPr>
            <w:r w:rsidRPr="005D4EC6">
              <w:rPr>
                <w:rStyle w:val="Grietas"/>
                <w:rFonts w:ascii="Times New Roman" w:hAnsi="Times New Roman" w:cs="Times New Roman"/>
                <w:b w:val="0"/>
                <w:color w:val="000000"/>
              </w:rPr>
              <w:t>Lietuvos Respublikos Vyriausybės 2003-02-03 nutarimas Nr. 182 "Dėl informacinės visuomenės plėtros koordinavimo metodikos patvirtinimo"</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11 punktas</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PO10.4</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Tarpininkų įsipareigojimai</w:t>
            </w:r>
          </w:p>
        </w:tc>
        <w:tc>
          <w:tcPr>
            <w:tcW w:w="5671" w:type="dxa"/>
          </w:tcPr>
          <w:p w:rsidR="005E13ED" w:rsidRPr="005D4EC6" w:rsidRDefault="005E13ED" w:rsidP="006E71EA">
            <w:pPr>
              <w:pStyle w:val="tekstas"/>
              <w:spacing w:line="240" w:lineRule="auto"/>
              <w:ind w:firstLine="0"/>
              <w:rPr>
                <w:rStyle w:val="Grietas"/>
                <w:rFonts w:ascii="Times New Roman" w:hAnsi="Times New Roman" w:cs="Times New Roman"/>
                <w:b w:val="0"/>
                <w:color w:val="000000"/>
              </w:rPr>
            </w:pPr>
            <w:r w:rsidRPr="005D4EC6">
              <w:rPr>
                <w:rStyle w:val="Grietas"/>
                <w:rFonts w:ascii="Times New Roman" w:hAnsi="Times New Roman" w:cs="Times New Roman"/>
                <w:b w:val="0"/>
                <w:color w:val="000000"/>
              </w:rPr>
              <w:t>Lietuvos Respublikos Vyriausybės 2003-02-03 nutarimas Nr. 182 "Dėl informacinės visuomenės plėtros koordinavimo metodikos patvirtinimo"</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7, 8 punktas</w:t>
            </w:r>
          </w:p>
        </w:tc>
      </w:tr>
      <w:tr w:rsidR="009B558B" w:rsidRPr="005D4EC6" w:rsidTr="009B558B">
        <w:tc>
          <w:tcPr>
            <w:tcW w:w="4252" w:type="dxa"/>
            <w:gridSpan w:val="2"/>
            <w:shd w:val="clear" w:color="auto" w:fill="000000" w:themeFill="text1"/>
          </w:tcPr>
          <w:p w:rsidR="009B558B" w:rsidRPr="005D4EC6" w:rsidRDefault="009B558B" w:rsidP="00A55699">
            <w:pPr>
              <w:pStyle w:val="tekstas"/>
              <w:ind w:right="-250"/>
              <w:rPr>
                <w:rFonts w:ascii="Times New Roman" w:hAnsi="Times New Roman" w:cs="Times New Roman"/>
              </w:rPr>
            </w:pPr>
            <w:r w:rsidRPr="005D4EC6">
              <w:rPr>
                <w:rFonts w:ascii="Times New Roman" w:hAnsi="Times New Roman" w:cs="Times New Roman"/>
              </w:rPr>
              <w:lastRenderedPageBreak/>
              <w:t>PO proceso pavadinimai</w:t>
            </w:r>
          </w:p>
        </w:tc>
        <w:tc>
          <w:tcPr>
            <w:tcW w:w="5671" w:type="dxa"/>
            <w:shd w:val="clear" w:color="auto" w:fill="000000" w:themeFill="text1"/>
          </w:tcPr>
          <w:p w:rsidR="009B558B" w:rsidRPr="005D4EC6" w:rsidRDefault="009B558B" w:rsidP="00A55699">
            <w:pPr>
              <w:pStyle w:val="tekstas"/>
              <w:ind w:right="-250"/>
              <w:rPr>
                <w:rFonts w:ascii="Times New Roman" w:hAnsi="Times New Roman" w:cs="Times New Roman"/>
              </w:rPr>
            </w:pPr>
            <w:r w:rsidRPr="005D4EC6">
              <w:rPr>
                <w:rFonts w:ascii="Times New Roman" w:hAnsi="Times New Roman" w:cs="Times New Roman"/>
              </w:rPr>
              <w:t>Atitikmenys Lietuvos teisės aktuose</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PO10.5</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Projekto apimties išdėstymas</w:t>
            </w:r>
          </w:p>
        </w:tc>
        <w:tc>
          <w:tcPr>
            <w:tcW w:w="5671" w:type="dxa"/>
          </w:tcPr>
          <w:p w:rsidR="005E13ED" w:rsidRPr="005D4EC6" w:rsidRDefault="005E13ED" w:rsidP="006E71EA">
            <w:pPr>
              <w:rPr>
                <w:sz w:val="24"/>
                <w:szCs w:val="24"/>
              </w:rPr>
            </w:pPr>
            <w:r w:rsidRPr="005D4EC6">
              <w:rPr>
                <w:rFonts w:ascii="Times New Roman" w:hAnsi="Times New Roman" w:cs="Times New Roman"/>
                <w:sz w:val="24"/>
                <w:szCs w:val="24"/>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PO10.6</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Projekto fazės inicijavimas</w:t>
            </w:r>
          </w:p>
        </w:tc>
        <w:tc>
          <w:tcPr>
            <w:tcW w:w="5671" w:type="dxa"/>
          </w:tcPr>
          <w:p w:rsidR="005E13ED" w:rsidRPr="005D4EC6" w:rsidRDefault="005E13ED" w:rsidP="006E71EA">
            <w:pPr>
              <w:rPr>
                <w:sz w:val="24"/>
                <w:szCs w:val="24"/>
              </w:rPr>
            </w:pPr>
            <w:r w:rsidRPr="005D4EC6">
              <w:rPr>
                <w:rFonts w:ascii="Times New Roman" w:hAnsi="Times New Roman" w:cs="Times New Roman"/>
                <w:sz w:val="24"/>
                <w:szCs w:val="24"/>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PO10.7</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Kompleksinis projekto planas</w:t>
            </w:r>
          </w:p>
        </w:tc>
        <w:tc>
          <w:tcPr>
            <w:tcW w:w="5671" w:type="dxa"/>
          </w:tcPr>
          <w:p w:rsidR="005E13ED" w:rsidRPr="005D4EC6" w:rsidRDefault="005E13ED" w:rsidP="006E71EA">
            <w:pPr>
              <w:jc w:val="both"/>
              <w:rPr>
                <w:rStyle w:val="Grietas"/>
                <w:rFonts w:ascii="Times New Roman" w:hAnsi="Times New Roman" w:cs="Times New Roman"/>
                <w:b w:val="0"/>
                <w:color w:val="000000"/>
                <w:sz w:val="24"/>
                <w:szCs w:val="24"/>
              </w:rPr>
            </w:pPr>
            <w:r w:rsidRPr="005D4EC6">
              <w:rPr>
                <w:rStyle w:val="Grietas"/>
                <w:rFonts w:ascii="Times New Roman" w:hAnsi="Times New Roman" w:cs="Times New Roman"/>
                <w:b w:val="0"/>
                <w:color w:val="000000"/>
                <w:sz w:val="24"/>
                <w:szCs w:val="24"/>
              </w:rPr>
              <w:t>Lietuvos Respublikos Vyriausybės 2005-05-03 nutarimas Nr. 485 "Dėl valstybės registrų ir kadastrų steigimo, reorganizavimo ir likvidavimo taisyklių ir Lietuvos Respublikos valstybės registro tipinių nuostatų patvirtinimo"</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6 punktas</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PO10.8</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Projekto ištekliai</w:t>
            </w:r>
          </w:p>
        </w:tc>
        <w:tc>
          <w:tcPr>
            <w:tcW w:w="5671" w:type="dxa"/>
          </w:tcPr>
          <w:p w:rsidR="005E13ED" w:rsidRPr="005D4EC6" w:rsidRDefault="005E13ED" w:rsidP="006E71EA">
            <w:pPr>
              <w:jc w:val="both"/>
              <w:rPr>
                <w:rStyle w:val="Grietas"/>
                <w:rFonts w:ascii="Times New Roman" w:hAnsi="Times New Roman" w:cs="Times New Roman"/>
                <w:b w:val="0"/>
                <w:color w:val="000000"/>
                <w:sz w:val="24"/>
                <w:szCs w:val="24"/>
              </w:rPr>
            </w:pPr>
            <w:r w:rsidRPr="005D4EC6">
              <w:rPr>
                <w:rStyle w:val="Grietas"/>
                <w:rFonts w:ascii="Times New Roman" w:hAnsi="Times New Roman" w:cs="Times New Roman"/>
                <w:b w:val="0"/>
                <w:color w:val="000000"/>
                <w:sz w:val="24"/>
                <w:szCs w:val="24"/>
              </w:rPr>
              <w:t>Lietuvos Respublikos Vyriausybės 2005-05-03 nutarimas Nr. 485 "Dėl valstybės registrų ir kadastrų steigimo, reorganizavimo ir likvidavimo taisyklių ir Lietuvos Respublikos valstybės registro tipinių nuostatų patvirtinimo"</w:t>
            </w:r>
          </w:p>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6 punktas</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PO10.9</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Projekto rizikos valdymas</w:t>
            </w:r>
          </w:p>
        </w:tc>
        <w:tc>
          <w:tcPr>
            <w:tcW w:w="5671" w:type="dxa"/>
          </w:tcPr>
          <w:p w:rsidR="005E13ED" w:rsidRPr="005D4EC6" w:rsidRDefault="005E13ED" w:rsidP="006E71EA">
            <w:pPr>
              <w:rPr>
                <w:sz w:val="24"/>
                <w:szCs w:val="24"/>
              </w:rPr>
            </w:pPr>
            <w:r w:rsidRPr="005D4EC6">
              <w:rPr>
                <w:rFonts w:ascii="Times New Roman" w:hAnsi="Times New Roman" w:cs="Times New Roman"/>
                <w:sz w:val="24"/>
                <w:szCs w:val="24"/>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PO10.10</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Projekto kokybės planas</w:t>
            </w:r>
          </w:p>
        </w:tc>
        <w:tc>
          <w:tcPr>
            <w:tcW w:w="5671" w:type="dxa"/>
          </w:tcPr>
          <w:p w:rsidR="005E13ED" w:rsidRPr="005D4EC6" w:rsidRDefault="005E13ED" w:rsidP="006E71EA">
            <w:pPr>
              <w:rPr>
                <w:sz w:val="24"/>
                <w:szCs w:val="24"/>
              </w:rPr>
            </w:pPr>
            <w:r w:rsidRPr="005D4EC6">
              <w:rPr>
                <w:rFonts w:ascii="Times New Roman" w:hAnsi="Times New Roman" w:cs="Times New Roman"/>
                <w:sz w:val="24"/>
                <w:szCs w:val="24"/>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PO10.11</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Projekto pokyčių kontrolė</w:t>
            </w:r>
          </w:p>
        </w:tc>
        <w:tc>
          <w:tcPr>
            <w:tcW w:w="5671" w:type="dxa"/>
          </w:tcPr>
          <w:p w:rsidR="005E13ED" w:rsidRPr="005D4EC6" w:rsidRDefault="005E13ED" w:rsidP="006E71EA">
            <w:pPr>
              <w:rPr>
                <w:sz w:val="24"/>
                <w:szCs w:val="24"/>
              </w:rPr>
            </w:pPr>
            <w:r w:rsidRPr="005D4EC6">
              <w:rPr>
                <w:rFonts w:ascii="Times New Roman" w:hAnsi="Times New Roman" w:cs="Times New Roman"/>
                <w:sz w:val="24"/>
                <w:szCs w:val="24"/>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PO10.12</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Užtikrinimo metodai planavimo etape</w:t>
            </w:r>
          </w:p>
        </w:tc>
        <w:tc>
          <w:tcPr>
            <w:tcW w:w="5671" w:type="dxa"/>
          </w:tcPr>
          <w:p w:rsidR="005E13ED" w:rsidRPr="005D4EC6" w:rsidRDefault="005E13ED" w:rsidP="006E71EA">
            <w:pPr>
              <w:rPr>
                <w:sz w:val="24"/>
                <w:szCs w:val="24"/>
              </w:rPr>
            </w:pPr>
            <w:r w:rsidRPr="005D4EC6">
              <w:rPr>
                <w:rFonts w:ascii="Times New Roman" w:hAnsi="Times New Roman" w:cs="Times New Roman"/>
                <w:sz w:val="24"/>
                <w:szCs w:val="24"/>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PO10.13</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Projekto vykdymo matavimas, pranešimas ir stebėjimas</w:t>
            </w:r>
          </w:p>
        </w:tc>
        <w:tc>
          <w:tcPr>
            <w:tcW w:w="5671" w:type="dxa"/>
          </w:tcPr>
          <w:p w:rsidR="005E13ED" w:rsidRPr="005D4EC6" w:rsidRDefault="005E13ED" w:rsidP="006E71EA">
            <w:pPr>
              <w:rPr>
                <w:sz w:val="24"/>
                <w:szCs w:val="24"/>
              </w:rPr>
            </w:pPr>
            <w:r w:rsidRPr="005D4EC6">
              <w:rPr>
                <w:rFonts w:ascii="Times New Roman" w:hAnsi="Times New Roman" w:cs="Times New Roman"/>
                <w:sz w:val="24"/>
                <w:szCs w:val="24"/>
              </w:rPr>
              <w:t>Atitikmenų nerasta</w:t>
            </w:r>
          </w:p>
        </w:tc>
      </w:tr>
      <w:tr w:rsidR="005E13ED" w:rsidRPr="005D4EC6" w:rsidTr="006E71EA">
        <w:tc>
          <w:tcPr>
            <w:tcW w:w="1134"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PO10.14</w:t>
            </w:r>
          </w:p>
        </w:tc>
        <w:tc>
          <w:tcPr>
            <w:tcW w:w="3118" w:type="dxa"/>
          </w:tcPr>
          <w:p w:rsidR="005E13ED" w:rsidRPr="005D4EC6" w:rsidRDefault="005E13ED" w:rsidP="006E71EA">
            <w:pPr>
              <w:pStyle w:val="tekstas"/>
              <w:spacing w:line="240" w:lineRule="auto"/>
              <w:ind w:firstLine="0"/>
              <w:rPr>
                <w:rFonts w:ascii="Times New Roman" w:hAnsi="Times New Roman" w:cs="Times New Roman"/>
              </w:rPr>
            </w:pPr>
            <w:r w:rsidRPr="005D4EC6">
              <w:rPr>
                <w:rFonts w:ascii="Times New Roman" w:hAnsi="Times New Roman" w:cs="Times New Roman"/>
              </w:rPr>
              <w:t>Projektų užbaigimas</w:t>
            </w:r>
          </w:p>
        </w:tc>
        <w:tc>
          <w:tcPr>
            <w:tcW w:w="5671" w:type="dxa"/>
          </w:tcPr>
          <w:p w:rsidR="005E13ED" w:rsidRPr="005D4EC6" w:rsidRDefault="005E13ED" w:rsidP="006E71EA">
            <w:pPr>
              <w:rPr>
                <w:sz w:val="24"/>
                <w:szCs w:val="24"/>
              </w:rPr>
            </w:pPr>
            <w:r w:rsidRPr="005D4EC6">
              <w:rPr>
                <w:rFonts w:ascii="Times New Roman" w:hAnsi="Times New Roman" w:cs="Times New Roman"/>
                <w:sz w:val="24"/>
                <w:szCs w:val="24"/>
              </w:rPr>
              <w:t>Atitikmenų nerasta</w:t>
            </w:r>
          </w:p>
        </w:tc>
      </w:tr>
    </w:tbl>
    <w:p w:rsidR="005E13ED" w:rsidRDefault="005E13ED" w:rsidP="005E13ED">
      <w:pPr>
        <w:pStyle w:val="schema"/>
        <w:ind w:firstLine="567"/>
        <w:jc w:val="both"/>
        <w:rPr>
          <w:i w:val="0"/>
        </w:rPr>
      </w:pPr>
    </w:p>
    <w:p w:rsidR="00854FD3" w:rsidRDefault="00854FD3" w:rsidP="00854FD3">
      <w:pPr>
        <w:spacing w:after="0" w:line="360" w:lineRule="auto"/>
        <w:ind w:firstLine="567"/>
        <w:jc w:val="both"/>
        <w:rPr>
          <w:rFonts w:ascii="Times New Roman" w:hAnsi="Times New Roman" w:cs="Times New Roman"/>
          <w:sz w:val="24"/>
          <w:szCs w:val="24"/>
        </w:rPr>
      </w:pPr>
      <w:r w:rsidRPr="00784BF8">
        <w:rPr>
          <w:rFonts w:ascii="Times New Roman" w:hAnsi="Times New Roman" w:cs="Times New Roman"/>
          <w:sz w:val="24"/>
          <w:szCs w:val="24"/>
        </w:rPr>
        <w:t>Atlikus teisės aktų ir tarptautinės gerosios praktikos COBIT metodikos gretinimą, matome kiek daug dar spragų reiktų užpildyti, kad pilnai tenkinti reikalavimus kuriuos sau kelia kit</w:t>
      </w:r>
      <w:r>
        <w:rPr>
          <w:rFonts w:ascii="Times New Roman" w:hAnsi="Times New Roman" w:cs="Times New Roman"/>
          <w:sz w:val="24"/>
          <w:szCs w:val="24"/>
        </w:rPr>
        <w:t>ų</w:t>
      </w:r>
      <w:r w:rsidRPr="00784BF8">
        <w:rPr>
          <w:rFonts w:ascii="Times New Roman" w:hAnsi="Times New Roman" w:cs="Times New Roman"/>
          <w:sz w:val="24"/>
          <w:szCs w:val="24"/>
        </w:rPr>
        <w:t xml:space="preserve"> valstybių institucijos valdydamos savo informacines technologijas</w:t>
      </w:r>
      <w:r>
        <w:rPr>
          <w:rFonts w:ascii="Times New Roman" w:hAnsi="Times New Roman" w:cs="Times New Roman"/>
          <w:sz w:val="24"/>
          <w:szCs w:val="24"/>
        </w:rPr>
        <w:t xml:space="preserve"> pagal tarptautinį COBIT standartą</w:t>
      </w:r>
      <w:r w:rsidRPr="00784BF8">
        <w:rPr>
          <w:rFonts w:ascii="Times New Roman" w:hAnsi="Times New Roman" w:cs="Times New Roman"/>
          <w:sz w:val="24"/>
          <w:szCs w:val="24"/>
        </w:rPr>
        <w:t>. Grįžtant prie Lietuvos IT lygio nustatymo (žr. 6 L</w:t>
      </w:r>
      <w:r w:rsidR="00FF559F">
        <w:rPr>
          <w:rFonts w:ascii="Times New Roman" w:hAnsi="Times New Roman" w:cs="Times New Roman"/>
          <w:sz w:val="24"/>
          <w:szCs w:val="24"/>
        </w:rPr>
        <w:t>entelė), mūsų valstybė geriausiu</w:t>
      </w:r>
      <w:r w:rsidRPr="00784BF8">
        <w:rPr>
          <w:rFonts w:ascii="Times New Roman" w:hAnsi="Times New Roman" w:cs="Times New Roman"/>
          <w:sz w:val="24"/>
          <w:szCs w:val="24"/>
        </w:rPr>
        <w:t xml:space="preserve"> atveju yra pasiekusi antrąjį </w:t>
      </w:r>
      <w:r w:rsidR="00FF559F">
        <w:rPr>
          <w:rFonts w:ascii="Times New Roman" w:hAnsi="Times New Roman" w:cs="Times New Roman"/>
          <w:sz w:val="24"/>
          <w:szCs w:val="24"/>
        </w:rPr>
        <w:t xml:space="preserve"> brandos </w:t>
      </w:r>
      <w:r w:rsidRPr="00784BF8">
        <w:rPr>
          <w:rFonts w:ascii="Times New Roman" w:hAnsi="Times New Roman" w:cs="Times New Roman"/>
          <w:sz w:val="24"/>
          <w:szCs w:val="24"/>
        </w:rPr>
        <w:t>lygį</w:t>
      </w:r>
      <w:r>
        <w:rPr>
          <w:rFonts w:ascii="Times New Roman" w:hAnsi="Times New Roman" w:cs="Times New Roman"/>
          <w:sz w:val="24"/>
          <w:szCs w:val="24"/>
        </w:rPr>
        <w:t>, kuris reiškia, kad p</w:t>
      </w:r>
      <w:r w:rsidRPr="00854FD3">
        <w:rPr>
          <w:rFonts w:ascii="Times New Roman" w:hAnsi="Times New Roman" w:cs="Times New Roman"/>
          <w:sz w:val="24"/>
          <w:szCs w:val="24"/>
        </w:rPr>
        <w:t xml:space="preserve">oreikis </w:t>
      </w:r>
      <w:r>
        <w:rPr>
          <w:rFonts w:ascii="Times New Roman" w:hAnsi="Times New Roman" w:cs="Times New Roman"/>
          <w:sz w:val="24"/>
          <w:szCs w:val="24"/>
        </w:rPr>
        <w:t xml:space="preserve">yra </w:t>
      </w:r>
      <w:r w:rsidRPr="00854FD3">
        <w:rPr>
          <w:rFonts w:ascii="Times New Roman" w:hAnsi="Times New Roman" w:cs="Times New Roman"/>
          <w:sz w:val="24"/>
          <w:szCs w:val="24"/>
        </w:rPr>
        <w:t>suprantamas, tačiau nėra sistemos, planavimas vykdomas retkarčiais, esant poreikiui, specifiniais atvejais</w:t>
      </w:r>
      <w:r>
        <w:rPr>
          <w:rFonts w:ascii="Times New Roman" w:hAnsi="Times New Roman" w:cs="Times New Roman"/>
          <w:sz w:val="24"/>
          <w:szCs w:val="24"/>
        </w:rPr>
        <w:t xml:space="preserve">. Visai </w:t>
      </w:r>
      <w:r w:rsidR="00FF559F">
        <w:rPr>
          <w:rFonts w:ascii="Times New Roman" w:hAnsi="Times New Roman" w:cs="Times New Roman"/>
          <w:sz w:val="24"/>
          <w:szCs w:val="24"/>
        </w:rPr>
        <w:t>nuliniu lygiu negalima vertinti</w:t>
      </w:r>
      <w:r>
        <w:rPr>
          <w:rFonts w:ascii="Times New Roman" w:hAnsi="Times New Roman" w:cs="Times New Roman"/>
          <w:sz w:val="24"/>
          <w:szCs w:val="24"/>
        </w:rPr>
        <w:t xml:space="preserve"> </w:t>
      </w:r>
      <w:r w:rsidR="00FF559F">
        <w:rPr>
          <w:rFonts w:ascii="Times New Roman" w:hAnsi="Times New Roman" w:cs="Times New Roman"/>
          <w:sz w:val="24"/>
          <w:szCs w:val="24"/>
        </w:rPr>
        <w:t>(</w:t>
      </w:r>
      <w:r w:rsidRPr="00854FD3">
        <w:rPr>
          <w:rFonts w:ascii="Times New Roman" w:hAnsi="Times New Roman" w:cs="Times New Roman"/>
          <w:sz w:val="24"/>
          <w:szCs w:val="24"/>
        </w:rPr>
        <w:t>IT st</w:t>
      </w:r>
      <w:r>
        <w:rPr>
          <w:rFonts w:ascii="Times New Roman" w:hAnsi="Times New Roman" w:cs="Times New Roman"/>
          <w:sz w:val="24"/>
          <w:szCs w:val="24"/>
        </w:rPr>
        <w:t>rateginis planavimas nevykdomas ir</w:t>
      </w:r>
      <w:r w:rsidRPr="00854FD3">
        <w:rPr>
          <w:rFonts w:ascii="Times New Roman" w:hAnsi="Times New Roman" w:cs="Times New Roman"/>
          <w:sz w:val="24"/>
          <w:szCs w:val="24"/>
        </w:rPr>
        <w:t xml:space="preserve"> nėra poreikio IT strateginiam planavimui</w:t>
      </w:r>
      <w:r w:rsidR="00FF559F">
        <w:rPr>
          <w:rFonts w:ascii="Times New Roman" w:hAnsi="Times New Roman" w:cs="Times New Roman"/>
          <w:sz w:val="24"/>
          <w:szCs w:val="24"/>
        </w:rPr>
        <w:t>),</w:t>
      </w:r>
      <w:r>
        <w:rPr>
          <w:rFonts w:ascii="Times New Roman" w:hAnsi="Times New Roman" w:cs="Times New Roman"/>
          <w:sz w:val="24"/>
          <w:szCs w:val="24"/>
        </w:rPr>
        <w:t xml:space="preserve"> nes poreikis yra ir dalis strateginių dalykų vykdoma. Tačiau antrojo lygmens, kur </w:t>
      </w:r>
      <w:r w:rsidRPr="00854FD3">
        <w:rPr>
          <w:rFonts w:ascii="Times New Roman" w:hAnsi="Times New Roman" w:cs="Times New Roman"/>
          <w:sz w:val="24"/>
          <w:szCs w:val="24"/>
        </w:rPr>
        <w:t>planavimą vykdo IT vadovai, t</w:t>
      </w:r>
      <w:r>
        <w:rPr>
          <w:rFonts w:ascii="Times New Roman" w:hAnsi="Times New Roman" w:cs="Times New Roman"/>
          <w:sz w:val="24"/>
          <w:szCs w:val="24"/>
        </w:rPr>
        <w:t>ačiau planas nėra dokumentuotas ir</w:t>
      </w:r>
      <w:r w:rsidRPr="00854FD3">
        <w:rPr>
          <w:rFonts w:ascii="Times New Roman" w:hAnsi="Times New Roman" w:cs="Times New Roman"/>
          <w:sz w:val="24"/>
          <w:szCs w:val="24"/>
        </w:rPr>
        <w:t xml:space="preserve"> strateginiai IT sprendimai vykdomi </w:t>
      </w:r>
      <w:r>
        <w:rPr>
          <w:rFonts w:ascii="Times New Roman" w:hAnsi="Times New Roman" w:cs="Times New Roman"/>
          <w:sz w:val="24"/>
          <w:szCs w:val="24"/>
        </w:rPr>
        <w:t xml:space="preserve">nesusietai su įmonės strategija mes dar nepasiekėme, nes vadovai nevykdo IT planavimo, dažniausiai IT planavimas pasibaigia </w:t>
      </w:r>
      <w:r w:rsidR="001E609E">
        <w:rPr>
          <w:rFonts w:ascii="Times New Roman" w:hAnsi="Times New Roman" w:cs="Times New Roman"/>
          <w:sz w:val="24"/>
          <w:szCs w:val="24"/>
        </w:rPr>
        <w:t xml:space="preserve">technologinio poreikio dokumentavimu, </w:t>
      </w:r>
      <w:r w:rsidR="00BA6348">
        <w:rPr>
          <w:rFonts w:ascii="Times New Roman" w:hAnsi="Times New Roman" w:cs="Times New Roman"/>
          <w:sz w:val="24"/>
          <w:szCs w:val="24"/>
        </w:rPr>
        <w:t xml:space="preserve">kurį kaip taisyklė atlieka institucijų IT padaliniai, </w:t>
      </w:r>
      <w:r w:rsidR="001E609E">
        <w:rPr>
          <w:rFonts w:ascii="Times New Roman" w:hAnsi="Times New Roman" w:cs="Times New Roman"/>
          <w:sz w:val="24"/>
          <w:szCs w:val="24"/>
        </w:rPr>
        <w:t>kas dar kartą įrodo išsikeltos hipotezės teisumą, kad</w:t>
      </w:r>
      <w:r w:rsidR="00E43894" w:rsidRPr="00E43894">
        <w:rPr>
          <w:rFonts w:ascii="Times New Roman" w:eastAsia="Calibri" w:hAnsi="Times New Roman" w:cs="Times New Roman"/>
          <w:sz w:val="24"/>
          <w:szCs w:val="24"/>
        </w:rPr>
        <w:t xml:space="preserve"> </w:t>
      </w:r>
      <w:r w:rsidR="00E43894" w:rsidRPr="005D4EC6">
        <w:rPr>
          <w:rFonts w:ascii="Times New Roman" w:eastAsia="Calibri" w:hAnsi="Times New Roman" w:cs="Times New Roman"/>
          <w:sz w:val="24"/>
          <w:szCs w:val="24"/>
        </w:rPr>
        <w:t>Lietuvos Respublikos viešojo sektoriaus informacinių technologijų</w:t>
      </w:r>
      <w:r w:rsidR="00E43894">
        <w:rPr>
          <w:rFonts w:ascii="Times New Roman" w:eastAsia="Calibri" w:hAnsi="Times New Roman" w:cs="Times New Roman"/>
          <w:sz w:val="24"/>
          <w:szCs w:val="24"/>
        </w:rPr>
        <w:t xml:space="preserve"> </w:t>
      </w:r>
      <w:r w:rsidR="00E43894">
        <w:rPr>
          <w:rFonts w:ascii="Times New Roman" w:eastAsia="Calibri" w:hAnsi="Times New Roman" w:cs="Times New Roman"/>
          <w:sz w:val="24"/>
          <w:szCs w:val="24"/>
        </w:rPr>
        <w:lastRenderedPageBreak/>
        <w:t>srityje</w:t>
      </w:r>
      <w:r w:rsidR="00E43894" w:rsidRPr="005D4EC6">
        <w:rPr>
          <w:rFonts w:ascii="Times New Roman" w:eastAsia="Calibri" w:hAnsi="Times New Roman" w:cs="Times New Roman"/>
          <w:sz w:val="24"/>
          <w:szCs w:val="24"/>
        </w:rPr>
        <w:t xml:space="preserve"> strategini</w:t>
      </w:r>
      <w:r w:rsidR="00E43894">
        <w:rPr>
          <w:rFonts w:ascii="Times New Roman" w:eastAsia="Calibri" w:hAnsi="Times New Roman" w:cs="Times New Roman"/>
          <w:sz w:val="24"/>
          <w:szCs w:val="24"/>
        </w:rPr>
        <w:t>o valdymo</w:t>
      </w:r>
      <w:r w:rsidR="00E43894" w:rsidRPr="005D4EC6">
        <w:rPr>
          <w:rFonts w:ascii="Times New Roman" w:eastAsia="Calibri" w:hAnsi="Times New Roman" w:cs="Times New Roman"/>
          <w:sz w:val="24"/>
          <w:szCs w:val="24"/>
        </w:rPr>
        <w:t xml:space="preserve"> </w:t>
      </w:r>
      <w:r w:rsidR="00E43894">
        <w:rPr>
          <w:rFonts w:ascii="Times New Roman" w:eastAsia="Calibri" w:hAnsi="Times New Roman" w:cs="Times New Roman"/>
          <w:sz w:val="24"/>
          <w:szCs w:val="24"/>
        </w:rPr>
        <w:t>reglamentavimas teisės aktais neatitinka reglamentavimo pagal tarptautinį standartą – COBIT, o</w:t>
      </w:r>
      <w:r w:rsidR="001E609E">
        <w:rPr>
          <w:rFonts w:ascii="Times New Roman" w:hAnsi="Times New Roman" w:cs="Times New Roman"/>
          <w:sz w:val="24"/>
          <w:szCs w:val="24"/>
        </w:rPr>
        <w:t xml:space="preserve"> </w:t>
      </w:r>
      <w:r w:rsidR="001E609E" w:rsidRPr="005D4EC6">
        <w:rPr>
          <w:rFonts w:ascii="Times New Roman" w:eastAsia="Calibri" w:hAnsi="Times New Roman" w:cs="Times New Roman"/>
          <w:sz w:val="24"/>
          <w:szCs w:val="24"/>
        </w:rPr>
        <w:t>Informacinių technologijų plėtra ir strateginis valdymas yra suprantama kaip technologinis, o ne strateginis uždavinys.</w:t>
      </w:r>
      <w:r w:rsidR="001E609E">
        <w:rPr>
          <w:rFonts w:ascii="Times New Roman" w:hAnsi="Times New Roman" w:cs="Times New Roman"/>
          <w:sz w:val="24"/>
          <w:szCs w:val="24"/>
        </w:rPr>
        <w:t xml:space="preserve"> </w:t>
      </w:r>
    </w:p>
    <w:p w:rsidR="00F3672E" w:rsidRPr="005D4EC6" w:rsidRDefault="005E13ED" w:rsidP="005E13ED">
      <w:pPr>
        <w:pStyle w:val="Skyrius"/>
        <w:keepNext w:val="0"/>
        <w:widowControl w:val="0"/>
        <w:numPr>
          <w:ilvl w:val="1"/>
          <w:numId w:val="18"/>
        </w:numPr>
        <w:tabs>
          <w:tab w:val="left" w:pos="1134"/>
        </w:tabs>
        <w:spacing w:before="100" w:beforeAutospacing="1" w:after="100" w:afterAutospacing="1"/>
        <w:ind w:firstLine="349"/>
        <w:jc w:val="left"/>
        <w:rPr>
          <w:rFonts w:cs="Times New Roman"/>
        </w:rPr>
      </w:pPr>
      <w:bookmarkStart w:id="36" w:name="_Toc216102937"/>
      <w:bookmarkStart w:id="37" w:name="_Toc217785219"/>
      <w:r>
        <w:rPr>
          <w:rFonts w:cs="Times New Roman"/>
          <w:caps w:val="0"/>
        </w:rPr>
        <w:t xml:space="preserve">Lietuvos teisės aktų reglamentuojančių IT sritį </w:t>
      </w:r>
      <w:r w:rsidR="00097CE2" w:rsidRPr="005D4EC6">
        <w:rPr>
          <w:rFonts w:cs="Times New Roman"/>
          <w:caps w:val="0"/>
        </w:rPr>
        <w:t xml:space="preserve">COBIT metodikos </w:t>
      </w:r>
      <w:r>
        <w:rPr>
          <w:rFonts w:cs="Times New Roman"/>
          <w:caps w:val="0"/>
        </w:rPr>
        <w:t>analizės</w:t>
      </w:r>
      <w:r w:rsidR="00097CE2" w:rsidRPr="005D4EC6">
        <w:rPr>
          <w:rFonts w:cs="Times New Roman"/>
          <w:caps w:val="0"/>
        </w:rPr>
        <w:t xml:space="preserve"> ir</w:t>
      </w:r>
      <w:r>
        <w:rPr>
          <w:rFonts w:cs="Times New Roman"/>
          <w:caps w:val="0"/>
        </w:rPr>
        <w:t xml:space="preserve"> </w:t>
      </w:r>
      <w:r w:rsidR="00097CE2" w:rsidRPr="005D4EC6">
        <w:rPr>
          <w:rFonts w:cs="Times New Roman"/>
          <w:caps w:val="0"/>
        </w:rPr>
        <w:t>sugretinim</w:t>
      </w:r>
      <w:bookmarkEnd w:id="36"/>
      <w:r>
        <w:rPr>
          <w:rFonts w:cs="Times New Roman"/>
          <w:caps w:val="0"/>
        </w:rPr>
        <w:t>o apibendrinimas</w:t>
      </w:r>
      <w:bookmarkEnd w:id="37"/>
    </w:p>
    <w:p w:rsidR="00097CE2" w:rsidRDefault="001E609E" w:rsidP="00097CE2">
      <w:pPr>
        <w:pStyle w:val="tekstas"/>
        <w:rPr>
          <w:rFonts w:ascii="Times New Roman" w:hAnsi="Times New Roman" w:cs="Times New Roman"/>
        </w:rPr>
      </w:pPr>
      <w:r>
        <w:rPr>
          <w:rFonts w:ascii="Times New Roman" w:hAnsi="Times New Roman" w:cs="Times New Roman"/>
        </w:rPr>
        <w:t>Antrame skyriuje buvo analizuojam</w:t>
      </w:r>
      <w:r w:rsidR="00173DFD">
        <w:rPr>
          <w:rFonts w:ascii="Times New Roman" w:hAnsi="Times New Roman" w:cs="Times New Roman"/>
        </w:rPr>
        <w:t>a Lietuvos teisinė bazė ir teisės aktai kurie reglamentuoja IT valdymą. Nustatyta, kad didžiausią įtaką viešoj</w:t>
      </w:r>
      <w:r w:rsidR="007E6FDD">
        <w:rPr>
          <w:rFonts w:ascii="Times New Roman" w:hAnsi="Times New Roman" w:cs="Times New Roman"/>
        </w:rPr>
        <w:t>o</w:t>
      </w:r>
      <w:r w:rsidR="00173DFD">
        <w:rPr>
          <w:rFonts w:ascii="Times New Roman" w:hAnsi="Times New Roman" w:cs="Times New Roman"/>
        </w:rPr>
        <w:t xml:space="preserve"> sektoriaus IT valdymui daro patvirtinti: LR </w:t>
      </w:r>
      <w:r w:rsidR="006E71EA">
        <w:rPr>
          <w:rFonts w:ascii="Times New Roman" w:hAnsi="Times New Roman" w:cs="Times New Roman"/>
        </w:rPr>
        <w:t xml:space="preserve">Seimo ir </w:t>
      </w:r>
      <w:r w:rsidR="00173DFD">
        <w:rPr>
          <w:rFonts w:ascii="Times New Roman" w:hAnsi="Times New Roman" w:cs="Times New Roman"/>
        </w:rPr>
        <w:t>Vyriausybės, Vidaus reikalų ministerijos ir Informacinės</w:t>
      </w:r>
      <w:r w:rsidR="00BA6348">
        <w:rPr>
          <w:rFonts w:ascii="Times New Roman" w:hAnsi="Times New Roman" w:cs="Times New Roman"/>
        </w:rPr>
        <w:t xml:space="preserve"> visuomenės</w:t>
      </w:r>
      <w:r w:rsidR="00173DFD">
        <w:rPr>
          <w:rFonts w:ascii="Times New Roman" w:hAnsi="Times New Roman" w:cs="Times New Roman"/>
        </w:rPr>
        <w:t xml:space="preserve"> plėtros </w:t>
      </w:r>
      <w:r w:rsidR="00BC4064">
        <w:rPr>
          <w:rFonts w:ascii="Times New Roman" w:hAnsi="Times New Roman" w:cs="Times New Roman"/>
        </w:rPr>
        <w:t>komiteto</w:t>
      </w:r>
      <w:r w:rsidR="006E71EA">
        <w:rPr>
          <w:rFonts w:ascii="Times New Roman" w:hAnsi="Times New Roman" w:cs="Times New Roman"/>
        </w:rPr>
        <w:t xml:space="preserve"> išleisti teisės aktai, bet jie apima tik nedidelę dalį IT valdymo. Nėra reikalavimo viešojo sektoriaus institucijoms privalomai rengti</w:t>
      </w:r>
      <w:r w:rsidR="00D0421E">
        <w:rPr>
          <w:rFonts w:ascii="Times New Roman" w:hAnsi="Times New Roman" w:cs="Times New Roman"/>
        </w:rPr>
        <w:t xml:space="preserve"> IT strateginius ir veiklos planus, o išleista strateginio planavimo metodika įpareigoja institucijas parengti strategijas ir planus tik nusistatytoms valdymo sritims.</w:t>
      </w:r>
    </w:p>
    <w:p w:rsidR="00DA4B4C" w:rsidRDefault="00D0421E" w:rsidP="00DA4B4C">
      <w:pPr>
        <w:pStyle w:val="tekstas"/>
        <w:rPr>
          <w:rFonts w:ascii="Times New Roman" w:hAnsi="Times New Roman" w:cs="Times New Roman"/>
        </w:rPr>
      </w:pPr>
      <w:r w:rsidRPr="001757AF">
        <w:rPr>
          <w:rFonts w:ascii="Times New Roman" w:hAnsi="Times New Roman" w:cs="Times New Roman"/>
        </w:rPr>
        <w:t>Išanalizavę tarptautinę geros praktikos IT srityje COBIT metodiką, kuria remiasi dauguma kitų šalių institucijų planuodamos savo IT valdymą, pamatėme kad šios metodikos pirmo</w:t>
      </w:r>
      <w:r w:rsidR="00874D6E" w:rsidRPr="001757AF">
        <w:rPr>
          <w:rFonts w:ascii="Times New Roman" w:hAnsi="Times New Roman" w:cs="Times New Roman"/>
        </w:rPr>
        <w:t>ji</w:t>
      </w:r>
      <w:r w:rsidRPr="001757AF">
        <w:rPr>
          <w:rFonts w:ascii="Times New Roman" w:hAnsi="Times New Roman" w:cs="Times New Roman"/>
        </w:rPr>
        <w:t xml:space="preserve"> dalis Planavimas ir organizavimas (PO)</w:t>
      </w:r>
      <w:r w:rsidR="00874D6E" w:rsidRPr="001757AF">
        <w:rPr>
          <w:rFonts w:ascii="Times New Roman" w:hAnsi="Times New Roman" w:cs="Times New Roman"/>
        </w:rPr>
        <w:t>, kurią sudaro</w:t>
      </w:r>
      <w:r w:rsidRPr="001757AF">
        <w:rPr>
          <w:rFonts w:ascii="Times New Roman" w:hAnsi="Times New Roman" w:cs="Times New Roman"/>
        </w:rPr>
        <w:t xml:space="preserve"> dešimties procesų</w:t>
      </w:r>
      <w:r w:rsidR="00874D6E" w:rsidRPr="001757AF">
        <w:rPr>
          <w:rFonts w:ascii="Times New Roman" w:hAnsi="Times New Roman" w:cs="Times New Roman"/>
        </w:rPr>
        <w:t>,</w:t>
      </w:r>
      <w:r w:rsidRPr="001757AF">
        <w:rPr>
          <w:rFonts w:ascii="Times New Roman" w:hAnsi="Times New Roman" w:cs="Times New Roman"/>
        </w:rPr>
        <w:t xml:space="preserve"> </w:t>
      </w:r>
      <w:r w:rsidR="00874D6E" w:rsidRPr="001757AF">
        <w:rPr>
          <w:rFonts w:ascii="Times New Roman" w:hAnsi="Times New Roman" w:cs="Times New Roman"/>
        </w:rPr>
        <w:t>daugiausia ir reglamentuoja IT strateginį valdymą ir planavimą. Kad pasižiūrėti kiek Lietuvoje mes esame pažengę pagal tarptautinį standartą atlikome teisės aktų ir šios metodikos gretinimą, nuoseklus jų išdėstymas pagal visus dešimt pirmos dalies šio standarto procesų išdėstyta dešimtyje lentelių, kur aiškiai matosi, kad kai kurių IT planavimo vietų mes nesame visai reglamentavę jokiais reikalavimais.</w:t>
      </w:r>
      <w:r w:rsidR="00C12FEA" w:rsidRPr="001757AF">
        <w:rPr>
          <w:rFonts w:ascii="Times New Roman" w:hAnsi="Times New Roman" w:cs="Times New Roman"/>
        </w:rPr>
        <w:t xml:space="preserve"> Apibendrinsime visus dešimt pirmos dalies Planavimas ir organizavimas (PO) procesų. PO1 proceso IT strategijos nustatymas</w:t>
      </w:r>
      <w:r w:rsidR="00C74054">
        <w:rPr>
          <w:rFonts w:ascii="Times New Roman" w:hAnsi="Times New Roman" w:cs="Times New Roman"/>
        </w:rPr>
        <w:t xml:space="preserve"> </w:t>
      </w:r>
      <w:r w:rsidR="00C74054" w:rsidRPr="001757AF">
        <w:rPr>
          <w:rFonts w:ascii="Times New Roman" w:hAnsi="Times New Roman" w:cs="Times New Roman"/>
        </w:rPr>
        <w:t xml:space="preserve">(žr. </w:t>
      </w:r>
      <w:r w:rsidR="00C74054">
        <w:rPr>
          <w:rFonts w:ascii="Times New Roman" w:hAnsi="Times New Roman" w:cs="Times New Roman"/>
        </w:rPr>
        <w:t>7</w:t>
      </w:r>
      <w:r w:rsidR="00C74054" w:rsidRPr="001757AF">
        <w:rPr>
          <w:rFonts w:ascii="Times New Roman" w:hAnsi="Times New Roman" w:cs="Times New Roman"/>
        </w:rPr>
        <w:t xml:space="preserve"> Lentelė) </w:t>
      </w:r>
      <w:r w:rsidR="005765F0" w:rsidRPr="001757AF">
        <w:rPr>
          <w:rFonts w:ascii="Times New Roman" w:hAnsi="Times New Roman" w:cs="Times New Roman"/>
        </w:rPr>
        <w:t xml:space="preserve">iš šešių punktų visiškai atitikmenų nerasta tik dviem punktams: IT verčių valdymas ir Taktiniai IT planai, kitus keturis punktus dengia LR Vyriausybės nutarimas dėl Strateginio planavimo metodikos, tačiau šis teisės aktas nėra privalomas institucijų IT valdyme, todėl tik labai retais atvejais pasitaiko, kad institucija savanoriškai pasitvirtintu savo IT strateginį planą. PO2 proceso Informacinės sistemos apibrėžimas </w:t>
      </w:r>
      <w:r w:rsidR="00C74054" w:rsidRPr="001757AF">
        <w:rPr>
          <w:rFonts w:ascii="Times New Roman" w:hAnsi="Times New Roman" w:cs="Times New Roman"/>
        </w:rPr>
        <w:t xml:space="preserve">(žr. </w:t>
      </w:r>
      <w:r w:rsidR="00C74054">
        <w:rPr>
          <w:rFonts w:ascii="Times New Roman" w:hAnsi="Times New Roman" w:cs="Times New Roman"/>
        </w:rPr>
        <w:t>8</w:t>
      </w:r>
      <w:r w:rsidR="00C74054" w:rsidRPr="001757AF">
        <w:rPr>
          <w:rFonts w:ascii="Times New Roman" w:hAnsi="Times New Roman" w:cs="Times New Roman"/>
        </w:rPr>
        <w:t xml:space="preserve"> Lentelė) </w:t>
      </w:r>
      <w:r w:rsidR="005765F0" w:rsidRPr="001757AF">
        <w:rPr>
          <w:rFonts w:ascii="Times New Roman" w:hAnsi="Times New Roman" w:cs="Times New Roman"/>
        </w:rPr>
        <w:t xml:space="preserve">susideda iš keturių reikalavimų, kurių du dengiami teisės aktais: </w:t>
      </w:r>
      <w:r w:rsidR="0022051A" w:rsidRPr="001757AF">
        <w:rPr>
          <w:rStyle w:val="Grietas"/>
          <w:rFonts w:ascii="Times New Roman" w:hAnsi="Times New Roman" w:cs="Times New Roman"/>
          <w:b w:val="0"/>
          <w:color w:val="000000"/>
        </w:rPr>
        <w:t>Lietuvos Respublikos Vyriausybės 2005-05-03 nutarimas Nr. 485 "Dėl valstybės registrų ir kadastrų steigimo, reorganizavimo ir likvidavimo taisyklių ir Lietuvos Respublikos valstybės registro tipinių nuostatų patvirtinimo" ir</w:t>
      </w:r>
      <w:r w:rsidR="0022051A" w:rsidRPr="001757AF">
        <w:rPr>
          <w:rStyle w:val="Grietas"/>
          <w:rFonts w:ascii="Times New Roman" w:hAnsi="Times New Roman" w:cs="Times New Roman"/>
          <w:color w:val="000000"/>
        </w:rPr>
        <w:t xml:space="preserve"> </w:t>
      </w:r>
      <w:r w:rsidR="0022051A" w:rsidRPr="001757AF">
        <w:rPr>
          <w:rFonts w:ascii="Times New Roman" w:hAnsi="Times New Roman" w:cs="Times New Roman"/>
        </w:rPr>
        <w:t xml:space="preserve">LR Seimo įstatymas </w:t>
      </w:r>
      <w:r w:rsidR="0022051A" w:rsidRPr="001757AF">
        <w:rPr>
          <w:rStyle w:val="datametai"/>
          <w:rFonts w:ascii="Times New Roman" w:hAnsi="Times New Roman" w:cs="Times New Roman"/>
        </w:rPr>
        <w:t>2004</w:t>
      </w:r>
      <w:r w:rsidR="0022051A" w:rsidRPr="001757AF">
        <w:rPr>
          <w:rFonts w:ascii="Times New Roman" w:hAnsi="Times New Roman" w:cs="Times New Roman"/>
        </w:rPr>
        <w:t xml:space="preserve"> m. </w:t>
      </w:r>
      <w:r w:rsidR="0022051A" w:rsidRPr="001757AF">
        <w:rPr>
          <w:rStyle w:val="datamnuo"/>
          <w:rFonts w:ascii="Times New Roman" w:hAnsi="Times New Roman" w:cs="Times New Roman"/>
        </w:rPr>
        <w:t>liepos</w:t>
      </w:r>
      <w:r w:rsidR="0022051A" w:rsidRPr="001757AF">
        <w:rPr>
          <w:rFonts w:ascii="Times New Roman" w:hAnsi="Times New Roman" w:cs="Times New Roman"/>
        </w:rPr>
        <w:t xml:space="preserve"> </w:t>
      </w:r>
      <w:r w:rsidR="0022051A" w:rsidRPr="001757AF">
        <w:rPr>
          <w:rStyle w:val="datadiena"/>
          <w:rFonts w:ascii="Times New Roman" w:hAnsi="Times New Roman" w:cs="Times New Roman"/>
        </w:rPr>
        <w:t>15</w:t>
      </w:r>
      <w:r w:rsidR="0022051A" w:rsidRPr="001757AF">
        <w:rPr>
          <w:rFonts w:ascii="Times New Roman" w:hAnsi="Times New Roman" w:cs="Times New Roman"/>
        </w:rPr>
        <w:t xml:space="preserve"> d. Nr. </w:t>
      </w:r>
      <w:r w:rsidR="0022051A" w:rsidRPr="001757AF">
        <w:rPr>
          <w:rStyle w:val="statymonr"/>
          <w:rFonts w:ascii="Times New Roman" w:hAnsi="Times New Roman" w:cs="Times New Roman"/>
        </w:rPr>
        <w:t xml:space="preserve">IX-2371 </w:t>
      </w:r>
      <w:r w:rsidR="0022051A" w:rsidRPr="001757AF">
        <w:rPr>
          <w:rFonts w:ascii="Times New Roman" w:hAnsi="Times New Roman" w:cs="Times New Roman"/>
        </w:rPr>
        <w:t xml:space="preserve">Dėl Lietuvos Respublikos valstybės registrų. Kiti du reikalavimai: Įstaigos informacijos architektūros modeliai ir Vientisumo valdymas yra labai svarbūs, nes nuo informacijos architektūros ir pradedama kurti visa organizacijos IT politika, o neturint vientisumo valdymo galima netekti ar sugadinti </w:t>
      </w:r>
      <w:r w:rsidR="001757AF" w:rsidRPr="001757AF">
        <w:rPr>
          <w:rFonts w:ascii="Times New Roman" w:hAnsi="Times New Roman" w:cs="Times New Roman"/>
        </w:rPr>
        <w:t>informaciją ar duomenis</w:t>
      </w:r>
      <w:r w:rsidR="0022051A" w:rsidRPr="001757AF">
        <w:rPr>
          <w:rFonts w:ascii="Times New Roman" w:hAnsi="Times New Roman" w:cs="Times New Roman"/>
        </w:rPr>
        <w:t>, kurie pakenks organizacijos veiklai</w:t>
      </w:r>
      <w:r w:rsidR="001757AF" w:rsidRPr="001757AF">
        <w:rPr>
          <w:rFonts w:ascii="Times New Roman" w:hAnsi="Times New Roman" w:cs="Times New Roman"/>
        </w:rPr>
        <w:t xml:space="preserve">. P03 procesas Technologinių krypčių nustatymas (žr. 9 Lentelė) susideda iš penkių punktų, kuriems nerasta atitikmenų Lietuvos teisės aktų reikalavimuose, be šių reikalavimų organizacija negalės efektyviai naudotis ir vystyti savo IT išteklius, bus visiškai nepasiruošusi aplinkos pokyčiams, tai didelė rizika visai organizacijos veiklai. P04 procesas IT </w:t>
      </w:r>
      <w:r w:rsidR="001757AF" w:rsidRPr="001757AF">
        <w:rPr>
          <w:rFonts w:ascii="Times New Roman" w:hAnsi="Times New Roman" w:cs="Times New Roman"/>
        </w:rPr>
        <w:lastRenderedPageBreak/>
        <w:t xml:space="preserve">procesų ir struktūros nustatymas (žr. 10 Lentelė) susideda iš penkiolikos punktų, šešių atitikimai rasti teisės aktuose. Devynių punktų nedengia jokie teisės aktai, o P04.6 punktas Vaidmenų ir atsakomybių (funkcijų) nustatymą aprašo net keturi teisės aktai, kas parodo, kad Lietuvoje IT valdymas arba reglamentuojamas po truputi daigybėje teisės aktų arba išvis tokių dalykų niekur negalima rasti. </w:t>
      </w:r>
      <w:r w:rsidR="005B3108">
        <w:rPr>
          <w:rFonts w:ascii="Times New Roman" w:hAnsi="Times New Roman" w:cs="Times New Roman"/>
        </w:rPr>
        <w:t>T</w:t>
      </w:r>
      <w:r w:rsidR="005B3108">
        <w:rPr>
          <w:rStyle w:val="Grietas"/>
          <w:rFonts w:ascii="Times New Roman" w:hAnsi="Times New Roman" w:cs="Times New Roman"/>
          <w:b w:val="0"/>
          <w:color w:val="000000"/>
        </w:rPr>
        <w:t xml:space="preserve">okių reikalavimų, kaip: </w:t>
      </w:r>
      <w:r w:rsidR="005B3108" w:rsidRPr="005B3108">
        <w:rPr>
          <w:rStyle w:val="Grietas"/>
          <w:rFonts w:ascii="Times New Roman" w:hAnsi="Times New Roman" w:cs="Times New Roman"/>
          <w:b w:val="0"/>
          <w:color w:val="000000"/>
        </w:rPr>
        <w:t xml:space="preserve">IT </w:t>
      </w:r>
      <w:r w:rsidR="005B3108" w:rsidRPr="005B3108">
        <w:rPr>
          <w:rFonts w:ascii="Times New Roman" w:hAnsi="Times New Roman" w:cs="Times New Roman"/>
        </w:rPr>
        <w:t>procesų pagrindiniai principai, IT strategavimo komitetas (valdymo organas), IT valdymo komitetas ir IT funkcijos vieta organizacijos struktūroje</w:t>
      </w:r>
      <w:r w:rsidR="005B3108">
        <w:rPr>
          <w:rStyle w:val="Grietas"/>
          <w:rFonts w:ascii="Times New Roman" w:hAnsi="Times New Roman" w:cs="Times New Roman"/>
          <w:b w:val="0"/>
          <w:color w:val="000000"/>
        </w:rPr>
        <w:t xml:space="preserve">, nesilaikymas tik parodo kad Lietuvoje IT strateginis valdymas yra tik užuomazga. </w:t>
      </w:r>
      <w:r w:rsidR="001757AF" w:rsidRPr="001757AF">
        <w:rPr>
          <w:rFonts w:ascii="Times New Roman" w:hAnsi="Times New Roman" w:cs="Times New Roman"/>
        </w:rPr>
        <w:t>PO5 procesas IT investicijų valdymas (žr. 11 Lentelė) sudarytas iš penkių punktų, kur tik PO5.3 punkto IT biudžeto sudarymas atitikima</w:t>
      </w:r>
      <w:r w:rsidR="005B3108">
        <w:rPr>
          <w:rFonts w:ascii="Times New Roman" w:hAnsi="Times New Roman" w:cs="Times New Roman"/>
        </w:rPr>
        <w:t>s rastas Lietuvos teisės akte</w:t>
      </w:r>
      <w:r w:rsidR="001757AF" w:rsidRPr="001757AF">
        <w:rPr>
          <w:rFonts w:ascii="Times New Roman" w:hAnsi="Times New Roman" w:cs="Times New Roman"/>
        </w:rPr>
        <w:t xml:space="preserve">: </w:t>
      </w:r>
      <w:r w:rsidR="001757AF" w:rsidRPr="001757AF">
        <w:rPr>
          <w:rStyle w:val="Grietas"/>
          <w:rFonts w:ascii="Times New Roman" w:hAnsi="Times New Roman" w:cs="Times New Roman"/>
          <w:b w:val="0"/>
          <w:color w:val="000000"/>
        </w:rPr>
        <w:t>Lietuvos Respublikos Vyriausybės 2004-04-19 nutarimas Nr. 451 "Dėl valstybės informacinių sistemų steigimo ir įteisinimo taisyklių patvirtinimo"</w:t>
      </w:r>
      <w:r w:rsidR="001757AF">
        <w:rPr>
          <w:rStyle w:val="Grietas"/>
          <w:rFonts w:ascii="Times New Roman" w:hAnsi="Times New Roman" w:cs="Times New Roman"/>
          <w:b w:val="0"/>
          <w:color w:val="000000"/>
        </w:rPr>
        <w:t xml:space="preserve">, </w:t>
      </w:r>
      <w:r w:rsidR="005B3108" w:rsidRPr="005B3108">
        <w:rPr>
          <w:rStyle w:val="Grietas"/>
          <w:rFonts w:ascii="Times New Roman" w:hAnsi="Times New Roman" w:cs="Times New Roman"/>
          <w:b w:val="0"/>
          <w:color w:val="000000"/>
        </w:rPr>
        <w:t xml:space="preserve">kiti reikalavimai, kaip: </w:t>
      </w:r>
      <w:r w:rsidR="005B3108" w:rsidRPr="005B3108">
        <w:rPr>
          <w:rFonts w:ascii="Times New Roman" w:hAnsi="Times New Roman" w:cs="Times New Roman"/>
        </w:rPr>
        <w:t>IT biudžeto prioritetų nustatymas, Kaštų valdymas ir Naudos valdymas</w:t>
      </w:r>
      <w:r w:rsidR="005B3108">
        <w:rPr>
          <w:rFonts w:ascii="Times New Roman" w:hAnsi="Times New Roman" w:cs="Times New Roman"/>
        </w:rPr>
        <w:t xml:space="preserve"> yra nevykdomi viešajame sektoriuje, todėl dažnai neišvengiama netikslingo lėšų panaudojimo. </w:t>
      </w:r>
      <w:r w:rsidR="005B3108" w:rsidRPr="00CF5B63">
        <w:rPr>
          <w:rFonts w:ascii="Times New Roman" w:hAnsi="Times New Roman" w:cs="Times New Roman"/>
        </w:rPr>
        <w:t>PO6</w:t>
      </w:r>
      <w:r w:rsidR="005B3108">
        <w:rPr>
          <w:rFonts w:ascii="Times New Roman" w:hAnsi="Times New Roman" w:cs="Times New Roman"/>
        </w:rPr>
        <w:t xml:space="preserve"> procesas </w:t>
      </w:r>
      <w:r w:rsidR="005B3108" w:rsidRPr="00CF5B63">
        <w:rPr>
          <w:rFonts w:ascii="Times New Roman" w:hAnsi="Times New Roman" w:cs="Times New Roman"/>
        </w:rPr>
        <w:t>Valdymo tikslų ir krypčių komunikavimas</w:t>
      </w:r>
      <w:r w:rsidR="005B3108">
        <w:rPr>
          <w:rFonts w:ascii="Times New Roman" w:hAnsi="Times New Roman" w:cs="Times New Roman"/>
        </w:rPr>
        <w:t xml:space="preserve"> (žr. 12 Lentelė) sudarytas iš penkių punktų ir vienintelis iš dešimties procesų pilnai reglamentuotas Lietuvos teisinėje sistemoje. PO7 procesas</w:t>
      </w:r>
      <w:r w:rsidR="005B3108" w:rsidRPr="00EC53FF">
        <w:rPr>
          <w:rFonts w:ascii="Times New Roman" w:hAnsi="Times New Roman" w:cs="Times New Roman"/>
        </w:rPr>
        <w:t xml:space="preserve"> </w:t>
      </w:r>
      <w:r w:rsidR="005B3108" w:rsidRPr="00CF5B63">
        <w:rPr>
          <w:rFonts w:ascii="Times New Roman" w:hAnsi="Times New Roman" w:cs="Times New Roman"/>
        </w:rPr>
        <w:t>Žmogiškųjų IT išteklių vertinimas</w:t>
      </w:r>
      <w:r w:rsidR="005B3108">
        <w:rPr>
          <w:rFonts w:ascii="Times New Roman" w:hAnsi="Times New Roman" w:cs="Times New Roman"/>
        </w:rPr>
        <w:t xml:space="preserve"> (žr. 13 Lentelė) sudarytas iš aštuonių punktų, kur dviejų punktų: </w:t>
      </w:r>
      <w:r w:rsidR="005B3108" w:rsidRPr="00CF5B63">
        <w:rPr>
          <w:rFonts w:ascii="Times New Roman" w:hAnsi="Times New Roman" w:cs="Times New Roman"/>
        </w:rPr>
        <w:t>PO7.2</w:t>
      </w:r>
      <w:r w:rsidR="005B3108">
        <w:rPr>
          <w:rFonts w:ascii="Times New Roman" w:hAnsi="Times New Roman" w:cs="Times New Roman"/>
        </w:rPr>
        <w:t xml:space="preserve"> </w:t>
      </w:r>
      <w:r w:rsidR="005B3108" w:rsidRPr="00CF5B63">
        <w:rPr>
          <w:rFonts w:ascii="Times New Roman" w:hAnsi="Times New Roman" w:cs="Times New Roman"/>
        </w:rPr>
        <w:t>Darbuotojų kompetencija</w:t>
      </w:r>
      <w:r w:rsidR="005B3108">
        <w:rPr>
          <w:rFonts w:ascii="Times New Roman" w:hAnsi="Times New Roman" w:cs="Times New Roman"/>
        </w:rPr>
        <w:t xml:space="preserve"> ir </w:t>
      </w:r>
      <w:r w:rsidR="005B3108" w:rsidRPr="00CF5B63">
        <w:rPr>
          <w:rFonts w:ascii="Times New Roman" w:hAnsi="Times New Roman" w:cs="Times New Roman"/>
        </w:rPr>
        <w:t>PO7.4</w:t>
      </w:r>
      <w:r w:rsidR="005B3108">
        <w:rPr>
          <w:rFonts w:ascii="Times New Roman" w:hAnsi="Times New Roman" w:cs="Times New Roman"/>
        </w:rPr>
        <w:t xml:space="preserve"> </w:t>
      </w:r>
      <w:r w:rsidR="005B3108" w:rsidRPr="00CF5B63">
        <w:rPr>
          <w:rFonts w:ascii="Times New Roman" w:hAnsi="Times New Roman" w:cs="Times New Roman"/>
        </w:rPr>
        <w:t>Darbuotojų mokymai</w:t>
      </w:r>
      <w:r w:rsidR="005B3108">
        <w:rPr>
          <w:rFonts w:ascii="Times New Roman" w:hAnsi="Times New Roman" w:cs="Times New Roman"/>
        </w:rPr>
        <w:t xml:space="preserve"> atitikimai rasti Lietuvos teisės aktuose, o kiti tokie svarbūs reikalavimai, kaip funkcijų paskyrimas ar veiklos rezultatų vertinimas IT srityje</w:t>
      </w:r>
      <w:r w:rsidR="00DA4B4C">
        <w:rPr>
          <w:rFonts w:ascii="Times New Roman" w:hAnsi="Times New Roman" w:cs="Times New Roman"/>
        </w:rPr>
        <w:t xml:space="preserve"> yra nereglamentuoti jokiais reikalavimais, dažniausiai yra tik skundžiamasi darbuotojų kompetencijos trūkumu. </w:t>
      </w:r>
      <w:r w:rsidR="00DA4B4C" w:rsidRPr="00DA4B4C">
        <w:rPr>
          <w:rFonts w:ascii="Times New Roman" w:hAnsi="Times New Roman" w:cs="Times New Roman"/>
        </w:rPr>
        <w:t>PO8 procesas Kokybės valdymas (žr. 14 Lentelė) sudarytas iš šešių punktų kuriems nerasta atitikmenų Lietuvos teisės aktų reikalavimuose,</w:t>
      </w:r>
      <w:r w:rsidR="00DA4B4C">
        <w:rPr>
          <w:rFonts w:ascii="Times New Roman" w:hAnsi="Times New Roman" w:cs="Times New Roman"/>
        </w:rPr>
        <w:t xml:space="preserve"> todėl nenuostabu kad skundžiamasi viešojo sektoriaus paslaugų kokybiškumu. PO9 procesas </w:t>
      </w:r>
      <w:r w:rsidR="00DA4B4C" w:rsidRPr="00CF5B63">
        <w:rPr>
          <w:rFonts w:ascii="Times New Roman" w:hAnsi="Times New Roman" w:cs="Times New Roman"/>
        </w:rPr>
        <w:t>Įvertinti ir valdyti IT rizikas</w:t>
      </w:r>
      <w:r w:rsidR="00DA4B4C">
        <w:rPr>
          <w:rFonts w:ascii="Times New Roman" w:hAnsi="Times New Roman" w:cs="Times New Roman"/>
        </w:rPr>
        <w:t xml:space="preserve"> (žr. 15 Lentelė) sudarytas iš šešių punktų ir tik dviem iš jų nerasta atitikimų Lietuvos teisės aktuose, šis procesas tikrai Lietuvoje yra neblogai reglamentuotas teisės aktais bei taikomas institucijų praktikose. PO10 procesas </w:t>
      </w:r>
      <w:r w:rsidR="00DA4B4C" w:rsidRPr="00CF5B63">
        <w:rPr>
          <w:rFonts w:ascii="Times New Roman" w:hAnsi="Times New Roman" w:cs="Times New Roman"/>
        </w:rPr>
        <w:t>Projektų valdymas</w:t>
      </w:r>
      <w:r w:rsidR="00DA4B4C">
        <w:rPr>
          <w:rFonts w:ascii="Times New Roman" w:hAnsi="Times New Roman" w:cs="Times New Roman"/>
        </w:rPr>
        <w:t xml:space="preserve"> (žr. 16 Lentelė) sudarytas iš 14 punktų, iš kurių penkių punktų atitikmenys rasti teisės aktuose, šio proceso reikalavimų nebuvimas akivaizdžiai matosi, projektai valdomi nekokybiškai – trūksta projektų valdymo principų, apimčių išdėstymo numatymo, projekto rizikos</w:t>
      </w:r>
      <w:r w:rsidR="00BF3EFF">
        <w:rPr>
          <w:rFonts w:ascii="Times New Roman" w:hAnsi="Times New Roman" w:cs="Times New Roman"/>
        </w:rPr>
        <w:t>, pokyčių ir kokybės valdymo ir projekto įvykdymo įvertinimo, bei kontrolės.</w:t>
      </w:r>
      <w:r w:rsidR="00E754BB">
        <w:rPr>
          <w:rFonts w:ascii="Times New Roman" w:hAnsi="Times New Roman" w:cs="Times New Roman"/>
        </w:rPr>
        <w:t xml:space="preserve"> </w:t>
      </w:r>
    </w:p>
    <w:p w:rsidR="00E754BB" w:rsidRDefault="00A45DD4" w:rsidP="00E754BB">
      <w:pPr>
        <w:pStyle w:val="tekstas"/>
        <w:ind w:firstLine="567"/>
        <w:rPr>
          <w:rFonts w:ascii="Times New Roman" w:hAnsi="Times New Roman" w:cs="Times New Roman"/>
        </w:rPr>
      </w:pPr>
      <w:r>
        <w:rPr>
          <w:rFonts w:ascii="Times New Roman" w:hAnsi="Times New Roman" w:cs="Times New Roman"/>
        </w:rPr>
        <w:t>Kad dar aiškiau būtų galima įvertinti rezultatą</w:t>
      </w:r>
      <w:r w:rsidR="007B1C00">
        <w:rPr>
          <w:rFonts w:ascii="Times New Roman" w:hAnsi="Times New Roman" w:cs="Times New Roman"/>
        </w:rPr>
        <w:t>,</w:t>
      </w:r>
      <w:r>
        <w:rPr>
          <w:rFonts w:ascii="Times New Roman" w:hAnsi="Times New Roman" w:cs="Times New Roman"/>
        </w:rPr>
        <w:t xml:space="preserve"> atlikus</w:t>
      </w:r>
      <w:r w:rsidR="007B1C00">
        <w:rPr>
          <w:rFonts w:ascii="Times New Roman" w:hAnsi="Times New Roman" w:cs="Times New Roman"/>
        </w:rPr>
        <w:t xml:space="preserve"> </w:t>
      </w:r>
      <w:r w:rsidR="007B1C00">
        <w:rPr>
          <w:rFonts w:ascii="Times New Roman" w:eastAsia="Calibri" w:hAnsi="Times New Roman" w:cs="Times New Roman"/>
        </w:rPr>
        <w:t xml:space="preserve">tarptautinio standarto COBIT dalies planavimas ir organizavimas, kuri aprašo IT strateginį valdymą, dešimties procesų gretinimą su Lietuvos teisės aktais, pateiksime grafiškai (žr. </w:t>
      </w:r>
      <w:r w:rsidR="007B1C00">
        <w:rPr>
          <w:rFonts w:ascii="Times New Roman" w:hAnsi="Times New Roman" w:cs="Times New Roman"/>
        </w:rPr>
        <w:t>9 p</w:t>
      </w:r>
      <w:r w:rsidR="007B1C00" w:rsidRPr="00E754BB">
        <w:rPr>
          <w:rFonts w:ascii="Times New Roman" w:hAnsi="Times New Roman" w:cs="Times New Roman"/>
        </w:rPr>
        <w:t>av.</w:t>
      </w:r>
      <w:r w:rsidR="007B1C00">
        <w:rPr>
          <w:rFonts w:ascii="Times New Roman" w:hAnsi="Times New Roman" w:cs="Times New Roman"/>
        </w:rPr>
        <w:t xml:space="preserve"> </w:t>
      </w:r>
      <w:r w:rsidR="007B1C00" w:rsidRPr="00A45DD4">
        <w:rPr>
          <w:rFonts w:ascii="Times New Roman" w:hAnsi="Times New Roman" w:cs="Times New Roman"/>
        </w:rPr>
        <w:t>COBIT metodikos PO dalies procesų dengimas Lietuvos teisės aktais</w:t>
      </w:r>
      <w:r w:rsidR="007B1C00">
        <w:rPr>
          <w:rFonts w:ascii="Times New Roman" w:eastAsia="Calibri" w:hAnsi="Times New Roman" w:cs="Times New Roman"/>
        </w:rPr>
        <w:t>)</w:t>
      </w:r>
      <w:r w:rsidR="00E754BB">
        <w:rPr>
          <w:rFonts w:ascii="Times New Roman" w:hAnsi="Times New Roman" w:cs="Times New Roman"/>
        </w:rPr>
        <w:t>.</w:t>
      </w:r>
      <w:r w:rsidR="007B1C00">
        <w:rPr>
          <w:rFonts w:ascii="Times New Roman" w:hAnsi="Times New Roman" w:cs="Times New Roman"/>
        </w:rPr>
        <w:t xml:space="preserve"> Kaip matome blogiausia situacija yra su dviem procesais: </w:t>
      </w:r>
      <w:r w:rsidR="007B1C00" w:rsidRPr="001757AF">
        <w:rPr>
          <w:rFonts w:ascii="Times New Roman" w:hAnsi="Times New Roman" w:cs="Times New Roman"/>
        </w:rPr>
        <w:t>P03 procesas Technologinių krypčių nustatymas (žr. 9 Lentelė)</w:t>
      </w:r>
      <w:r w:rsidR="007B1C00">
        <w:rPr>
          <w:rFonts w:ascii="Times New Roman" w:hAnsi="Times New Roman" w:cs="Times New Roman"/>
        </w:rPr>
        <w:t xml:space="preserve"> ir </w:t>
      </w:r>
      <w:r w:rsidR="007B1C00" w:rsidRPr="00DA4B4C">
        <w:rPr>
          <w:rFonts w:ascii="Times New Roman" w:hAnsi="Times New Roman" w:cs="Times New Roman"/>
        </w:rPr>
        <w:t>PO8 procesas Kokybės valdymas (žr. 14 Lentelė)</w:t>
      </w:r>
      <w:r w:rsidR="007B1C00">
        <w:rPr>
          <w:rFonts w:ascii="Times New Roman" w:hAnsi="Times New Roman" w:cs="Times New Roman"/>
        </w:rPr>
        <w:t xml:space="preserve">, jiems Lietuvos teisinėje bazėje atitikmenų nerasta. </w:t>
      </w:r>
      <w:r w:rsidR="00C74054">
        <w:rPr>
          <w:rFonts w:ascii="Times New Roman" w:hAnsi="Times New Roman" w:cs="Times New Roman"/>
        </w:rPr>
        <w:t xml:space="preserve">Pilnai, šimtu procentų, padengtas yra tik vienas procesas – </w:t>
      </w:r>
      <w:r w:rsidR="00C74054" w:rsidRPr="00CF5B63">
        <w:rPr>
          <w:rFonts w:ascii="Times New Roman" w:hAnsi="Times New Roman" w:cs="Times New Roman"/>
        </w:rPr>
        <w:t>PO6</w:t>
      </w:r>
      <w:r w:rsidR="00C74054">
        <w:rPr>
          <w:rFonts w:ascii="Times New Roman" w:hAnsi="Times New Roman" w:cs="Times New Roman"/>
        </w:rPr>
        <w:t xml:space="preserve"> </w:t>
      </w:r>
      <w:r w:rsidR="00C74054" w:rsidRPr="00CF5B63">
        <w:rPr>
          <w:rFonts w:ascii="Times New Roman" w:hAnsi="Times New Roman" w:cs="Times New Roman"/>
        </w:rPr>
        <w:t>Valdymo tikslų ir krypčių komunikavimas</w:t>
      </w:r>
      <w:r w:rsidR="00C74054">
        <w:rPr>
          <w:rFonts w:ascii="Times New Roman" w:hAnsi="Times New Roman" w:cs="Times New Roman"/>
        </w:rPr>
        <w:t xml:space="preserve"> (žr. 12 Lentelė) sudarytas iš penkių punktų ir vienintelis iš dešimties procesų pilnai reglamentuotas Lietuvos teisinėje sistemoje. PO2 procesas</w:t>
      </w:r>
      <w:r w:rsidR="00C74054" w:rsidRPr="001757AF">
        <w:rPr>
          <w:rFonts w:ascii="Times New Roman" w:hAnsi="Times New Roman" w:cs="Times New Roman"/>
        </w:rPr>
        <w:t xml:space="preserve"> </w:t>
      </w:r>
      <w:r w:rsidR="00C74054" w:rsidRPr="001757AF">
        <w:rPr>
          <w:rFonts w:ascii="Times New Roman" w:hAnsi="Times New Roman" w:cs="Times New Roman"/>
        </w:rPr>
        <w:lastRenderedPageBreak/>
        <w:t>Informacinės sistemos apibrėžimas</w:t>
      </w:r>
      <w:r w:rsidR="00C74054">
        <w:rPr>
          <w:rFonts w:ascii="Times New Roman" w:hAnsi="Times New Roman" w:cs="Times New Roman"/>
        </w:rPr>
        <w:t xml:space="preserve"> </w:t>
      </w:r>
      <w:r w:rsidR="00C74054" w:rsidRPr="001757AF">
        <w:rPr>
          <w:rFonts w:ascii="Times New Roman" w:hAnsi="Times New Roman" w:cs="Times New Roman"/>
        </w:rPr>
        <w:t xml:space="preserve">(žr. </w:t>
      </w:r>
      <w:r w:rsidR="00C74054">
        <w:rPr>
          <w:rFonts w:ascii="Times New Roman" w:hAnsi="Times New Roman" w:cs="Times New Roman"/>
        </w:rPr>
        <w:t>8</w:t>
      </w:r>
      <w:r w:rsidR="00C74054" w:rsidRPr="001757AF">
        <w:rPr>
          <w:rFonts w:ascii="Times New Roman" w:hAnsi="Times New Roman" w:cs="Times New Roman"/>
        </w:rPr>
        <w:t xml:space="preserve"> Lentelė) </w:t>
      </w:r>
      <w:r w:rsidR="00C74054">
        <w:rPr>
          <w:rFonts w:ascii="Times New Roman" w:hAnsi="Times New Roman" w:cs="Times New Roman"/>
        </w:rPr>
        <w:t xml:space="preserve">ir </w:t>
      </w:r>
      <w:r w:rsidR="004B709D">
        <w:rPr>
          <w:rFonts w:ascii="Times New Roman" w:hAnsi="Times New Roman" w:cs="Times New Roman"/>
        </w:rPr>
        <w:t>PO7 procesas</w:t>
      </w:r>
      <w:r w:rsidR="004B709D" w:rsidRPr="00EC53FF">
        <w:rPr>
          <w:rFonts w:ascii="Times New Roman" w:hAnsi="Times New Roman" w:cs="Times New Roman"/>
        </w:rPr>
        <w:t xml:space="preserve"> </w:t>
      </w:r>
      <w:r w:rsidR="004B709D" w:rsidRPr="00CF5B63">
        <w:rPr>
          <w:rFonts w:ascii="Times New Roman" w:hAnsi="Times New Roman" w:cs="Times New Roman"/>
        </w:rPr>
        <w:t>Žmogiškųjų IT išteklių vertinimas</w:t>
      </w:r>
      <w:r w:rsidR="004B709D">
        <w:rPr>
          <w:rFonts w:ascii="Times New Roman" w:hAnsi="Times New Roman" w:cs="Times New Roman"/>
        </w:rPr>
        <w:t xml:space="preserve"> (žr. 13 Lentelė) </w:t>
      </w:r>
      <w:r w:rsidR="00C74054">
        <w:rPr>
          <w:rFonts w:ascii="Times New Roman" w:hAnsi="Times New Roman" w:cs="Times New Roman"/>
        </w:rPr>
        <w:t xml:space="preserve">yra padengti </w:t>
      </w:r>
      <w:r w:rsidR="004B709D">
        <w:rPr>
          <w:rFonts w:ascii="Times New Roman" w:hAnsi="Times New Roman" w:cs="Times New Roman"/>
        </w:rPr>
        <w:t xml:space="preserve">vidutiniškai dvidešimt dvejais procentais. Beveik pusę proceso teisės aktais padengta: </w:t>
      </w:r>
      <w:r w:rsidR="004B709D" w:rsidRPr="001757AF">
        <w:rPr>
          <w:rFonts w:ascii="Times New Roman" w:hAnsi="Times New Roman" w:cs="Times New Roman"/>
        </w:rPr>
        <w:t xml:space="preserve">PO2 proceso Informacinės sistemos apibrėžimas (žr. </w:t>
      </w:r>
      <w:r w:rsidR="004B709D">
        <w:rPr>
          <w:rFonts w:ascii="Times New Roman" w:hAnsi="Times New Roman" w:cs="Times New Roman"/>
        </w:rPr>
        <w:t>8</w:t>
      </w:r>
      <w:r w:rsidR="004B709D" w:rsidRPr="001757AF">
        <w:rPr>
          <w:rFonts w:ascii="Times New Roman" w:hAnsi="Times New Roman" w:cs="Times New Roman"/>
        </w:rPr>
        <w:t xml:space="preserve"> Lentelė)</w:t>
      </w:r>
      <w:r w:rsidR="004B709D">
        <w:rPr>
          <w:rFonts w:ascii="Times New Roman" w:hAnsi="Times New Roman" w:cs="Times New Roman"/>
        </w:rPr>
        <w:t xml:space="preserve"> ir PO9 proceso </w:t>
      </w:r>
      <w:r w:rsidR="004B709D" w:rsidRPr="00CF5B63">
        <w:rPr>
          <w:rFonts w:ascii="Times New Roman" w:hAnsi="Times New Roman" w:cs="Times New Roman"/>
        </w:rPr>
        <w:t>Įvertinti ir valdyti IT rizikas</w:t>
      </w:r>
      <w:r w:rsidR="004B709D">
        <w:rPr>
          <w:rFonts w:ascii="Times New Roman" w:hAnsi="Times New Roman" w:cs="Times New Roman"/>
        </w:rPr>
        <w:t xml:space="preserve"> (žr. 15 Lentelė). Pats svarbiausias procesas </w:t>
      </w:r>
      <w:r w:rsidR="004B709D" w:rsidRPr="001757AF">
        <w:rPr>
          <w:rFonts w:ascii="Times New Roman" w:hAnsi="Times New Roman" w:cs="Times New Roman"/>
        </w:rPr>
        <w:t>PO1 IT strategijos nustatymas</w:t>
      </w:r>
      <w:r w:rsidR="004B709D">
        <w:rPr>
          <w:rFonts w:ascii="Times New Roman" w:hAnsi="Times New Roman" w:cs="Times New Roman"/>
        </w:rPr>
        <w:t xml:space="preserve"> </w:t>
      </w:r>
      <w:r w:rsidR="004B709D" w:rsidRPr="001757AF">
        <w:rPr>
          <w:rFonts w:ascii="Times New Roman" w:hAnsi="Times New Roman" w:cs="Times New Roman"/>
        </w:rPr>
        <w:t xml:space="preserve">(žr. </w:t>
      </w:r>
      <w:r w:rsidR="004B709D">
        <w:rPr>
          <w:rFonts w:ascii="Times New Roman" w:hAnsi="Times New Roman" w:cs="Times New Roman"/>
        </w:rPr>
        <w:t>7</w:t>
      </w:r>
      <w:r w:rsidR="004B709D" w:rsidRPr="001757AF">
        <w:rPr>
          <w:rFonts w:ascii="Times New Roman" w:hAnsi="Times New Roman" w:cs="Times New Roman"/>
        </w:rPr>
        <w:t xml:space="preserve"> Lentelė)</w:t>
      </w:r>
      <w:r w:rsidR="004B709D">
        <w:rPr>
          <w:rFonts w:ascii="Times New Roman" w:hAnsi="Times New Roman" w:cs="Times New Roman"/>
        </w:rPr>
        <w:t xml:space="preserve"> yra neblogai reglamentuotas Lietuvos teisinėje bazėje, tačiau kad IT strateginis valdymas pilnai funkcionuotu to nepakanka.</w:t>
      </w:r>
      <w:r w:rsidR="001354AC">
        <w:rPr>
          <w:rFonts w:ascii="Times New Roman" w:hAnsi="Times New Roman" w:cs="Times New Roman"/>
        </w:rPr>
        <w:t xml:space="preserve"> Išvedus bendrą, </w:t>
      </w:r>
      <w:r w:rsidR="001354AC">
        <w:rPr>
          <w:rFonts w:ascii="Times New Roman" w:eastAsia="Calibri" w:hAnsi="Times New Roman" w:cs="Times New Roman"/>
        </w:rPr>
        <w:t>tarptautinio standarto COBIT dalies planavimas ir organizavimas, vidurkį, kuris siekia trisdešimt aštuonis procentu</w:t>
      </w:r>
      <w:r w:rsidR="001354AC">
        <w:rPr>
          <w:rFonts w:ascii="Times New Roman" w:hAnsi="Times New Roman" w:cs="Times New Roman"/>
        </w:rPr>
        <w:t xml:space="preserve">s patvirtiname išsikeltą hipotezę: </w:t>
      </w:r>
      <w:r w:rsidR="001354AC">
        <w:rPr>
          <w:rFonts w:ascii="Times New Roman" w:eastAsia="Calibri" w:hAnsi="Times New Roman" w:cs="Times New Roman"/>
        </w:rPr>
        <w:t xml:space="preserve">kad </w:t>
      </w:r>
      <w:r w:rsidR="001354AC" w:rsidRPr="005D4EC6">
        <w:rPr>
          <w:rFonts w:ascii="Times New Roman" w:eastAsia="Calibri" w:hAnsi="Times New Roman" w:cs="Times New Roman"/>
        </w:rPr>
        <w:t>Lietuvos Respublikos viešojo sektoriaus informacinių technologijų</w:t>
      </w:r>
      <w:r w:rsidR="001354AC">
        <w:rPr>
          <w:rFonts w:ascii="Times New Roman" w:eastAsia="Calibri" w:hAnsi="Times New Roman" w:cs="Times New Roman"/>
        </w:rPr>
        <w:t xml:space="preserve"> srityje</w:t>
      </w:r>
      <w:r w:rsidR="001354AC" w:rsidRPr="005D4EC6">
        <w:rPr>
          <w:rFonts w:ascii="Times New Roman" w:eastAsia="Calibri" w:hAnsi="Times New Roman" w:cs="Times New Roman"/>
        </w:rPr>
        <w:t xml:space="preserve"> strategini</w:t>
      </w:r>
      <w:r w:rsidR="001354AC">
        <w:rPr>
          <w:rFonts w:ascii="Times New Roman" w:eastAsia="Calibri" w:hAnsi="Times New Roman" w:cs="Times New Roman"/>
        </w:rPr>
        <w:t>o valdymo</w:t>
      </w:r>
      <w:r w:rsidR="001354AC" w:rsidRPr="005D4EC6">
        <w:rPr>
          <w:rFonts w:ascii="Times New Roman" w:eastAsia="Calibri" w:hAnsi="Times New Roman" w:cs="Times New Roman"/>
        </w:rPr>
        <w:t xml:space="preserve"> </w:t>
      </w:r>
      <w:r w:rsidR="001354AC">
        <w:rPr>
          <w:rFonts w:ascii="Times New Roman" w:eastAsia="Calibri" w:hAnsi="Times New Roman" w:cs="Times New Roman"/>
        </w:rPr>
        <w:t>reglamentavimas teisės aktais neatitinka reglamentavimo pagal tarptautinį standartą – COBIT.</w:t>
      </w:r>
    </w:p>
    <w:p w:rsidR="004B709D" w:rsidRDefault="004B709D" w:rsidP="00E754BB">
      <w:pPr>
        <w:pStyle w:val="tekstas"/>
        <w:ind w:firstLine="567"/>
        <w:rPr>
          <w:rFonts w:ascii="Times New Roman" w:hAnsi="Times New Roman" w:cs="Times New Roman"/>
        </w:rPr>
      </w:pPr>
    </w:p>
    <w:p w:rsidR="00E754BB" w:rsidRPr="00CF5B63" w:rsidRDefault="00660B88" w:rsidP="00E754BB">
      <w:pPr>
        <w:pStyle w:val="tekstas"/>
        <w:ind w:firstLine="0"/>
        <w:rPr>
          <w:rFonts w:ascii="Times New Roman" w:hAnsi="Times New Roman" w:cs="Times New Roman"/>
        </w:rPr>
      </w:pPr>
      <w:r w:rsidRPr="00660B88">
        <w:rPr>
          <w:rFonts w:ascii="Times New Roman" w:hAnsi="Times New Roman" w:cs="Times New Roman"/>
          <w:noProof/>
          <w:lang w:val="en-US"/>
        </w:rPr>
        <w:drawing>
          <wp:inline distT="0" distB="0" distL="0" distR="0">
            <wp:extent cx="6032158" cy="3003453"/>
            <wp:effectExtent l="19050" t="0" r="25742" b="6447"/>
            <wp:docPr id="14" name="Diagrama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E754BB" w:rsidRPr="00E754BB" w:rsidRDefault="00E754BB" w:rsidP="00E754BB">
      <w:pPr>
        <w:pStyle w:val="tekstas"/>
        <w:ind w:firstLine="0"/>
        <w:rPr>
          <w:rFonts w:ascii="Times New Roman" w:hAnsi="Times New Roman" w:cs="Times New Roman"/>
          <w:sz w:val="20"/>
          <w:szCs w:val="20"/>
        </w:rPr>
      </w:pPr>
      <w:r w:rsidRPr="005D4EC6">
        <w:rPr>
          <w:rFonts w:ascii="Times New Roman" w:hAnsi="Times New Roman" w:cs="Times New Roman"/>
          <w:b/>
          <w:sz w:val="20"/>
          <w:szCs w:val="20"/>
        </w:rPr>
        <w:t>Šaltinis:</w:t>
      </w:r>
      <w:r>
        <w:rPr>
          <w:rFonts w:ascii="Times New Roman" w:hAnsi="Times New Roman" w:cs="Times New Roman"/>
          <w:b/>
          <w:sz w:val="20"/>
          <w:szCs w:val="20"/>
        </w:rPr>
        <w:t xml:space="preserve"> </w:t>
      </w:r>
      <w:r w:rsidRPr="00E754BB">
        <w:rPr>
          <w:rFonts w:ascii="Times New Roman" w:hAnsi="Times New Roman" w:cs="Times New Roman"/>
          <w:sz w:val="20"/>
          <w:szCs w:val="20"/>
        </w:rPr>
        <w:t>COBIT gretinimas su LR teisės aktais</w:t>
      </w:r>
    </w:p>
    <w:p w:rsidR="00E754BB" w:rsidRPr="00E754BB" w:rsidRDefault="00F902F8" w:rsidP="00E754BB">
      <w:pPr>
        <w:pStyle w:val="tekstas"/>
        <w:ind w:firstLine="0"/>
        <w:jc w:val="center"/>
        <w:rPr>
          <w:rFonts w:ascii="Times New Roman" w:hAnsi="Times New Roman" w:cs="Times New Roman"/>
        </w:rPr>
      </w:pPr>
      <w:r>
        <w:rPr>
          <w:rFonts w:ascii="Times New Roman" w:hAnsi="Times New Roman" w:cs="Times New Roman"/>
        </w:rPr>
        <w:t>8</w:t>
      </w:r>
      <w:r w:rsidR="00E754BB">
        <w:rPr>
          <w:rFonts w:ascii="Times New Roman" w:hAnsi="Times New Roman" w:cs="Times New Roman"/>
        </w:rPr>
        <w:t xml:space="preserve"> p</w:t>
      </w:r>
      <w:r w:rsidR="00E754BB" w:rsidRPr="00E754BB">
        <w:rPr>
          <w:rFonts w:ascii="Times New Roman" w:hAnsi="Times New Roman" w:cs="Times New Roman"/>
        </w:rPr>
        <w:t>av.</w:t>
      </w:r>
      <w:r w:rsidR="00E754BB">
        <w:rPr>
          <w:rFonts w:ascii="Times New Roman" w:hAnsi="Times New Roman" w:cs="Times New Roman"/>
        </w:rPr>
        <w:t xml:space="preserve"> </w:t>
      </w:r>
      <w:r w:rsidR="00A45DD4" w:rsidRPr="00A45DD4">
        <w:rPr>
          <w:rFonts w:ascii="Times New Roman" w:hAnsi="Times New Roman" w:cs="Times New Roman"/>
        </w:rPr>
        <w:t>COBIT metodikos PO dalies procesų dengimas Lietuvos teisės aktais</w:t>
      </w:r>
    </w:p>
    <w:p w:rsidR="00E754BB" w:rsidRDefault="00E754BB" w:rsidP="00097CE2">
      <w:pPr>
        <w:pStyle w:val="tekstas"/>
        <w:rPr>
          <w:rFonts w:ascii="Times New Roman" w:hAnsi="Times New Roman" w:cs="Times New Roman"/>
        </w:rPr>
      </w:pPr>
    </w:p>
    <w:p w:rsidR="00874D6E" w:rsidRPr="005D4EC6" w:rsidRDefault="00874D6E" w:rsidP="004A33C3">
      <w:pPr>
        <w:pStyle w:val="tekstas"/>
        <w:ind w:firstLine="567"/>
        <w:rPr>
          <w:rFonts w:ascii="Times New Roman" w:hAnsi="Times New Roman" w:cs="Times New Roman"/>
        </w:rPr>
      </w:pPr>
      <w:r>
        <w:rPr>
          <w:rFonts w:ascii="Times New Roman" w:hAnsi="Times New Roman" w:cs="Times New Roman"/>
        </w:rPr>
        <w:t>Taip pat šiame skyriuje buvo atliktas Lietuvos IT lygio nustatymas, kur įvertinus ir teisinės bazės ir atitikimo tarptautiniam standartui reikalavimus paaiškėjo kad Lietuva IT strategini</w:t>
      </w:r>
      <w:r w:rsidR="0093660A">
        <w:rPr>
          <w:rFonts w:ascii="Times New Roman" w:hAnsi="Times New Roman" w:cs="Times New Roman"/>
        </w:rPr>
        <w:t>ame</w:t>
      </w:r>
      <w:r>
        <w:rPr>
          <w:rFonts w:ascii="Times New Roman" w:hAnsi="Times New Roman" w:cs="Times New Roman"/>
        </w:rPr>
        <w:t xml:space="preserve"> planavim</w:t>
      </w:r>
      <w:r w:rsidR="0093660A">
        <w:rPr>
          <w:rFonts w:ascii="Times New Roman" w:hAnsi="Times New Roman" w:cs="Times New Roman"/>
        </w:rPr>
        <w:t>e (žr. 6 Lentelė)</w:t>
      </w:r>
      <w:r>
        <w:rPr>
          <w:rFonts w:ascii="Times New Roman" w:hAnsi="Times New Roman" w:cs="Times New Roman"/>
        </w:rPr>
        <w:t xml:space="preserve"> </w:t>
      </w:r>
      <w:r w:rsidR="0093660A">
        <w:rPr>
          <w:rFonts w:ascii="Times New Roman" w:hAnsi="Times New Roman" w:cs="Times New Roman"/>
        </w:rPr>
        <w:t>yra pasiekusi pirmąjį lygį</w:t>
      </w:r>
      <w:r w:rsidR="00BC4064">
        <w:rPr>
          <w:rFonts w:ascii="Times New Roman" w:hAnsi="Times New Roman" w:cs="Times New Roman"/>
        </w:rPr>
        <w:t xml:space="preserve"> (p</w:t>
      </w:r>
      <w:r w:rsidR="00BC4064" w:rsidRPr="005D4EC6">
        <w:rPr>
          <w:rFonts w:ascii="Times New Roman" w:hAnsi="Times New Roman" w:cs="Times New Roman"/>
        </w:rPr>
        <w:t>oreikis suprantamas, tačiau nėra sistemos, planavimas vykdomas retkarčiais, esant p</w:t>
      </w:r>
      <w:r w:rsidR="00BC4064">
        <w:rPr>
          <w:rFonts w:ascii="Times New Roman" w:hAnsi="Times New Roman" w:cs="Times New Roman"/>
        </w:rPr>
        <w:t>oreikiui, specifiniais atvejais),</w:t>
      </w:r>
      <w:r w:rsidR="0093660A">
        <w:rPr>
          <w:rFonts w:ascii="Times New Roman" w:hAnsi="Times New Roman" w:cs="Times New Roman"/>
        </w:rPr>
        <w:t xml:space="preserve"> iš penkių galimų, kur nulinis yra žemiausias o 5 aukščiausias.</w:t>
      </w:r>
    </w:p>
    <w:p w:rsidR="00F3672E" w:rsidRPr="005D4EC6" w:rsidRDefault="00F3672E" w:rsidP="00C2002D">
      <w:pPr>
        <w:spacing w:after="0" w:line="360" w:lineRule="auto"/>
        <w:ind w:firstLine="567"/>
        <w:jc w:val="both"/>
        <w:rPr>
          <w:rFonts w:ascii="Times New Roman" w:hAnsi="Times New Roman" w:cs="Times New Roman"/>
          <w:sz w:val="24"/>
          <w:szCs w:val="24"/>
        </w:rPr>
      </w:pPr>
    </w:p>
    <w:p w:rsidR="00097CE2" w:rsidRPr="005D4EC6" w:rsidRDefault="00097CE2">
      <w:r w:rsidRPr="005D4EC6">
        <w:br w:type="page"/>
      </w:r>
    </w:p>
    <w:p w:rsidR="00097CE2" w:rsidRPr="005D4EC6" w:rsidRDefault="004B58D9" w:rsidP="00097CE2">
      <w:pPr>
        <w:pStyle w:val="Skyrius"/>
        <w:keepNext w:val="0"/>
        <w:widowControl w:val="0"/>
        <w:numPr>
          <w:ilvl w:val="0"/>
          <w:numId w:val="18"/>
        </w:numPr>
        <w:spacing w:before="240" w:after="100" w:afterAutospacing="1"/>
        <w:ind w:left="357" w:hanging="357"/>
        <w:rPr>
          <w:rFonts w:cs="Times New Roman"/>
        </w:rPr>
      </w:pPr>
      <w:bookmarkStart w:id="38" w:name="_Toc216102939"/>
      <w:bookmarkStart w:id="39" w:name="_Toc217785220"/>
      <w:r>
        <w:rPr>
          <w:rFonts w:cs="Times New Roman"/>
        </w:rPr>
        <w:lastRenderedPageBreak/>
        <w:t xml:space="preserve">IT </w:t>
      </w:r>
      <w:r w:rsidR="00097CE2" w:rsidRPr="005D4EC6">
        <w:rPr>
          <w:rFonts w:cs="Times New Roman"/>
        </w:rPr>
        <w:t xml:space="preserve">Strateginio valdymo problemos Lietuvos </w:t>
      </w:r>
      <w:r w:rsidR="00382E7D">
        <w:rPr>
          <w:rFonts w:cs="Times New Roman"/>
        </w:rPr>
        <w:t>respublikos viešA</w:t>
      </w:r>
      <w:r w:rsidR="00097CE2" w:rsidRPr="005D4EC6">
        <w:rPr>
          <w:rFonts w:cs="Times New Roman"/>
        </w:rPr>
        <w:t>jame sektoriuje</w:t>
      </w:r>
      <w:bookmarkEnd w:id="38"/>
      <w:bookmarkEnd w:id="39"/>
    </w:p>
    <w:p w:rsidR="00097CE2" w:rsidRPr="005D4EC6" w:rsidRDefault="00097CE2" w:rsidP="00097CE2">
      <w:pPr>
        <w:pStyle w:val="Skyrius"/>
        <w:keepNext w:val="0"/>
        <w:widowControl w:val="0"/>
        <w:numPr>
          <w:ilvl w:val="1"/>
          <w:numId w:val="18"/>
        </w:numPr>
        <w:tabs>
          <w:tab w:val="left" w:pos="993"/>
        </w:tabs>
        <w:spacing w:before="240" w:after="100" w:afterAutospacing="1"/>
        <w:ind w:left="357" w:firstLine="210"/>
        <w:jc w:val="left"/>
        <w:rPr>
          <w:rFonts w:cs="Times New Roman"/>
        </w:rPr>
      </w:pPr>
      <w:bookmarkStart w:id="40" w:name="_Toc216102940"/>
      <w:bookmarkStart w:id="41" w:name="_Toc217785221"/>
      <w:r w:rsidRPr="005D4EC6">
        <w:rPr>
          <w:rFonts w:cs="Times New Roman"/>
          <w:caps w:val="0"/>
        </w:rPr>
        <w:t>Apklausos metodo pasirinkimo pagrindimas</w:t>
      </w:r>
      <w:bookmarkEnd w:id="40"/>
      <w:bookmarkEnd w:id="41"/>
    </w:p>
    <w:p w:rsidR="00097CE2" w:rsidRPr="005D4EC6" w:rsidRDefault="00097CE2" w:rsidP="00097CE2">
      <w:pPr>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Apklausa labiausiai paplitusi tyrimuose taikoma duomenų rinkimo forma. Tyrimo pagrindinė esmė – bendravimas – susistemintas informacijos iš respondentų rinkimas, juos apklausiant. Įvertinus visus veiksnius (apie juos plačiau bus aprašyta poskyryje 3.2.) buvo pasirinktas žodinis struktūrizuoto interviu metodas (V. Kėdaitis Matavimai, V. 2007).</w:t>
      </w:r>
    </w:p>
    <w:p w:rsidR="00097CE2" w:rsidRPr="005D4EC6" w:rsidRDefault="00097CE2" w:rsidP="00097CE2">
      <w:pPr>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Žodinė apklausa (interviu) labiausiai paplitęs kokios nors problemos tyrimo būdas. Interviu – tai pokalbis tarp žmonių, santykinė komunikacija su išankstiniu ir aiškiu tikslu – klausiant ir atsakant įtakoti elgesį, gauti, surinkti informaciją. Informaciją renkant</w:t>
      </w:r>
      <w:r w:rsidR="00B165BB">
        <w:rPr>
          <w:rFonts w:ascii="Times New Roman" w:hAnsi="Times New Roman" w:cs="Times New Roman"/>
          <w:sz w:val="24"/>
          <w:szCs w:val="24"/>
        </w:rPr>
        <w:t>is interviu pasitelktas, norint</w:t>
      </w:r>
      <w:r w:rsidRPr="005D4EC6">
        <w:rPr>
          <w:rFonts w:ascii="Times New Roman" w:hAnsi="Times New Roman" w:cs="Times New Roman"/>
          <w:sz w:val="24"/>
          <w:szCs w:val="24"/>
        </w:rPr>
        <w:t xml:space="preserve"> gauti naujausią informaciją</w:t>
      </w:r>
      <w:r w:rsidR="00B165BB">
        <w:rPr>
          <w:rFonts w:ascii="Times New Roman" w:hAnsi="Times New Roman" w:cs="Times New Roman"/>
          <w:sz w:val="24"/>
          <w:szCs w:val="24"/>
        </w:rPr>
        <w:t xml:space="preserve"> IT valdymo srityje</w:t>
      </w:r>
      <w:r w:rsidRPr="005D4EC6">
        <w:rPr>
          <w:rFonts w:ascii="Times New Roman" w:hAnsi="Times New Roman" w:cs="Times New Roman"/>
          <w:sz w:val="24"/>
          <w:szCs w:val="24"/>
        </w:rPr>
        <w:t xml:space="preserve">, sužinoti apie </w:t>
      </w:r>
      <w:r w:rsidR="00151F70">
        <w:rPr>
          <w:rFonts w:ascii="Times New Roman" w:hAnsi="Times New Roman" w:cs="Times New Roman"/>
          <w:sz w:val="24"/>
          <w:szCs w:val="24"/>
        </w:rPr>
        <w:t>šią labai siaurą sritį, kai žmonės yra</w:t>
      </w:r>
      <w:r w:rsidRPr="005D4EC6">
        <w:rPr>
          <w:rFonts w:ascii="Times New Roman" w:hAnsi="Times New Roman" w:cs="Times New Roman"/>
          <w:sz w:val="24"/>
          <w:szCs w:val="24"/>
        </w:rPr>
        <w:t xml:space="preserve"> itin</w:t>
      </w:r>
      <w:r w:rsidR="00151F70">
        <w:rPr>
          <w:rFonts w:ascii="Times New Roman" w:hAnsi="Times New Roman" w:cs="Times New Roman"/>
          <w:sz w:val="24"/>
          <w:szCs w:val="24"/>
        </w:rPr>
        <w:t xml:space="preserve"> specifinės srities ir</w:t>
      </w:r>
      <w:r w:rsidRPr="005D4EC6">
        <w:rPr>
          <w:rFonts w:ascii="Times New Roman" w:hAnsi="Times New Roman" w:cs="Times New Roman"/>
          <w:sz w:val="24"/>
          <w:szCs w:val="24"/>
        </w:rPr>
        <w:t xml:space="preserve"> žinių</w:t>
      </w:r>
      <w:r w:rsidR="00151F70">
        <w:rPr>
          <w:rFonts w:ascii="Times New Roman" w:hAnsi="Times New Roman" w:cs="Times New Roman"/>
          <w:sz w:val="24"/>
          <w:szCs w:val="24"/>
        </w:rPr>
        <w:t xml:space="preserve"> specialistai</w:t>
      </w:r>
      <w:r w:rsidRPr="005D4EC6">
        <w:rPr>
          <w:rFonts w:ascii="Times New Roman" w:hAnsi="Times New Roman" w:cs="Times New Roman"/>
          <w:sz w:val="24"/>
          <w:szCs w:val="24"/>
        </w:rPr>
        <w:t xml:space="preserve">. </w:t>
      </w:r>
      <w:r w:rsidR="00151F70">
        <w:rPr>
          <w:rFonts w:ascii="Times New Roman" w:hAnsi="Times New Roman" w:cs="Times New Roman"/>
          <w:sz w:val="24"/>
          <w:szCs w:val="24"/>
        </w:rPr>
        <w:t>I</w:t>
      </w:r>
      <w:r w:rsidRPr="005D4EC6">
        <w:rPr>
          <w:rFonts w:ascii="Times New Roman" w:hAnsi="Times New Roman" w:cs="Times New Roman"/>
          <w:sz w:val="24"/>
          <w:szCs w:val="24"/>
        </w:rPr>
        <w:t xml:space="preserve">nterviu </w:t>
      </w:r>
      <w:r w:rsidR="00151F70">
        <w:rPr>
          <w:rFonts w:ascii="Times New Roman" w:hAnsi="Times New Roman" w:cs="Times New Roman"/>
          <w:sz w:val="24"/>
          <w:szCs w:val="24"/>
        </w:rPr>
        <w:t>buvo</w:t>
      </w:r>
      <w:r w:rsidRPr="005D4EC6">
        <w:rPr>
          <w:rFonts w:ascii="Times New Roman" w:hAnsi="Times New Roman" w:cs="Times New Roman"/>
          <w:sz w:val="24"/>
          <w:szCs w:val="24"/>
        </w:rPr>
        <w:t xml:space="preserve"> planuotas susitikimas, kurio metu</w:t>
      </w:r>
      <w:r w:rsidR="00151F70">
        <w:rPr>
          <w:rFonts w:ascii="Times New Roman" w:hAnsi="Times New Roman" w:cs="Times New Roman"/>
          <w:sz w:val="24"/>
          <w:szCs w:val="24"/>
        </w:rPr>
        <w:t xml:space="preserve"> ir gauta reikalinga</w:t>
      </w:r>
      <w:r w:rsidRPr="005D4EC6">
        <w:rPr>
          <w:rFonts w:ascii="Times New Roman" w:hAnsi="Times New Roman" w:cs="Times New Roman"/>
          <w:sz w:val="24"/>
          <w:szCs w:val="24"/>
        </w:rPr>
        <w:t xml:space="preserve"> informacija.</w:t>
      </w:r>
      <w:r w:rsidR="00151F70">
        <w:rPr>
          <w:rFonts w:ascii="Times New Roman" w:hAnsi="Times New Roman" w:cs="Times New Roman"/>
          <w:sz w:val="24"/>
          <w:szCs w:val="24"/>
        </w:rPr>
        <w:t xml:space="preserve"> </w:t>
      </w:r>
      <w:r w:rsidRPr="005D4EC6">
        <w:rPr>
          <w:rFonts w:ascii="Times New Roman" w:hAnsi="Times New Roman" w:cs="Times New Roman"/>
          <w:sz w:val="24"/>
          <w:szCs w:val="24"/>
        </w:rPr>
        <w:t>Apklausos tikslai šiame darbe yra pagrįsti iškeltą hipotezę ir uždavinius. Šiame darbe pasirinktas formalizuotas interviu pagal iš anksto sudarytus klausimus</w:t>
      </w:r>
      <w:r w:rsidR="00151F70">
        <w:rPr>
          <w:rFonts w:ascii="Times New Roman" w:hAnsi="Times New Roman" w:cs="Times New Roman"/>
          <w:sz w:val="24"/>
          <w:szCs w:val="24"/>
        </w:rPr>
        <w:t xml:space="preserve"> žr. 3 priedas</w:t>
      </w:r>
      <w:r w:rsidRPr="005D4EC6">
        <w:rPr>
          <w:rFonts w:ascii="Times New Roman" w:hAnsi="Times New Roman" w:cs="Times New Roman"/>
          <w:sz w:val="24"/>
          <w:szCs w:val="24"/>
        </w:rPr>
        <w:t>.</w:t>
      </w:r>
    </w:p>
    <w:p w:rsidR="00097CE2" w:rsidRPr="005D4EC6" w:rsidRDefault="00097CE2" w:rsidP="00097CE2">
      <w:pPr>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 xml:space="preserve">Tiriamasis interviu apibrėžiamas kaip tyrėjo inicijuotas dviejų asmenų pokalbis, kurio tikslas </w:t>
      </w:r>
      <w:r w:rsidR="007E6FDD" w:rsidRPr="005D4EC6">
        <w:rPr>
          <w:rFonts w:ascii="Times New Roman" w:hAnsi="Times New Roman" w:cs="Times New Roman"/>
          <w:sz w:val="24"/>
          <w:szCs w:val="24"/>
        </w:rPr>
        <w:t>–</w:t>
      </w:r>
      <w:r w:rsidRPr="005D4EC6">
        <w:rPr>
          <w:rFonts w:ascii="Times New Roman" w:hAnsi="Times New Roman" w:cs="Times New Roman"/>
          <w:sz w:val="24"/>
          <w:szCs w:val="24"/>
        </w:rPr>
        <w:t xml:space="preserve"> gauti būtiną tyrimo uždaviniams informaciją</w:t>
      </w:r>
      <w:r w:rsidR="008C146D">
        <w:rPr>
          <w:rFonts w:ascii="Times New Roman" w:hAnsi="Times New Roman" w:cs="Times New Roman"/>
          <w:sz w:val="24"/>
          <w:szCs w:val="24"/>
        </w:rPr>
        <w:t>,</w:t>
      </w:r>
      <w:r w:rsidRPr="005D4EC6">
        <w:rPr>
          <w:rFonts w:ascii="Times New Roman" w:hAnsi="Times New Roman" w:cs="Times New Roman"/>
          <w:sz w:val="24"/>
          <w:szCs w:val="24"/>
        </w:rPr>
        <w:t xml:space="preserve"> visa informacija gaunama žodžiu. Šio interviu pagalba bus stengiamasi sužinoti ką mano ir ką žino respondentas, o gautą informaciją panaudoti hipotezės ir išsikelto tikslo pagrindimui.</w:t>
      </w:r>
    </w:p>
    <w:p w:rsidR="00097CE2" w:rsidRPr="005D4EC6" w:rsidRDefault="00097CE2" w:rsidP="00097CE2">
      <w:pPr>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Visi respondentai yra nagrinėjamos temos ekspertai todėl pasirinktas kryptingas ir struktūrizuotas interviu tipas, nes bus kreipiamas ypatingas dėmesys į subjektyvius respondentų kaip tos srities ekspertų atsakymus, pagal iš anksto numatytus klausimus.</w:t>
      </w:r>
    </w:p>
    <w:p w:rsidR="00097CE2" w:rsidRPr="005D4EC6" w:rsidRDefault="00097CE2" w:rsidP="00097CE2">
      <w:pPr>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Kadangi respondentai laikomi apklausos objekto ekspertais, pasirinktas struktūrizuotas interviu su laisvai formuluojamais atsakymais, kur neribojamas turinys, siekiant išsiaiškinti kiek įmanoma daugiau galimų niuansų, kad būtų kiek įmanoma išsamiau atsakyta į nagrinėjamus klausimus, o rezultatas būtų aiškus ir konkretus.</w:t>
      </w:r>
    </w:p>
    <w:p w:rsidR="00097CE2" w:rsidRPr="005D4EC6" w:rsidRDefault="00097CE2" w:rsidP="00097CE2">
      <w:pPr>
        <w:pStyle w:val="Skyrius"/>
        <w:keepNext w:val="0"/>
        <w:widowControl w:val="0"/>
        <w:numPr>
          <w:ilvl w:val="1"/>
          <w:numId w:val="18"/>
        </w:numPr>
        <w:tabs>
          <w:tab w:val="left" w:pos="993"/>
        </w:tabs>
        <w:spacing w:before="100" w:beforeAutospacing="1" w:after="100" w:afterAutospacing="1"/>
        <w:ind w:left="357" w:firstLine="210"/>
        <w:jc w:val="left"/>
        <w:rPr>
          <w:rFonts w:cs="Times New Roman"/>
        </w:rPr>
      </w:pPr>
      <w:bookmarkStart w:id="42" w:name="_Toc216102941"/>
      <w:bookmarkStart w:id="43" w:name="_Toc217785222"/>
      <w:r w:rsidRPr="005D4EC6">
        <w:rPr>
          <w:rFonts w:cs="Times New Roman"/>
          <w:caps w:val="0"/>
        </w:rPr>
        <w:t>Tyrimo objektas ir atliktos apklausos tikslingumas</w:t>
      </w:r>
      <w:bookmarkEnd w:id="42"/>
      <w:bookmarkEnd w:id="43"/>
    </w:p>
    <w:p w:rsidR="00097CE2" w:rsidRPr="005D4EC6" w:rsidRDefault="00097CE2" w:rsidP="00097CE2">
      <w:pPr>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 xml:space="preserve">Pasirinktas žodinis, kryptingas, formalizuotas, struktūrizuotas arba kitaip dar vadinamas tiriamasis interviu tipas. Šis tipas yra priimtiniausias, nes nagrinėjamas objektas yra valstybinio sektoriaus IT strateginis valdymas ir su juo susijusios problemos, tai labai apsunkina apklausą, kuri yra orientuotą į respondentus </w:t>
      </w:r>
      <w:r w:rsidR="007E6FDD" w:rsidRPr="005D4EC6">
        <w:rPr>
          <w:rFonts w:ascii="Times New Roman" w:hAnsi="Times New Roman" w:cs="Times New Roman"/>
          <w:sz w:val="24"/>
          <w:szCs w:val="24"/>
        </w:rPr>
        <w:t>–</w:t>
      </w:r>
      <w:r w:rsidRPr="005D4EC6">
        <w:rPr>
          <w:rFonts w:ascii="Times New Roman" w:hAnsi="Times New Roman" w:cs="Times New Roman"/>
          <w:sz w:val="24"/>
          <w:szCs w:val="24"/>
        </w:rPr>
        <w:t xml:space="preserve"> ekspertus turinčius patirtį IT strateginiame valdyme, planavime ar IT auditavimo srityje. Šios srities ekspertų Lietuvoje yra labai ribotas skaičius:</w:t>
      </w:r>
    </w:p>
    <w:p w:rsidR="00097CE2" w:rsidRPr="005D4EC6" w:rsidRDefault="00097CE2" w:rsidP="00097CE2">
      <w:pPr>
        <w:pStyle w:val="Sraopastraipa"/>
        <w:numPr>
          <w:ilvl w:val="0"/>
          <w:numId w:val="22"/>
        </w:numPr>
        <w:tabs>
          <w:tab w:val="left" w:pos="851"/>
        </w:tabs>
        <w:spacing w:after="0" w:line="360" w:lineRule="auto"/>
        <w:ind w:left="0" w:firstLine="567"/>
        <w:jc w:val="both"/>
        <w:rPr>
          <w:rFonts w:ascii="Times New Roman" w:hAnsi="Times New Roman" w:cs="Times New Roman"/>
          <w:sz w:val="24"/>
          <w:szCs w:val="24"/>
        </w:rPr>
      </w:pPr>
      <w:r w:rsidRPr="005D4EC6">
        <w:rPr>
          <w:rFonts w:ascii="Times New Roman" w:hAnsi="Times New Roman" w:cs="Times New Roman"/>
          <w:sz w:val="24"/>
          <w:szCs w:val="24"/>
        </w:rPr>
        <w:lastRenderedPageBreak/>
        <w:t xml:space="preserve">Kai kurie organizacijų IT padalinių vadovai, dažnai atliekantys IT planavimą organizacijoje, bet neturintys </w:t>
      </w:r>
      <w:r w:rsidR="007E6FDD">
        <w:rPr>
          <w:rFonts w:ascii="Times New Roman" w:hAnsi="Times New Roman" w:cs="Times New Roman"/>
          <w:sz w:val="24"/>
          <w:szCs w:val="24"/>
        </w:rPr>
        <w:t xml:space="preserve">reikiamo </w:t>
      </w:r>
      <w:r w:rsidRPr="005D4EC6">
        <w:rPr>
          <w:rFonts w:ascii="Times New Roman" w:hAnsi="Times New Roman" w:cs="Times New Roman"/>
          <w:sz w:val="24"/>
          <w:szCs w:val="24"/>
        </w:rPr>
        <w:t>supratimo apie IT strateginį valdymą, nes šis reikalavimas nėra jiems keliamas aukštesnės vadovybės.</w:t>
      </w:r>
    </w:p>
    <w:p w:rsidR="00097CE2" w:rsidRPr="005D4EC6" w:rsidRDefault="00097CE2" w:rsidP="00097CE2">
      <w:pPr>
        <w:pStyle w:val="Sraopastraipa"/>
        <w:numPr>
          <w:ilvl w:val="0"/>
          <w:numId w:val="22"/>
        </w:numPr>
        <w:tabs>
          <w:tab w:val="left" w:pos="851"/>
        </w:tabs>
        <w:spacing w:after="0" w:line="360" w:lineRule="auto"/>
        <w:ind w:left="0" w:firstLine="567"/>
        <w:jc w:val="both"/>
        <w:rPr>
          <w:rFonts w:ascii="Times New Roman" w:hAnsi="Times New Roman" w:cs="Times New Roman"/>
          <w:sz w:val="24"/>
          <w:szCs w:val="24"/>
        </w:rPr>
      </w:pPr>
      <w:r w:rsidRPr="005D4EC6">
        <w:rPr>
          <w:rFonts w:ascii="Times New Roman" w:hAnsi="Times New Roman" w:cs="Times New Roman"/>
          <w:sz w:val="24"/>
          <w:szCs w:val="24"/>
        </w:rPr>
        <w:t>Vyriausybės tarnautojai, Seimo nariai, Ryšių reguliavimo tarnybos, Valstybinės duomenų apsaugos inspekcijos, Vidaus reikalų ministerijos ir Informacinės visuomenes plėtros komiteto specialistai atsakingi už tam tikrų IT valdymo sričių reglamentavimą teisės aktais bei jų laikymosi kontrolę.</w:t>
      </w:r>
    </w:p>
    <w:p w:rsidR="00097CE2" w:rsidRPr="005D4EC6" w:rsidRDefault="00097CE2" w:rsidP="00097CE2">
      <w:pPr>
        <w:pStyle w:val="Sraopastraipa"/>
        <w:numPr>
          <w:ilvl w:val="0"/>
          <w:numId w:val="22"/>
        </w:numPr>
        <w:tabs>
          <w:tab w:val="left" w:pos="851"/>
        </w:tabs>
        <w:spacing w:after="0" w:line="360" w:lineRule="auto"/>
        <w:ind w:left="0" w:firstLine="567"/>
        <w:jc w:val="both"/>
        <w:rPr>
          <w:rFonts w:ascii="Times New Roman" w:hAnsi="Times New Roman" w:cs="Times New Roman"/>
          <w:sz w:val="24"/>
          <w:szCs w:val="24"/>
        </w:rPr>
      </w:pPr>
      <w:r w:rsidRPr="005D4EC6">
        <w:rPr>
          <w:rFonts w:ascii="Times New Roman" w:hAnsi="Times New Roman" w:cs="Times New Roman"/>
          <w:sz w:val="24"/>
          <w:szCs w:val="24"/>
        </w:rPr>
        <w:t xml:space="preserve">LR Valstybės kontrolės auditoriai, kurie atlieka IT valdymo auditus. Nuo 1998 m. </w:t>
      </w:r>
      <w:r w:rsidR="007E6FDD" w:rsidRPr="005D4EC6">
        <w:rPr>
          <w:rFonts w:ascii="Times New Roman" w:hAnsi="Times New Roman" w:cs="Times New Roman"/>
          <w:sz w:val="24"/>
          <w:szCs w:val="24"/>
        </w:rPr>
        <w:t>IT valdymo audit</w:t>
      </w:r>
      <w:r w:rsidR="007E6FDD">
        <w:rPr>
          <w:rFonts w:ascii="Times New Roman" w:hAnsi="Times New Roman" w:cs="Times New Roman"/>
          <w:sz w:val="24"/>
          <w:szCs w:val="24"/>
        </w:rPr>
        <w:t xml:space="preserve">ai </w:t>
      </w:r>
      <w:r w:rsidRPr="005D4EC6">
        <w:rPr>
          <w:rFonts w:ascii="Times New Roman" w:hAnsi="Times New Roman" w:cs="Times New Roman"/>
          <w:sz w:val="24"/>
          <w:szCs w:val="24"/>
        </w:rPr>
        <w:t>buvo vykdomi kaip dalis šalia organizacijų finansinio ar veiklos audito, o nuo 2006 m.</w:t>
      </w:r>
      <w:r w:rsidR="007E6FDD">
        <w:rPr>
          <w:rFonts w:ascii="Times New Roman" w:hAnsi="Times New Roman" w:cs="Times New Roman"/>
          <w:sz w:val="24"/>
          <w:szCs w:val="24"/>
        </w:rPr>
        <w:t>,</w:t>
      </w:r>
      <w:r w:rsidRPr="005D4EC6">
        <w:rPr>
          <w:rFonts w:ascii="Times New Roman" w:hAnsi="Times New Roman" w:cs="Times New Roman"/>
          <w:sz w:val="24"/>
          <w:szCs w:val="24"/>
        </w:rPr>
        <w:t xml:space="preserve"> įsteigus Informacinių </w:t>
      </w:r>
      <w:r w:rsidR="007E6FDD">
        <w:rPr>
          <w:rFonts w:ascii="Times New Roman" w:hAnsi="Times New Roman" w:cs="Times New Roman"/>
          <w:sz w:val="24"/>
          <w:szCs w:val="24"/>
        </w:rPr>
        <w:t>technologijų valdymo ir audito departamentą</w:t>
      </w:r>
      <w:r w:rsidRPr="005D4EC6">
        <w:rPr>
          <w:rFonts w:ascii="Times New Roman" w:hAnsi="Times New Roman" w:cs="Times New Roman"/>
          <w:sz w:val="24"/>
          <w:szCs w:val="24"/>
        </w:rPr>
        <w:t xml:space="preserve"> IT valdymo auditai pradėti vykdyti atskirai nuo finansinių ir veiklos auditų.</w:t>
      </w:r>
    </w:p>
    <w:p w:rsidR="00097CE2" w:rsidRPr="005D4EC6" w:rsidRDefault="00097CE2" w:rsidP="00097CE2">
      <w:pPr>
        <w:pStyle w:val="Sraopastraipa"/>
        <w:numPr>
          <w:ilvl w:val="0"/>
          <w:numId w:val="22"/>
        </w:numPr>
        <w:tabs>
          <w:tab w:val="left" w:pos="851"/>
        </w:tabs>
        <w:spacing w:after="0" w:line="360" w:lineRule="auto"/>
        <w:ind w:left="0" w:firstLine="567"/>
        <w:jc w:val="both"/>
        <w:rPr>
          <w:rFonts w:ascii="Times New Roman" w:hAnsi="Times New Roman" w:cs="Times New Roman"/>
          <w:sz w:val="24"/>
          <w:szCs w:val="24"/>
        </w:rPr>
      </w:pPr>
      <w:r w:rsidRPr="005D4EC6">
        <w:rPr>
          <w:rFonts w:ascii="Times New Roman" w:hAnsi="Times New Roman" w:cs="Times New Roman"/>
          <w:sz w:val="24"/>
          <w:szCs w:val="24"/>
        </w:rPr>
        <w:t>Privataus sektoriaus įmonių, kurios užsiima IT valdymo procesų konsultavimu, reglamentavimu ar auditavim</w:t>
      </w:r>
      <w:r w:rsidR="00F27A69">
        <w:rPr>
          <w:rFonts w:ascii="Times New Roman" w:hAnsi="Times New Roman" w:cs="Times New Roman"/>
          <w:sz w:val="24"/>
          <w:szCs w:val="24"/>
        </w:rPr>
        <w:t>u</w:t>
      </w:r>
      <w:r w:rsidRPr="005D4EC6">
        <w:rPr>
          <w:rFonts w:ascii="Times New Roman" w:hAnsi="Times New Roman" w:cs="Times New Roman"/>
          <w:sz w:val="24"/>
          <w:szCs w:val="24"/>
        </w:rPr>
        <w:t>, darbuotojai.</w:t>
      </w:r>
    </w:p>
    <w:p w:rsidR="00097CE2" w:rsidRPr="005D4EC6" w:rsidRDefault="00097CE2" w:rsidP="00097CE2">
      <w:pPr>
        <w:tabs>
          <w:tab w:val="left" w:pos="851"/>
        </w:tabs>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IT padalinių vadovai nebuvo apklausiami</w:t>
      </w:r>
      <w:r w:rsidR="007E6FDD">
        <w:rPr>
          <w:rFonts w:ascii="Times New Roman" w:hAnsi="Times New Roman" w:cs="Times New Roman"/>
          <w:sz w:val="24"/>
          <w:szCs w:val="24"/>
        </w:rPr>
        <w:t>,</w:t>
      </w:r>
      <w:r w:rsidRPr="005D4EC6">
        <w:rPr>
          <w:rFonts w:ascii="Times New Roman" w:hAnsi="Times New Roman" w:cs="Times New Roman"/>
          <w:sz w:val="24"/>
          <w:szCs w:val="24"/>
        </w:rPr>
        <w:t xml:space="preserve"> nes tik labai nedidelė dalis specialistų yra susidūrusi su IT strateginiu valdymu, o kiti tik su planavimo procesais kiek to reikalauja bendras organizacijos strateginis planavimas. Antrame punkte išvardinti taip pat nebus apklausiami, nes jie ir atsako už informacinių technologijų strateginio valdymo reglamentavimą viešajame sektoriuje. Privataus sektoriaus įmonių darbuotojus buvo bandoma apklausti telefonu pagal anketos klausimyną, bet Lietuvoje </w:t>
      </w:r>
      <w:r w:rsidR="007E6FDD">
        <w:rPr>
          <w:rFonts w:ascii="Times New Roman" w:hAnsi="Times New Roman" w:cs="Times New Roman"/>
          <w:sz w:val="24"/>
          <w:szCs w:val="24"/>
        </w:rPr>
        <w:t>organizacijų teikiančių</w:t>
      </w:r>
      <w:r w:rsidRPr="005D4EC6">
        <w:rPr>
          <w:rFonts w:ascii="Times New Roman" w:hAnsi="Times New Roman" w:cs="Times New Roman"/>
          <w:sz w:val="24"/>
          <w:szCs w:val="24"/>
        </w:rPr>
        <w:t xml:space="preserve"> konsultacines paslaugas IT valdymo klausimais ar audituojančių šią sritį yra labai nedaug ir tos pačios atsisakė teikti prašoma informaciją dėl solidarumo klientų atžvilgiu ir kitų priežasčių. Apklausos respondentais buvo pasirinkti Lietuvos Respublikos Valstybės kontrolės, kurios pagrindinė funkcija ir yra vertinti visas valstybines institucijas įvairiais pjūviais, auditoriai, kurie turi nemažą </w:t>
      </w:r>
      <w:r w:rsidR="006B3090">
        <w:rPr>
          <w:rFonts w:ascii="Times New Roman" w:hAnsi="Times New Roman" w:cs="Times New Roman"/>
          <w:sz w:val="24"/>
          <w:szCs w:val="24"/>
        </w:rPr>
        <w:t>(</w:t>
      </w:r>
      <w:r w:rsidRPr="005D4EC6">
        <w:rPr>
          <w:rFonts w:ascii="Times New Roman" w:hAnsi="Times New Roman" w:cs="Times New Roman"/>
          <w:sz w:val="24"/>
          <w:szCs w:val="24"/>
        </w:rPr>
        <w:t>kai kurie auditoriai net 10 m. patirtį</w:t>
      </w:r>
      <w:r w:rsidR="006B3090">
        <w:rPr>
          <w:rFonts w:ascii="Times New Roman" w:hAnsi="Times New Roman" w:cs="Times New Roman"/>
          <w:sz w:val="24"/>
          <w:szCs w:val="24"/>
        </w:rPr>
        <w:t>)</w:t>
      </w:r>
      <w:r w:rsidRPr="005D4EC6">
        <w:rPr>
          <w:rFonts w:ascii="Times New Roman" w:hAnsi="Times New Roman" w:cs="Times New Roman"/>
          <w:sz w:val="24"/>
          <w:szCs w:val="24"/>
        </w:rPr>
        <w:t xml:space="preserve"> organizacijų IT vertinime.</w:t>
      </w:r>
    </w:p>
    <w:p w:rsidR="00097CE2" w:rsidRPr="005D4EC6" w:rsidRDefault="00097CE2" w:rsidP="00097CE2">
      <w:pPr>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 xml:space="preserve">Anketa sudaryta iš dviejų dalių: informacijos apie ekspertą ir informacijos apie audituotus/konsultuotus subjektus. Pirmąją anketos dalį sudaro keturi klausimai, kurie </w:t>
      </w:r>
      <w:r w:rsidR="006B3090">
        <w:rPr>
          <w:rFonts w:ascii="Times New Roman" w:hAnsi="Times New Roman" w:cs="Times New Roman"/>
          <w:sz w:val="24"/>
          <w:szCs w:val="24"/>
        </w:rPr>
        <w:t>yra skirti spręsti apie respondentų kvalifikaciją,</w:t>
      </w:r>
      <w:r w:rsidRPr="005D4EC6">
        <w:rPr>
          <w:rFonts w:ascii="Times New Roman" w:hAnsi="Times New Roman" w:cs="Times New Roman"/>
          <w:sz w:val="24"/>
          <w:szCs w:val="24"/>
        </w:rPr>
        <w:t xml:space="preserve"> nurodžius </w:t>
      </w:r>
      <w:r w:rsidR="006B3090">
        <w:rPr>
          <w:rFonts w:ascii="Times New Roman" w:hAnsi="Times New Roman" w:cs="Times New Roman"/>
          <w:sz w:val="24"/>
          <w:szCs w:val="24"/>
        </w:rPr>
        <w:t xml:space="preserve">čia </w:t>
      </w:r>
      <w:r w:rsidRPr="005D4EC6">
        <w:rPr>
          <w:rFonts w:ascii="Times New Roman" w:hAnsi="Times New Roman" w:cs="Times New Roman"/>
          <w:sz w:val="24"/>
          <w:szCs w:val="24"/>
        </w:rPr>
        <w:t>savo išsilavinimą, užimamas pareigas, patirtį IT planavimo procese arba IT strategijos kūrime ir IT auditavime/konsultavime. Antra dalis sudaryta iš septynių klausimų, kurie reikalauja plataus atsakymo. Penktas klausimas prašo nurodyti metodikas</w:t>
      </w:r>
      <w:r w:rsidR="006B3090">
        <w:rPr>
          <w:rFonts w:ascii="Times New Roman" w:hAnsi="Times New Roman" w:cs="Times New Roman"/>
          <w:sz w:val="24"/>
          <w:szCs w:val="24"/>
        </w:rPr>
        <w:t>,</w:t>
      </w:r>
      <w:r w:rsidRPr="005D4EC6">
        <w:rPr>
          <w:rFonts w:ascii="Times New Roman" w:hAnsi="Times New Roman" w:cs="Times New Roman"/>
          <w:sz w:val="24"/>
          <w:szCs w:val="24"/>
        </w:rPr>
        <w:t xml:space="preserve"> kuriomis vadovaujantis buvo atliekami auditai, nes labai svarbu</w:t>
      </w:r>
      <w:r w:rsidR="006B3090">
        <w:rPr>
          <w:rFonts w:ascii="Times New Roman" w:hAnsi="Times New Roman" w:cs="Times New Roman"/>
          <w:sz w:val="24"/>
          <w:szCs w:val="24"/>
        </w:rPr>
        <w:t>,</w:t>
      </w:r>
      <w:r w:rsidRPr="005D4EC6">
        <w:rPr>
          <w:rFonts w:ascii="Times New Roman" w:hAnsi="Times New Roman" w:cs="Times New Roman"/>
          <w:sz w:val="24"/>
          <w:szCs w:val="24"/>
        </w:rPr>
        <w:t xml:space="preserve"> kokiais kriterijais vadovaujantis buvo vertinamas valstybinių įstaigų IT valdymas. Taip pat labai svarbu sužinoti</w:t>
      </w:r>
      <w:r w:rsidR="006B3090">
        <w:rPr>
          <w:rFonts w:ascii="Times New Roman" w:hAnsi="Times New Roman" w:cs="Times New Roman"/>
          <w:sz w:val="24"/>
          <w:szCs w:val="24"/>
        </w:rPr>
        <w:t>,</w:t>
      </w:r>
      <w:r w:rsidRPr="005D4EC6">
        <w:rPr>
          <w:rFonts w:ascii="Times New Roman" w:hAnsi="Times New Roman" w:cs="Times New Roman"/>
          <w:sz w:val="24"/>
          <w:szCs w:val="24"/>
        </w:rPr>
        <w:t xml:space="preserve"> kokiomis metodikomis vadovaujantis subjektai rengia savo IT strategijas ir planus. Dar kitu, septintuoju anketinės apklausos klausimu buvo bandoma išgauti objektyvią ekspertų nuomonę apie audituotų subjektų IT valdymo trūkumus/problemas, kad būtų galima palyginti su magistrinio darbo autorės įvardintomis ankstesniuose skyriuose. Aštuntajame punkte apklausti ekspertai įvardino valstybines institucijas, kurios stipriausiai įtakoja kitų valstybinio sektoriaus institucijų IT va</w:t>
      </w:r>
      <w:r w:rsidR="006B3090">
        <w:rPr>
          <w:rFonts w:ascii="Times New Roman" w:hAnsi="Times New Roman" w:cs="Times New Roman"/>
          <w:sz w:val="24"/>
          <w:szCs w:val="24"/>
        </w:rPr>
        <w:t xml:space="preserve">ldymą, šiuo klausimu autorė </w:t>
      </w:r>
      <w:r w:rsidR="006B3090">
        <w:rPr>
          <w:rFonts w:ascii="Times New Roman" w:hAnsi="Times New Roman" w:cs="Times New Roman"/>
          <w:sz w:val="24"/>
          <w:szCs w:val="24"/>
        </w:rPr>
        <w:lastRenderedPageBreak/>
        <w:t>norėjo</w:t>
      </w:r>
      <w:r w:rsidRPr="005D4EC6">
        <w:rPr>
          <w:rFonts w:ascii="Times New Roman" w:hAnsi="Times New Roman" w:cs="Times New Roman"/>
          <w:sz w:val="24"/>
          <w:szCs w:val="24"/>
        </w:rPr>
        <w:t xml:space="preserve"> </w:t>
      </w:r>
      <w:r w:rsidR="006B3090">
        <w:rPr>
          <w:rFonts w:ascii="Times New Roman" w:hAnsi="Times New Roman" w:cs="Times New Roman"/>
          <w:sz w:val="24"/>
          <w:szCs w:val="24"/>
        </w:rPr>
        <w:t>pažvelgti į</w:t>
      </w:r>
      <w:r w:rsidRPr="005D4EC6">
        <w:rPr>
          <w:rFonts w:ascii="Times New Roman" w:hAnsi="Times New Roman" w:cs="Times New Roman"/>
          <w:sz w:val="24"/>
          <w:szCs w:val="24"/>
        </w:rPr>
        <w:t xml:space="preserve"> IT valdymo politikos </w:t>
      </w:r>
      <w:r w:rsidR="006B3090">
        <w:rPr>
          <w:rFonts w:ascii="Times New Roman" w:hAnsi="Times New Roman" w:cs="Times New Roman"/>
          <w:sz w:val="24"/>
          <w:szCs w:val="24"/>
        </w:rPr>
        <w:t>formavimo struktūrą</w:t>
      </w:r>
      <w:r w:rsidRPr="005D4EC6">
        <w:rPr>
          <w:rFonts w:ascii="Times New Roman" w:hAnsi="Times New Roman" w:cs="Times New Roman"/>
          <w:sz w:val="24"/>
          <w:szCs w:val="24"/>
        </w:rPr>
        <w:t xml:space="preserve">, kad vėliau būtų galima pagrįstai daryti išvadas dėl IT </w:t>
      </w:r>
      <w:r w:rsidR="006B3090">
        <w:rPr>
          <w:rFonts w:ascii="Times New Roman" w:hAnsi="Times New Roman" w:cs="Times New Roman"/>
          <w:sz w:val="24"/>
          <w:szCs w:val="24"/>
        </w:rPr>
        <w:t xml:space="preserve">valdymo </w:t>
      </w:r>
      <w:r w:rsidRPr="005D4EC6">
        <w:rPr>
          <w:rFonts w:ascii="Times New Roman" w:hAnsi="Times New Roman" w:cs="Times New Roman"/>
          <w:sz w:val="24"/>
          <w:szCs w:val="24"/>
        </w:rPr>
        <w:t xml:space="preserve">politikos hierarchijos Lietuvoje efektyvumo. Po to einančiu devintuoju punktu prašoma ekspertų išreikšti objektyvią nuomonę, ką reiktų pakeisti </w:t>
      </w:r>
      <w:r w:rsidR="006B3090">
        <w:rPr>
          <w:rFonts w:ascii="Times New Roman" w:hAnsi="Times New Roman" w:cs="Times New Roman"/>
          <w:sz w:val="24"/>
          <w:szCs w:val="24"/>
        </w:rPr>
        <w:t>ankstesniame</w:t>
      </w:r>
      <w:r w:rsidRPr="005D4EC6">
        <w:rPr>
          <w:rFonts w:ascii="Times New Roman" w:hAnsi="Times New Roman" w:cs="Times New Roman"/>
          <w:sz w:val="24"/>
          <w:szCs w:val="24"/>
        </w:rPr>
        <w:t xml:space="preserve"> klausime minėtoje IT valdymo politikos </w:t>
      </w:r>
      <w:r w:rsidR="006B3090">
        <w:rPr>
          <w:rFonts w:ascii="Times New Roman" w:hAnsi="Times New Roman" w:cs="Times New Roman"/>
          <w:sz w:val="24"/>
          <w:szCs w:val="24"/>
        </w:rPr>
        <w:t>formavimo</w:t>
      </w:r>
      <w:r w:rsidRPr="005D4EC6">
        <w:rPr>
          <w:rFonts w:ascii="Times New Roman" w:hAnsi="Times New Roman" w:cs="Times New Roman"/>
          <w:sz w:val="24"/>
          <w:szCs w:val="24"/>
        </w:rPr>
        <w:t xml:space="preserve"> hierarchijoje, kad valdymas taptų efektyvesniu. Priešpaskutinis klausimas </w:t>
      </w:r>
      <w:r w:rsidR="006B3090">
        <w:rPr>
          <w:rFonts w:ascii="Times New Roman" w:hAnsi="Times New Roman" w:cs="Times New Roman"/>
          <w:sz w:val="24"/>
          <w:szCs w:val="24"/>
        </w:rPr>
        <w:t>skirtas</w:t>
      </w:r>
      <w:r w:rsidRPr="005D4EC6">
        <w:rPr>
          <w:rFonts w:ascii="Times New Roman" w:hAnsi="Times New Roman" w:cs="Times New Roman"/>
          <w:sz w:val="24"/>
          <w:szCs w:val="24"/>
        </w:rPr>
        <w:t xml:space="preserve"> gana retai pasitaikanči</w:t>
      </w:r>
      <w:r w:rsidR="006B3090">
        <w:rPr>
          <w:rFonts w:ascii="Times New Roman" w:hAnsi="Times New Roman" w:cs="Times New Roman"/>
          <w:sz w:val="24"/>
          <w:szCs w:val="24"/>
        </w:rPr>
        <w:t>om</w:t>
      </w:r>
      <w:r w:rsidRPr="005D4EC6">
        <w:rPr>
          <w:rFonts w:ascii="Times New Roman" w:hAnsi="Times New Roman" w:cs="Times New Roman"/>
          <w:sz w:val="24"/>
          <w:szCs w:val="24"/>
        </w:rPr>
        <w:t>s ger</w:t>
      </w:r>
      <w:r w:rsidR="006B3090">
        <w:rPr>
          <w:rFonts w:ascii="Times New Roman" w:hAnsi="Times New Roman" w:cs="Times New Roman"/>
          <w:sz w:val="24"/>
          <w:szCs w:val="24"/>
        </w:rPr>
        <w:t>osiom</w:t>
      </w:r>
      <w:r w:rsidRPr="005D4EC6">
        <w:rPr>
          <w:rFonts w:ascii="Times New Roman" w:hAnsi="Times New Roman" w:cs="Times New Roman"/>
          <w:sz w:val="24"/>
          <w:szCs w:val="24"/>
        </w:rPr>
        <w:t>s praktik</w:t>
      </w:r>
      <w:r w:rsidR="006B3090">
        <w:rPr>
          <w:rFonts w:ascii="Times New Roman" w:hAnsi="Times New Roman" w:cs="Times New Roman"/>
          <w:sz w:val="24"/>
          <w:szCs w:val="24"/>
        </w:rPr>
        <w:t>om</w:t>
      </w:r>
      <w:r w:rsidRPr="005D4EC6">
        <w:rPr>
          <w:rFonts w:ascii="Times New Roman" w:hAnsi="Times New Roman" w:cs="Times New Roman"/>
          <w:sz w:val="24"/>
          <w:szCs w:val="24"/>
        </w:rPr>
        <w:t>s</w:t>
      </w:r>
      <w:r w:rsidR="006B3090">
        <w:rPr>
          <w:rFonts w:ascii="Times New Roman" w:hAnsi="Times New Roman" w:cs="Times New Roman"/>
          <w:sz w:val="24"/>
          <w:szCs w:val="24"/>
        </w:rPr>
        <w:t>, pastebėtom</w:t>
      </w:r>
      <w:r w:rsidRPr="005D4EC6">
        <w:rPr>
          <w:rFonts w:ascii="Times New Roman" w:hAnsi="Times New Roman" w:cs="Times New Roman"/>
          <w:sz w:val="24"/>
          <w:szCs w:val="24"/>
        </w:rPr>
        <w:t>s audituojam</w:t>
      </w:r>
      <w:r w:rsidR="006B3090">
        <w:rPr>
          <w:rFonts w:ascii="Times New Roman" w:hAnsi="Times New Roman" w:cs="Times New Roman"/>
          <w:sz w:val="24"/>
          <w:szCs w:val="24"/>
        </w:rPr>
        <w:t>u</w:t>
      </w:r>
      <w:r w:rsidRPr="005D4EC6">
        <w:rPr>
          <w:rFonts w:ascii="Times New Roman" w:hAnsi="Times New Roman" w:cs="Times New Roman"/>
          <w:sz w:val="24"/>
          <w:szCs w:val="24"/>
        </w:rPr>
        <w:t>ose subjektuose. Ir paskutiniu anketos klausimu, jau ankščiau įvardinus iškilusias IT valdymo problemas, prašoma respondentų nurodyti</w:t>
      </w:r>
      <w:r w:rsidR="006B3090">
        <w:rPr>
          <w:rFonts w:ascii="Times New Roman" w:hAnsi="Times New Roman" w:cs="Times New Roman"/>
          <w:sz w:val="24"/>
          <w:szCs w:val="24"/>
        </w:rPr>
        <w:t>,</w:t>
      </w:r>
      <w:r w:rsidRPr="005D4EC6">
        <w:rPr>
          <w:rFonts w:ascii="Times New Roman" w:hAnsi="Times New Roman" w:cs="Times New Roman"/>
          <w:sz w:val="24"/>
          <w:szCs w:val="24"/>
        </w:rPr>
        <w:t xml:space="preserve"> kokius pakeitimus jie įvestų</w:t>
      </w:r>
      <w:r w:rsidR="006B3090">
        <w:rPr>
          <w:rFonts w:ascii="Times New Roman" w:hAnsi="Times New Roman" w:cs="Times New Roman"/>
          <w:sz w:val="24"/>
          <w:szCs w:val="24"/>
        </w:rPr>
        <w:t>,</w:t>
      </w:r>
      <w:r w:rsidRPr="005D4EC6">
        <w:rPr>
          <w:rFonts w:ascii="Times New Roman" w:hAnsi="Times New Roman" w:cs="Times New Roman"/>
          <w:sz w:val="24"/>
          <w:szCs w:val="24"/>
        </w:rPr>
        <w:t xml:space="preserve"> kad IT valdymas pagerėtų. </w:t>
      </w:r>
    </w:p>
    <w:p w:rsidR="00097CE2" w:rsidRPr="0081567B" w:rsidRDefault="00097CE2" w:rsidP="00097CE2">
      <w:pPr>
        <w:pStyle w:val="Skyrius"/>
        <w:keepNext w:val="0"/>
        <w:widowControl w:val="0"/>
        <w:numPr>
          <w:ilvl w:val="1"/>
          <w:numId w:val="18"/>
        </w:numPr>
        <w:tabs>
          <w:tab w:val="left" w:pos="993"/>
        </w:tabs>
        <w:spacing w:before="100" w:beforeAutospacing="1" w:after="100" w:afterAutospacing="1"/>
        <w:ind w:left="357" w:firstLine="210"/>
        <w:jc w:val="left"/>
        <w:rPr>
          <w:rFonts w:cs="Times New Roman"/>
        </w:rPr>
      </w:pPr>
      <w:r w:rsidRPr="005D4EC6">
        <w:rPr>
          <w:rFonts w:cs="Times New Roman"/>
          <w:caps w:val="0"/>
        </w:rPr>
        <w:t xml:space="preserve"> </w:t>
      </w:r>
      <w:bookmarkStart w:id="44" w:name="_Toc216102942"/>
      <w:bookmarkStart w:id="45" w:name="_Toc217785223"/>
      <w:r w:rsidR="0081567B">
        <w:rPr>
          <w:rFonts w:cs="Times New Roman"/>
          <w:caps w:val="0"/>
        </w:rPr>
        <w:t>Rezultatų</w:t>
      </w:r>
      <w:r w:rsidRPr="005D4EC6">
        <w:rPr>
          <w:rFonts w:cs="Times New Roman"/>
          <w:caps w:val="0"/>
        </w:rPr>
        <w:t xml:space="preserve"> apibendrinimas</w:t>
      </w:r>
      <w:bookmarkEnd w:id="44"/>
      <w:bookmarkEnd w:id="45"/>
    </w:p>
    <w:p w:rsidR="0081567B" w:rsidRPr="006B3090" w:rsidRDefault="0081567B" w:rsidP="006B3090">
      <w:pPr>
        <w:spacing w:after="0" w:line="360" w:lineRule="auto"/>
        <w:ind w:firstLine="567"/>
        <w:jc w:val="both"/>
        <w:rPr>
          <w:rFonts w:ascii="Times New Roman" w:eastAsia="Times New Roman" w:hAnsi="Times New Roman" w:cs="Times New Roman"/>
          <w:sz w:val="24"/>
          <w:szCs w:val="24"/>
        </w:rPr>
      </w:pPr>
      <w:r w:rsidRPr="005D4EC6">
        <w:rPr>
          <w:rFonts w:ascii="Times New Roman" w:hAnsi="Times New Roman" w:cs="Times New Roman"/>
          <w:sz w:val="24"/>
          <w:szCs w:val="24"/>
        </w:rPr>
        <w:t>Visi apklausti</w:t>
      </w:r>
      <w:r w:rsidR="006B3090">
        <w:rPr>
          <w:rFonts w:ascii="Times New Roman" w:hAnsi="Times New Roman" w:cs="Times New Roman"/>
          <w:sz w:val="24"/>
          <w:szCs w:val="24"/>
        </w:rPr>
        <w:t>eji</w:t>
      </w:r>
      <w:r w:rsidRPr="005D4EC6">
        <w:rPr>
          <w:rFonts w:ascii="Times New Roman" w:hAnsi="Times New Roman" w:cs="Times New Roman"/>
          <w:sz w:val="24"/>
          <w:szCs w:val="24"/>
        </w:rPr>
        <w:t xml:space="preserve"> ekspertai turi aukštąjį universitetinį išsilavinimą, yra arba buvo IT auditoriai, dabar užimantys aukštesnes pareigas,</w:t>
      </w:r>
      <w:r w:rsidR="00F637D5">
        <w:rPr>
          <w:rFonts w:ascii="Times New Roman" w:hAnsi="Times New Roman" w:cs="Times New Roman"/>
          <w:sz w:val="24"/>
          <w:szCs w:val="24"/>
        </w:rPr>
        <w:t xml:space="preserve"> beveik</w:t>
      </w:r>
      <w:r w:rsidRPr="005D4EC6">
        <w:rPr>
          <w:rFonts w:ascii="Times New Roman" w:hAnsi="Times New Roman" w:cs="Times New Roman"/>
          <w:sz w:val="24"/>
          <w:szCs w:val="24"/>
        </w:rPr>
        <w:t xml:space="preserve"> visi turi didesnę nei dviejų metų patirtį IT auditavimo ar dalyvavimo organizacijų IT valdyme</w:t>
      </w:r>
      <w:r w:rsidR="006B3090">
        <w:rPr>
          <w:rFonts w:ascii="Times New Roman" w:hAnsi="Times New Roman" w:cs="Times New Roman"/>
          <w:sz w:val="24"/>
          <w:szCs w:val="24"/>
        </w:rPr>
        <w:t xml:space="preserve"> (žr. </w:t>
      </w:r>
      <w:r w:rsidR="006B3090" w:rsidRPr="00C84943">
        <w:rPr>
          <w:rFonts w:ascii="Times New Roman" w:eastAsia="Times New Roman" w:hAnsi="Times New Roman" w:cs="Times New Roman"/>
          <w:sz w:val="24"/>
          <w:szCs w:val="24"/>
        </w:rPr>
        <w:t>10 pav. Ekspertų patirtis</w:t>
      </w:r>
      <w:r w:rsidR="006B3090">
        <w:rPr>
          <w:rFonts w:ascii="Times New Roman" w:hAnsi="Times New Roman" w:cs="Times New Roman"/>
          <w:sz w:val="24"/>
          <w:szCs w:val="24"/>
        </w:rPr>
        <w:t>)</w:t>
      </w:r>
      <w:r w:rsidRPr="005D4EC6">
        <w:rPr>
          <w:rFonts w:ascii="Times New Roman" w:hAnsi="Times New Roman" w:cs="Times New Roman"/>
          <w:sz w:val="24"/>
          <w:szCs w:val="24"/>
        </w:rPr>
        <w:t xml:space="preserve">, todėl yra </w:t>
      </w:r>
      <w:r w:rsidR="00831BBB">
        <w:rPr>
          <w:rFonts w:ascii="Times New Roman" w:hAnsi="Times New Roman" w:cs="Times New Roman"/>
          <w:sz w:val="24"/>
          <w:szCs w:val="24"/>
        </w:rPr>
        <w:t>tinkami</w:t>
      </w:r>
      <w:r w:rsidRPr="005D4EC6">
        <w:rPr>
          <w:rFonts w:ascii="Times New Roman" w:hAnsi="Times New Roman" w:cs="Times New Roman"/>
          <w:sz w:val="24"/>
          <w:szCs w:val="24"/>
        </w:rPr>
        <w:t xml:space="preserve"> šio magistrinio darbo tiriamo objekto specialistai.</w:t>
      </w:r>
    </w:p>
    <w:p w:rsidR="00244A59" w:rsidRDefault="00244A59" w:rsidP="0081567B">
      <w:pPr>
        <w:spacing w:after="0" w:line="360" w:lineRule="auto"/>
        <w:ind w:firstLine="567"/>
        <w:jc w:val="both"/>
        <w:rPr>
          <w:rFonts w:ascii="Times New Roman" w:hAnsi="Times New Roman" w:cs="Times New Roman"/>
          <w:sz w:val="24"/>
          <w:szCs w:val="24"/>
        </w:rPr>
      </w:pPr>
    </w:p>
    <w:p w:rsidR="00244A59" w:rsidRDefault="00244A59" w:rsidP="007561B9">
      <w:pPr>
        <w:spacing w:after="0" w:line="360" w:lineRule="auto"/>
        <w:jc w:val="both"/>
        <w:rPr>
          <w:rFonts w:ascii="Times New Roman" w:hAnsi="Times New Roman" w:cs="Times New Roman"/>
          <w:sz w:val="24"/>
          <w:szCs w:val="24"/>
        </w:rPr>
      </w:pPr>
      <w:r w:rsidRPr="00244A59">
        <w:rPr>
          <w:rFonts w:ascii="Times New Roman" w:hAnsi="Times New Roman" w:cs="Times New Roman"/>
          <w:noProof/>
          <w:sz w:val="24"/>
          <w:szCs w:val="24"/>
          <w:lang w:val="en-US"/>
        </w:rPr>
        <w:drawing>
          <wp:inline distT="0" distB="0" distL="0" distR="0">
            <wp:extent cx="5882640" cy="2743200"/>
            <wp:effectExtent l="19050" t="0" r="22860" b="0"/>
            <wp:docPr id="2" name="Diagrama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44A59" w:rsidRDefault="00244A59" w:rsidP="007561B9">
      <w:pPr>
        <w:spacing w:after="0" w:line="360" w:lineRule="auto"/>
        <w:jc w:val="both"/>
        <w:rPr>
          <w:rFonts w:ascii="Times New Roman" w:eastAsia="Times New Roman" w:hAnsi="Times New Roman" w:cs="Times New Roman"/>
          <w:sz w:val="20"/>
          <w:szCs w:val="20"/>
        </w:rPr>
      </w:pPr>
      <w:r w:rsidRPr="005D4EC6">
        <w:rPr>
          <w:rFonts w:ascii="Times New Roman" w:eastAsia="Times New Roman" w:hAnsi="Times New Roman" w:cs="Times New Roman"/>
          <w:b/>
          <w:sz w:val="20"/>
          <w:szCs w:val="20"/>
        </w:rPr>
        <w:t>Šaltinis</w:t>
      </w:r>
      <w:r w:rsidRPr="005D4EC6">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Ekspertų apklausos duomenys</w:t>
      </w:r>
    </w:p>
    <w:p w:rsidR="00244A59" w:rsidRPr="00C84943" w:rsidRDefault="00C84943" w:rsidP="00244A59">
      <w:pPr>
        <w:spacing w:after="0" w:line="360" w:lineRule="auto"/>
        <w:ind w:firstLine="567"/>
        <w:jc w:val="center"/>
        <w:rPr>
          <w:rFonts w:ascii="Times New Roman" w:eastAsia="Times New Roman" w:hAnsi="Times New Roman" w:cs="Times New Roman"/>
          <w:sz w:val="24"/>
          <w:szCs w:val="24"/>
        </w:rPr>
      </w:pPr>
      <w:r w:rsidRPr="00C84943">
        <w:rPr>
          <w:rFonts w:ascii="Times New Roman" w:eastAsia="Times New Roman" w:hAnsi="Times New Roman" w:cs="Times New Roman"/>
          <w:sz w:val="24"/>
          <w:szCs w:val="24"/>
        </w:rPr>
        <w:t>10</w:t>
      </w:r>
      <w:r w:rsidR="00244A59" w:rsidRPr="00C84943">
        <w:rPr>
          <w:rFonts w:ascii="Times New Roman" w:eastAsia="Times New Roman" w:hAnsi="Times New Roman" w:cs="Times New Roman"/>
          <w:sz w:val="24"/>
          <w:szCs w:val="24"/>
        </w:rPr>
        <w:t xml:space="preserve"> pav. Ekspertų patirtis</w:t>
      </w:r>
    </w:p>
    <w:p w:rsidR="00244A59" w:rsidRPr="005D4EC6" w:rsidRDefault="00244A59" w:rsidP="0081567B">
      <w:pPr>
        <w:spacing w:after="0" w:line="360" w:lineRule="auto"/>
        <w:ind w:firstLine="567"/>
        <w:jc w:val="both"/>
        <w:rPr>
          <w:rFonts w:ascii="Times New Roman" w:hAnsi="Times New Roman" w:cs="Times New Roman"/>
          <w:sz w:val="24"/>
          <w:szCs w:val="24"/>
        </w:rPr>
      </w:pPr>
    </w:p>
    <w:p w:rsidR="0081567B" w:rsidRPr="005D4EC6" w:rsidRDefault="0081567B" w:rsidP="0081567B">
      <w:pPr>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Apklausus ekspertus paaiškėjo</w:t>
      </w:r>
      <w:r w:rsidR="00706434">
        <w:rPr>
          <w:rFonts w:ascii="Times New Roman" w:hAnsi="Times New Roman" w:cs="Times New Roman"/>
          <w:sz w:val="24"/>
          <w:szCs w:val="24"/>
        </w:rPr>
        <w:t>,</w:t>
      </w:r>
      <w:r w:rsidRPr="005D4EC6">
        <w:rPr>
          <w:rFonts w:ascii="Times New Roman" w:hAnsi="Times New Roman" w:cs="Times New Roman"/>
          <w:sz w:val="24"/>
          <w:szCs w:val="24"/>
        </w:rPr>
        <w:t xml:space="preserve"> kad šiuo metu daromi IT auditai atliekami vadovaujantis: IT valdymą reglamentuojančiais teisės aktais, COBIT metodika, tarptautiniu standartu ISO177</w:t>
      </w:r>
      <w:r w:rsidR="00706434" w:rsidRPr="005D4EC6">
        <w:rPr>
          <w:rFonts w:ascii="Times New Roman" w:hAnsi="Times New Roman" w:cs="Times New Roman"/>
          <w:sz w:val="24"/>
          <w:szCs w:val="24"/>
        </w:rPr>
        <w:t>99</w:t>
      </w:r>
      <w:r w:rsidRPr="005D4EC6">
        <w:rPr>
          <w:rFonts w:ascii="Times New Roman" w:hAnsi="Times New Roman" w:cs="Times New Roman"/>
          <w:sz w:val="24"/>
          <w:szCs w:val="24"/>
        </w:rPr>
        <w:t xml:space="preserve"> ir Valstybinio audito reikalavimai</w:t>
      </w:r>
      <w:r w:rsidR="00706434">
        <w:rPr>
          <w:rFonts w:ascii="Times New Roman" w:hAnsi="Times New Roman" w:cs="Times New Roman"/>
          <w:sz w:val="24"/>
          <w:szCs w:val="24"/>
        </w:rPr>
        <w:t>s</w:t>
      </w:r>
      <w:r w:rsidRPr="005D4EC6">
        <w:rPr>
          <w:rFonts w:ascii="Times New Roman" w:hAnsi="Times New Roman" w:cs="Times New Roman"/>
          <w:sz w:val="24"/>
          <w:szCs w:val="24"/>
        </w:rPr>
        <w:t>.</w:t>
      </w:r>
    </w:p>
    <w:p w:rsidR="0081567B" w:rsidRPr="005D4EC6" w:rsidRDefault="0081567B" w:rsidP="0081567B">
      <w:pPr>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Audituoti subjektai savo</w:t>
      </w:r>
      <w:r w:rsidR="00706434">
        <w:rPr>
          <w:rFonts w:ascii="Times New Roman" w:hAnsi="Times New Roman" w:cs="Times New Roman"/>
          <w:sz w:val="24"/>
          <w:szCs w:val="24"/>
        </w:rPr>
        <w:t xml:space="preserve"> organizacijose</w:t>
      </w:r>
      <w:r w:rsidRPr="005D4EC6">
        <w:rPr>
          <w:rFonts w:ascii="Times New Roman" w:hAnsi="Times New Roman" w:cs="Times New Roman"/>
          <w:sz w:val="24"/>
          <w:szCs w:val="24"/>
        </w:rPr>
        <w:t xml:space="preserve"> IT valdymą daugiausia reglamentuoja </w:t>
      </w:r>
      <w:r w:rsidR="00706434">
        <w:rPr>
          <w:rFonts w:ascii="Times New Roman" w:hAnsi="Times New Roman" w:cs="Times New Roman"/>
          <w:sz w:val="24"/>
          <w:szCs w:val="24"/>
        </w:rPr>
        <w:t>galiojančiais teisės aktų reikalavimai</w:t>
      </w:r>
      <w:r w:rsidRPr="005D4EC6">
        <w:rPr>
          <w:rFonts w:ascii="Times New Roman" w:hAnsi="Times New Roman" w:cs="Times New Roman"/>
          <w:sz w:val="24"/>
          <w:szCs w:val="24"/>
        </w:rPr>
        <w:t>s ir teigia, kad vykdant šiuos reikalavimus susiduriama su kompetencijos trūkumu ir dideliu papildomo darbo krūviu</w:t>
      </w:r>
      <w:r w:rsidR="00706434">
        <w:rPr>
          <w:rFonts w:ascii="Times New Roman" w:hAnsi="Times New Roman" w:cs="Times New Roman"/>
          <w:sz w:val="24"/>
          <w:szCs w:val="24"/>
        </w:rPr>
        <w:t>,</w:t>
      </w:r>
      <w:r w:rsidRPr="005D4EC6">
        <w:rPr>
          <w:rFonts w:ascii="Times New Roman" w:hAnsi="Times New Roman" w:cs="Times New Roman"/>
          <w:sz w:val="24"/>
          <w:szCs w:val="24"/>
        </w:rPr>
        <w:t xml:space="preserve"> kuris nėra įtrauktas į pareigybines darbuotojų instrukcijas, o vadovybė neįvertina </w:t>
      </w:r>
      <w:r w:rsidR="00706434">
        <w:rPr>
          <w:rFonts w:ascii="Times New Roman" w:hAnsi="Times New Roman" w:cs="Times New Roman"/>
          <w:sz w:val="24"/>
          <w:szCs w:val="24"/>
        </w:rPr>
        <w:t xml:space="preserve">jų </w:t>
      </w:r>
      <w:r w:rsidRPr="005D4EC6">
        <w:rPr>
          <w:rFonts w:ascii="Times New Roman" w:hAnsi="Times New Roman" w:cs="Times New Roman"/>
          <w:sz w:val="24"/>
          <w:szCs w:val="24"/>
        </w:rPr>
        <w:t xml:space="preserve">užduočių sudėtingumo. Retoje institucijoje IT valdymas ar IT strateginis valdymas yra </w:t>
      </w:r>
      <w:r w:rsidRPr="005D4EC6">
        <w:rPr>
          <w:rFonts w:ascii="Times New Roman" w:hAnsi="Times New Roman" w:cs="Times New Roman"/>
          <w:sz w:val="24"/>
          <w:szCs w:val="24"/>
        </w:rPr>
        <w:lastRenderedPageBreak/>
        <w:t>dokumentuotas daugiau</w:t>
      </w:r>
      <w:r w:rsidR="00706434">
        <w:rPr>
          <w:rFonts w:ascii="Times New Roman" w:hAnsi="Times New Roman" w:cs="Times New Roman"/>
          <w:sz w:val="24"/>
          <w:szCs w:val="24"/>
        </w:rPr>
        <w:t>,</w:t>
      </w:r>
      <w:r w:rsidRPr="005D4EC6">
        <w:rPr>
          <w:rFonts w:ascii="Times New Roman" w:hAnsi="Times New Roman" w:cs="Times New Roman"/>
          <w:sz w:val="24"/>
          <w:szCs w:val="24"/>
        </w:rPr>
        <w:t xml:space="preserve"> nei to reikalauja Lietuvos teisės aktai, dažniausiai susiduriama jau su esamų</w:t>
      </w:r>
      <w:r w:rsidR="00706434">
        <w:rPr>
          <w:rFonts w:ascii="Times New Roman" w:hAnsi="Times New Roman" w:cs="Times New Roman"/>
          <w:sz w:val="24"/>
          <w:szCs w:val="24"/>
        </w:rPr>
        <w:t xml:space="preserve"> teisinių</w:t>
      </w:r>
      <w:r w:rsidRPr="005D4EC6">
        <w:rPr>
          <w:rFonts w:ascii="Times New Roman" w:hAnsi="Times New Roman" w:cs="Times New Roman"/>
          <w:sz w:val="24"/>
          <w:szCs w:val="24"/>
        </w:rPr>
        <w:t xml:space="preserve"> reikalavimų nevykdymu.</w:t>
      </w:r>
    </w:p>
    <w:p w:rsidR="0081567B" w:rsidRPr="005D4EC6" w:rsidRDefault="0081567B" w:rsidP="0081567B">
      <w:pPr>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Ekspertų buvo paklausta apie</w:t>
      </w:r>
      <w:r w:rsidR="00706434">
        <w:rPr>
          <w:rFonts w:ascii="Times New Roman" w:hAnsi="Times New Roman" w:cs="Times New Roman"/>
          <w:sz w:val="24"/>
          <w:szCs w:val="24"/>
        </w:rPr>
        <w:t>,</w:t>
      </w:r>
      <w:r w:rsidRPr="005D4EC6">
        <w:rPr>
          <w:rFonts w:ascii="Times New Roman" w:hAnsi="Times New Roman" w:cs="Times New Roman"/>
          <w:sz w:val="24"/>
          <w:szCs w:val="24"/>
        </w:rPr>
        <w:t xml:space="preserve"> jų manymu</w:t>
      </w:r>
      <w:r w:rsidR="00706434">
        <w:rPr>
          <w:rFonts w:ascii="Times New Roman" w:hAnsi="Times New Roman" w:cs="Times New Roman"/>
          <w:sz w:val="24"/>
          <w:szCs w:val="24"/>
        </w:rPr>
        <w:t>,</w:t>
      </w:r>
      <w:r w:rsidRPr="005D4EC6">
        <w:rPr>
          <w:rFonts w:ascii="Times New Roman" w:hAnsi="Times New Roman" w:cs="Times New Roman"/>
          <w:sz w:val="24"/>
          <w:szCs w:val="24"/>
        </w:rPr>
        <w:t xml:space="preserve"> vyraujančias pagrindines IT valdymo problemas Lietuvos viešajame sektoriuje. Dažniausiai buvo minimos šios problemos</w:t>
      </w:r>
      <w:r w:rsidR="00706434">
        <w:rPr>
          <w:rFonts w:ascii="Times New Roman" w:hAnsi="Times New Roman" w:cs="Times New Roman"/>
          <w:sz w:val="24"/>
          <w:szCs w:val="24"/>
        </w:rPr>
        <w:t xml:space="preserve"> (žr. </w:t>
      </w:r>
      <w:r w:rsidR="00A84D64">
        <w:rPr>
          <w:rFonts w:ascii="Times New Roman" w:hAnsi="Times New Roman" w:cs="Times New Roman"/>
          <w:sz w:val="24"/>
          <w:szCs w:val="24"/>
        </w:rPr>
        <w:t>11 pav. Vyraujančios pagrindinė</w:t>
      </w:r>
      <w:r w:rsidR="00A84D64" w:rsidRPr="005D4EC6">
        <w:rPr>
          <w:rFonts w:ascii="Times New Roman" w:hAnsi="Times New Roman" w:cs="Times New Roman"/>
          <w:sz w:val="24"/>
          <w:szCs w:val="24"/>
        </w:rPr>
        <w:t>s IT valdymo problem</w:t>
      </w:r>
      <w:r w:rsidR="00A84D64">
        <w:rPr>
          <w:rFonts w:ascii="Times New Roman" w:hAnsi="Times New Roman" w:cs="Times New Roman"/>
          <w:sz w:val="24"/>
          <w:szCs w:val="24"/>
        </w:rPr>
        <w:t>o</w:t>
      </w:r>
      <w:r w:rsidR="00A84D64" w:rsidRPr="005D4EC6">
        <w:rPr>
          <w:rFonts w:ascii="Times New Roman" w:hAnsi="Times New Roman" w:cs="Times New Roman"/>
          <w:sz w:val="24"/>
          <w:szCs w:val="24"/>
        </w:rPr>
        <w:t>s</w:t>
      </w:r>
      <w:r w:rsidR="00706434">
        <w:rPr>
          <w:rFonts w:ascii="Times New Roman" w:hAnsi="Times New Roman" w:cs="Times New Roman"/>
          <w:sz w:val="24"/>
          <w:szCs w:val="24"/>
        </w:rPr>
        <w:t>):</w:t>
      </w:r>
    </w:p>
    <w:p w:rsidR="0081567B" w:rsidRPr="005D4EC6" w:rsidRDefault="0081567B" w:rsidP="0081567B">
      <w:pPr>
        <w:pStyle w:val="Sraopastraipa"/>
        <w:numPr>
          <w:ilvl w:val="0"/>
          <w:numId w:val="23"/>
        </w:numPr>
        <w:spacing w:after="0" w:line="360" w:lineRule="auto"/>
        <w:ind w:left="567" w:firstLine="0"/>
        <w:jc w:val="both"/>
        <w:rPr>
          <w:rFonts w:ascii="Times New Roman" w:hAnsi="Times New Roman" w:cs="Times New Roman"/>
          <w:sz w:val="24"/>
          <w:szCs w:val="24"/>
        </w:rPr>
      </w:pPr>
      <w:r w:rsidRPr="005D4EC6">
        <w:rPr>
          <w:rFonts w:ascii="Times New Roman" w:hAnsi="Times New Roman" w:cs="Times New Roman"/>
          <w:sz w:val="24"/>
          <w:szCs w:val="24"/>
        </w:rPr>
        <w:t>IT politikos nebuvimas/neatnaujinimas;</w:t>
      </w:r>
    </w:p>
    <w:p w:rsidR="0081567B" w:rsidRPr="005D4EC6" w:rsidRDefault="0081567B" w:rsidP="0081567B">
      <w:pPr>
        <w:pStyle w:val="Sraopastraipa"/>
        <w:numPr>
          <w:ilvl w:val="0"/>
          <w:numId w:val="23"/>
        </w:numPr>
        <w:spacing w:after="0" w:line="360" w:lineRule="auto"/>
        <w:ind w:left="567" w:firstLine="0"/>
        <w:jc w:val="both"/>
        <w:rPr>
          <w:rFonts w:ascii="Times New Roman" w:hAnsi="Times New Roman" w:cs="Times New Roman"/>
          <w:sz w:val="24"/>
          <w:szCs w:val="24"/>
        </w:rPr>
      </w:pPr>
      <w:r w:rsidRPr="005D4EC6">
        <w:rPr>
          <w:rFonts w:ascii="Times New Roman" w:hAnsi="Times New Roman" w:cs="Times New Roman"/>
          <w:sz w:val="24"/>
          <w:szCs w:val="24"/>
        </w:rPr>
        <w:t>IT strateginio valdymo, IT planavimo reikalavimų nebuvimas viešajame sektoriuje;</w:t>
      </w:r>
    </w:p>
    <w:p w:rsidR="0081567B" w:rsidRPr="005D4EC6" w:rsidRDefault="0081567B" w:rsidP="0081567B">
      <w:pPr>
        <w:pStyle w:val="Sraopastraipa"/>
        <w:numPr>
          <w:ilvl w:val="0"/>
          <w:numId w:val="23"/>
        </w:numPr>
        <w:spacing w:after="0" w:line="360" w:lineRule="auto"/>
        <w:ind w:left="567" w:firstLine="0"/>
        <w:jc w:val="both"/>
        <w:rPr>
          <w:rFonts w:ascii="Times New Roman" w:hAnsi="Times New Roman" w:cs="Times New Roman"/>
          <w:sz w:val="24"/>
          <w:szCs w:val="24"/>
        </w:rPr>
      </w:pPr>
      <w:r w:rsidRPr="005D4EC6">
        <w:rPr>
          <w:rFonts w:ascii="Times New Roman" w:hAnsi="Times New Roman" w:cs="Times New Roman"/>
          <w:sz w:val="24"/>
          <w:szCs w:val="24"/>
        </w:rPr>
        <w:t>Nepakankama vadovybės kvalifikacija ir dėmesys šiai sričiai;</w:t>
      </w:r>
    </w:p>
    <w:p w:rsidR="0081567B" w:rsidRPr="005D4EC6" w:rsidRDefault="0081567B" w:rsidP="0081567B">
      <w:pPr>
        <w:pStyle w:val="Sraopastraipa"/>
        <w:numPr>
          <w:ilvl w:val="0"/>
          <w:numId w:val="23"/>
        </w:numPr>
        <w:spacing w:after="0" w:line="360" w:lineRule="auto"/>
        <w:ind w:left="567" w:firstLine="0"/>
        <w:jc w:val="both"/>
        <w:rPr>
          <w:rFonts w:ascii="Times New Roman" w:hAnsi="Times New Roman" w:cs="Times New Roman"/>
          <w:sz w:val="24"/>
          <w:szCs w:val="24"/>
        </w:rPr>
      </w:pPr>
      <w:r w:rsidRPr="005D4EC6">
        <w:rPr>
          <w:rFonts w:ascii="Times New Roman" w:hAnsi="Times New Roman" w:cs="Times New Roman"/>
          <w:sz w:val="24"/>
          <w:szCs w:val="24"/>
        </w:rPr>
        <w:t>Kvalifikuotų darbuotojų trūkumas;</w:t>
      </w:r>
    </w:p>
    <w:p w:rsidR="0081567B" w:rsidRPr="005D4EC6" w:rsidRDefault="0081567B" w:rsidP="0081567B">
      <w:pPr>
        <w:pStyle w:val="Sraopastraipa"/>
        <w:numPr>
          <w:ilvl w:val="0"/>
          <w:numId w:val="23"/>
        </w:numPr>
        <w:spacing w:after="0" w:line="360" w:lineRule="auto"/>
        <w:ind w:left="567" w:firstLine="0"/>
        <w:jc w:val="both"/>
        <w:rPr>
          <w:rFonts w:ascii="Times New Roman" w:hAnsi="Times New Roman" w:cs="Times New Roman"/>
          <w:sz w:val="24"/>
          <w:szCs w:val="24"/>
        </w:rPr>
      </w:pPr>
      <w:r w:rsidRPr="005D4EC6">
        <w:rPr>
          <w:rFonts w:ascii="Times New Roman" w:hAnsi="Times New Roman" w:cs="Times New Roman"/>
          <w:sz w:val="24"/>
          <w:szCs w:val="24"/>
        </w:rPr>
        <w:t>Nesugebėjimas valdyti IT projektus;</w:t>
      </w:r>
    </w:p>
    <w:p w:rsidR="0081567B" w:rsidRPr="005D4EC6" w:rsidRDefault="0081567B" w:rsidP="0081567B">
      <w:pPr>
        <w:pStyle w:val="Sraopastraipa"/>
        <w:numPr>
          <w:ilvl w:val="0"/>
          <w:numId w:val="23"/>
        </w:numPr>
        <w:spacing w:after="0" w:line="360" w:lineRule="auto"/>
        <w:ind w:left="567" w:firstLine="0"/>
        <w:jc w:val="both"/>
        <w:rPr>
          <w:rFonts w:ascii="Times New Roman" w:hAnsi="Times New Roman" w:cs="Times New Roman"/>
          <w:sz w:val="24"/>
          <w:szCs w:val="24"/>
        </w:rPr>
      </w:pPr>
      <w:r w:rsidRPr="005D4EC6">
        <w:rPr>
          <w:rFonts w:ascii="Times New Roman" w:hAnsi="Times New Roman" w:cs="Times New Roman"/>
          <w:sz w:val="24"/>
          <w:szCs w:val="24"/>
        </w:rPr>
        <w:t>IT rizikos vertinimo nevykdymas;</w:t>
      </w:r>
    </w:p>
    <w:p w:rsidR="0081567B" w:rsidRPr="005D4EC6" w:rsidRDefault="0081567B" w:rsidP="0081567B">
      <w:pPr>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t>Taip pat kai kurių respondentų manymu:</w:t>
      </w:r>
    </w:p>
    <w:p w:rsidR="0081567B" w:rsidRPr="005D4EC6" w:rsidRDefault="0081567B" w:rsidP="0081567B">
      <w:pPr>
        <w:pStyle w:val="Sraopastraipa"/>
        <w:numPr>
          <w:ilvl w:val="0"/>
          <w:numId w:val="24"/>
        </w:numPr>
        <w:spacing w:after="0" w:line="360" w:lineRule="auto"/>
        <w:ind w:left="0" w:firstLine="567"/>
        <w:jc w:val="both"/>
        <w:rPr>
          <w:rFonts w:ascii="Times New Roman" w:hAnsi="Times New Roman" w:cs="Times New Roman"/>
          <w:sz w:val="24"/>
          <w:szCs w:val="24"/>
        </w:rPr>
      </w:pPr>
      <w:r w:rsidRPr="005D4EC6">
        <w:rPr>
          <w:rFonts w:ascii="Times New Roman" w:hAnsi="Times New Roman" w:cs="Times New Roman"/>
          <w:sz w:val="24"/>
          <w:szCs w:val="24"/>
        </w:rPr>
        <w:t>IT plėtra yra suprantama kaip technologinis o ne strateginis uždavinys todėl atskirtas nuo pagrindinių įstaigos veiklos procesų;</w:t>
      </w:r>
    </w:p>
    <w:p w:rsidR="0081567B" w:rsidRPr="005D4EC6" w:rsidRDefault="0081567B" w:rsidP="0081567B">
      <w:pPr>
        <w:pStyle w:val="Sraopastraipa"/>
        <w:numPr>
          <w:ilvl w:val="0"/>
          <w:numId w:val="24"/>
        </w:numPr>
        <w:spacing w:after="0" w:line="360" w:lineRule="auto"/>
        <w:ind w:left="0" w:firstLine="567"/>
        <w:jc w:val="both"/>
        <w:rPr>
          <w:rFonts w:ascii="Times New Roman" w:hAnsi="Times New Roman" w:cs="Times New Roman"/>
          <w:sz w:val="24"/>
          <w:szCs w:val="24"/>
        </w:rPr>
      </w:pPr>
      <w:r w:rsidRPr="005D4EC6">
        <w:rPr>
          <w:rFonts w:ascii="Times New Roman" w:hAnsi="Times New Roman" w:cs="Times New Roman"/>
          <w:sz w:val="24"/>
          <w:szCs w:val="24"/>
        </w:rPr>
        <w:t>IT valdymą aprašančios dokumentacijos nebuvimas/neatnaujinimas;</w:t>
      </w:r>
    </w:p>
    <w:p w:rsidR="0081567B" w:rsidRPr="005D4EC6" w:rsidRDefault="0081567B" w:rsidP="0081567B">
      <w:pPr>
        <w:pStyle w:val="Sraopastraipa"/>
        <w:numPr>
          <w:ilvl w:val="0"/>
          <w:numId w:val="24"/>
        </w:numPr>
        <w:spacing w:after="0" w:line="360" w:lineRule="auto"/>
        <w:ind w:left="0" w:firstLine="567"/>
        <w:jc w:val="both"/>
        <w:rPr>
          <w:rFonts w:ascii="Times New Roman" w:hAnsi="Times New Roman" w:cs="Times New Roman"/>
          <w:sz w:val="24"/>
          <w:szCs w:val="24"/>
        </w:rPr>
      </w:pPr>
      <w:r w:rsidRPr="005D4EC6">
        <w:rPr>
          <w:rFonts w:ascii="Times New Roman" w:hAnsi="Times New Roman" w:cs="Times New Roman"/>
          <w:sz w:val="24"/>
          <w:szCs w:val="24"/>
        </w:rPr>
        <w:t>Informacinio turto konfigūracijos valdymo nebuvimas (apskaitos problemos, neidentifikuojamas turtas, neklasifikuojama informacija);</w:t>
      </w:r>
    </w:p>
    <w:p w:rsidR="0081567B" w:rsidRDefault="0081567B" w:rsidP="0081567B">
      <w:pPr>
        <w:pStyle w:val="Sraopastraipa"/>
        <w:numPr>
          <w:ilvl w:val="0"/>
          <w:numId w:val="24"/>
        </w:numPr>
        <w:spacing w:after="0" w:line="360" w:lineRule="auto"/>
        <w:ind w:left="0" w:firstLine="567"/>
        <w:jc w:val="both"/>
        <w:rPr>
          <w:rFonts w:ascii="Times New Roman" w:hAnsi="Times New Roman" w:cs="Times New Roman"/>
          <w:sz w:val="24"/>
          <w:szCs w:val="24"/>
        </w:rPr>
      </w:pPr>
      <w:r w:rsidRPr="005D4EC6">
        <w:rPr>
          <w:rFonts w:ascii="Times New Roman" w:hAnsi="Times New Roman" w:cs="Times New Roman"/>
          <w:sz w:val="24"/>
          <w:szCs w:val="24"/>
        </w:rPr>
        <w:t>Atlyginimų nekonkurencingumas (ypatingai ryškus IT srityje) valstybiniame sektoriuje ir darbuotojų kaita;</w:t>
      </w:r>
    </w:p>
    <w:p w:rsidR="00244A59" w:rsidRDefault="00244A59" w:rsidP="00244A59">
      <w:pPr>
        <w:spacing w:after="0" w:line="360" w:lineRule="auto"/>
        <w:jc w:val="both"/>
        <w:rPr>
          <w:rFonts w:ascii="Times New Roman" w:hAnsi="Times New Roman" w:cs="Times New Roman"/>
          <w:sz w:val="24"/>
          <w:szCs w:val="24"/>
        </w:rPr>
      </w:pPr>
    </w:p>
    <w:p w:rsidR="00244A59" w:rsidRDefault="00244A59" w:rsidP="00244A59">
      <w:pPr>
        <w:spacing w:after="0" w:line="360" w:lineRule="auto"/>
        <w:jc w:val="both"/>
        <w:rPr>
          <w:rFonts w:ascii="Times New Roman" w:hAnsi="Times New Roman" w:cs="Times New Roman"/>
          <w:sz w:val="24"/>
          <w:szCs w:val="24"/>
        </w:rPr>
      </w:pPr>
      <w:r w:rsidRPr="00244A59">
        <w:rPr>
          <w:rFonts w:ascii="Times New Roman" w:hAnsi="Times New Roman" w:cs="Times New Roman"/>
          <w:noProof/>
          <w:sz w:val="24"/>
          <w:szCs w:val="24"/>
          <w:lang w:val="en-US"/>
        </w:rPr>
        <w:drawing>
          <wp:inline distT="0" distB="0" distL="0" distR="0">
            <wp:extent cx="6084570" cy="2903220"/>
            <wp:effectExtent l="19050" t="0" r="11430" b="0"/>
            <wp:docPr id="5" name="Diagrama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44A59" w:rsidRDefault="00244A59" w:rsidP="00244A59">
      <w:pPr>
        <w:spacing w:after="0" w:line="360" w:lineRule="auto"/>
        <w:jc w:val="both"/>
        <w:rPr>
          <w:rFonts w:ascii="Times New Roman" w:eastAsia="Times New Roman" w:hAnsi="Times New Roman" w:cs="Times New Roman"/>
          <w:sz w:val="20"/>
          <w:szCs w:val="20"/>
        </w:rPr>
      </w:pPr>
      <w:r w:rsidRPr="005D4EC6">
        <w:rPr>
          <w:rFonts w:ascii="Times New Roman" w:eastAsia="Times New Roman" w:hAnsi="Times New Roman" w:cs="Times New Roman"/>
          <w:b/>
          <w:sz w:val="20"/>
          <w:szCs w:val="20"/>
        </w:rPr>
        <w:t>Šaltinis</w:t>
      </w:r>
      <w:r w:rsidRPr="005D4EC6">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Ekspertų apklausos duomenys</w:t>
      </w:r>
    </w:p>
    <w:p w:rsidR="00244A59" w:rsidRDefault="00C84943" w:rsidP="00244A59">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w:t>
      </w:r>
      <w:r w:rsidR="0073692A">
        <w:rPr>
          <w:rFonts w:ascii="Times New Roman" w:hAnsi="Times New Roman" w:cs="Times New Roman"/>
          <w:sz w:val="24"/>
          <w:szCs w:val="24"/>
        </w:rPr>
        <w:t>1</w:t>
      </w:r>
      <w:r w:rsidR="00244A59">
        <w:rPr>
          <w:rFonts w:ascii="Times New Roman" w:hAnsi="Times New Roman" w:cs="Times New Roman"/>
          <w:sz w:val="24"/>
          <w:szCs w:val="24"/>
        </w:rPr>
        <w:t xml:space="preserve"> </w:t>
      </w:r>
      <w:r w:rsidR="00A9136E">
        <w:rPr>
          <w:rFonts w:ascii="Times New Roman" w:hAnsi="Times New Roman" w:cs="Times New Roman"/>
          <w:sz w:val="24"/>
          <w:szCs w:val="24"/>
        </w:rPr>
        <w:t xml:space="preserve">pav. </w:t>
      </w:r>
      <w:r w:rsidR="00A84D64">
        <w:rPr>
          <w:rFonts w:ascii="Times New Roman" w:hAnsi="Times New Roman" w:cs="Times New Roman"/>
          <w:sz w:val="24"/>
          <w:szCs w:val="24"/>
        </w:rPr>
        <w:t>Vyraujančios pagrindinė</w:t>
      </w:r>
      <w:r w:rsidR="00A84D64" w:rsidRPr="005D4EC6">
        <w:rPr>
          <w:rFonts w:ascii="Times New Roman" w:hAnsi="Times New Roman" w:cs="Times New Roman"/>
          <w:sz w:val="24"/>
          <w:szCs w:val="24"/>
        </w:rPr>
        <w:t>s IT valdymo problem</w:t>
      </w:r>
      <w:r w:rsidR="00A84D64">
        <w:rPr>
          <w:rFonts w:ascii="Times New Roman" w:hAnsi="Times New Roman" w:cs="Times New Roman"/>
          <w:sz w:val="24"/>
          <w:szCs w:val="24"/>
        </w:rPr>
        <w:t>o</w:t>
      </w:r>
      <w:r w:rsidR="00A84D64" w:rsidRPr="005D4EC6">
        <w:rPr>
          <w:rFonts w:ascii="Times New Roman" w:hAnsi="Times New Roman" w:cs="Times New Roman"/>
          <w:sz w:val="24"/>
          <w:szCs w:val="24"/>
        </w:rPr>
        <w:t>s</w:t>
      </w:r>
    </w:p>
    <w:p w:rsidR="009B558B" w:rsidRPr="00244A59" w:rsidRDefault="009B558B" w:rsidP="00244A59">
      <w:pPr>
        <w:spacing w:after="0" w:line="360" w:lineRule="auto"/>
        <w:jc w:val="center"/>
        <w:rPr>
          <w:rFonts w:ascii="Times New Roman" w:hAnsi="Times New Roman" w:cs="Times New Roman"/>
          <w:sz w:val="24"/>
          <w:szCs w:val="24"/>
        </w:rPr>
      </w:pPr>
    </w:p>
    <w:p w:rsidR="0081567B" w:rsidRPr="005C25F1" w:rsidRDefault="0081567B" w:rsidP="004B565B">
      <w:pPr>
        <w:spacing w:after="0" w:line="360" w:lineRule="auto"/>
        <w:ind w:firstLine="567"/>
        <w:jc w:val="both"/>
        <w:rPr>
          <w:rFonts w:ascii="Times New Roman" w:hAnsi="Times New Roman" w:cs="Times New Roman"/>
          <w:sz w:val="24"/>
          <w:szCs w:val="24"/>
        </w:rPr>
      </w:pPr>
      <w:r w:rsidRPr="005D4EC6">
        <w:rPr>
          <w:rFonts w:ascii="Times New Roman" w:hAnsi="Times New Roman" w:cs="Times New Roman"/>
          <w:sz w:val="24"/>
          <w:szCs w:val="24"/>
        </w:rPr>
        <w:lastRenderedPageBreak/>
        <w:t>LR valstybinių institucijų, kurios</w:t>
      </w:r>
      <w:r w:rsidR="00706434">
        <w:rPr>
          <w:rFonts w:ascii="Times New Roman" w:hAnsi="Times New Roman" w:cs="Times New Roman"/>
          <w:sz w:val="24"/>
          <w:szCs w:val="24"/>
        </w:rPr>
        <w:t>,</w:t>
      </w:r>
      <w:r w:rsidRPr="005D4EC6">
        <w:rPr>
          <w:rFonts w:ascii="Times New Roman" w:hAnsi="Times New Roman" w:cs="Times New Roman"/>
          <w:sz w:val="24"/>
          <w:szCs w:val="24"/>
        </w:rPr>
        <w:t xml:space="preserve"> apklausoje dalyvavusių ekspertų </w:t>
      </w:r>
      <w:r w:rsidR="00706434">
        <w:rPr>
          <w:rFonts w:ascii="Times New Roman" w:hAnsi="Times New Roman" w:cs="Times New Roman"/>
          <w:sz w:val="24"/>
          <w:szCs w:val="24"/>
        </w:rPr>
        <w:t xml:space="preserve">nuomone </w:t>
      </w:r>
      <w:r w:rsidRPr="005D4EC6">
        <w:rPr>
          <w:rFonts w:ascii="Times New Roman" w:hAnsi="Times New Roman" w:cs="Times New Roman"/>
          <w:sz w:val="24"/>
          <w:szCs w:val="24"/>
        </w:rPr>
        <w:t>labiausiai įtakoja IT valdymą</w:t>
      </w:r>
      <w:r w:rsidR="004B565B">
        <w:rPr>
          <w:rFonts w:ascii="Times New Roman" w:hAnsi="Times New Roman" w:cs="Times New Roman"/>
          <w:sz w:val="24"/>
          <w:szCs w:val="24"/>
        </w:rPr>
        <w:t xml:space="preserve"> (žr. 12 pav. Institucijos įtakojančios IT valdymą)</w:t>
      </w:r>
      <w:r w:rsidRPr="005D4EC6">
        <w:rPr>
          <w:rFonts w:ascii="Times New Roman" w:hAnsi="Times New Roman" w:cs="Times New Roman"/>
          <w:sz w:val="24"/>
          <w:szCs w:val="24"/>
        </w:rPr>
        <w:t>, sąrašą su teis</w:t>
      </w:r>
      <w:r w:rsidR="00706434">
        <w:rPr>
          <w:rFonts w:ascii="Times New Roman" w:hAnsi="Times New Roman" w:cs="Times New Roman"/>
          <w:sz w:val="24"/>
          <w:szCs w:val="24"/>
        </w:rPr>
        <w:t>ės aktų reikalavimais pateikiamas</w:t>
      </w:r>
      <w:r w:rsidRPr="005D4EC6">
        <w:rPr>
          <w:rFonts w:ascii="Times New Roman" w:hAnsi="Times New Roman" w:cs="Times New Roman"/>
          <w:sz w:val="24"/>
          <w:szCs w:val="24"/>
        </w:rPr>
        <w:t xml:space="preserve"> 17 Lentelėje.</w:t>
      </w:r>
      <w:r w:rsidR="005C25F1">
        <w:rPr>
          <w:rFonts w:ascii="Times New Roman" w:hAnsi="Times New Roman" w:cs="Times New Roman"/>
          <w:sz w:val="24"/>
          <w:szCs w:val="24"/>
        </w:rPr>
        <w:t xml:space="preserve"> Didžiausią įtaką IT valdymui turi </w:t>
      </w:r>
      <w:r w:rsidR="005C25F1" w:rsidRPr="005D4EC6">
        <w:rPr>
          <w:rFonts w:ascii="Times New Roman" w:hAnsi="Times New Roman" w:cs="Times New Roman"/>
          <w:sz w:val="24"/>
          <w:szCs w:val="24"/>
        </w:rPr>
        <w:t>LR Vyriausybė</w:t>
      </w:r>
      <w:r w:rsidR="005C25F1">
        <w:rPr>
          <w:rFonts w:ascii="Times New Roman" w:hAnsi="Times New Roman" w:cs="Times New Roman"/>
          <w:sz w:val="24"/>
          <w:szCs w:val="24"/>
        </w:rPr>
        <w:t xml:space="preserve"> ir </w:t>
      </w:r>
      <w:r w:rsidR="005C25F1" w:rsidRPr="005D4EC6">
        <w:rPr>
          <w:rFonts w:ascii="Times New Roman" w:hAnsi="Times New Roman" w:cs="Times New Roman"/>
          <w:color w:val="000000"/>
          <w:sz w:val="24"/>
          <w:szCs w:val="24"/>
        </w:rPr>
        <w:t xml:space="preserve">LR </w:t>
      </w:r>
      <w:r w:rsidR="005C25F1" w:rsidRPr="005D4EC6">
        <w:rPr>
          <w:rStyle w:val="Grietas"/>
          <w:rFonts w:ascii="Times New Roman" w:hAnsi="Times New Roman" w:cs="Times New Roman"/>
          <w:b w:val="0"/>
          <w:color w:val="000000"/>
          <w:sz w:val="24"/>
          <w:szCs w:val="24"/>
        </w:rPr>
        <w:t>Vidaus reikalų ministerija</w:t>
      </w:r>
      <w:r w:rsidR="005C25F1">
        <w:rPr>
          <w:rStyle w:val="Grietas"/>
          <w:rFonts w:ascii="Times New Roman" w:hAnsi="Times New Roman" w:cs="Times New Roman"/>
          <w:b w:val="0"/>
          <w:color w:val="000000"/>
          <w:sz w:val="24"/>
          <w:szCs w:val="24"/>
        </w:rPr>
        <w:t xml:space="preserve">, kitos institucijos tokios kaip </w:t>
      </w:r>
      <w:r w:rsidR="005C25F1" w:rsidRPr="005D4EC6">
        <w:rPr>
          <w:rFonts w:ascii="Times New Roman" w:hAnsi="Times New Roman" w:cs="Times New Roman"/>
          <w:color w:val="000000"/>
          <w:sz w:val="24"/>
          <w:szCs w:val="24"/>
        </w:rPr>
        <w:t>Informacinės visuomenės plėtros komitetas</w:t>
      </w:r>
      <w:r w:rsidR="005C25F1">
        <w:rPr>
          <w:rFonts w:ascii="Times New Roman" w:hAnsi="Times New Roman" w:cs="Times New Roman"/>
          <w:color w:val="000000"/>
          <w:sz w:val="24"/>
          <w:szCs w:val="24"/>
        </w:rPr>
        <w:t xml:space="preserve"> ir </w:t>
      </w:r>
      <w:r w:rsidR="005C25F1" w:rsidRPr="005D4EC6">
        <w:rPr>
          <w:rFonts w:ascii="Times New Roman" w:hAnsi="Times New Roman" w:cs="Times New Roman"/>
          <w:sz w:val="24"/>
          <w:szCs w:val="24"/>
        </w:rPr>
        <w:t>Lietuvos archyvų departamentas</w:t>
      </w:r>
      <w:r w:rsidR="005C25F1">
        <w:rPr>
          <w:rFonts w:ascii="Times New Roman" w:hAnsi="Times New Roman" w:cs="Times New Roman"/>
          <w:sz w:val="24"/>
          <w:szCs w:val="24"/>
        </w:rPr>
        <w:t xml:space="preserve"> turi siauresnes sritis įtakoti IT valdymą.</w:t>
      </w:r>
    </w:p>
    <w:p w:rsidR="0081567B" w:rsidRPr="005D4EC6" w:rsidRDefault="0081567B" w:rsidP="0081567B">
      <w:pPr>
        <w:spacing w:after="0" w:line="360" w:lineRule="auto"/>
        <w:ind w:firstLine="567"/>
        <w:jc w:val="both"/>
        <w:rPr>
          <w:rFonts w:ascii="Times New Roman" w:hAnsi="Times New Roman" w:cs="Times New Roman"/>
          <w:sz w:val="24"/>
          <w:szCs w:val="24"/>
        </w:rPr>
      </w:pPr>
    </w:p>
    <w:p w:rsidR="0081567B" w:rsidRPr="005D4EC6" w:rsidRDefault="0081567B" w:rsidP="0081567B">
      <w:pPr>
        <w:spacing w:after="0" w:line="360" w:lineRule="auto"/>
        <w:ind w:firstLine="567"/>
        <w:jc w:val="center"/>
        <w:rPr>
          <w:rFonts w:ascii="Times New Roman" w:hAnsi="Times New Roman" w:cs="Times New Roman"/>
          <w:sz w:val="24"/>
          <w:szCs w:val="24"/>
        </w:rPr>
      </w:pPr>
      <w:r w:rsidRPr="005D4EC6">
        <w:rPr>
          <w:rFonts w:ascii="Times New Roman" w:hAnsi="Times New Roman" w:cs="Times New Roman"/>
          <w:sz w:val="24"/>
          <w:szCs w:val="24"/>
        </w:rPr>
        <w:t>17 Lentelė. LR valstybinių institucijų, labiausiai įtakojančių IT valdymą, sąrašas</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3"/>
        <w:gridCol w:w="1960"/>
        <w:gridCol w:w="1726"/>
        <w:gridCol w:w="5528"/>
      </w:tblGrid>
      <w:tr w:rsidR="0081567B" w:rsidRPr="005D4EC6" w:rsidTr="00062585">
        <w:tc>
          <w:tcPr>
            <w:tcW w:w="533" w:type="dxa"/>
            <w:shd w:val="clear" w:color="auto" w:fill="808080" w:themeFill="background1" w:themeFillShade="80"/>
          </w:tcPr>
          <w:p w:rsidR="0081567B" w:rsidRPr="005D4EC6" w:rsidRDefault="0081567B" w:rsidP="00244A59">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color w:val="000000"/>
                <w:sz w:val="24"/>
                <w:szCs w:val="24"/>
              </w:rPr>
              <w:t>Nr.</w:t>
            </w:r>
          </w:p>
        </w:tc>
        <w:tc>
          <w:tcPr>
            <w:tcW w:w="1960" w:type="dxa"/>
            <w:shd w:val="clear" w:color="auto" w:fill="808080" w:themeFill="background1" w:themeFillShade="80"/>
          </w:tcPr>
          <w:p w:rsidR="0081567B" w:rsidRPr="005D4EC6" w:rsidRDefault="0081567B" w:rsidP="00244A59">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color w:val="000000"/>
                <w:sz w:val="24"/>
                <w:szCs w:val="24"/>
              </w:rPr>
              <w:t>Institucijos pavadinimas</w:t>
            </w:r>
          </w:p>
        </w:tc>
        <w:tc>
          <w:tcPr>
            <w:tcW w:w="1726" w:type="dxa"/>
            <w:shd w:val="clear" w:color="auto" w:fill="808080" w:themeFill="background1" w:themeFillShade="80"/>
          </w:tcPr>
          <w:p w:rsidR="0081567B" w:rsidRPr="005D4EC6" w:rsidRDefault="0081567B" w:rsidP="00244A59">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color w:val="000000"/>
                <w:sz w:val="24"/>
                <w:szCs w:val="24"/>
              </w:rPr>
              <w:t xml:space="preserve">Įtakos sfera IT valdyme </w:t>
            </w:r>
          </w:p>
        </w:tc>
        <w:tc>
          <w:tcPr>
            <w:tcW w:w="5528" w:type="dxa"/>
            <w:shd w:val="clear" w:color="auto" w:fill="808080" w:themeFill="background1" w:themeFillShade="80"/>
          </w:tcPr>
          <w:p w:rsidR="0081567B" w:rsidRPr="005D4EC6" w:rsidRDefault="0081567B" w:rsidP="00244A59">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color w:val="000000"/>
                <w:sz w:val="24"/>
                <w:szCs w:val="24"/>
              </w:rPr>
              <w:t>Kokiu dokumentu įpareigojama</w:t>
            </w:r>
          </w:p>
        </w:tc>
      </w:tr>
      <w:tr w:rsidR="0081567B" w:rsidRPr="005D4EC6" w:rsidTr="00062585">
        <w:tc>
          <w:tcPr>
            <w:tcW w:w="533" w:type="dxa"/>
            <w:vMerge w:val="restart"/>
            <w:shd w:val="clear" w:color="auto" w:fill="808080" w:themeFill="background1" w:themeFillShade="80"/>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1.</w:t>
            </w:r>
          </w:p>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1960" w:type="dxa"/>
          </w:tcPr>
          <w:p w:rsidR="0081567B" w:rsidRPr="005D4EC6" w:rsidRDefault="0081567B" w:rsidP="00231402">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sz w:val="24"/>
                <w:szCs w:val="24"/>
              </w:rPr>
              <w:t>LR Vyriausybė</w:t>
            </w:r>
          </w:p>
        </w:tc>
        <w:tc>
          <w:tcPr>
            <w:tcW w:w="1726" w:type="dxa"/>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planavimas</w:t>
            </w:r>
          </w:p>
        </w:tc>
        <w:tc>
          <w:tcPr>
            <w:tcW w:w="5528" w:type="dxa"/>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sz w:val="24"/>
                <w:szCs w:val="24"/>
              </w:rPr>
              <w:t>LR Vyriausybės 2007-02-07 Nr. 194 nutarimas „</w:t>
            </w:r>
            <w:r w:rsidRPr="005D4EC6">
              <w:rPr>
                <w:rFonts w:ascii="Times New Roman" w:hAnsi="Times New Roman" w:cs="Times New Roman"/>
                <w:bCs/>
                <w:sz w:val="24"/>
                <w:szCs w:val="24"/>
              </w:rPr>
              <w:t>Dėl strateginio planavimo metodikos patvirtinimo“</w:t>
            </w:r>
          </w:p>
        </w:tc>
      </w:tr>
      <w:tr w:rsidR="0081567B" w:rsidRPr="005D4EC6" w:rsidTr="00062585">
        <w:tc>
          <w:tcPr>
            <w:tcW w:w="533" w:type="dxa"/>
            <w:vMerge/>
            <w:shd w:val="clear" w:color="auto" w:fill="808080" w:themeFill="background1" w:themeFillShade="80"/>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1960" w:type="dxa"/>
          </w:tcPr>
          <w:p w:rsidR="0081567B" w:rsidRPr="005D4EC6" w:rsidRDefault="00706434" w:rsidP="00244A59">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sz w:val="24"/>
                <w:szCs w:val="24"/>
              </w:rPr>
              <w:t>LR Vyriausybė</w:t>
            </w:r>
          </w:p>
        </w:tc>
        <w:tc>
          <w:tcPr>
            <w:tcW w:w="1726" w:type="dxa"/>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planavimas</w:t>
            </w:r>
          </w:p>
        </w:tc>
        <w:tc>
          <w:tcPr>
            <w:tcW w:w="5528" w:type="dxa"/>
          </w:tcPr>
          <w:p w:rsidR="0081567B" w:rsidRPr="005D4EC6" w:rsidRDefault="0081567B" w:rsidP="00244A59">
            <w:pPr>
              <w:spacing w:after="100" w:afterAutospacing="1"/>
              <w:jc w:val="both"/>
              <w:rPr>
                <w:rFonts w:ascii="Times New Roman" w:hAnsi="Times New Roman" w:cs="Times New Roman"/>
                <w:color w:val="000000"/>
                <w:sz w:val="24"/>
                <w:szCs w:val="24"/>
              </w:rPr>
            </w:pPr>
            <w:r w:rsidRPr="005D4EC6">
              <w:rPr>
                <w:rFonts w:ascii="Times New Roman" w:hAnsi="Times New Roman" w:cs="Times New Roman"/>
                <w:sz w:val="24"/>
                <w:szCs w:val="24"/>
              </w:rPr>
              <w:t>LR</w:t>
            </w:r>
            <w:r w:rsidRPr="005D4EC6">
              <w:rPr>
                <w:rStyle w:val="Grietas"/>
                <w:rFonts w:ascii="Times New Roman" w:hAnsi="Times New Roman" w:cs="Times New Roman"/>
                <w:b w:val="0"/>
                <w:color w:val="000000"/>
                <w:sz w:val="24"/>
                <w:szCs w:val="24"/>
              </w:rPr>
              <w:t xml:space="preserve"> Vyriausybės 2005-05-03 nutarimas Nr. 485 „Dėl valstybės registrų ir kadastrų steigimo, reorganizavimo ir likvidavimo taisyklių ir Lietuvos Respublikos valstybės registro tipinių nuostatų patvirtinimo“</w:t>
            </w:r>
          </w:p>
        </w:tc>
      </w:tr>
      <w:tr w:rsidR="0081567B" w:rsidRPr="005D4EC6" w:rsidTr="00062585">
        <w:tc>
          <w:tcPr>
            <w:tcW w:w="533" w:type="dxa"/>
            <w:vMerge/>
            <w:shd w:val="clear" w:color="auto" w:fill="808080" w:themeFill="background1" w:themeFillShade="80"/>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1960" w:type="dxa"/>
          </w:tcPr>
          <w:p w:rsidR="0081567B" w:rsidRPr="005D4EC6" w:rsidRDefault="00706434" w:rsidP="00244A59">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sz w:val="24"/>
                <w:szCs w:val="24"/>
              </w:rPr>
              <w:t>LR Vyriausybė</w:t>
            </w:r>
          </w:p>
        </w:tc>
        <w:tc>
          <w:tcPr>
            <w:tcW w:w="1726" w:type="dxa"/>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saugumas</w:t>
            </w:r>
          </w:p>
        </w:tc>
        <w:tc>
          <w:tcPr>
            <w:tcW w:w="5528" w:type="dxa"/>
          </w:tcPr>
          <w:p w:rsidR="0081567B" w:rsidRPr="005D4EC6" w:rsidRDefault="0081567B" w:rsidP="00244A59">
            <w:pPr>
              <w:spacing w:after="100" w:afterAutospacing="1"/>
              <w:jc w:val="both"/>
              <w:rPr>
                <w:rFonts w:ascii="Times New Roman" w:hAnsi="Times New Roman" w:cs="Times New Roman"/>
                <w:color w:val="000000"/>
                <w:sz w:val="24"/>
                <w:szCs w:val="24"/>
              </w:rPr>
            </w:pPr>
            <w:r w:rsidRPr="005D4EC6">
              <w:rPr>
                <w:rFonts w:ascii="Times New Roman" w:hAnsi="Times New Roman" w:cs="Times New Roman"/>
                <w:sz w:val="24"/>
                <w:szCs w:val="24"/>
              </w:rPr>
              <w:t>LR</w:t>
            </w:r>
            <w:r w:rsidRPr="005D4EC6">
              <w:rPr>
                <w:rFonts w:ascii="Times New Roman" w:hAnsi="Times New Roman" w:cs="Times New Roman"/>
                <w:color w:val="000000"/>
                <w:sz w:val="24"/>
                <w:szCs w:val="24"/>
              </w:rPr>
              <w:t xml:space="preserve"> Vyriausybės 2007-04-25 nutarimas Nr. 410 „Dėl duomenų saugos valstybės ir savivaldybių informacinėse sistemose“</w:t>
            </w:r>
          </w:p>
        </w:tc>
      </w:tr>
      <w:tr w:rsidR="0081567B" w:rsidRPr="005D4EC6" w:rsidTr="00062585">
        <w:tc>
          <w:tcPr>
            <w:tcW w:w="533" w:type="dxa"/>
            <w:vMerge/>
            <w:shd w:val="clear" w:color="auto" w:fill="808080" w:themeFill="background1" w:themeFillShade="80"/>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1960" w:type="dxa"/>
          </w:tcPr>
          <w:p w:rsidR="0081567B" w:rsidRPr="005D4EC6" w:rsidRDefault="00706434" w:rsidP="00244A59">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sz w:val="24"/>
                <w:szCs w:val="24"/>
              </w:rPr>
              <w:t>LR Vyriausybė</w:t>
            </w:r>
          </w:p>
        </w:tc>
        <w:tc>
          <w:tcPr>
            <w:tcW w:w="1726" w:type="dxa"/>
          </w:tcPr>
          <w:p w:rsidR="0081567B" w:rsidRPr="005D4EC6" w:rsidRDefault="0081567B" w:rsidP="00231402">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planavimas</w:t>
            </w:r>
          </w:p>
        </w:tc>
        <w:tc>
          <w:tcPr>
            <w:tcW w:w="5528" w:type="dxa"/>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sz w:val="24"/>
                <w:szCs w:val="24"/>
              </w:rPr>
              <w:t>LR</w:t>
            </w:r>
            <w:r w:rsidRPr="005D4EC6">
              <w:rPr>
                <w:rStyle w:val="Grietas"/>
                <w:rFonts w:ascii="Times New Roman" w:hAnsi="Times New Roman" w:cs="Times New Roman"/>
                <w:b w:val="0"/>
                <w:color w:val="000000"/>
                <w:sz w:val="24"/>
                <w:szCs w:val="24"/>
              </w:rPr>
              <w:t xml:space="preserve"> Vyriausybės 2003-02-03 nutarimas Nr. 182 „Dėl informacinės visuomenės plėtros koordinavimo metodikos patvirtinimo“</w:t>
            </w:r>
          </w:p>
        </w:tc>
      </w:tr>
      <w:tr w:rsidR="0081567B" w:rsidRPr="005D4EC6" w:rsidTr="00062585">
        <w:tc>
          <w:tcPr>
            <w:tcW w:w="533" w:type="dxa"/>
            <w:vMerge/>
            <w:shd w:val="clear" w:color="auto" w:fill="808080" w:themeFill="background1" w:themeFillShade="80"/>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1960" w:type="dxa"/>
          </w:tcPr>
          <w:p w:rsidR="0081567B" w:rsidRPr="005D4EC6" w:rsidRDefault="00706434" w:rsidP="00244A59">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sz w:val="24"/>
                <w:szCs w:val="24"/>
              </w:rPr>
              <w:t>LR Vyriausybė</w:t>
            </w:r>
          </w:p>
        </w:tc>
        <w:tc>
          <w:tcPr>
            <w:tcW w:w="1726" w:type="dxa"/>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planavimas</w:t>
            </w:r>
          </w:p>
        </w:tc>
        <w:tc>
          <w:tcPr>
            <w:tcW w:w="5528" w:type="dxa"/>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Style w:val="Grietas"/>
                <w:rFonts w:ascii="Times New Roman" w:hAnsi="Times New Roman" w:cs="Times New Roman"/>
                <w:b w:val="0"/>
                <w:color w:val="000000"/>
                <w:sz w:val="24"/>
                <w:szCs w:val="24"/>
              </w:rPr>
              <w:t>Lietuvos Respublikos Vyriausybės 2004-04-19 nutarimas Nr. 451 „Dėl valstybės informacinių sistemų steigimo ir įteisinimo taisyklių patvirtinimo“</w:t>
            </w:r>
          </w:p>
        </w:tc>
      </w:tr>
      <w:tr w:rsidR="0081567B" w:rsidRPr="005D4EC6" w:rsidTr="00062585">
        <w:tc>
          <w:tcPr>
            <w:tcW w:w="533" w:type="dxa"/>
            <w:vMerge w:val="restart"/>
            <w:shd w:val="clear" w:color="auto" w:fill="808080" w:themeFill="background1" w:themeFillShade="80"/>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2.</w:t>
            </w:r>
          </w:p>
        </w:tc>
        <w:tc>
          <w:tcPr>
            <w:tcW w:w="1960" w:type="dxa"/>
          </w:tcPr>
          <w:p w:rsidR="0081567B" w:rsidRPr="005D4EC6" w:rsidRDefault="0081567B" w:rsidP="00231402">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color w:val="000000"/>
                <w:sz w:val="24"/>
                <w:szCs w:val="24"/>
              </w:rPr>
              <w:t xml:space="preserve">LR </w:t>
            </w:r>
            <w:r w:rsidRPr="005D4EC6">
              <w:rPr>
                <w:rStyle w:val="Grietas"/>
                <w:rFonts w:ascii="Times New Roman" w:hAnsi="Times New Roman" w:cs="Times New Roman"/>
                <w:b w:val="0"/>
                <w:color w:val="000000"/>
                <w:sz w:val="24"/>
                <w:szCs w:val="24"/>
              </w:rPr>
              <w:t>Vidaus reikalų ministerija</w:t>
            </w:r>
          </w:p>
        </w:tc>
        <w:tc>
          <w:tcPr>
            <w:tcW w:w="1726" w:type="dxa"/>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saugumas</w:t>
            </w:r>
          </w:p>
        </w:tc>
        <w:tc>
          <w:tcPr>
            <w:tcW w:w="5528" w:type="dxa"/>
          </w:tcPr>
          <w:p w:rsidR="0081567B" w:rsidRPr="005D4EC6" w:rsidRDefault="0081567B" w:rsidP="00244A59">
            <w:pPr>
              <w:pStyle w:val="tekstas"/>
              <w:spacing w:after="100" w:afterAutospacing="1" w:line="240" w:lineRule="auto"/>
              <w:ind w:firstLine="0"/>
              <w:rPr>
                <w:rFonts w:ascii="Times New Roman" w:hAnsi="Times New Roman" w:cs="Times New Roman"/>
                <w:color w:val="000000"/>
              </w:rPr>
            </w:pPr>
            <w:r w:rsidRPr="005D4EC6">
              <w:rPr>
                <w:rStyle w:val="Grietas"/>
                <w:rFonts w:ascii="Times New Roman" w:hAnsi="Times New Roman" w:cs="Times New Roman"/>
                <w:b w:val="0"/>
                <w:color w:val="000000"/>
              </w:rPr>
              <w:t>Lietuvos Respublikos vidaus reikalų ministro 2007-05-08 įsakymas Nr. 1V-172 „Dėl saugaus dokumentų turinio gairių patvirtinimo“</w:t>
            </w:r>
          </w:p>
        </w:tc>
      </w:tr>
      <w:tr w:rsidR="0081567B" w:rsidRPr="005D4EC6" w:rsidTr="00062585">
        <w:tc>
          <w:tcPr>
            <w:tcW w:w="533" w:type="dxa"/>
            <w:vMerge/>
            <w:shd w:val="clear" w:color="auto" w:fill="808080" w:themeFill="background1" w:themeFillShade="80"/>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1960" w:type="dxa"/>
          </w:tcPr>
          <w:p w:rsidR="0081567B" w:rsidRPr="005D4EC6" w:rsidRDefault="00706434" w:rsidP="00244A59">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color w:val="000000"/>
                <w:sz w:val="24"/>
                <w:szCs w:val="24"/>
              </w:rPr>
              <w:t xml:space="preserve">LR </w:t>
            </w:r>
            <w:r w:rsidRPr="005D4EC6">
              <w:rPr>
                <w:rStyle w:val="Grietas"/>
                <w:rFonts w:ascii="Times New Roman" w:hAnsi="Times New Roman" w:cs="Times New Roman"/>
                <w:b w:val="0"/>
                <w:color w:val="000000"/>
                <w:sz w:val="24"/>
                <w:szCs w:val="24"/>
              </w:rPr>
              <w:t>Vidaus reikalų ministerija</w:t>
            </w:r>
          </w:p>
        </w:tc>
        <w:tc>
          <w:tcPr>
            <w:tcW w:w="1726" w:type="dxa"/>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saugumas</w:t>
            </w:r>
          </w:p>
        </w:tc>
        <w:tc>
          <w:tcPr>
            <w:tcW w:w="5528" w:type="dxa"/>
          </w:tcPr>
          <w:p w:rsidR="0081567B" w:rsidRPr="005D4EC6" w:rsidRDefault="0081567B" w:rsidP="00244A59">
            <w:pPr>
              <w:pStyle w:val="tekstas"/>
              <w:spacing w:after="100" w:afterAutospacing="1" w:line="240" w:lineRule="auto"/>
              <w:ind w:firstLine="0"/>
              <w:rPr>
                <w:rStyle w:val="Grietas"/>
                <w:rFonts w:ascii="Times New Roman" w:hAnsi="Times New Roman" w:cs="Times New Roman"/>
                <w:b w:val="0"/>
                <w:color w:val="000000"/>
              </w:rPr>
            </w:pPr>
            <w:r w:rsidRPr="005D4EC6">
              <w:rPr>
                <w:rStyle w:val="Grietas"/>
                <w:rFonts w:ascii="Times New Roman" w:hAnsi="Times New Roman" w:cs="Times New Roman"/>
                <w:b w:val="0"/>
                <w:color w:val="000000"/>
              </w:rPr>
              <w:t>Lietuvos Respublikos vidaus reikalų ministro 2004-05-06 įsakymas Nr. 1V-156 „Dėl informacinių technologijų saugos atitikties vertinimo metodikos patvirtinimo“</w:t>
            </w:r>
          </w:p>
        </w:tc>
      </w:tr>
      <w:tr w:rsidR="0081567B" w:rsidRPr="005D4EC6" w:rsidTr="00062585">
        <w:tc>
          <w:tcPr>
            <w:tcW w:w="533" w:type="dxa"/>
            <w:shd w:val="clear" w:color="auto" w:fill="808080" w:themeFill="background1" w:themeFillShade="80"/>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3.</w:t>
            </w:r>
          </w:p>
        </w:tc>
        <w:tc>
          <w:tcPr>
            <w:tcW w:w="1960" w:type="dxa"/>
          </w:tcPr>
          <w:p w:rsidR="0081567B" w:rsidRPr="005D4EC6" w:rsidRDefault="0081567B" w:rsidP="00231402">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sz w:val="24"/>
                <w:szCs w:val="24"/>
              </w:rPr>
              <w:t>LR Seimas</w:t>
            </w:r>
          </w:p>
        </w:tc>
        <w:tc>
          <w:tcPr>
            <w:tcW w:w="1726" w:type="dxa"/>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planavimas</w:t>
            </w:r>
          </w:p>
        </w:tc>
        <w:tc>
          <w:tcPr>
            <w:tcW w:w="5528" w:type="dxa"/>
          </w:tcPr>
          <w:p w:rsidR="0081567B" w:rsidRPr="005D4EC6" w:rsidRDefault="0081567B" w:rsidP="00244A59">
            <w:pPr>
              <w:spacing w:after="100" w:afterAutospacing="1"/>
              <w:jc w:val="both"/>
              <w:rPr>
                <w:rFonts w:ascii="Times New Roman" w:hAnsi="Times New Roman" w:cs="Times New Roman"/>
                <w:color w:val="000000"/>
                <w:sz w:val="24"/>
                <w:szCs w:val="24"/>
              </w:rPr>
            </w:pPr>
            <w:r w:rsidRPr="005D4EC6">
              <w:rPr>
                <w:rFonts w:ascii="Times New Roman" w:hAnsi="Times New Roman" w:cs="Times New Roman"/>
                <w:sz w:val="24"/>
                <w:szCs w:val="24"/>
              </w:rPr>
              <w:t xml:space="preserve">LR Seimo įstatymas </w:t>
            </w:r>
            <w:r w:rsidRPr="005D4EC6">
              <w:rPr>
                <w:rStyle w:val="datametai"/>
                <w:rFonts w:ascii="Times New Roman" w:hAnsi="Times New Roman" w:cs="Times New Roman"/>
                <w:sz w:val="24"/>
                <w:szCs w:val="24"/>
              </w:rPr>
              <w:t>2004</w:t>
            </w:r>
            <w:r w:rsidRPr="005D4EC6">
              <w:rPr>
                <w:rFonts w:ascii="Times New Roman" w:hAnsi="Times New Roman" w:cs="Times New Roman"/>
                <w:sz w:val="24"/>
                <w:szCs w:val="24"/>
              </w:rPr>
              <w:t xml:space="preserve"> m. </w:t>
            </w:r>
            <w:r w:rsidRPr="005D4EC6">
              <w:rPr>
                <w:rStyle w:val="datamnuo"/>
                <w:rFonts w:ascii="Times New Roman" w:hAnsi="Times New Roman" w:cs="Times New Roman"/>
                <w:sz w:val="24"/>
                <w:szCs w:val="24"/>
              </w:rPr>
              <w:t>liepos</w:t>
            </w:r>
            <w:r w:rsidRPr="005D4EC6">
              <w:rPr>
                <w:rFonts w:ascii="Times New Roman" w:hAnsi="Times New Roman" w:cs="Times New Roman"/>
                <w:sz w:val="24"/>
                <w:szCs w:val="24"/>
              </w:rPr>
              <w:t xml:space="preserve"> </w:t>
            </w:r>
            <w:r w:rsidRPr="005D4EC6">
              <w:rPr>
                <w:rStyle w:val="datadiena"/>
                <w:rFonts w:ascii="Times New Roman" w:hAnsi="Times New Roman" w:cs="Times New Roman"/>
                <w:sz w:val="24"/>
                <w:szCs w:val="24"/>
              </w:rPr>
              <w:t>15</w:t>
            </w:r>
            <w:r w:rsidRPr="005D4EC6">
              <w:rPr>
                <w:rFonts w:ascii="Times New Roman" w:hAnsi="Times New Roman" w:cs="Times New Roman"/>
                <w:sz w:val="24"/>
                <w:szCs w:val="24"/>
              </w:rPr>
              <w:t xml:space="preserve"> d. Nr. </w:t>
            </w:r>
            <w:r w:rsidRPr="005D4EC6">
              <w:rPr>
                <w:rStyle w:val="statymonr"/>
                <w:rFonts w:ascii="Times New Roman" w:hAnsi="Times New Roman" w:cs="Times New Roman"/>
                <w:sz w:val="24"/>
                <w:szCs w:val="24"/>
              </w:rPr>
              <w:t>IX-2371 „</w:t>
            </w:r>
            <w:r w:rsidRPr="005D4EC6">
              <w:rPr>
                <w:rFonts w:ascii="Times New Roman" w:hAnsi="Times New Roman" w:cs="Times New Roman"/>
                <w:sz w:val="24"/>
                <w:szCs w:val="24"/>
              </w:rPr>
              <w:t>Dėl Lietuvos Respublikos valstybės registrų'“</w:t>
            </w:r>
          </w:p>
        </w:tc>
      </w:tr>
      <w:tr w:rsidR="0081567B" w:rsidRPr="005D4EC6" w:rsidTr="00062585">
        <w:tc>
          <w:tcPr>
            <w:tcW w:w="533" w:type="dxa"/>
            <w:shd w:val="clear" w:color="auto" w:fill="808080" w:themeFill="background1" w:themeFillShade="80"/>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4.</w:t>
            </w:r>
          </w:p>
        </w:tc>
        <w:tc>
          <w:tcPr>
            <w:tcW w:w="1960" w:type="dxa"/>
          </w:tcPr>
          <w:p w:rsidR="0081567B" w:rsidRPr="005D4EC6" w:rsidRDefault="0081567B" w:rsidP="00231402">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color w:val="000000"/>
                <w:sz w:val="24"/>
                <w:szCs w:val="24"/>
              </w:rPr>
              <w:t>Informacinės visuomenės plėtros komitetas</w:t>
            </w:r>
          </w:p>
        </w:tc>
        <w:tc>
          <w:tcPr>
            <w:tcW w:w="1726" w:type="dxa"/>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planavimas</w:t>
            </w:r>
          </w:p>
        </w:tc>
        <w:tc>
          <w:tcPr>
            <w:tcW w:w="5528" w:type="dxa"/>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Informacinės visuomenės plėtros komiteto direktoriaus 2006-12-07 įsakymas Nr. T-152 „Dėl rekomendacijų įstaigų darbo reglamentų, vidaus darbo tvarkų keitimui ir organizavimui diegiant elektroninį parašą, pereinant prie elektroninių dokumentų naudojimo patvirtinimo“</w:t>
            </w:r>
          </w:p>
        </w:tc>
      </w:tr>
      <w:tr w:rsidR="0081567B" w:rsidRPr="005D4EC6" w:rsidTr="00062585">
        <w:tc>
          <w:tcPr>
            <w:tcW w:w="533" w:type="dxa"/>
            <w:shd w:val="clear" w:color="auto" w:fill="808080" w:themeFill="background1" w:themeFillShade="80"/>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5.</w:t>
            </w:r>
          </w:p>
        </w:tc>
        <w:tc>
          <w:tcPr>
            <w:tcW w:w="1960" w:type="dxa"/>
          </w:tcPr>
          <w:p w:rsidR="0081567B" w:rsidRPr="005D4EC6" w:rsidRDefault="0081567B" w:rsidP="00231402">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sz w:val="24"/>
                <w:szCs w:val="24"/>
              </w:rPr>
              <w:t>Lietuvos archyvų departamentas</w:t>
            </w:r>
          </w:p>
        </w:tc>
        <w:tc>
          <w:tcPr>
            <w:tcW w:w="1726" w:type="dxa"/>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Pr>
                <w:rFonts w:ascii="Times New Roman" w:hAnsi="Times New Roman" w:cs="Times New Roman"/>
                <w:color w:val="000000"/>
                <w:sz w:val="24"/>
                <w:szCs w:val="24"/>
              </w:rPr>
              <w:t>planavimas</w:t>
            </w:r>
          </w:p>
        </w:tc>
        <w:tc>
          <w:tcPr>
            <w:tcW w:w="5528" w:type="dxa"/>
          </w:tcPr>
          <w:p w:rsidR="0081567B" w:rsidRPr="005D4EC6" w:rsidRDefault="0081567B" w:rsidP="00244A59">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sz w:val="24"/>
                <w:szCs w:val="24"/>
              </w:rPr>
              <w:t>Lietuvos archyvų departamento prie Lietuvos Respublikos Vyriausybės generalinio direktoriaus 2006-01-11 Nr. V-12 įsakymas „Dėl elektroninių dokumentų valdymo taisyklių patvirtinimo“</w:t>
            </w:r>
          </w:p>
        </w:tc>
      </w:tr>
    </w:tbl>
    <w:p w:rsidR="0081567B" w:rsidRPr="005D4EC6" w:rsidRDefault="0081567B" w:rsidP="0081567B">
      <w:pPr>
        <w:spacing w:after="0" w:line="360" w:lineRule="auto"/>
        <w:jc w:val="both"/>
        <w:rPr>
          <w:rFonts w:ascii="Times New Roman" w:hAnsi="Times New Roman" w:cs="Times New Roman"/>
          <w:sz w:val="20"/>
          <w:szCs w:val="20"/>
        </w:rPr>
      </w:pPr>
      <w:r w:rsidRPr="005D4EC6">
        <w:rPr>
          <w:rFonts w:ascii="Times New Roman" w:hAnsi="Times New Roman" w:cs="Times New Roman"/>
          <w:b/>
          <w:sz w:val="20"/>
          <w:szCs w:val="20"/>
        </w:rPr>
        <w:t xml:space="preserve">Šaltinis: </w:t>
      </w:r>
      <w:r w:rsidRPr="005D4EC6">
        <w:rPr>
          <w:rFonts w:ascii="Times New Roman" w:hAnsi="Times New Roman" w:cs="Times New Roman"/>
          <w:sz w:val="20"/>
          <w:szCs w:val="20"/>
        </w:rPr>
        <w:t>Ekspertų apklausos duomenys</w:t>
      </w:r>
    </w:p>
    <w:p w:rsidR="00244A59" w:rsidRDefault="00244A59" w:rsidP="0081567B">
      <w:pPr>
        <w:spacing w:after="0" w:line="360" w:lineRule="auto"/>
        <w:ind w:firstLine="567"/>
        <w:jc w:val="both"/>
        <w:rPr>
          <w:rFonts w:ascii="Times New Roman" w:hAnsi="Times New Roman" w:cs="Times New Roman"/>
          <w:sz w:val="24"/>
          <w:szCs w:val="24"/>
        </w:rPr>
      </w:pPr>
    </w:p>
    <w:p w:rsidR="00244A59" w:rsidRDefault="00244A59" w:rsidP="00244A59">
      <w:pPr>
        <w:spacing w:after="0" w:line="360" w:lineRule="auto"/>
        <w:jc w:val="both"/>
        <w:rPr>
          <w:rFonts w:ascii="Times New Roman" w:hAnsi="Times New Roman" w:cs="Times New Roman"/>
          <w:sz w:val="24"/>
          <w:szCs w:val="24"/>
        </w:rPr>
      </w:pPr>
      <w:r w:rsidRPr="00244A59">
        <w:rPr>
          <w:rFonts w:ascii="Times New Roman" w:hAnsi="Times New Roman" w:cs="Times New Roman"/>
          <w:noProof/>
          <w:sz w:val="24"/>
          <w:szCs w:val="24"/>
          <w:lang w:val="en-US"/>
        </w:rPr>
        <w:drawing>
          <wp:inline distT="0" distB="0" distL="0" distR="0">
            <wp:extent cx="5955030" cy="2773680"/>
            <wp:effectExtent l="19050" t="0" r="26670" b="7620"/>
            <wp:docPr id="8" name="Diagrama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44A59" w:rsidRDefault="00244A59" w:rsidP="00244A59">
      <w:pPr>
        <w:spacing w:after="0" w:line="360" w:lineRule="auto"/>
        <w:jc w:val="both"/>
        <w:rPr>
          <w:rFonts w:ascii="Times New Roman" w:eastAsia="Times New Roman" w:hAnsi="Times New Roman" w:cs="Times New Roman"/>
          <w:sz w:val="20"/>
          <w:szCs w:val="20"/>
        </w:rPr>
      </w:pPr>
      <w:r w:rsidRPr="005D4EC6">
        <w:rPr>
          <w:rFonts w:ascii="Times New Roman" w:eastAsia="Times New Roman" w:hAnsi="Times New Roman" w:cs="Times New Roman"/>
          <w:b/>
          <w:sz w:val="20"/>
          <w:szCs w:val="20"/>
        </w:rPr>
        <w:t>Šaltinis</w:t>
      </w:r>
      <w:r w:rsidRPr="005D4EC6">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Ekspertų apklausos duomenys</w:t>
      </w:r>
    </w:p>
    <w:p w:rsidR="00244A59" w:rsidRDefault="0073692A" w:rsidP="00244A59">
      <w:pPr>
        <w:spacing w:after="0" w:line="360" w:lineRule="auto"/>
        <w:ind w:firstLine="567"/>
        <w:jc w:val="center"/>
        <w:rPr>
          <w:rFonts w:ascii="Times New Roman" w:hAnsi="Times New Roman" w:cs="Times New Roman"/>
          <w:sz w:val="24"/>
          <w:szCs w:val="24"/>
        </w:rPr>
      </w:pPr>
      <w:r>
        <w:rPr>
          <w:rFonts w:ascii="Times New Roman" w:hAnsi="Times New Roman" w:cs="Times New Roman"/>
          <w:sz w:val="24"/>
          <w:szCs w:val="24"/>
        </w:rPr>
        <w:t>12</w:t>
      </w:r>
      <w:r w:rsidR="00244A59">
        <w:rPr>
          <w:rFonts w:ascii="Times New Roman" w:hAnsi="Times New Roman" w:cs="Times New Roman"/>
          <w:sz w:val="24"/>
          <w:szCs w:val="24"/>
        </w:rPr>
        <w:t xml:space="preserve"> pav. Institucijos įtakojančios IT valdymą</w:t>
      </w:r>
    </w:p>
    <w:p w:rsidR="00244A59" w:rsidRDefault="00244A59" w:rsidP="00244A59">
      <w:pPr>
        <w:spacing w:after="0" w:line="360" w:lineRule="auto"/>
        <w:ind w:firstLine="567"/>
        <w:jc w:val="center"/>
        <w:rPr>
          <w:rFonts w:ascii="Times New Roman" w:hAnsi="Times New Roman" w:cs="Times New Roman"/>
          <w:sz w:val="24"/>
          <w:szCs w:val="24"/>
        </w:rPr>
      </w:pPr>
    </w:p>
    <w:p w:rsidR="009C7E30" w:rsidRDefault="004B565B" w:rsidP="00A84D6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Į</w:t>
      </w:r>
      <w:r w:rsidRPr="005D4EC6">
        <w:rPr>
          <w:rFonts w:ascii="Times New Roman" w:hAnsi="Times New Roman" w:cs="Times New Roman"/>
          <w:sz w:val="24"/>
          <w:szCs w:val="24"/>
        </w:rPr>
        <w:t>vardinus iškilusias IT valdymo problemas</w:t>
      </w:r>
      <w:r>
        <w:rPr>
          <w:rFonts w:ascii="Times New Roman" w:hAnsi="Times New Roman" w:cs="Times New Roman"/>
          <w:sz w:val="24"/>
          <w:szCs w:val="24"/>
        </w:rPr>
        <w:t xml:space="preserve"> </w:t>
      </w:r>
      <w:r w:rsidR="00A84D64">
        <w:rPr>
          <w:rFonts w:ascii="Times New Roman" w:hAnsi="Times New Roman" w:cs="Times New Roman"/>
          <w:sz w:val="24"/>
          <w:szCs w:val="24"/>
        </w:rPr>
        <w:t>(žr. 11 pav. Vyraujančios pagrindinė</w:t>
      </w:r>
      <w:r w:rsidR="00A84D64" w:rsidRPr="005D4EC6">
        <w:rPr>
          <w:rFonts w:ascii="Times New Roman" w:hAnsi="Times New Roman" w:cs="Times New Roman"/>
          <w:sz w:val="24"/>
          <w:szCs w:val="24"/>
        </w:rPr>
        <w:t>s IT valdymo problem</w:t>
      </w:r>
      <w:r w:rsidR="00A84D64">
        <w:rPr>
          <w:rFonts w:ascii="Times New Roman" w:hAnsi="Times New Roman" w:cs="Times New Roman"/>
          <w:sz w:val="24"/>
          <w:szCs w:val="24"/>
        </w:rPr>
        <w:t>o</w:t>
      </w:r>
      <w:r w:rsidR="00A84D64" w:rsidRPr="005D4EC6">
        <w:rPr>
          <w:rFonts w:ascii="Times New Roman" w:hAnsi="Times New Roman" w:cs="Times New Roman"/>
          <w:sz w:val="24"/>
          <w:szCs w:val="24"/>
        </w:rPr>
        <w:t>s</w:t>
      </w:r>
      <w:r w:rsidR="00A84D64">
        <w:rPr>
          <w:rFonts w:ascii="Times New Roman" w:hAnsi="Times New Roman" w:cs="Times New Roman"/>
          <w:sz w:val="24"/>
          <w:szCs w:val="24"/>
        </w:rPr>
        <w:t>)</w:t>
      </w:r>
      <w:r w:rsidRPr="005D4EC6">
        <w:rPr>
          <w:rFonts w:ascii="Times New Roman" w:hAnsi="Times New Roman" w:cs="Times New Roman"/>
          <w:sz w:val="24"/>
          <w:szCs w:val="24"/>
        </w:rPr>
        <w:t xml:space="preserve">, </w:t>
      </w:r>
      <w:r w:rsidR="009C7E30">
        <w:rPr>
          <w:rFonts w:ascii="Times New Roman" w:hAnsi="Times New Roman" w:cs="Times New Roman"/>
          <w:sz w:val="24"/>
          <w:szCs w:val="24"/>
        </w:rPr>
        <w:t>respondentai nurodė</w:t>
      </w:r>
      <w:r>
        <w:rPr>
          <w:rFonts w:ascii="Times New Roman" w:hAnsi="Times New Roman" w:cs="Times New Roman"/>
          <w:sz w:val="24"/>
          <w:szCs w:val="24"/>
        </w:rPr>
        <w:t>,</w:t>
      </w:r>
      <w:r w:rsidRPr="005D4EC6">
        <w:rPr>
          <w:rFonts w:ascii="Times New Roman" w:hAnsi="Times New Roman" w:cs="Times New Roman"/>
          <w:sz w:val="24"/>
          <w:szCs w:val="24"/>
        </w:rPr>
        <w:t xml:space="preserve"> kokius pakeitimus jie įvestų</w:t>
      </w:r>
      <w:r>
        <w:rPr>
          <w:rFonts w:ascii="Times New Roman" w:hAnsi="Times New Roman" w:cs="Times New Roman"/>
          <w:sz w:val="24"/>
          <w:szCs w:val="24"/>
        </w:rPr>
        <w:t>,</w:t>
      </w:r>
      <w:r w:rsidRPr="005D4EC6">
        <w:rPr>
          <w:rFonts w:ascii="Times New Roman" w:hAnsi="Times New Roman" w:cs="Times New Roman"/>
          <w:sz w:val="24"/>
          <w:szCs w:val="24"/>
        </w:rPr>
        <w:t xml:space="preserve"> kad IT valdymas pagerėtų</w:t>
      </w:r>
      <w:r w:rsidR="009C7E30">
        <w:rPr>
          <w:rFonts w:ascii="Times New Roman" w:hAnsi="Times New Roman" w:cs="Times New Roman"/>
          <w:sz w:val="24"/>
          <w:szCs w:val="24"/>
        </w:rPr>
        <w:t xml:space="preserve"> (</w:t>
      </w:r>
      <w:r w:rsidR="00A84D64">
        <w:rPr>
          <w:rFonts w:ascii="Times New Roman" w:hAnsi="Times New Roman" w:cs="Times New Roman"/>
          <w:sz w:val="24"/>
          <w:szCs w:val="24"/>
        </w:rPr>
        <w:t xml:space="preserve">13 pav. IT valdymo problemų </w:t>
      </w:r>
      <w:r w:rsidR="00A84D64" w:rsidRPr="00BE2B0A">
        <w:rPr>
          <w:rFonts w:ascii="Times New Roman" w:hAnsi="Times New Roman" w:cs="Times New Roman"/>
          <w:sz w:val="24"/>
          <w:szCs w:val="24"/>
        </w:rPr>
        <w:t>sprendimo būdai</w:t>
      </w:r>
      <w:r w:rsidR="009C7E30">
        <w:rPr>
          <w:rFonts w:ascii="Times New Roman" w:hAnsi="Times New Roman" w:cs="Times New Roman"/>
          <w:sz w:val="24"/>
          <w:szCs w:val="24"/>
        </w:rPr>
        <w:t>).</w:t>
      </w:r>
    </w:p>
    <w:p w:rsidR="004B565B" w:rsidRDefault="004B565B" w:rsidP="009C7E30">
      <w:pPr>
        <w:spacing w:after="0" w:line="360" w:lineRule="auto"/>
        <w:ind w:firstLine="567"/>
        <w:jc w:val="both"/>
        <w:rPr>
          <w:rFonts w:ascii="Times New Roman" w:hAnsi="Times New Roman" w:cs="Times New Roman"/>
          <w:sz w:val="24"/>
          <w:szCs w:val="24"/>
        </w:rPr>
      </w:pPr>
    </w:p>
    <w:p w:rsidR="0081567B" w:rsidRDefault="007B3E9F" w:rsidP="007561B9">
      <w:pPr>
        <w:spacing w:after="0" w:line="360" w:lineRule="auto"/>
        <w:jc w:val="both"/>
      </w:pPr>
      <w:r w:rsidRPr="007B3E9F">
        <w:rPr>
          <w:rFonts w:ascii="Times New Roman" w:hAnsi="Times New Roman" w:cs="Times New Roman"/>
          <w:noProof/>
          <w:sz w:val="24"/>
          <w:szCs w:val="24"/>
          <w:lang w:val="en-US"/>
        </w:rPr>
        <w:drawing>
          <wp:inline distT="0" distB="0" distL="0" distR="0">
            <wp:extent cx="6008370" cy="2842260"/>
            <wp:effectExtent l="19050" t="0" r="11430" b="0"/>
            <wp:docPr id="10" name="Diagrama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7B3E9F" w:rsidRDefault="007B3E9F" w:rsidP="007B3E9F">
      <w:pPr>
        <w:spacing w:after="0" w:line="360" w:lineRule="auto"/>
        <w:jc w:val="both"/>
        <w:rPr>
          <w:rFonts w:ascii="Times New Roman" w:eastAsia="Times New Roman" w:hAnsi="Times New Roman" w:cs="Times New Roman"/>
          <w:sz w:val="20"/>
          <w:szCs w:val="20"/>
        </w:rPr>
      </w:pPr>
      <w:r w:rsidRPr="005D4EC6">
        <w:rPr>
          <w:rFonts w:ascii="Times New Roman" w:eastAsia="Times New Roman" w:hAnsi="Times New Roman" w:cs="Times New Roman"/>
          <w:b/>
          <w:sz w:val="20"/>
          <w:szCs w:val="20"/>
        </w:rPr>
        <w:t>Šaltinis</w:t>
      </w:r>
      <w:r w:rsidRPr="005D4EC6">
        <w:rPr>
          <w:rFonts w:ascii="Times New Roman" w:eastAsia="Times New Roman" w:hAnsi="Times New Roman" w:cs="Times New Roman"/>
          <w:sz w:val="20"/>
          <w:szCs w:val="20"/>
        </w:rPr>
        <w:t>:</w:t>
      </w:r>
      <w:r>
        <w:rPr>
          <w:rFonts w:ascii="Times New Roman" w:eastAsia="Times New Roman" w:hAnsi="Times New Roman" w:cs="Times New Roman"/>
          <w:sz w:val="20"/>
          <w:szCs w:val="20"/>
        </w:rPr>
        <w:t xml:space="preserve"> Ekspertų apklausos duomenys</w:t>
      </w:r>
    </w:p>
    <w:p w:rsidR="007B3E9F" w:rsidRDefault="0073692A" w:rsidP="007B3E9F">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13</w:t>
      </w:r>
      <w:r w:rsidR="007B3E9F">
        <w:rPr>
          <w:rFonts w:ascii="Times New Roman" w:hAnsi="Times New Roman" w:cs="Times New Roman"/>
          <w:sz w:val="24"/>
          <w:szCs w:val="24"/>
        </w:rPr>
        <w:t xml:space="preserve"> pav. </w:t>
      </w:r>
      <w:r w:rsidR="00BE2B0A" w:rsidRPr="00BE2B0A">
        <w:rPr>
          <w:rFonts w:ascii="Times New Roman" w:hAnsi="Times New Roman" w:cs="Times New Roman"/>
          <w:sz w:val="24"/>
          <w:szCs w:val="24"/>
        </w:rPr>
        <w:t>IT valdymo problemų sprendimo būdai</w:t>
      </w:r>
    </w:p>
    <w:p w:rsidR="00E43894" w:rsidRDefault="00E43894" w:rsidP="007B3E9F">
      <w:pPr>
        <w:spacing w:after="0" w:line="360" w:lineRule="auto"/>
        <w:jc w:val="center"/>
      </w:pPr>
    </w:p>
    <w:p w:rsidR="00E43894" w:rsidRDefault="00E43894" w:rsidP="00E43894">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Ekspertų nuomone kad pagerėtų IT valdymas reiktų įvesti šiuos pakeitimus:</w:t>
      </w:r>
    </w:p>
    <w:p w:rsidR="0081567B" w:rsidRPr="000D4993" w:rsidRDefault="0081567B" w:rsidP="0081567B">
      <w:pPr>
        <w:pStyle w:val="Sraopastraipa"/>
        <w:numPr>
          <w:ilvl w:val="0"/>
          <w:numId w:val="36"/>
        </w:numPr>
        <w:tabs>
          <w:tab w:val="left" w:pos="993"/>
          <w:tab w:val="left" w:pos="1560"/>
        </w:tabs>
        <w:spacing w:after="0" w:line="360" w:lineRule="auto"/>
        <w:ind w:left="0" w:firstLine="567"/>
        <w:jc w:val="both"/>
        <w:rPr>
          <w:rFonts w:ascii="Times New Roman" w:hAnsi="Times New Roman" w:cs="Times New Roman"/>
          <w:sz w:val="24"/>
          <w:szCs w:val="24"/>
        </w:rPr>
      </w:pPr>
      <w:r w:rsidRPr="000D4993">
        <w:rPr>
          <w:rFonts w:ascii="Times New Roman" w:hAnsi="Times New Roman" w:cs="Times New Roman"/>
          <w:sz w:val="24"/>
          <w:szCs w:val="24"/>
        </w:rPr>
        <w:lastRenderedPageBreak/>
        <w:t>Priimti įstatymą, kuriuo valstybės IS ir IT valdymas būtų vienodas visiems viešojo administravimo subjektams.</w:t>
      </w:r>
    </w:p>
    <w:p w:rsidR="0081567B" w:rsidRPr="000D4993" w:rsidRDefault="0081567B" w:rsidP="0081567B">
      <w:pPr>
        <w:pStyle w:val="Sraopastraipa"/>
        <w:numPr>
          <w:ilvl w:val="0"/>
          <w:numId w:val="36"/>
        </w:numPr>
        <w:tabs>
          <w:tab w:val="left" w:pos="993"/>
          <w:tab w:val="left" w:pos="1560"/>
        </w:tabs>
        <w:spacing w:after="0" w:line="360" w:lineRule="auto"/>
        <w:ind w:left="0" w:firstLine="567"/>
        <w:jc w:val="both"/>
        <w:rPr>
          <w:rFonts w:ascii="Times New Roman" w:hAnsi="Times New Roman" w:cs="Times New Roman"/>
          <w:sz w:val="24"/>
          <w:szCs w:val="24"/>
        </w:rPr>
      </w:pPr>
      <w:r w:rsidRPr="000D4993">
        <w:rPr>
          <w:rFonts w:ascii="Times New Roman" w:hAnsi="Times New Roman" w:cs="Times New Roman"/>
          <w:sz w:val="24"/>
          <w:szCs w:val="24"/>
        </w:rPr>
        <w:t>Atnaujinti iki šiol galiojančius teisės aktus nustatančius IS ir IT valdymo reglamentavimą, nes kažikurie jau yra keturių arba daugiau metų senumo.</w:t>
      </w:r>
    </w:p>
    <w:p w:rsidR="0081567B" w:rsidRPr="000D4993" w:rsidRDefault="0081567B" w:rsidP="0081567B">
      <w:pPr>
        <w:pStyle w:val="Sraopastraipa"/>
        <w:numPr>
          <w:ilvl w:val="0"/>
          <w:numId w:val="36"/>
        </w:numPr>
        <w:tabs>
          <w:tab w:val="left" w:pos="993"/>
          <w:tab w:val="left" w:pos="1560"/>
        </w:tabs>
        <w:spacing w:after="0" w:line="360" w:lineRule="auto"/>
        <w:ind w:left="0" w:firstLine="567"/>
        <w:jc w:val="both"/>
        <w:rPr>
          <w:rFonts w:ascii="Times New Roman" w:hAnsi="Times New Roman" w:cs="Times New Roman"/>
          <w:sz w:val="24"/>
          <w:szCs w:val="24"/>
        </w:rPr>
      </w:pPr>
      <w:r w:rsidRPr="000D4993">
        <w:rPr>
          <w:rFonts w:ascii="Times New Roman" w:hAnsi="Times New Roman" w:cs="Times New Roman"/>
          <w:sz w:val="24"/>
          <w:szCs w:val="24"/>
        </w:rPr>
        <w:t>Reikėtų stiprinti teisės aktų vykdymo kontrolę.</w:t>
      </w:r>
    </w:p>
    <w:p w:rsidR="0081567B" w:rsidRPr="000D4993" w:rsidRDefault="0081567B" w:rsidP="0081567B">
      <w:pPr>
        <w:pStyle w:val="Sraopastraipa"/>
        <w:numPr>
          <w:ilvl w:val="0"/>
          <w:numId w:val="36"/>
        </w:numPr>
        <w:tabs>
          <w:tab w:val="left" w:pos="993"/>
          <w:tab w:val="left" w:pos="1560"/>
        </w:tabs>
        <w:spacing w:after="0" w:line="360" w:lineRule="auto"/>
        <w:ind w:left="0" w:firstLine="567"/>
        <w:jc w:val="both"/>
        <w:rPr>
          <w:rFonts w:ascii="Times New Roman" w:hAnsi="Times New Roman" w:cs="Times New Roman"/>
          <w:sz w:val="24"/>
          <w:szCs w:val="24"/>
        </w:rPr>
      </w:pPr>
      <w:r w:rsidRPr="000D4993">
        <w:rPr>
          <w:rFonts w:ascii="Times New Roman" w:hAnsi="Times New Roman" w:cs="Times New Roman"/>
          <w:sz w:val="24"/>
          <w:szCs w:val="24"/>
        </w:rPr>
        <w:t>Reikėtų vertinti IT projektų efektyvumą, nes sistemos kuriamos neatsižvelgiant į visuomenės poreikius.</w:t>
      </w:r>
    </w:p>
    <w:p w:rsidR="0081567B" w:rsidRPr="000D4993" w:rsidRDefault="0081567B" w:rsidP="0081567B">
      <w:pPr>
        <w:pStyle w:val="Sraopastraipa"/>
        <w:numPr>
          <w:ilvl w:val="0"/>
          <w:numId w:val="36"/>
        </w:numPr>
        <w:tabs>
          <w:tab w:val="left" w:pos="993"/>
          <w:tab w:val="left" w:pos="1560"/>
        </w:tabs>
        <w:spacing w:after="0" w:line="360" w:lineRule="auto"/>
        <w:ind w:left="0" w:firstLine="567"/>
        <w:jc w:val="both"/>
        <w:rPr>
          <w:rFonts w:ascii="Times New Roman" w:hAnsi="Times New Roman" w:cs="Times New Roman"/>
          <w:sz w:val="24"/>
          <w:szCs w:val="24"/>
        </w:rPr>
      </w:pPr>
      <w:r w:rsidRPr="000D4993">
        <w:rPr>
          <w:rFonts w:ascii="Times New Roman" w:hAnsi="Times New Roman" w:cs="Times New Roman"/>
          <w:sz w:val="24"/>
          <w:szCs w:val="24"/>
        </w:rPr>
        <w:t>Didinti institucijų vadovų suvokimą apie IT valdymą ir jo planavimo poreikį.</w:t>
      </w:r>
    </w:p>
    <w:p w:rsidR="0081567B" w:rsidRDefault="0081567B" w:rsidP="0081567B">
      <w:pPr>
        <w:pStyle w:val="Sraopastraipa"/>
        <w:numPr>
          <w:ilvl w:val="0"/>
          <w:numId w:val="36"/>
        </w:numPr>
        <w:tabs>
          <w:tab w:val="left" w:pos="993"/>
          <w:tab w:val="left" w:pos="1560"/>
        </w:tabs>
        <w:spacing w:after="0" w:line="360" w:lineRule="auto"/>
        <w:ind w:left="0" w:firstLine="567"/>
        <w:jc w:val="both"/>
        <w:rPr>
          <w:rFonts w:ascii="Times New Roman" w:hAnsi="Times New Roman" w:cs="Times New Roman"/>
          <w:sz w:val="24"/>
          <w:szCs w:val="24"/>
        </w:rPr>
      </w:pPr>
      <w:r w:rsidRPr="000D4993">
        <w:rPr>
          <w:rFonts w:ascii="Times New Roman" w:hAnsi="Times New Roman" w:cs="Times New Roman"/>
          <w:sz w:val="24"/>
          <w:szCs w:val="24"/>
        </w:rPr>
        <w:t>Institucijos reglamentuojančios IT valdymą turėtų daugiau tarpusavyje bendradarbiauti.</w:t>
      </w:r>
    </w:p>
    <w:p w:rsidR="009C7E30" w:rsidRPr="009C7E30" w:rsidRDefault="009C7E30" w:rsidP="009C7E30">
      <w:pPr>
        <w:tabs>
          <w:tab w:val="left" w:pos="993"/>
          <w:tab w:val="left" w:pos="156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Atlikus anketinę apklausą, gauta informacija ne tik dar kartą patvirtina išsikeltą hipotezę, </w:t>
      </w:r>
      <w:r>
        <w:rPr>
          <w:rFonts w:ascii="Times New Roman" w:eastAsia="Calibri" w:hAnsi="Times New Roman" w:cs="Times New Roman"/>
          <w:sz w:val="24"/>
          <w:szCs w:val="24"/>
        </w:rPr>
        <w:t xml:space="preserve">kad </w:t>
      </w:r>
      <w:r w:rsidRPr="005D4EC6">
        <w:rPr>
          <w:rFonts w:ascii="Times New Roman" w:eastAsia="Calibri" w:hAnsi="Times New Roman" w:cs="Times New Roman"/>
          <w:sz w:val="24"/>
          <w:szCs w:val="24"/>
        </w:rPr>
        <w:t>Lietuvos Respublikos viešojo sektoriaus informacinių technologijų</w:t>
      </w:r>
      <w:r>
        <w:rPr>
          <w:rFonts w:ascii="Times New Roman" w:eastAsia="Calibri" w:hAnsi="Times New Roman" w:cs="Times New Roman"/>
          <w:sz w:val="24"/>
          <w:szCs w:val="24"/>
        </w:rPr>
        <w:t xml:space="preserve"> srityje</w:t>
      </w:r>
      <w:r w:rsidRPr="005D4EC6">
        <w:rPr>
          <w:rFonts w:ascii="Times New Roman" w:eastAsia="Calibri" w:hAnsi="Times New Roman" w:cs="Times New Roman"/>
          <w:sz w:val="24"/>
          <w:szCs w:val="24"/>
        </w:rPr>
        <w:t xml:space="preserve"> strategini</w:t>
      </w:r>
      <w:r>
        <w:rPr>
          <w:rFonts w:ascii="Times New Roman" w:eastAsia="Calibri" w:hAnsi="Times New Roman" w:cs="Times New Roman"/>
          <w:sz w:val="24"/>
          <w:szCs w:val="24"/>
        </w:rPr>
        <w:t>o valdymo</w:t>
      </w:r>
      <w:r w:rsidRPr="005D4EC6">
        <w:rPr>
          <w:rFonts w:ascii="Times New Roman" w:eastAsia="Calibri" w:hAnsi="Times New Roman" w:cs="Times New Roman"/>
          <w:sz w:val="24"/>
          <w:szCs w:val="24"/>
        </w:rPr>
        <w:t xml:space="preserve"> </w:t>
      </w:r>
      <w:r>
        <w:rPr>
          <w:rFonts w:ascii="Times New Roman" w:eastAsia="Calibri" w:hAnsi="Times New Roman" w:cs="Times New Roman"/>
          <w:sz w:val="24"/>
          <w:szCs w:val="24"/>
        </w:rPr>
        <w:t>reglamentavimas teisės aktais neatitinka reglamentavimo pagal tarptautinį standartą – COBIT, bet kad institucijose ne retai nevykdomi reikalavimai net aprašyti teisės aktuose.</w:t>
      </w:r>
    </w:p>
    <w:p w:rsidR="0081567B" w:rsidRDefault="0081567B" w:rsidP="0081567B"/>
    <w:p w:rsidR="007B3E9F" w:rsidRDefault="007B3E9F" w:rsidP="0081567B"/>
    <w:p w:rsidR="007B3E9F" w:rsidRPr="0081567B" w:rsidRDefault="007B3E9F" w:rsidP="0081567B"/>
    <w:p w:rsidR="00265C7E" w:rsidRPr="005D4EC6" w:rsidRDefault="00097CE2" w:rsidP="00BF6270">
      <w:pPr>
        <w:rPr>
          <w:rFonts w:ascii="Times New Roman" w:hAnsi="Times New Roman" w:cs="Times New Roman"/>
        </w:rPr>
      </w:pPr>
      <w:r w:rsidRPr="005D4EC6">
        <w:rPr>
          <w:rFonts w:ascii="Times New Roman" w:hAnsi="Times New Roman" w:cs="Times New Roman"/>
        </w:rPr>
        <w:br w:type="page"/>
      </w:r>
    </w:p>
    <w:p w:rsidR="00F36292" w:rsidRPr="005D4EC6" w:rsidRDefault="00F36292" w:rsidP="00F36292">
      <w:pPr>
        <w:pStyle w:val="Skyrius"/>
        <w:keepNext w:val="0"/>
        <w:widowControl w:val="0"/>
        <w:tabs>
          <w:tab w:val="clear" w:pos="-2569"/>
        </w:tabs>
        <w:spacing w:before="100" w:beforeAutospacing="1" w:after="100" w:afterAutospacing="1"/>
        <w:ind w:left="0" w:firstLine="0"/>
        <w:rPr>
          <w:rFonts w:cs="Times New Roman"/>
        </w:rPr>
      </w:pPr>
      <w:bookmarkStart w:id="46" w:name="_Toc216102943"/>
      <w:bookmarkStart w:id="47" w:name="_Toc217785224"/>
      <w:r w:rsidRPr="005D4EC6">
        <w:rPr>
          <w:rFonts w:cs="Times New Roman"/>
        </w:rPr>
        <w:lastRenderedPageBreak/>
        <w:t>IŠVADOS ir siūlymai</w:t>
      </w:r>
      <w:bookmarkEnd w:id="46"/>
      <w:bookmarkEnd w:id="47"/>
    </w:p>
    <w:p w:rsidR="00F36292" w:rsidRPr="005D4EC6" w:rsidRDefault="00F36292" w:rsidP="00B54C80">
      <w:pPr>
        <w:pStyle w:val="tekstas"/>
        <w:numPr>
          <w:ilvl w:val="2"/>
          <w:numId w:val="17"/>
        </w:numPr>
        <w:tabs>
          <w:tab w:val="clear" w:pos="2880"/>
          <w:tab w:val="num" w:pos="0"/>
          <w:tab w:val="left" w:pos="851"/>
        </w:tabs>
        <w:ind w:left="0" w:firstLine="567"/>
        <w:rPr>
          <w:rFonts w:ascii="Times New Roman" w:eastAsia="Calibri" w:hAnsi="Times New Roman" w:cs="Times New Roman"/>
        </w:rPr>
      </w:pPr>
      <w:r w:rsidRPr="005D4EC6">
        <w:rPr>
          <w:rFonts w:ascii="Times New Roman" w:eastAsia="Calibri" w:hAnsi="Times New Roman" w:cs="Times New Roman"/>
        </w:rPr>
        <w:t>Apžvelgus ir išanalizavus įvairius literatūros šaltinius, ga</w:t>
      </w:r>
      <w:r w:rsidR="009D19C7">
        <w:rPr>
          <w:rFonts w:ascii="Times New Roman" w:eastAsia="Calibri" w:hAnsi="Times New Roman" w:cs="Times New Roman"/>
        </w:rPr>
        <w:t>lima prieiti prie išvados, kad I</w:t>
      </w:r>
      <w:r w:rsidRPr="005D4EC6">
        <w:rPr>
          <w:rFonts w:ascii="Times New Roman" w:eastAsia="Calibri" w:hAnsi="Times New Roman" w:cs="Times New Roman"/>
        </w:rPr>
        <w:t xml:space="preserve">nformacinių technologijų strateginis valdymas – tai sudėtinė bendrojo organizacijos valdymo dalis, nuo kurios priklauso, kaip efektyviai informacinės technologijos remia ir plėtoja </w:t>
      </w:r>
      <w:r w:rsidR="00A95B43">
        <w:rPr>
          <w:rFonts w:ascii="Times New Roman" w:eastAsia="Calibri" w:hAnsi="Times New Roman" w:cs="Times New Roman"/>
        </w:rPr>
        <w:t>pagrindinius</w:t>
      </w:r>
      <w:r w:rsidRPr="005D4EC6">
        <w:rPr>
          <w:rFonts w:ascii="Times New Roman" w:eastAsia="Calibri" w:hAnsi="Times New Roman" w:cs="Times New Roman"/>
        </w:rPr>
        <w:t xml:space="preserve"> organizacijos veiklos procesus.</w:t>
      </w:r>
    </w:p>
    <w:p w:rsidR="00B63ACC" w:rsidRPr="005D4EC6" w:rsidRDefault="00B54C80" w:rsidP="00B54C80">
      <w:pPr>
        <w:pStyle w:val="tekstas"/>
        <w:numPr>
          <w:ilvl w:val="2"/>
          <w:numId w:val="17"/>
        </w:numPr>
        <w:tabs>
          <w:tab w:val="clear" w:pos="2880"/>
          <w:tab w:val="num" w:pos="0"/>
          <w:tab w:val="left" w:pos="851"/>
        </w:tabs>
        <w:ind w:left="0" w:firstLine="567"/>
        <w:rPr>
          <w:rFonts w:ascii="Times New Roman" w:eastAsia="Calibri" w:hAnsi="Times New Roman" w:cs="Times New Roman"/>
        </w:rPr>
      </w:pPr>
      <w:r>
        <w:rPr>
          <w:rFonts w:ascii="Times New Roman" w:eastAsia="Calibri" w:hAnsi="Times New Roman" w:cs="Times New Roman"/>
        </w:rPr>
        <w:t xml:space="preserve">IT valdymą Lietuvoje labiausiai įtakoja </w:t>
      </w:r>
      <w:r w:rsidR="009D19C7">
        <w:rPr>
          <w:rFonts w:ascii="Times New Roman" w:eastAsia="Calibri" w:hAnsi="Times New Roman" w:cs="Times New Roman"/>
        </w:rPr>
        <w:t>Lietuvos Respublikos</w:t>
      </w:r>
      <w:r>
        <w:rPr>
          <w:rFonts w:ascii="Times New Roman" w:eastAsia="Calibri" w:hAnsi="Times New Roman" w:cs="Times New Roman"/>
        </w:rPr>
        <w:t xml:space="preserve"> Vyriausybė, Vidaus reikalų ministerija ir Informacinės visuomenės plėtros komitetas</w:t>
      </w:r>
      <w:r w:rsidR="009D19C7">
        <w:rPr>
          <w:rFonts w:ascii="Times New Roman" w:eastAsia="Calibri" w:hAnsi="Times New Roman" w:cs="Times New Roman"/>
        </w:rPr>
        <w:t xml:space="preserve"> prie Lietuvos Respublikos Vyriausybės</w:t>
      </w:r>
      <w:r w:rsidR="007B1C00">
        <w:rPr>
          <w:rFonts w:ascii="Times New Roman" w:eastAsia="Calibri" w:hAnsi="Times New Roman" w:cs="Times New Roman"/>
        </w:rPr>
        <w:t xml:space="preserve">. </w:t>
      </w:r>
      <w:r w:rsidR="00B63ACC" w:rsidRPr="005D4EC6">
        <w:rPr>
          <w:rFonts w:ascii="Times New Roman" w:eastAsia="Calibri" w:hAnsi="Times New Roman" w:cs="Times New Roman"/>
        </w:rPr>
        <w:t xml:space="preserve">IT </w:t>
      </w:r>
      <w:r w:rsidR="00A95B43">
        <w:rPr>
          <w:rFonts w:ascii="Times New Roman" w:eastAsia="Calibri" w:hAnsi="Times New Roman" w:cs="Times New Roman"/>
        </w:rPr>
        <w:t>s</w:t>
      </w:r>
      <w:r w:rsidR="00B63ACC" w:rsidRPr="005D4EC6">
        <w:rPr>
          <w:rFonts w:ascii="Times New Roman" w:eastAsia="Calibri" w:hAnsi="Times New Roman" w:cs="Times New Roman"/>
        </w:rPr>
        <w:t>trateginis valdymas</w:t>
      </w:r>
      <w:r w:rsidR="006C572C" w:rsidRPr="005D4EC6">
        <w:rPr>
          <w:rFonts w:ascii="Times New Roman" w:eastAsia="Calibri" w:hAnsi="Times New Roman" w:cs="Times New Roman"/>
        </w:rPr>
        <w:t xml:space="preserve"> ne</w:t>
      </w:r>
      <w:r w:rsidR="005E0F3C">
        <w:rPr>
          <w:rFonts w:ascii="Times New Roman" w:eastAsia="Calibri" w:hAnsi="Times New Roman" w:cs="Times New Roman"/>
        </w:rPr>
        <w:t xml:space="preserve">pakankamai </w:t>
      </w:r>
      <w:r w:rsidR="006C572C" w:rsidRPr="005D4EC6">
        <w:rPr>
          <w:rFonts w:ascii="Times New Roman" w:eastAsia="Calibri" w:hAnsi="Times New Roman" w:cs="Times New Roman"/>
        </w:rPr>
        <w:t>reglamentuotas ir</w:t>
      </w:r>
      <w:r w:rsidR="00B63ACC" w:rsidRPr="005D4EC6">
        <w:rPr>
          <w:rFonts w:ascii="Times New Roman" w:eastAsia="Calibri" w:hAnsi="Times New Roman" w:cs="Times New Roman"/>
        </w:rPr>
        <w:t xml:space="preserve"> neprivalomas viešojo sektoriaus institucijoms, nebent IT būtų institucijos </w:t>
      </w:r>
      <w:r w:rsidR="00A95B43">
        <w:rPr>
          <w:rFonts w:ascii="Times New Roman" w:eastAsia="Calibri" w:hAnsi="Times New Roman" w:cs="Times New Roman"/>
        </w:rPr>
        <w:t>pagrindinė veiklos</w:t>
      </w:r>
      <w:r w:rsidR="00B63ACC" w:rsidRPr="005D4EC6">
        <w:rPr>
          <w:rFonts w:ascii="Times New Roman" w:eastAsia="Calibri" w:hAnsi="Times New Roman" w:cs="Times New Roman"/>
        </w:rPr>
        <w:t xml:space="preserve"> sritis ir dažniausiai </w:t>
      </w:r>
      <w:r w:rsidR="009D19C7">
        <w:rPr>
          <w:rFonts w:ascii="Times New Roman" w:eastAsia="Calibri" w:hAnsi="Times New Roman" w:cs="Times New Roman"/>
        </w:rPr>
        <w:t xml:space="preserve">tik </w:t>
      </w:r>
      <w:r w:rsidR="00A95B43">
        <w:rPr>
          <w:rFonts w:ascii="Times New Roman" w:eastAsia="Calibri" w:hAnsi="Times New Roman" w:cs="Times New Roman"/>
        </w:rPr>
        <w:t xml:space="preserve">epizodiškai </w:t>
      </w:r>
      <w:r w:rsidR="00B63ACC" w:rsidRPr="005D4EC6">
        <w:rPr>
          <w:rFonts w:ascii="Times New Roman" w:eastAsia="Calibri" w:hAnsi="Times New Roman" w:cs="Times New Roman"/>
        </w:rPr>
        <w:t>atsispindi institucijų</w:t>
      </w:r>
      <w:r w:rsidR="00A95B43">
        <w:rPr>
          <w:rFonts w:ascii="Times New Roman" w:eastAsia="Calibri" w:hAnsi="Times New Roman" w:cs="Times New Roman"/>
        </w:rPr>
        <w:t xml:space="preserve"> bendrosiose</w:t>
      </w:r>
      <w:r w:rsidR="00B63ACC" w:rsidRPr="005D4EC6">
        <w:rPr>
          <w:rFonts w:ascii="Times New Roman" w:eastAsia="Calibri" w:hAnsi="Times New Roman" w:cs="Times New Roman"/>
        </w:rPr>
        <w:t xml:space="preserve"> programose ir </w:t>
      </w:r>
      <w:r w:rsidR="009D19C7">
        <w:rPr>
          <w:rFonts w:ascii="Times New Roman" w:eastAsia="Calibri" w:hAnsi="Times New Roman" w:cs="Times New Roman"/>
        </w:rPr>
        <w:t xml:space="preserve">strateginiuose </w:t>
      </w:r>
      <w:r w:rsidR="00B63ACC" w:rsidRPr="005D4EC6">
        <w:rPr>
          <w:rFonts w:ascii="Times New Roman" w:eastAsia="Calibri" w:hAnsi="Times New Roman" w:cs="Times New Roman"/>
        </w:rPr>
        <w:t>veiklos planuose</w:t>
      </w:r>
      <w:r w:rsidR="004B5EF8" w:rsidRPr="005D4EC6">
        <w:rPr>
          <w:rFonts w:ascii="Times New Roman" w:eastAsia="Calibri" w:hAnsi="Times New Roman" w:cs="Times New Roman"/>
        </w:rPr>
        <w:t>.</w:t>
      </w:r>
    </w:p>
    <w:p w:rsidR="004B5EF8" w:rsidRDefault="006C572C" w:rsidP="00B54C80">
      <w:pPr>
        <w:pStyle w:val="tekstas"/>
        <w:numPr>
          <w:ilvl w:val="2"/>
          <w:numId w:val="17"/>
        </w:numPr>
        <w:tabs>
          <w:tab w:val="clear" w:pos="2880"/>
          <w:tab w:val="num" w:pos="0"/>
          <w:tab w:val="left" w:pos="851"/>
        </w:tabs>
        <w:ind w:left="0" w:firstLine="567"/>
        <w:rPr>
          <w:rFonts w:ascii="Times New Roman" w:eastAsia="Calibri" w:hAnsi="Times New Roman" w:cs="Times New Roman"/>
        </w:rPr>
      </w:pPr>
      <w:r w:rsidRPr="005D4EC6">
        <w:rPr>
          <w:rFonts w:ascii="Times New Roman" w:eastAsia="Calibri" w:hAnsi="Times New Roman" w:cs="Times New Roman"/>
        </w:rPr>
        <w:t>Informacinių technologijų plėtra ir strateginis valdymas yra suprantama kaip technologinis, o ne strateginis uždavinys</w:t>
      </w:r>
      <w:r w:rsidR="00A95B43">
        <w:rPr>
          <w:rFonts w:ascii="Times New Roman" w:eastAsia="Calibri" w:hAnsi="Times New Roman" w:cs="Times New Roman"/>
        </w:rPr>
        <w:t xml:space="preserve">, todėl atsakomybė yra </w:t>
      </w:r>
      <w:r w:rsidR="009D19C7">
        <w:rPr>
          <w:rFonts w:ascii="Times New Roman" w:eastAsia="Calibri" w:hAnsi="Times New Roman" w:cs="Times New Roman"/>
        </w:rPr>
        <w:t>deleguojama</w:t>
      </w:r>
      <w:r w:rsidR="00393AD8">
        <w:rPr>
          <w:rFonts w:ascii="Times New Roman" w:eastAsia="Calibri" w:hAnsi="Times New Roman" w:cs="Times New Roman"/>
        </w:rPr>
        <w:t xml:space="preserve"> IT paslaugas teikiant</w:t>
      </w:r>
      <w:r w:rsidR="00AC3849">
        <w:rPr>
          <w:rFonts w:ascii="Times New Roman" w:eastAsia="Calibri" w:hAnsi="Times New Roman" w:cs="Times New Roman"/>
        </w:rPr>
        <w:t xml:space="preserve">iems struktūriniams padaliniams arba dėl žemos darbuotojų kvalifikacijos yra </w:t>
      </w:r>
      <w:r w:rsidR="009D19C7">
        <w:rPr>
          <w:rFonts w:ascii="Times New Roman" w:eastAsia="Calibri" w:hAnsi="Times New Roman" w:cs="Times New Roman"/>
        </w:rPr>
        <w:t>pavedama atlikti IT paslaugas teikiančioms išorės organizacijoms</w:t>
      </w:r>
      <w:r w:rsidR="00AC3849">
        <w:rPr>
          <w:rFonts w:ascii="Times New Roman" w:eastAsia="Calibri" w:hAnsi="Times New Roman" w:cs="Times New Roman"/>
        </w:rPr>
        <w:t>.</w:t>
      </w:r>
    </w:p>
    <w:p w:rsidR="00AC3849" w:rsidRPr="00AC3849" w:rsidRDefault="00AC3849" w:rsidP="00AC3849">
      <w:pPr>
        <w:pStyle w:val="tekstas"/>
        <w:numPr>
          <w:ilvl w:val="2"/>
          <w:numId w:val="17"/>
        </w:numPr>
        <w:tabs>
          <w:tab w:val="clear" w:pos="2880"/>
          <w:tab w:val="num" w:pos="0"/>
          <w:tab w:val="left" w:pos="851"/>
        </w:tabs>
        <w:ind w:left="0" w:firstLine="567"/>
        <w:rPr>
          <w:rFonts w:ascii="Times New Roman" w:eastAsia="Calibri" w:hAnsi="Times New Roman" w:cs="Times New Roman"/>
        </w:rPr>
      </w:pPr>
      <w:r>
        <w:rPr>
          <w:rFonts w:ascii="Times New Roman" w:eastAsia="Calibri" w:hAnsi="Times New Roman" w:cs="Times New Roman"/>
        </w:rPr>
        <w:t>T</w:t>
      </w:r>
      <w:r w:rsidR="00F27BEA">
        <w:rPr>
          <w:rFonts w:ascii="Times New Roman" w:eastAsia="Calibri" w:hAnsi="Times New Roman" w:cs="Times New Roman"/>
        </w:rPr>
        <w:t>arptautinio standarto COBIT</w:t>
      </w:r>
      <w:r>
        <w:rPr>
          <w:rFonts w:ascii="Times New Roman" w:eastAsia="Calibri" w:hAnsi="Times New Roman" w:cs="Times New Roman"/>
        </w:rPr>
        <w:t>,</w:t>
      </w:r>
      <w:r w:rsidR="00F27BEA">
        <w:rPr>
          <w:rFonts w:ascii="Times New Roman" w:eastAsia="Calibri" w:hAnsi="Times New Roman" w:cs="Times New Roman"/>
        </w:rPr>
        <w:t xml:space="preserve"> </w:t>
      </w:r>
      <w:r w:rsidR="009D19C7">
        <w:rPr>
          <w:rFonts w:ascii="Times New Roman" w:eastAsia="Calibri" w:hAnsi="Times New Roman" w:cs="Times New Roman"/>
        </w:rPr>
        <w:t>pirmosios</w:t>
      </w:r>
      <w:r>
        <w:rPr>
          <w:rFonts w:ascii="Times New Roman" w:eastAsia="Calibri" w:hAnsi="Times New Roman" w:cs="Times New Roman"/>
        </w:rPr>
        <w:t xml:space="preserve"> dali</w:t>
      </w:r>
      <w:r w:rsidR="009D19C7">
        <w:rPr>
          <w:rFonts w:ascii="Times New Roman" w:eastAsia="Calibri" w:hAnsi="Times New Roman" w:cs="Times New Roman"/>
        </w:rPr>
        <w:t>e</w:t>
      </w:r>
      <w:r w:rsidR="00F27BEA">
        <w:rPr>
          <w:rFonts w:ascii="Times New Roman" w:eastAsia="Calibri" w:hAnsi="Times New Roman" w:cs="Times New Roman"/>
        </w:rPr>
        <w:t>s</w:t>
      </w:r>
      <w:r>
        <w:rPr>
          <w:rFonts w:ascii="Times New Roman" w:eastAsia="Calibri" w:hAnsi="Times New Roman" w:cs="Times New Roman"/>
        </w:rPr>
        <w:t xml:space="preserve">– </w:t>
      </w:r>
      <w:r w:rsidR="009D19C7">
        <w:rPr>
          <w:rFonts w:ascii="Times New Roman" w:eastAsia="Calibri" w:hAnsi="Times New Roman" w:cs="Times New Roman"/>
        </w:rPr>
        <w:t>(</w:t>
      </w:r>
      <w:r w:rsidR="00F27BEA">
        <w:rPr>
          <w:rFonts w:ascii="Times New Roman" w:eastAsia="Calibri" w:hAnsi="Times New Roman" w:cs="Times New Roman"/>
        </w:rPr>
        <w:t>planavimas ir organizavimas, kuri aprašo IT strateginį valdymą</w:t>
      </w:r>
      <w:r>
        <w:rPr>
          <w:rFonts w:ascii="Times New Roman" w:eastAsia="Calibri" w:hAnsi="Times New Roman" w:cs="Times New Roman"/>
        </w:rPr>
        <w:t xml:space="preserve"> ir sudaryta iš </w:t>
      </w:r>
      <w:r w:rsidR="00F27BEA">
        <w:rPr>
          <w:rFonts w:ascii="Times New Roman" w:eastAsia="Calibri" w:hAnsi="Times New Roman" w:cs="Times New Roman"/>
        </w:rPr>
        <w:t>dešimti</w:t>
      </w:r>
      <w:r w:rsidR="00B54C80">
        <w:rPr>
          <w:rFonts w:ascii="Times New Roman" w:eastAsia="Calibri" w:hAnsi="Times New Roman" w:cs="Times New Roman"/>
        </w:rPr>
        <w:t>e</w:t>
      </w:r>
      <w:r w:rsidR="00F27BEA">
        <w:rPr>
          <w:rFonts w:ascii="Times New Roman" w:eastAsia="Calibri" w:hAnsi="Times New Roman" w:cs="Times New Roman"/>
        </w:rPr>
        <w:t>s procesų</w:t>
      </w:r>
      <w:r w:rsidR="009D19C7">
        <w:rPr>
          <w:rFonts w:ascii="Times New Roman" w:eastAsia="Calibri" w:hAnsi="Times New Roman" w:cs="Times New Roman"/>
        </w:rPr>
        <w:t>)</w:t>
      </w:r>
      <w:r w:rsidR="00F27BEA">
        <w:rPr>
          <w:rFonts w:ascii="Times New Roman" w:eastAsia="Calibri" w:hAnsi="Times New Roman" w:cs="Times New Roman"/>
        </w:rPr>
        <w:t xml:space="preserve"> </w:t>
      </w:r>
      <w:r>
        <w:rPr>
          <w:rFonts w:ascii="Times New Roman" w:eastAsia="Calibri" w:hAnsi="Times New Roman" w:cs="Times New Roman"/>
        </w:rPr>
        <w:t xml:space="preserve">atitikimas Lietuvos teisės aktams siekia trisdešimt aštuonis procentus, o </w:t>
      </w:r>
      <w:r>
        <w:rPr>
          <w:rFonts w:ascii="Times New Roman" w:hAnsi="Times New Roman" w:cs="Times New Roman"/>
        </w:rPr>
        <w:t xml:space="preserve">svarbiausias procesas </w:t>
      </w:r>
      <w:r w:rsidRPr="001757AF">
        <w:rPr>
          <w:rFonts w:ascii="Times New Roman" w:hAnsi="Times New Roman" w:cs="Times New Roman"/>
        </w:rPr>
        <w:t>PO1 IT strategijos nustatymas</w:t>
      </w:r>
      <w:r>
        <w:rPr>
          <w:rFonts w:ascii="Times New Roman" w:hAnsi="Times New Roman" w:cs="Times New Roman"/>
        </w:rPr>
        <w:t xml:space="preserve"> </w:t>
      </w:r>
      <w:r w:rsidRPr="001757AF">
        <w:rPr>
          <w:rFonts w:ascii="Times New Roman" w:hAnsi="Times New Roman" w:cs="Times New Roman"/>
        </w:rPr>
        <w:t xml:space="preserve">(žr. </w:t>
      </w:r>
      <w:r>
        <w:rPr>
          <w:rFonts w:ascii="Times New Roman" w:hAnsi="Times New Roman" w:cs="Times New Roman"/>
        </w:rPr>
        <w:t>7</w:t>
      </w:r>
      <w:r w:rsidRPr="001757AF">
        <w:rPr>
          <w:rFonts w:ascii="Times New Roman" w:hAnsi="Times New Roman" w:cs="Times New Roman"/>
        </w:rPr>
        <w:t xml:space="preserve"> Lentelė)</w:t>
      </w:r>
      <w:r>
        <w:rPr>
          <w:rFonts w:ascii="Times New Roman" w:hAnsi="Times New Roman" w:cs="Times New Roman"/>
        </w:rPr>
        <w:t xml:space="preserve"> yra neblogai reglamentuotas Lietuvos teisinėje bazėje</w:t>
      </w:r>
      <w:r w:rsidR="005E0F3C">
        <w:rPr>
          <w:rFonts w:ascii="Times New Roman" w:hAnsi="Times New Roman" w:cs="Times New Roman"/>
        </w:rPr>
        <w:t xml:space="preserve"> (67 </w:t>
      </w:r>
      <w:r w:rsidR="005E0F3C" w:rsidRPr="005E0F3C">
        <w:rPr>
          <w:rFonts w:ascii="Times New Roman" w:hAnsi="Times New Roman" w:cs="Times New Roman"/>
        </w:rPr>
        <w:t>%</w:t>
      </w:r>
      <w:r w:rsidR="005E0F3C">
        <w:rPr>
          <w:rFonts w:ascii="Times New Roman" w:hAnsi="Times New Roman" w:cs="Times New Roman"/>
        </w:rPr>
        <w:t>)</w:t>
      </w:r>
      <w:r>
        <w:rPr>
          <w:rFonts w:ascii="Times New Roman" w:hAnsi="Times New Roman" w:cs="Times New Roman"/>
        </w:rPr>
        <w:t xml:space="preserve">, tačiau kad </w:t>
      </w:r>
      <w:r w:rsidR="009D19C7">
        <w:rPr>
          <w:rFonts w:ascii="Times New Roman" w:hAnsi="Times New Roman" w:cs="Times New Roman"/>
        </w:rPr>
        <w:t>(</w:t>
      </w:r>
      <w:r>
        <w:rPr>
          <w:rFonts w:ascii="Times New Roman" w:hAnsi="Times New Roman" w:cs="Times New Roman"/>
        </w:rPr>
        <w:t>IT strateginis valdymas</w:t>
      </w:r>
      <w:r w:rsidR="009D19C7">
        <w:rPr>
          <w:rFonts w:ascii="Times New Roman" w:hAnsi="Times New Roman" w:cs="Times New Roman"/>
        </w:rPr>
        <w:t>) pilnai funkcionuotų</w:t>
      </w:r>
      <w:r>
        <w:rPr>
          <w:rFonts w:ascii="Times New Roman" w:hAnsi="Times New Roman" w:cs="Times New Roman"/>
        </w:rPr>
        <w:t xml:space="preserve"> to nepakanka</w:t>
      </w:r>
      <w:r w:rsidR="00A76B12">
        <w:rPr>
          <w:rFonts w:ascii="Times New Roman" w:hAnsi="Times New Roman" w:cs="Times New Roman"/>
        </w:rPr>
        <w:t xml:space="preserve">, nes dviem procesams: </w:t>
      </w:r>
      <w:r w:rsidR="00A76B12" w:rsidRPr="001757AF">
        <w:rPr>
          <w:rFonts w:ascii="Times New Roman" w:hAnsi="Times New Roman" w:cs="Times New Roman"/>
        </w:rPr>
        <w:t xml:space="preserve">P03 </w:t>
      </w:r>
      <w:r w:rsidR="009D19C7">
        <w:rPr>
          <w:rFonts w:ascii="Times New Roman" w:hAnsi="Times New Roman" w:cs="Times New Roman"/>
        </w:rPr>
        <w:t>(</w:t>
      </w:r>
      <w:r w:rsidR="00A76B12" w:rsidRPr="001757AF">
        <w:rPr>
          <w:rFonts w:ascii="Times New Roman" w:hAnsi="Times New Roman" w:cs="Times New Roman"/>
        </w:rPr>
        <w:t>Technologinių krypčių nustatymas</w:t>
      </w:r>
      <w:r w:rsidR="009D19C7">
        <w:rPr>
          <w:rFonts w:ascii="Times New Roman" w:hAnsi="Times New Roman" w:cs="Times New Roman"/>
        </w:rPr>
        <w:t>)</w:t>
      </w:r>
      <w:r w:rsidR="00A76B12" w:rsidRPr="001757AF">
        <w:rPr>
          <w:rFonts w:ascii="Times New Roman" w:hAnsi="Times New Roman" w:cs="Times New Roman"/>
        </w:rPr>
        <w:t xml:space="preserve"> (žr. 9 Lentelė)</w:t>
      </w:r>
      <w:r w:rsidR="00A76B12">
        <w:rPr>
          <w:rFonts w:ascii="Times New Roman" w:hAnsi="Times New Roman" w:cs="Times New Roman"/>
        </w:rPr>
        <w:t xml:space="preserve"> ir </w:t>
      </w:r>
      <w:r w:rsidR="00A76B12" w:rsidRPr="00DA4B4C">
        <w:rPr>
          <w:rFonts w:ascii="Times New Roman" w:hAnsi="Times New Roman" w:cs="Times New Roman"/>
        </w:rPr>
        <w:t xml:space="preserve">PO8 </w:t>
      </w:r>
      <w:r w:rsidR="009D19C7">
        <w:rPr>
          <w:rFonts w:ascii="Times New Roman" w:hAnsi="Times New Roman" w:cs="Times New Roman"/>
        </w:rPr>
        <w:t>(</w:t>
      </w:r>
      <w:r w:rsidR="00A76B12" w:rsidRPr="00DA4B4C">
        <w:rPr>
          <w:rFonts w:ascii="Times New Roman" w:hAnsi="Times New Roman" w:cs="Times New Roman"/>
        </w:rPr>
        <w:t>Kokybės valdymas</w:t>
      </w:r>
      <w:r w:rsidR="009D19C7">
        <w:rPr>
          <w:rFonts w:ascii="Times New Roman" w:hAnsi="Times New Roman" w:cs="Times New Roman"/>
        </w:rPr>
        <w:t>)</w:t>
      </w:r>
      <w:r w:rsidR="00A76B12" w:rsidRPr="00DA4B4C">
        <w:rPr>
          <w:rFonts w:ascii="Times New Roman" w:hAnsi="Times New Roman" w:cs="Times New Roman"/>
        </w:rPr>
        <w:t xml:space="preserve"> (žr. 14 Lentelė)</w:t>
      </w:r>
      <w:r w:rsidR="00A76B12">
        <w:rPr>
          <w:rFonts w:ascii="Times New Roman" w:hAnsi="Times New Roman" w:cs="Times New Roman"/>
        </w:rPr>
        <w:t>, Lietuvos teisinėje bazėje atitikmenų nerasta visai.</w:t>
      </w:r>
    </w:p>
    <w:p w:rsidR="00DB6A73" w:rsidRPr="005E0F3C" w:rsidRDefault="00F27A69" w:rsidP="00B54C80">
      <w:pPr>
        <w:pStyle w:val="tekstas"/>
        <w:numPr>
          <w:ilvl w:val="2"/>
          <w:numId w:val="17"/>
        </w:numPr>
        <w:tabs>
          <w:tab w:val="clear" w:pos="2880"/>
          <w:tab w:val="num" w:pos="0"/>
          <w:tab w:val="left" w:pos="851"/>
        </w:tabs>
        <w:ind w:left="0" w:firstLine="567"/>
        <w:rPr>
          <w:rFonts w:ascii="Times New Roman" w:eastAsia="Calibri" w:hAnsi="Times New Roman" w:cs="Times New Roman"/>
        </w:rPr>
      </w:pPr>
      <w:r>
        <w:rPr>
          <w:rFonts w:ascii="Times New Roman" w:hAnsi="Times New Roman" w:cs="Times New Roman"/>
        </w:rPr>
        <w:t>Lietuva IT strateginiame planavime (žr. 6 Lentelė) yra pasiekusi pirmąjį lygį (p</w:t>
      </w:r>
      <w:r w:rsidRPr="005D4EC6">
        <w:rPr>
          <w:rFonts w:ascii="Times New Roman" w:hAnsi="Times New Roman" w:cs="Times New Roman"/>
        </w:rPr>
        <w:t>oreikis suprantamas, tačiau nėra sistemos, planavimas vykdomas retkarčiais, esant p</w:t>
      </w:r>
      <w:r>
        <w:rPr>
          <w:rFonts w:ascii="Times New Roman" w:hAnsi="Times New Roman" w:cs="Times New Roman"/>
        </w:rPr>
        <w:t xml:space="preserve">oreikiui, specifiniais atvejais), iš penkių galimų, kur </w:t>
      </w:r>
      <w:r w:rsidR="009D19C7">
        <w:rPr>
          <w:rFonts w:ascii="Times New Roman" w:hAnsi="Times New Roman" w:cs="Times New Roman"/>
        </w:rPr>
        <w:t>0</w:t>
      </w:r>
      <w:r>
        <w:rPr>
          <w:rFonts w:ascii="Times New Roman" w:hAnsi="Times New Roman" w:cs="Times New Roman"/>
        </w:rPr>
        <w:t xml:space="preserve"> yra žemiausias o 5 aukščiausias</w:t>
      </w:r>
      <w:r w:rsidR="009D19C7">
        <w:rPr>
          <w:rFonts w:ascii="Times New Roman" w:hAnsi="Times New Roman" w:cs="Times New Roman"/>
        </w:rPr>
        <w:t xml:space="preserve"> įvertinimai</w:t>
      </w:r>
      <w:r>
        <w:rPr>
          <w:rFonts w:ascii="Times New Roman" w:hAnsi="Times New Roman" w:cs="Times New Roman"/>
        </w:rPr>
        <w:t>.</w:t>
      </w:r>
    </w:p>
    <w:p w:rsidR="005E0F3C" w:rsidRPr="005C25F1" w:rsidRDefault="005E0F3C" w:rsidP="00B54C80">
      <w:pPr>
        <w:pStyle w:val="tekstas"/>
        <w:numPr>
          <w:ilvl w:val="2"/>
          <w:numId w:val="17"/>
        </w:numPr>
        <w:tabs>
          <w:tab w:val="clear" w:pos="2880"/>
          <w:tab w:val="num" w:pos="0"/>
          <w:tab w:val="left" w:pos="851"/>
        </w:tabs>
        <w:ind w:left="0" w:firstLine="567"/>
        <w:rPr>
          <w:rFonts w:ascii="Times New Roman" w:eastAsia="Calibri" w:hAnsi="Times New Roman" w:cs="Times New Roman"/>
        </w:rPr>
      </w:pPr>
      <w:r>
        <w:rPr>
          <w:rFonts w:ascii="Times New Roman" w:hAnsi="Times New Roman" w:cs="Times New Roman"/>
        </w:rPr>
        <w:t>Organizacijos savo</w:t>
      </w:r>
      <w:r w:rsidRPr="005D4EC6">
        <w:rPr>
          <w:rFonts w:ascii="Times New Roman" w:hAnsi="Times New Roman" w:cs="Times New Roman"/>
        </w:rPr>
        <w:t xml:space="preserve"> IT valdymą daugiausia reglamentuoja </w:t>
      </w:r>
      <w:r>
        <w:rPr>
          <w:rFonts w:ascii="Times New Roman" w:hAnsi="Times New Roman" w:cs="Times New Roman"/>
        </w:rPr>
        <w:t>galiojančiais teisės aktų reikalavimai</w:t>
      </w:r>
      <w:r w:rsidRPr="005D4EC6">
        <w:rPr>
          <w:rFonts w:ascii="Times New Roman" w:hAnsi="Times New Roman" w:cs="Times New Roman"/>
        </w:rPr>
        <w:t>s ir teigia, kad vykdant šiuos reikalavimus susiduriama su kompetencijos trūkumu ir dideliu papildomo darbo krūviu</w:t>
      </w:r>
      <w:r>
        <w:rPr>
          <w:rFonts w:ascii="Times New Roman" w:hAnsi="Times New Roman" w:cs="Times New Roman"/>
        </w:rPr>
        <w:t>,</w:t>
      </w:r>
      <w:r w:rsidRPr="005D4EC6">
        <w:rPr>
          <w:rFonts w:ascii="Times New Roman" w:hAnsi="Times New Roman" w:cs="Times New Roman"/>
        </w:rPr>
        <w:t xml:space="preserve"> kuris nėra įtrauktas į pareigybines darbuotojų instrukcijas, o vadovybė neįvertina </w:t>
      </w:r>
      <w:r>
        <w:rPr>
          <w:rFonts w:ascii="Times New Roman" w:hAnsi="Times New Roman" w:cs="Times New Roman"/>
        </w:rPr>
        <w:t xml:space="preserve">jų </w:t>
      </w:r>
      <w:r w:rsidRPr="005D4EC6">
        <w:rPr>
          <w:rFonts w:ascii="Times New Roman" w:hAnsi="Times New Roman" w:cs="Times New Roman"/>
        </w:rPr>
        <w:t>užduočių sudėtingumo.</w:t>
      </w:r>
    </w:p>
    <w:p w:rsidR="005C25F1" w:rsidRPr="005D4EC6" w:rsidRDefault="001B09D2" w:rsidP="00B54C80">
      <w:pPr>
        <w:pStyle w:val="tekstas"/>
        <w:numPr>
          <w:ilvl w:val="2"/>
          <w:numId w:val="17"/>
        </w:numPr>
        <w:tabs>
          <w:tab w:val="clear" w:pos="2880"/>
          <w:tab w:val="num" w:pos="0"/>
          <w:tab w:val="left" w:pos="851"/>
        </w:tabs>
        <w:ind w:left="0" w:firstLine="567"/>
        <w:rPr>
          <w:rFonts w:ascii="Times New Roman" w:eastAsia="Calibri" w:hAnsi="Times New Roman" w:cs="Times New Roman"/>
        </w:rPr>
      </w:pPr>
      <w:r>
        <w:rPr>
          <w:rFonts w:ascii="Times New Roman" w:eastAsia="Calibri" w:hAnsi="Times New Roman" w:cs="Times New Roman"/>
        </w:rPr>
        <w:t xml:space="preserve">Lėtai atnaujinami teisės aktai reglamentuojantys IT valdymą, kai IT tobulėjimas yra itin spartus, taip pat šiai aktais nustatytų reikalavimų dažnas nevykdymas viešojo administravimo institucijose – tai dvi pagrindinės </w:t>
      </w:r>
      <w:r w:rsidR="00C522F4">
        <w:rPr>
          <w:rFonts w:ascii="Times New Roman" w:eastAsia="Calibri" w:hAnsi="Times New Roman" w:cs="Times New Roman"/>
        </w:rPr>
        <w:t>grėsmės kelia</w:t>
      </w:r>
      <w:r>
        <w:rPr>
          <w:rFonts w:ascii="Times New Roman" w:eastAsia="Calibri" w:hAnsi="Times New Roman" w:cs="Times New Roman"/>
        </w:rPr>
        <w:t>nčios</w:t>
      </w:r>
      <w:r w:rsidR="00C522F4">
        <w:rPr>
          <w:rFonts w:ascii="Times New Roman" w:eastAsia="Calibri" w:hAnsi="Times New Roman" w:cs="Times New Roman"/>
        </w:rPr>
        <w:t xml:space="preserve"> didelę riziką</w:t>
      </w:r>
      <w:r>
        <w:rPr>
          <w:rFonts w:ascii="Times New Roman" w:eastAsia="Calibri" w:hAnsi="Times New Roman" w:cs="Times New Roman"/>
        </w:rPr>
        <w:t>,</w:t>
      </w:r>
      <w:r w:rsidR="00C522F4">
        <w:rPr>
          <w:rFonts w:ascii="Times New Roman" w:eastAsia="Calibri" w:hAnsi="Times New Roman" w:cs="Times New Roman"/>
        </w:rPr>
        <w:t xml:space="preserve"> kad IT skirtos lėšos bus įsisavintos neefektyviai. </w:t>
      </w:r>
    </w:p>
    <w:p w:rsidR="00B54C80" w:rsidRDefault="00B54C80" w:rsidP="00B54C80">
      <w:pPr>
        <w:pStyle w:val="tekstas"/>
        <w:tabs>
          <w:tab w:val="left" w:pos="851"/>
        </w:tabs>
        <w:rPr>
          <w:rFonts w:ascii="Times New Roman" w:eastAsia="Calibri" w:hAnsi="Times New Roman" w:cs="Times New Roman"/>
        </w:rPr>
      </w:pPr>
    </w:p>
    <w:p w:rsidR="00B54C80" w:rsidRDefault="00B54C80" w:rsidP="00B54C80">
      <w:pPr>
        <w:pStyle w:val="tekstas"/>
        <w:tabs>
          <w:tab w:val="left" w:pos="851"/>
        </w:tabs>
        <w:rPr>
          <w:rFonts w:ascii="Times New Roman" w:eastAsia="Calibri" w:hAnsi="Times New Roman" w:cs="Times New Roman"/>
        </w:rPr>
      </w:pPr>
    </w:p>
    <w:p w:rsidR="0045283F" w:rsidRPr="0045283F" w:rsidRDefault="0045283F" w:rsidP="006854D2">
      <w:pPr>
        <w:pStyle w:val="tekstas"/>
        <w:tabs>
          <w:tab w:val="left" w:pos="851"/>
        </w:tabs>
        <w:spacing w:after="240"/>
        <w:rPr>
          <w:rFonts w:ascii="Times New Roman" w:eastAsia="Calibri" w:hAnsi="Times New Roman" w:cs="Times New Roman"/>
        </w:rPr>
      </w:pPr>
      <w:r w:rsidRPr="00560D89">
        <w:rPr>
          <w:rFonts w:ascii="Times New Roman" w:hAnsi="Times New Roman" w:cs="Times New Roman"/>
        </w:rPr>
        <w:lastRenderedPageBreak/>
        <w:t xml:space="preserve">Tyrimo </w:t>
      </w:r>
      <w:r w:rsidRPr="00560D89">
        <w:rPr>
          <w:rFonts w:ascii="Times New Roman" w:hAnsi="Times New Roman" w:cs="Times New Roman"/>
          <w:i/>
        </w:rPr>
        <w:t>hipotezė</w:t>
      </w:r>
      <w:r>
        <w:rPr>
          <w:rFonts w:ascii="Times New Roman" w:hAnsi="Times New Roman" w:cs="Times New Roman"/>
          <w:i/>
        </w:rPr>
        <w:t xml:space="preserve">, </w:t>
      </w:r>
      <w:r>
        <w:rPr>
          <w:rFonts w:ascii="Times New Roman" w:eastAsia="Calibri" w:hAnsi="Times New Roman" w:cs="Times New Roman"/>
        </w:rPr>
        <w:t xml:space="preserve">kad </w:t>
      </w:r>
      <w:r w:rsidRPr="005D4EC6">
        <w:rPr>
          <w:rFonts w:ascii="Times New Roman" w:eastAsia="Calibri" w:hAnsi="Times New Roman" w:cs="Times New Roman"/>
        </w:rPr>
        <w:t>Lietuvos Respublikos viešojo sektoriaus informacinių technologijų</w:t>
      </w:r>
      <w:r>
        <w:rPr>
          <w:rFonts w:ascii="Times New Roman" w:eastAsia="Calibri" w:hAnsi="Times New Roman" w:cs="Times New Roman"/>
        </w:rPr>
        <w:t xml:space="preserve"> srityje</w:t>
      </w:r>
      <w:r w:rsidRPr="005D4EC6">
        <w:rPr>
          <w:rFonts w:ascii="Times New Roman" w:eastAsia="Calibri" w:hAnsi="Times New Roman" w:cs="Times New Roman"/>
        </w:rPr>
        <w:t xml:space="preserve"> strategini</w:t>
      </w:r>
      <w:r>
        <w:rPr>
          <w:rFonts w:ascii="Times New Roman" w:eastAsia="Calibri" w:hAnsi="Times New Roman" w:cs="Times New Roman"/>
        </w:rPr>
        <w:t>o valdymo</w:t>
      </w:r>
      <w:r w:rsidRPr="005D4EC6">
        <w:rPr>
          <w:rFonts w:ascii="Times New Roman" w:eastAsia="Calibri" w:hAnsi="Times New Roman" w:cs="Times New Roman"/>
        </w:rPr>
        <w:t xml:space="preserve"> </w:t>
      </w:r>
      <w:r>
        <w:rPr>
          <w:rFonts w:ascii="Times New Roman" w:eastAsia="Calibri" w:hAnsi="Times New Roman" w:cs="Times New Roman"/>
        </w:rPr>
        <w:t>reglamentavimas teisės aktais neatitinka reglamentavimo pagal tarptautinį standartą – COBIT, buvo patvirtinta ir nustatyta, kad Liet</w:t>
      </w:r>
      <w:r w:rsidR="00560D89">
        <w:rPr>
          <w:rFonts w:ascii="Times New Roman" w:eastAsia="Calibri" w:hAnsi="Times New Roman" w:cs="Times New Roman"/>
        </w:rPr>
        <w:t xml:space="preserve">uvos teisinė bazė dengia mažiau nei pusę šio </w:t>
      </w:r>
      <w:r w:rsidR="001B09D2">
        <w:rPr>
          <w:rFonts w:ascii="Times New Roman" w:eastAsia="Calibri" w:hAnsi="Times New Roman" w:cs="Times New Roman"/>
        </w:rPr>
        <w:t>standarto dalyje</w:t>
      </w:r>
      <w:r w:rsidR="00560D89">
        <w:rPr>
          <w:rFonts w:ascii="Times New Roman" w:eastAsia="Calibri" w:hAnsi="Times New Roman" w:cs="Times New Roman"/>
        </w:rPr>
        <w:t xml:space="preserve"> </w:t>
      </w:r>
      <w:r w:rsidR="001B09D2">
        <w:rPr>
          <w:rFonts w:ascii="Times New Roman" w:eastAsia="Calibri" w:hAnsi="Times New Roman" w:cs="Times New Roman"/>
        </w:rPr>
        <w:t>(P</w:t>
      </w:r>
      <w:r w:rsidR="00560D89">
        <w:rPr>
          <w:rFonts w:ascii="Times New Roman" w:eastAsia="Calibri" w:hAnsi="Times New Roman" w:cs="Times New Roman"/>
        </w:rPr>
        <w:t>lanavimas ir organizavimas (PO)</w:t>
      </w:r>
      <w:r w:rsidR="001B09D2">
        <w:rPr>
          <w:rFonts w:ascii="Times New Roman" w:eastAsia="Calibri" w:hAnsi="Times New Roman" w:cs="Times New Roman"/>
        </w:rPr>
        <w:t>) keliamų reikalavimų</w:t>
      </w:r>
      <w:r>
        <w:rPr>
          <w:rFonts w:ascii="Times New Roman" w:eastAsia="Calibri" w:hAnsi="Times New Roman" w:cs="Times New Roman"/>
        </w:rPr>
        <w:t>.</w:t>
      </w:r>
      <w:r>
        <w:rPr>
          <w:rFonts w:ascii="Times New Roman" w:hAnsi="Times New Roman" w:cs="Times New Roman"/>
          <w:i/>
        </w:rPr>
        <w:t xml:space="preserve"> </w:t>
      </w:r>
    </w:p>
    <w:p w:rsidR="00EE4D12" w:rsidRDefault="00560D89" w:rsidP="006854D2">
      <w:pPr>
        <w:pStyle w:val="tekstas"/>
        <w:tabs>
          <w:tab w:val="left" w:pos="851"/>
        </w:tabs>
        <w:spacing w:after="240"/>
        <w:rPr>
          <w:rFonts w:ascii="Times New Roman" w:eastAsia="Calibri" w:hAnsi="Times New Roman" w:cs="Times New Roman"/>
        </w:rPr>
      </w:pPr>
      <w:r>
        <w:rPr>
          <w:rFonts w:ascii="Times New Roman" w:eastAsia="Calibri" w:hAnsi="Times New Roman" w:cs="Times New Roman"/>
        </w:rPr>
        <w:t>Šios išvado</w:t>
      </w:r>
      <w:r w:rsidR="006854D2">
        <w:rPr>
          <w:rFonts w:ascii="Times New Roman" w:eastAsia="Calibri" w:hAnsi="Times New Roman" w:cs="Times New Roman"/>
        </w:rPr>
        <w:t xml:space="preserve">s </w:t>
      </w:r>
      <w:r>
        <w:rPr>
          <w:rFonts w:ascii="Times New Roman" w:eastAsia="Calibri" w:hAnsi="Times New Roman" w:cs="Times New Roman"/>
        </w:rPr>
        <w:t>parodo</w:t>
      </w:r>
      <w:r w:rsidR="006854D2">
        <w:rPr>
          <w:rFonts w:ascii="Times New Roman" w:eastAsia="Calibri" w:hAnsi="Times New Roman" w:cs="Times New Roman"/>
        </w:rPr>
        <w:t xml:space="preserve">, kad jei nebus </w:t>
      </w:r>
      <w:r w:rsidR="001B09D2">
        <w:rPr>
          <w:rFonts w:ascii="Times New Roman" w:eastAsia="Calibri" w:hAnsi="Times New Roman" w:cs="Times New Roman"/>
        </w:rPr>
        <w:t>numatytos ir įgyvendintos priemonės IT valdymo kokybei gerinti</w:t>
      </w:r>
      <w:r w:rsidR="006854D2">
        <w:rPr>
          <w:rFonts w:ascii="Times New Roman" w:eastAsia="Calibri" w:hAnsi="Times New Roman" w:cs="Times New Roman"/>
        </w:rPr>
        <w:t xml:space="preserve">, neišvengsime </w:t>
      </w:r>
      <w:r w:rsidR="001B09D2">
        <w:rPr>
          <w:rFonts w:ascii="Times New Roman" w:eastAsia="Calibri" w:hAnsi="Times New Roman" w:cs="Times New Roman"/>
        </w:rPr>
        <w:t>neefektyvaus</w:t>
      </w:r>
      <w:r w:rsidR="006854D2">
        <w:rPr>
          <w:rFonts w:ascii="Times New Roman" w:eastAsia="Calibri" w:hAnsi="Times New Roman" w:cs="Times New Roman"/>
        </w:rPr>
        <w:t xml:space="preserve"> lėšų panaudojimo,</w:t>
      </w:r>
      <w:r w:rsidR="001B09D2">
        <w:rPr>
          <w:rFonts w:ascii="Times New Roman" w:eastAsia="Calibri" w:hAnsi="Times New Roman" w:cs="Times New Roman"/>
        </w:rPr>
        <w:t xml:space="preserve"> o</w:t>
      </w:r>
      <w:r w:rsidR="006854D2">
        <w:rPr>
          <w:rFonts w:ascii="Times New Roman" w:eastAsia="Calibri" w:hAnsi="Times New Roman" w:cs="Times New Roman"/>
        </w:rPr>
        <w:t xml:space="preserve"> tai atsilieps</w:t>
      </w:r>
      <w:r w:rsidR="001B09D2">
        <w:rPr>
          <w:rFonts w:ascii="Times New Roman" w:eastAsia="Calibri" w:hAnsi="Times New Roman" w:cs="Times New Roman"/>
        </w:rPr>
        <w:t xml:space="preserve"> </w:t>
      </w:r>
      <w:r w:rsidR="006854D2">
        <w:rPr>
          <w:rFonts w:ascii="Times New Roman" w:eastAsia="Calibri" w:hAnsi="Times New Roman" w:cs="Times New Roman"/>
        </w:rPr>
        <w:t xml:space="preserve">kitoms viešojo sektoriaus organizacijų valdymo sritims, </w:t>
      </w:r>
      <w:r w:rsidR="00EE4D12">
        <w:rPr>
          <w:rFonts w:ascii="Times New Roman" w:eastAsia="Calibri" w:hAnsi="Times New Roman" w:cs="Times New Roman"/>
        </w:rPr>
        <w:t xml:space="preserve">todėl </w:t>
      </w:r>
      <w:r w:rsidR="00EE4D12" w:rsidRPr="00560D89">
        <w:rPr>
          <w:rFonts w:ascii="Times New Roman" w:eastAsia="Calibri" w:hAnsi="Times New Roman" w:cs="Times New Roman"/>
          <w:i/>
        </w:rPr>
        <w:t>siūlome</w:t>
      </w:r>
      <w:r w:rsidR="00EE4D12">
        <w:rPr>
          <w:rFonts w:ascii="Times New Roman" w:eastAsia="Calibri" w:hAnsi="Times New Roman" w:cs="Times New Roman"/>
        </w:rPr>
        <w:t>:</w:t>
      </w:r>
    </w:p>
    <w:p w:rsidR="001B09D2" w:rsidRDefault="00226711" w:rsidP="00560D89">
      <w:pPr>
        <w:pStyle w:val="tekstas"/>
        <w:numPr>
          <w:ilvl w:val="0"/>
          <w:numId w:val="35"/>
        </w:numPr>
        <w:tabs>
          <w:tab w:val="left" w:pos="851"/>
        </w:tabs>
        <w:ind w:left="0" w:firstLine="567"/>
        <w:rPr>
          <w:rFonts w:ascii="Times New Roman" w:eastAsia="Calibri" w:hAnsi="Times New Roman" w:cs="Times New Roman"/>
        </w:rPr>
      </w:pPr>
      <w:r>
        <w:rPr>
          <w:rFonts w:ascii="Times New Roman" w:eastAsia="Calibri" w:hAnsi="Times New Roman" w:cs="Times New Roman"/>
        </w:rPr>
        <w:t xml:space="preserve"> </w:t>
      </w:r>
      <w:r w:rsidR="001B09D2">
        <w:rPr>
          <w:rFonts w:ascii="Times New Roman" w:eastAsia="Calibri" w:hAnsi="Times New Roman" w:cs="Times New Roman"/>
        </w:rPr>
        <w:t>Siekti, kad IT strateginį valdymą reglamentuojantys teisės aktai nustatytų reikalavimus, maksimaliai suderintus su pažangiosiomis pasaulinėmis IT strateginį valdyma reglamentuojančiomis metodikomis ir praktikomis.</w:t>
      </w:r>
    </w:p>
    <w:p w:rsidR="006854D2" w:rsidRDefault="00226711" w:rsidP="00560D89">
      <w:pPr>
        <w:pStyle w:val="tekstas"/>
        <w:numPr>
          <w:ilvl w:val="0"/>
          <w:numId w:val="35"/>
        </w:numPr>
        <w:tabs>
          <w:tab w:val="left" w:pos="851"/>
        </w:tabs>
        <w:ind w:left="0" w:firstLine="567"/>
        <w:rPr>
          <w:rFonts w:ascii="Times New Roman" w:eastAsia="Calibri" w:hAnsi="Times New Roman" w:cs="Times New Roman"/>
        </w:rPr>
      </w:pPr>
      <w:r>
        <w:rPr>
          <w:rFonts w:ascii="Times New Roman" w:eastAsia="Calibri" w:hAnsi="Times New Roman" w:cs="Times New Roman"/>
        </w:rPr>
        <w:t>L</w:t>
      </w:r>
      <w:r w:rsidR="001B09D2">
        <w:rPr>
          <w:rFonts w:ascii="Times New Roman" w:eastAsia="Calibri" w:hAnsi="Times New Roman" w:cs="Times New Roman"/>
        </w:rPr>
        <w:t xml:space="preserve">ietuvos </w:t>
      </w:r>
      <w:r>
        <w:rPr>
          <w:rFonts w:ascii="Times New Roman" w:eastAsia="Calibri" w:hAnsi="Times New Roman" w:cs="Times New Roman"/>
        </w:rPr>
        <w:t>R</w:t>
      </w:r>
      <w:r w:rsidR="001B09D2">
        <w:rPr>
          <w:rFonts w:ascii="Times New Roman" w:eastAsia="Calibri" w:hAnsi="Times New Roman" w:cs="Times New Roman"/>
        </w:rPr>
        <w:t>espublikos</w:t>
      </w:r>
      <w:r>
        <w:rPr>
          <w:rFonts w:ascii="Times New Roman" w:eastAsia="Calibri" w:hAnsi="Times New Roman" w:cs="Times New Roman"/>
        </w:rPr>
        <w:t xml:space="preserve"> S</w:t>
      </w:r>
      <w:r w:rsidR="00EE4D12">
        <w:rPr>
          <w:rFonts w:ascii="Times New Roman" w:eastAsia="Calibri" w:hAnsi="Times New Roman" w:cs="Times New Roman"/>
        </w:rPr>
        <w:t>eimui ir</w:t>
      </w:r>
      <w:r w:rsidR="00EE4D12" w:rsidRPr="005D4EC6">
        <w:rPr>
          <w:rFonts w:ascii="Times New Roman" w:eastAsia="Calibri" w:hAnsi="Times New Roman" w:cs="Times New Roman"/>
        </w:rPr>
        <w:t xml:space="preserve"> </w:t>
      </w:r>
      <w:r w:rsidR="001B09D2">
        <w:rPr>
          <w:rFonts w:ascii="Times New Roman" w:eastAsia="Calibri" w:hAnsi="Times New Roman" w:cs="Times New Roman"/>
        </w:rPr>
        <w:t>Lietuvos Respublikos</w:t>
      </w:r>
      <w:r>
        <w:rPr>
          <w:rFonts w:ascii="Times New Roman" w:eastAsia="Calibri" w:hAnsi="Times New Roman" w:cs="Times New Roman"/>
        </w:rPr>
        <w:t xml:space="preserve"> </w:t>
      </w:r>
      <w:r w:rsidR="00EE4D12">
        <w:rPr>
          <w:rFonts w:ascii="Times New Roman" w:eastAsia="Calibri" w:hAnsi="Times New Roman" w:cs="Times New Roman"/>
        </w:rPr>
        <w:t>V</w:t>
      </w:r>
      <w:r w:rsidR="00EE4D12" w:rsidRPr="005D4EC6">
        <w:rPr>
          <w:rFonts w:ascii="Times New Roman" w:eastAsia="Calibri" w:hAnsi="Times New Roman" w:cs="Times New Roman"/>
        </w:rPr>
        <w:t>yriausy</w:t>
      </w:r>
      <w:r w:rsidR="00EE4D12">
        <w:rPr>
          <w:rFonts w:ascii="Times New Roman" w:eastAsia="Calibri" w:hAnsi="Times New Roman" w:cs="Times New Roman"/>
        </w:rPr>
        <w:t xml:space="preserve">bei </w:t>
      </w:r>
      <w:r>
        <w:rPr>
          <w:rFonts w:ascii="Times New Roman" w:eastAsia="Calibri" w:hAnsi="Times New Roman" w:cs="Times New Roman"/>
        </w:rPr>
        <w:t>at</w:t>
      </w:r>
      <w:r w:rsidR="00EE4D12">
        <w:rPr>
          <w:rFonts w:ascii="Times New Roman" w:eastAsia="Calibri" w:hAnsi="Times New Roman" w:cs="Times New Roman"/>
        </w:rPr>
        <w:t>kreipti</w:t>
      </w:r>
      <w:r>
        <w:rPr>
          <w:rFonts w:ascii="Times New Roman" w:eastAsia="Calibri" w:hAnsi="Times New Roman" w:cs="Times New Roman"/>
        </w:rPr>
        <w:t xml:space="preserve"> didesnį</w:t>
      </w:r>
      <w:r w:rsidR="00EE4D12">
        <w:rPr>
          <w:rFonts w:ascii="Times New Roman" w:eastAsia="Calibri" w:hAnsi="Times New Roman" w:cs="Times New Roman"/>
        </w:rPr>
        <w:t xml:space="preserve"> dėmesį į IT valdymo reglamentavimo problemas</w:t>
      </w:r>
      <w:r>
        <w:rPr>
          <w:rFonts w:ascii="Times New Roman" w:eastAsia="Calibri" w:hAnsi="Times New Roman" w:cs="Times New Roman"/>
        </w:rPr>
        <w:t xml:space="preserve">: atnaujinti </w:t>
      </w:r>
      <w:r w:rsidR="001B09D2">
        <w:rPr>
          <w:rFonts w:ascii="Times New Roman" w:eastAsia="Calibri" w:hAnsi="Times New Roman" w:cs="Times New Roman"/>
        </w:rPr>
        <w:t>neatitinkančius tikrovės</w:t>
      </w:r>
      <w:r>
        <w:rPr>
          <w:rFonts w:ascii="Times New Roman" w:eastAsia="Calibri" w:hAnsi="Times New Roman" w:cs="Times New Roman"/>
        </w:rPr>
        <w:t xml:space="preserve"> teisės aktus, </w:t>
      </w:r>
      <w:r w:rsidR="001B09D2">
        <w:rPr>
          <w:rFonts w:ascii="Times New Roman" w:eastAsia="Calibri" w:hAnsi="Times New Roman" w:cs="Times New Roman"/>
        </w:rPr>
        <w:t>nustatyti</w:t>
      </w:r>
      <w:r>
        <w:rPr>
          <w:rFonts w:ascii="Times New Roman" w:eastAsia="Calibri" w:hAnsi="Times New Roman" w:cs="Times New Roman"/>
        </w:rPr>
        <w:t xml:space="preserve"> </w:t>
      </w:r>
      <w:r w:rsidR="001B09D2">
        <w:rPr>
          <w:rFonts w:ascii="Times New Roman" w:eastAsia="Calibri" w:hAnsi="Times New Roman" w:cs="Times New Roman"/>
        </w:rPr>
        <w:t xml:space="preserve">ir suvienodinti </w:t>
      </w:r>
      <w:r>
        <w:rPr>
          <w:rFonts w:ascii="Times New Roman" w:eastAsia="Calibri" w:hAnsi="Times New Roman" w:cs="Times New Roman"/>
        </w:rPr>
        <w:t>reikalavimus institucijų IT strat</w:t>
      </w:r>
      <w:r w:rsidR="001B09D2">
        <w:rPr>
          <w:rFonts w:ascii="Times New Roman" w:eastAsia="Calibri" w:hAnsi="Times New Roman" w:cs="Times New Roman"/>
        </w:rPr>
        <w:t>eginiam valdymui, daugiau dėmesio skiriant</w:t>
      </w:r>
      <w:r>
        <w:rPr>
          <w:rFonts w:ascii="Times New Roman" w:eastAsia="Calibri" w:hAnsi="Times New Roman" w:cs="Times New Roman"/>
        </w:rPr>
        <w:t xml:space="preserve"> reikalavimų vykdymo kontrolei</w:t>
      </w:r>
      <w:r w:rsidR="001B09D2">
        <w:rPr>
          <w:rFonts w:ascii="Times New Roman" w:eastAsia="Calibri" w:hAnsi="Times New Roman" w:cs="Times New Roman"/>
        </w:rPr>
        <w:t xml:space="preserve"> ir</w:t>
      </w:r>
      <w:r w:rsidR="00045622">
        <w:rPr>
          <w:rFonts w:ascii="Times New Roman" w:eastAsia="Calibri" w:hAnsi="Times New Roman" w:cs="Times New Roman"/>
        </w:rPr>
        <w:t xml:space="preserve"> aukštesnis IT valdymo </w:t>
      </w:r>
      <w:r w:rsidR="001B09D2">
        <w:rPr>
          <w:rFonts w:ascii="Times New Roman" w:eastAsia="Calibri" w:hAnsi="Times New Roman" w:cs="Times New Roman"/>
        </w:rPr>
        <w:t>brandos lygio pasiekimui</w:t>
      </w:r>
      <w:r w:rsidR="00EE4D12">
        <w:rPr>
          <w:rFonts w:ascii="Times New Roman" w:eastAsia="Calibri" w:hAnsi="Times New Roman" w:cs="Times New Roman"/>
        </w:rPr>
        <w:t>.</w:t>
      </w:r>
    </w:p>
    <w:p w:rsidR="00EE4D12" w:rsidRDefault="0054226F" w:rsidP="00560D89">
      <w:pPr>
        <w:pStyle w:val="tekstas"/>
        <w:numPr>
          <w:ilvl w:val="0"/>
          <w:numId w:val="35"/>
        </w:numPr>
        <w:tabs>
          <w:tab w:val="left" w:pos="851"/>
        </w:tabs>
        <w:ind w:left="0" w:firstLine="567"/>
        <w:rPr>
          <w:rFonts w:ascii="Times New Roman" w:eastAsia="Calibri" w:hAnsi="Times New Roman" w:cs="Times New Roman"/>
        </w:rPr>
      </w:pPr>
      <w:r>
        <w:rPr>
          <w:rFonts w:ascii="Times New Roman" w:eastAsia="Calibri" w:hAnsi="Times New Roman" w:cs="Times New Roman"/>
        </w:rPr>
        <w:t xml:space="preserve">Lietuvos Respublikos </w:t>
      </w:r>
      <w:r w:rsidR="000B11F9">
        <w:rPr>
          <w:rFonts w:ascii="Times New Roman" w:eastAsia="Calibri" w:hAnsi="Times New Roman" w:cs="Times New Roman"/>
        </w:rPr>
        <w:t>Seimui a</w:t>
      </w:r>
      <w:r w:rsidR="00EE4D12">
        <w:rPr>
          <w:rFonts w:ascii="Times New Roman" w:eastAsia="Calibri" w:hAnsi="Times New Roman" w:cs="Times New Roman"/>
        </w:rPr>
        <w:t xml:space="preserve">tlikti </w:t>
      </w:r>
      <w:r>
        <w:rPr>
          <w:rFonts w:ascii="Times New Roman" w:eastAsia="Calibri" w:hAnsi="Times New Roman" w:cs="Times New Roman"/>
        </w:rPr>
        <w:t>Lietuvos Respublikos</w:t>
      </w:r>
      <w:r w:rsidR="00EE4D12">
        <w:rPr>
          <w:rFonts w:ascii="Times New Roman" w:eastAsia="Calibri" w:hAnsi="Times New Roman" w:cs="Times New Roman"/>
        </w:rPr>
        <w:t xml:space="preserve"> IT valdymo auditą, </w:t>
      </w:r>
      <w:r>
        <w:rPr>
          <w:rFonts w:ascii="Times New Roman" w:eastAsia="Calibri" w:hAnsi="Times New Roman" w:cs="Times New Roman"/>
        </w:rPr>
        <w:t>siekiant</w:t>
      </w:r>
      <w:r w:rsidR="00EE4D12">
        <w:rPr>
          <w:rFonts w:ascii="Times New Roman" w:eastAsia="Calibri" w:hAnsi="Times New Roman" w:cs="Times New Roman"/>
        </w:rPr>
        <w:t xml:space="preserve"> </w:t>
      </w:r>
      <w:r w:rsidR="00226711">
        <w:rPr>
          <w:rFonts w:ascii="Times New Roman" w:eastAsia="Calibri" w:hAnsi="Times New Roman" w:cs="Times New Roman"/>
        </w:rPr>
        <w:t>detaliai</w:t>
      </w:r>
      <w:r w:rsidR="00045622">
        <w:rPr>
          <w:rFonts w:ascii="Times New Roman" w:eastAsia="Calibri" w:hAnsi="Times New Roman" w:cs="Times New Roman"/>
        </w:rPr>
        <w:t xml:space="preserve"> įvertinti kylančias </w:t>
      </w:r>
      <w:r w:rsidR="00226711">
        <w:rPr>
          <w:rFonts w:ascii="Times New Roman" w:eastAsia="Calibri" w:hAnsi="Times New Roman" w:cs="Times New Roman"/>
        </w:rPr>
        <w:t>grėsmes</w:t>
      </w:r>
      <w:r w:rsidR="00045622">
        <w:rPr>
          <w:rFonts w:ascii="Times New Roman" w:eastAsia="Calibri" w:hAnsi="Times New Roman" w:cs="Times New Roman"/>
        </w:rPr>
        <w:t xml:space="preserve"> ir parengti priemonių planą joms šalinti</w:t>
      </w:r>
      <w:r>
        <w:rPr>
          <w:rFonts w:ascii="Times New Roman" w:eastAsia="Calibri" w:hAnsi="Times New Roman" w:cs="Times New Roman"/>
        </w:rPr>
        <w:t>.</w:t>
      </w:r>
    </w:p>
    <w:p w:rsidR="00EE4D12" w:rsidRDefault="0054226F" w:rsidP="00560D89">
      <w:pPr>
        <w:pStyle w:val="tekstas"/>
        <w:numPr>
          <w:ilvl w:val="0"/>
          <w:numId w:val="35"/>
        </w:numPr>
        <w:tabs>
          <w:tab w:val="left" w:pos="851"/>
        </w:tabs>
        <w:ind w:left="0" w:firstLine="567"/>
        <w:rPr>
          <w:rFonts w:ascii="Times New Roman" w:eastAsia="Calibri" w:hAnsi="Times New Roman" w:cs="Times New Roman"/>
        </w:rPr>
      </w:pPr>
      <w:r>
        <w:rPr>
          <w:rFonts w:ascii="Times New Roman" w:eastAsia="Calibri" w:hAnsi="Times New Roman" w:cs="Times New Roman"/>
        </w:rPr>
        <w:t>Lietuvos Respublikos</w:t>
      </w:r>
      <w:r w:rsidR="00EE4D12">
        <w:rPr>
          <w:rFonts w:ascii="Times New Roman" w:eastAsia="Calibri" w:hAnsi="Times New Roman" w:cs="Times New Roman"/>
        </w:rPr>
        <w:t xml:space="preserve"> V</w:t>
      </w:r>
      <w:r w:rsidR="00EE4D12" w:rsidRPr="005D4EC6">
        <w:rPr>
          <w:rFonts w:ascii="Times New Roman" w:eastAsia="Calibri" w:hAnsi="Times New Roman" w:cs="Times New Roman"/>
        </w:rPr>
        <w:t>yriausy</w:t>
      </w:r>
      <w:r>
        <w:rPr>
          <w:rFonts w:ascii="Times New Roman" w:eastAsia="Calibri" w:hAnsi="Times New Roman" w:cs="Times New Roman"/>
        </w:rPr>
        <w:t>bės įgaliotai institucijai</w:t>
      </w:r>
      <w:r w:rsidR="00EE4D12">
        <w:rPr>
          <w:rFonts w:ascii="Times New Roman" w:eastAsia="Calibri" w:hAnsi="Times New Roman" w:cs="Times New Roman"/>
        </w:rPr>
        <w:t xml:space="preserve"> parengti vieningą viešojo sektoriaus institucijų IT </w:t>
      </w:r>
      <w:r>
        <w:rPr>
          <w:rFonts w:ascii="Times New Roman" w:eastAsia="Calibri" w:hAnsi="Times New Roman" w:cs="Times New Roman"/>
        </w:rPr>
        <w:t xml:space="preserve">strateginio </w:t>
      </w:r>
      <w:r w:rsidR="00EE4D12">
        <w:rPr>
          <w:rFonts w:ascii="Times New Roman" w:eastAsia="Calibri" w:hAnsi="Times New Roman" w:cs="Times New Roman"/>
        </w:rPr>
        <w:t xml:space="preserve">planavimo </w:t>
      </w:r>
      <w:r w:rsidR="00226711">
        <w:rPr>
          <w:rFonts w:ascii="Times New Roman" w:eastAsia="Calibri" w:hAnsi="Times New Roman" w:cs="Times New Roman"/>
        </w:rPr>
        <w:t>metodiką,</w:t>
      </w:r>
      <w:r w:rsidR="000B11F9">
        <w:rPr>
          <w:rFonts w:ascii="Times New Roman" w:eastAsia="Calibri" w:hAnsi="Times New Roman" w:cs="Times New Roman"/>
        </w:rPr>
        <w:t xml:space="preserve"> </w:t>
      </w:r>
      <w:r>
        <w:rPr>
          <w:rFonts w:ascii="Times New Roman" w:eastAsia="Calibri" w:hAnsi="Times New Roman" w:cs="Times New Roman"/>
        </w:rPr>
        <w:t>kuri ženkliai pagerintų IT valdymo kokybę ir</w:t>
      </w:r>
      <w:r w:rsidR="0059101F">
        <w:rPr>
          <w:rFonts w:ascii="Times New Roman" w:eastAsia="Calibri" w:hAnsi="Times New Roman" w:cs="Times New Roman"/>
        </w:rPr>
        <w:t xml:space="preserve"> apsaugotų nuo kylančių grėsmių,</w:t>
      </w:r>
      <w:r>
        <w:rPr>
          <w:rFonts w:ascii="Times New Roman" w:eastAsia="Calibri" w:hAnsi="Times New Roman" w:cs="Times New Roman"/>
        </w:rPr>
        <w:t xml:space="preserve"> </w:t>
      </w:r>
      <w:r w:rsidR="00226711">
        <w:rPr>
          <w:rFonts w:ascii="Times New Roman" w:eastAsia="Calibri" w:hAnsi="Times New Roman" w:cs="Times New Roman"/>
        </w:rPr>
        <w:t>tokių kaip neefektyvus lėšų panaudojimas ar svarbios informacijos praradimas</w:t>
      </w:r>
      <w:r w:rsidR="0059101F">
        <w:rPr>
          <w:rFonts w:ascii="Times New Roman" w:eastAsia="Calibri" w:hAnsi="Times New Roman" w:cs="Times New Roman"/>
        </w:rPr>
        <w:t>; Tokia metodika galėtų būti rengiama vadovaujantis tarptautiniu standartu – COBIT)</w:t>
      </w:r>
      <w:r w:rsidR="00EE4D12">
        <w:rPr>
          <w:rFonts w:ascii="Times New Roman" w:eastAsia="Calibri" w:hAnsi="Times New Roman" w:cs="Times New Roman"/>
        </w:rPr>
        <w:t>.</w:t>
      </w:r>
    </w:p>
    <w:p w:rsidR="00045622" w:rsidRDefault="00045622" w:rsidP="00560D89">
      <w:pPr>
        <w:pStyle w:val="tekstas"/>
        <w:numPr>
          <w:ilvl w:val="0"/>
          <w:numId w:val="35"/>
        </w:numPr>
        <w:tabs>
          <w:tab w:val="left" w:pos="851"/>
        </w:tabs>
        <w:ind w:left="0" w:firstLine="567"/>
        <w:rPr>
          <w:rFonts w:ascii="Times New Roman" w:eastAsia="Calibri" w:hAnsi="Times New Roman" w:cs="Times New Roman"/>
        </w:rPr>
      </w:pPr>
      <w:r>
        <w:rPr>
          <w:rFonts w:ascii="Times New Roman" w:eastAsia="Calibri" w:hAnsi="Times New Roman" w:cs="Times New Roman"/>
        </w:rPr>
        <w:t xml:space="preserve">Vidaus reikalų ministerijai daugiau dėmesio </w:t>
      </w:r>
      <w:r w:rsidR="000B11F9">
        <w:rPr>
          <w:rFonts w:ascii="Times New Roman" w:eastAsia="Calibri" w:hAnsi="Times New Roman" w:cs="Times New Roman"/>
        </w:rPr>
        <w:t>skirti</w:t>
      </w:r>
      <w:r>
        <w:rPr>
          <w:rFonts w:ascii="Times New Roman" w:eastAsia="Calibri" w:hAnsi="Times New Roman" w:cs="Times New Roman"/>
        </w:rPr>
        <w:t xml:space="preserve"> ne tik informacinių sistemų saugumo </w:t>
      </w:r>
      <w:r w:rsidR="000B11F9">
        <w:rPr>
          <w:rFonts w:ascii="Times New Roman" w:eastAsia="Calibri" w:hAnsi="Times New Roman" w:cs="Times New Roman"/>
        </w:rPr>
        <w:t>problemoms</w:t>
      </w:r>
      <w:r>
        <w:rPr>
          <w:rFonts w:ascii="Times New Roman" w:eastAsia="Calibri" w:hAnsi="Times New Roman" w:cs="Times New Roman"/>
        </w:rPr>
        <w:t xml:space="preserve">, </w:t>
      </w:r>
      <w:r w:rsidR="0059101F">
        <w:rPr>
          <w:rFonts w:ascii="Times New Roman" w:eastAsia="Calibri" w:hAnsi="Times New Roman" w:cs="Times New Roman"/>
        </w:rPr>
        <w:t xml:space="preserve">tačiau parengti bendrąsias </w:t>
      </w:r>
      <w:r>
        <w:rPr>
          <w:rFonts w:ascii="Times New Roman" w:eastAsia="Calibri" w:hAnsi="Times New Roman" w:cs="Times New Roman"/>
        </w:rPr>
        <w:t>IT valdymo politikos gaires</w:t>
      </w:r>
      <w:r w:rsidR="0059101F">
        <w:rPr>
          <w:rFonts w:ascii="Times New Roman" w:eastAsia="Calibri" w:hAnsi="Times New Roman" w:cs="Times New Roman"/>
        </w:rPr>
        <w:t>.</w:t>
      </w:r>
      <w:r w:rsidR="000B11F9">
        <w:rPr>
          <w:rFonts w:ascii="Times New Roman" w:eastAsia="Calibri" w:hAnsi="Times New Roman" w:cs="Times New Roman"/>
        </w:rPr>
        <w:t xml:space="preserve"> </w:t>
      </w:r>
      <w:r w:rsidR="0059101F">
        <w:rPr>
          <w:rFonts w:ascii="Times New Roman" w:eastAsia="Calibri" w:hAnsi="Times New Roman" w:cs="Times New Roman"/>
        </w:rPr>
        <w:t>Rengiant tokias gaires,</w:t>
      </w:r>
      <w:r w:rsidR="000B11F9">
        <w:rPr>
          <w:rFonts w:ascii="Times New Roman" w:eastAsia="Calibri" w:hAnsi="Times New Roman" w:cs="Times New Roman"/>
        </w:rPr>
        <w:t xml:space="preserve"> taip</w:t>
      </w:r>
      <w:r w:rsidR="0059101F">
        <w:rPr>
          <w:rFonts w:ascii="Times New Roman" w:eastAsia="Calibri" w:hAnsi="Times New Roman" w:cs="Times New Roman"/>
        </w:rPr>
        <w:t xml:space="preserve"> pat</w:t>
      </w:r>
      <w:r w:rsidR="000B11F9">
        <w:rPr>
          <w:rFonts w:ascii="Times New Roman" w:eastAsia="Calibri" w:hAnsi="Times New Roman" w:cs="Times New Roman"/>
        </w:rPr>
        <w:t xml:space="preserve"> vadovautis geros praktikos metodika, tarptautiniu standartu COBIT.</w:t>
      </w:r>
    </w:p>
    <w:p w:rsidR="00045622" w:rsidRDefault="002D09CB" w:rsidP="00560D89">
      <w:pPr>
        <w:pStyle w:val="tekstas"/>
        <w:numPr>
          <w:ilvl w:val="0"/>
          <w:numId w:val="35"/>
        </w:numPr>
        <w:tabs>
          <w:tab w:val="left" w:pos="851"/>
        </w:tabs>
        <w:ind w:left="0" w:firstLine="567"/>
        <w:rPr>
          <w:rFonts w:ascii="Times New Roman" w:eastAsia="Calibri" w:hAnsi="Times New Roman" w:cs="Times New Roman"/>
        </w:rPr>
      </w:pPr>
      <w:r>
        <w:rPr>
          <w:rFonts w:ascii="Times New Roman" w:eastAsia="Calibri" w:hAnsi="Times New Roman" w:cs="Times New Roman"/>
        </w:rPr>
        <w:t xml:space="preserve">Vidaus reikalų ministerijai daugiau dėmesio skirti </w:t>
      </w:r>
      <w:r w:rsidR="00E818D3">
        <w:rPr>
          <w:rFonts w:ascii="Times New Roman" w:eastAsia="Calibri" w:hAnsi="Times New Roman" w:cs="Times New Roman"/>
        </w:rPr>
        <w:t xml:space="preserve">tiek </w:t>
      </w:r>
      <w:r>
        <w:rPr>
          <w:rFonts w:ascii="Times New Roman" w:eastAsia="Calibri" w:hAnsi="Times New Roman" w:cs="Times New Roman"/>
        </w:rPr>
        <w:t>institucijų vadovų</w:t>
      </w:r>
      <w:r w:rsidR="00E818D3">
        <w:rPr>
          <w:rFonts w:ascii="Times New Roman" w:eastAsia="Calibri" w:hAnsi="Times New Roman" w:cs="Times New Roman"/>
        </w:rPr>
        <w:t>, tiek kitų darbuotojų</w:t>
      </w:r>
      <w:r>
        <w:rPr>
          <w:rFonts w:ascii="Times New Roman" w:eastAsia="Calibri" w:hAnsi="Times New Roman" w:cs="Times New Roman"/>
        </w:rPr>
        <w:t xml:space="preserve"> kompetencijos kėlim</w:t>
      </w:r>
      <w:r w:rsidR="00E818D3">
        <w:rPr>
          <w:rFonts w:ascii="Times New Roman" w:eastAsia="Calibri" w:hAnsi="Times New Roman" w:cs="Times New Roman"/>
        </w:rPr>
        <w:t>ui</w:t>
      </w:r>
      <w:r>
        <w:rPr>
          <w:rFonts w:ascii="Times New Roman" w:eastAsia="Calibri" w:hAnsi="Times New Roman" w:cs="Times New Roman"/>
        </w:rPr>
        <w:t xml:space="preserve"> IT </w:t>
      </w:r>
      <w:r w:rsidR="000B11F9">
        <w:rPr>
          <w:rFonts w:ascii="Times New Roman" w:eastAsia="Calibri" w:hAnsi="Times New Roman" w:cs="Times New Roman"/>
        </w:rPr>
        <w:t xml:space="preserve">strateginio valdymo </w:t>
      </w:r>
      <w:r>
        <w:rPr>
          <w:rFonts w:ascii="Times New Roman" w:eastAsia="Calibri" w:hAnsi="Times New Roman" w:cs="Times New Roman"/>
        </w:rPr>
        <w:t>srityje.</w:t>
      </w:r>
      <w:r w:rsidR="000B11F9">
        <w:rPr>
          <w:rFonts w:ascii="Times New Roman" w:eastAsia="Calibri" w:hAnsi="Times New Roman" w:cs="Times New Roman"/>
        </w:rPr>
        <w:t xml:space="preserve"> </w:t>
      </w:r>
    </w:p>
    <w:p w:rsidR="00045622" w:rsidRDefault="00045622" w:rsidP="00560D89">
      <w:pPr>
        <w:pStyle w:val="tekstas"/>
        <w:numPr>
          <w:ilvl w:val="0"/>
          <w:numId w:val="35"/>
        </w:numPr>
        <w:tabs>
          <w:tab w:val="left" w:pos="851"/>
        </w:tabs>
        <w:ind w:left="0" w:firstLine="567"/>
        <w:rPr>
          <w:rFonts w:ascii="Times New Roman" w:eastAsia="Calibri" w:hAnsi="Times New Roman" w:cs="Times New Roman"/>
        </w:rPr>
      </w:pPr>
      <w:r>
        <w:rPr>
          <w:rFonts w:ascii="Times New Roman" w:eastAsia="Calibri" w:hAnsi="Times New Roman" w:cs="Times New Roman"/>
        </w:rPr>
        <w:t>Visoms</w:t>
      </w:r>
      <w:r w:rsidR="002D09CB">
        <w:rPr>
          <w:rFonts w:ascii="Times New Roman" w:eastAsia="Calibri" w:hAnsi="Times New Roman" w:cs="Times New Roman"/>
        </w:rPr>
        <w:t xml:space="preserve"> viešojo sektoriaus institucijoms</w:t>
      </w:r>
      <w:r w:rsidR="00DE1911">
        <w:rPr>
          <w:rFonts w:ascii="Times New Roman" w:eastAsia="Calibri" w:hAnsi="Times New Roman" w:cs="Times New Roman"/>
        </w:rPr>
        <w:t xml:space="preserve"> vadovautis gero</w:t>
      </w:r>
      <w:r w:rsidR="000B11F9">
        <w:rPr>
          <w:rFonts w:ascii="Times New Roman" w:eastAsia="Calibri" w:hAnsi="Times New Roman" w:cs="Times New Roman"/>
        </w:rPr>
        <w:t>siomis IT valdymo praktikomis,</w:t>
      </w:r>
      <w:r w:rsidR="00DE1911">
        <w:rPr>
          <w:rFonts w:ascii="Times New Roman" w:eastAsia="Calibri" w:hAnsi="Times New Roman" w:cs="Times New Roman"/>
        </w:rPr>
        <w:t xml:space="preserve"> taikyti jas savo valdyme, nors to ir nereikalauja </w:t>
      </w:r>
      <w:r w:rsidR="000B11F9">
        <w:rPr>
          <w:rFonts w:ascii="Times New Roman" w:eastAsia="Calibri" w:hAnsi="Times New Roman" w:cs="Times New Roman"/>
        </w:rPr>
        <w:t xml:space="preserve">dabartiniai </w:t>
      </w:r>
      <w:r w:rsidR="00DE1911">
        <w:rPr>
          <w:rFonts w:ascii="Times New Roman" w:eastAsia="Calibri" w:hAnsi="Times New Roman" w:cs="Times New Roman"/>
        </w:rPr>
        <w:t>teisės aktai.</w:t>
      </w:r>
    </w:p>
    <w:p w:rsidR="00F36292" w:rsidRPr="005D4EC6" w:rsidRDefault="00F36292" w:rsidP="00560D89">
      <w:pPr>
        <w:pStyle w:val="Skyrius"/>
        <w:keepNext w:val="0"/>
        <w:widowControl w:val="0"/>
        <w:tabs>
          <w:tab w:val="clear" w:pos="-2569"/>
        </w:tabs>
        <w:spacing w:before="100" w:beforeAutospacing="1" w:after="100" w:afterAutospacing="1"/>
        <w:ind w:left="0" w:firstLine="0"/>
        <w:jc w:val="left"/>
        <w:rPr>
          <w:rFonts w:cs="Times New Roman"/>
        </w:rPr>
      </w:pPr>
    </w:p>
    <w:p w:rsidR="00F36292" w:rsidRPr="005D4EC6" w:rsidRDefault="00F36292" w:rsidP="00F36292">
      <w:pPr>
        <w:rPr>
          <w:rFonts w:ascii="Times New Roman" w:eastAsia="Times New Roman" w:hAnsi="Times New Roman" w:cs="Times New Roman"/>
          <w:b/>
          <w:bCs/>
          <w:caps/>
          <w:kern w:val="32"/>
          <w:sz w:val="24"/>
          <w:szCs w:val="24"/>
        </w:rPr>
      </w:pPr>
      <w:r w:rsidRPr="005D4EC6">
        <w:rPr>
          <w:rFonts w:ascii="Times New Roman" w:hAnsi="Times New Roman" w:cs="Times New Roman"/>
        </w:rPr>
        <w:br w:type="page"/>
      </w:r>
    </w:p>
    <w:p w:rsidR="004A7D34" w:rsidRPr="005D4EC6" w:rsidRDefault="004A7D34" w:rsidP="00F36292">
      <w:pPr>
        <w:pStyle w:val="Skyrius"/>
        <w:keepNext w:val="0"/>
        <w:widowControl w:val="0"/>
        <w:tabs>
          <w:tab w:val="clear" w:pos="-2569"/>
        </w:tabs>
        <w:spacing w:before="100" w:beforeAutospacing="1" w:after="100" w:afterAutospacing="1"/>
        <w:ind w:left="0" w:firstLine="0"/>
        <w:rPr>
          <w:rFonts w:cs="Times New Roman"/>
        </w:rPr>
      </w:pPr>
      <w:bookmarkStart w:id="48" w:name="_Toc216102944"/>
      <w:bookmarkStart w:id="49" w:name="_Toc217785225"/>
      <w:r w:rsidRPr="005D4EC6">
        <w:rPr>
          <w:rFonts w:cs="Times New Roman"/>
        </w:rPr>
        <w:lastRenderedPageBreak/>
        <w:t>LITERATŪRA</w:t>
      </w:r>
      <w:bookmarkEnd w:id="48"/>
      <w:bookmarkEnd w:id="49"/>
    </w:p>
    <w:p w:rsidR="004A7D34" w:rsidRPr="00B85BD7" w:rsidRDefault="004A7D34" w:rsidP="009D19C7">
      <w:pPr>
        <w:numPr>
          <w:ilvl w:val="0"/>
          <w:numId w:val="4"/>
        </w:numPr>
        <w:tabs>
          <w:tab w:val="clear" w:pos="720"/>
          <w:tab w:val="left" w:pos="284"/>
          <w:tab w:val="left" w:pos="993"/>
        </w:tabs>
        <w:autoSpaceDE w:val="0"/>
        <w:autoSpaceDN w:val="0"/>
        <w:adjustRightInd w:val="0"/>
        <w:spacing w:after="0" w:line="360" w:lineRule="auto"/>
        <w:ind w:left="284" w:hanging="425"/>
        <w:jc w:val="both"/>
        <w:rPr>
          <w:rFonts w:ascii="Times New Roman" w:hAnsi="Times New Roman" w:cs="Times New Roman"/>
          <w:sz w:val="24"/>
          <w:szCs w:val="24"/>
          <w:lang w:eastAsia="lt-LT"/>
        </w:rPr>
      </w:pPr>
      <w:r w:rsidRPr="00B85BD7">
        <w:rPr>
          <w:rFonts w:ascii="Times New Roman" w:hAnsi="Times New Roman" w:cs="Times New Roman"/>
          <w:b/>
          <w:sz w:val="24"/>
          <w:szCs w:val="24"/>
          <w:lang w:eastAsia="lt-LT"/>
        </w:rPr>
        <w:t>Andrews, K. R.</w:t>
      </w:r>
      <w:r w:rsidRPr="00B85BD7">
        <w:rPr>
          <w:rFonts w:ascii="Times New Roman" w:hAnsi="Times New Roman" w:cs="Times New Roman"/>
          <w:sz w:val="24"/>
          <w:szCs w:val="24"/>
          <w:lang w:eastAsia="lt-LT"/>
        </w:rPr>
        <w:t xml:space="preserve"> Toward professionalizm in business mangement, Harvard business review, 60 p.</w:t>
      </w:r>
    </w:p>
    <w:p w:rsidR="004A7D34" w:rsidRPr="00B85BD7" w:rsidRDefault="004A7D34" w:rsidP="009D19C7">
      <w:pPr>
        <w:numPr>
          <w:ilvl w:val="0"/>
          <w:numId w:val="4"/>
        </w:numPr>
        <w:tabs>
          <w:tab w:val="clear" w:pos="720"/>
          <w:tab w:val="left" w:pos="284"/>
          <w:tab w:val="left" w:pos="993"/>
        </w:tabs>
        <w:autoSpaceDE w:val="0"/>
        <w:autoSpaceDN w:val="0"/>
        <w:adjustRightInd w:val="0"/>
        <w:spacing w:after="0" w:line="360" w:lineRule="auto"/>
        <w:ind w:left="284" w:hanging="425"/>
        <w:jc w:val="both"/>
        <w:rPr>
          <w:rFonts w:ascii="Times New Roman" w:hAnsi="Times New Roman" w:cs="Times New Roman"/>
          <w:sz w:val="24"/>
          <w:szCs w:val="24"/>
          <w:lang w:eastAsia="lt-LT"/>
        </w:rPr>
      </w:pPr>
      <w:r w:rsidRPr="00B85BD7">
        <w:rPr>
          <w:rFonts w:ascii="Times New Roman" w:hAnsi="Times New Roman" w:cs="Times New Roman"/>
          <w:b/>
          <w:sz w:val="24"/>
          <w:szCs w:val="24"/>
          <w:highlight w:val="yellow"/>
        </w:rPr>
        <w:t>A</w:t>
      </w:r>
      <w:r w:rsidR="00BD6085" w:rsidRPr="00B85BD7">
        <w:rPr>
          <w:rFonts w:ascii="Times New Roman" w:hAnsi="Times New Roman" w:cs="Times New Roman"/>
          <w:b/>
          <w:sz w:val="24"/>
          <w:szCs w:val="24"/>
          <w:highlight w:val="yellow"/>
        </w:rPr>
        <w:t>aгузик</w:t>
      </w:r>
      <w:r w:rsidRPr="00B85BD7">
        <w:rPr>
          <w:rFonts w:ascii="Times New Roman" w:hAnsi="Times New Roman" w:cs="Times New Roman"/>
          <w:b/>
          <w:sz w:val="24"/>
          <w:szCs w:val="24"/>
          <w:highlight w:val="yellow"/>
        </w:rPr>
        <w:t>, С</w:t>
      </w:r>
      <w:r w:rsidR="00BD6085" w:rsidRPr="00B85BD7">
        <w:rPr>
          <w:rFonts w:ascii="Times New Roman" w:hAnsi="Times New Roman" w:cs="Times New Roman"/>
          <w:b/>
          <w:sz w:val="24"/>
          <w:szCs w:val="24"/>
          <w:highlight w:val="yellow"/>
        </w:rPr>
        <w:t>.</w:t>
      </w:r>
      <w:r w:rsidRPr="00B85BD7">
        <w:rPr>
          <w:rFonts w:ascii="Times New Roman" w:hAnsi="Times New Roman" w:cs="Times New Roman"/>
          <w:b/>
          <w:sz w:val="24"/>
          <w:szCs w:val="24"/>
          <w:highlight w:val="yellow"/>
        </w:rPr>
        <w:t>,</w:t>
      </w:r>
      <w:r w:rsidRPr="00B85BD7">
        <w:rPr>
          <w:rFonts w:ascii="Times New Roman" w:hAnsi="Times New Roman" w:cs="Times New Roman"/>
          <w:sz w:val="24"/>
          <w:szCs w:val="24"/>
          <w:highlight w:val="yellow"/>
        </w:rPr>
        <w:t xml:space="preserve"> </w:t>
      </w:r>
      <w:r w:rsidRPr="00B85BD7">
        <w:rPr>
          <w:rFonts w:ascii="Times New Roman" w:hAnsi="Times New Roman" w:cs="Times New Roman"/>
          <w:i/>
          <w:sz w:val="24"/>
          <w:szCs w:val="24"/>
          <w:highlight w:val="yellow"/>
        </w:rPr>
        <w:t>Стандарт CobiT Управление и аудит информационных технологий. Особенности проведения внешнего аудита ИТ</w:t>
      </w:r>
      <w:r w:rsidRPr="00B85BD7">
        <w:rPr>
          <w:rFonts w:ascii="Times New Roman" w:hAnsi="Times New Roman" w:cs="Times New Roman"/>
          <w:bCs/>
          <w:sz w:val="24"/>
          <w:szCs w:val="24"/>
          <w:highlight w:val="yellow"/>
        </w:rPr>
        <w:t>ю</w:t>
      </w:r>
      <w:r w:rsidRPr="00B85BD7">
        <w:rPr>
          <w:rFonts w:ascii="Times New Roman" w:hAnsi="Times New Roman" w:cs="Times New Roman"/>
          <w:sz w:val="24"/>
          <w:szCs w:val="24"/>
          <w:highlight w:val="yellow"/>
        </w:rPr>
        <w:t xml:space="preserve"> ISACA.ru, 2002, p. 31</w:t>
      </w:r>
      <w:r w:rsidRPr="00B85BD7">
        <w:rPr>
          <w:rFonts w:ascii="Times New Roman" w:hAnsi="Times New Roman" w:cs="Times New Roman"/>
          <w:sz w:val="24"/>
          <w:szCs w:val="24"/>
        </w:rPr>
        <w:t>.</w:t>
      </w:r>
    </w:p>
    <w:p w:rsidR="004A7D34" w:rsidRPr="00B85BD7" w:rsidRDefault="004A7D34" w:rsidP="009D19C7">
      <w:pPr>
        <w:numPr>
          <w:ilvl w:val="0"/>
          <w:numId w:val="4"/>
        </w:numPr>
        <w:tabs>
          <w:tab w:val="clear" w:pos="720"/>
          <w:tab w:val="left" w:pos="284"/>
          <w:tab w:val="left" w:pos="993"/>
        </w:tabs>
        <w:autoSpaceDE w:val="0"/>
        <w:autoSpaceDN w:val="0"/>
        <w:adjustRightInd w:val="0"/>
        <w:spacing w:after="0" w:line="360" w:lineRule="auto"/>
        <w:ind w:left="284" w:hanging="425"/>
        <w:jc w:val="both"/>
        <w:rPr>
          <w:rFonts w:ascii="Times New Roman" w:hAnsi="Times New Roman" w:cs="Times New Roman"/>
          <w:sz w:val="24"/>
          <w:szCs w:val="24"/>
          <w:highlight w:val="yellow"/>
          <w:lang w:eastAsia="lt-LT"/>
        </w:rPr>
      </w:pPr>
      <w:r w:rsidRPr="00B85BD7">
        <w:rPr>
          <w:rFonts w:ascii="Times New Roman" w:hAnsi="Times New Roman" w:cs="Times New Roman"/>
          <w:b/>
          <w:sz w:val="24"/>
          <w:szCs w:val="24"/>
          <w:highlight w:val="yellow"/>
        </w:rPr>
        <w:t>A</w:t>
      </w:r>
      <w:r w:rsidR="00BD6085" w:rsidRPr="00B85BD7">
        <w:rPr>
          <w:rFonts w:ascii="Times New Roman" w:hAnsi="Times New Roman" w:cs="Times New Roman"/>
          <w:b/>
          <w:sz w:val="24"/>
          <w:szCs w:val="24"/>
          <w:highlight w:val="yellow"/>
        </w:rPr>
        <w:t>rimavičiūtė</w:t>
      </w:r>
      <w:r w:rsidRPr="00B85BD7">
        <w:rPr>
          <w:rFonts w:ascii="Times New Roman" w:hAnsi="Times New Roman" w:cs="Times New Roman"/>
          <w:b/>
          <w:sz w:val="24"/>
          <w:szCs w:val="24"/>
          <w:highlight w:val="yellow"/>
        </w:rPr>
        <w:t>, M.</w:t>
      </w:r>
      <w:r w:rsidRPr="00B85BD7">
        <w:rPr>
          <w:rFonts w:ascii="Times New Roman" w:hAnsi="Times New Roman" w:cs="Times New Roman"/>
          <w:sz w:val="24"/>
          <w:szCs w:val="24"/>
          <w:highlight w:val="yellow"/>
        </w:rPr>
        <w:t xml:space="preserve"> Viešojo sektoriaus institucijų strateginis valdymas, Vilnius: MRU Leidybos centras, 2005. 335 p. </w:t>
      </w:r>
    </w:p>
    <w:p w:rsidR="004A7D34" w:rsidRPr="00B85BD7" w:rsidRDefault="004A7D34" w:rsidP="009D19C7">
      <w:pPr>
        <w:numPr>
          <w:ilvl w:val="0"/>
          <w:numId w:val="4"/>
        </w:numPr>
        <w:tabs>
          <w:tab w:val="clear" w:pos="720"/>
          <w:tab w:val="left" w:pos="284"/>
          <w:tab w:val="left" w:pos="993"/>
        </w:tabs>
        <w:autoSpaceDE w:val="0"/>
        <w:autoSpaceDN w:val="0"/>
        <w:adjustRightInd w:val="0"/>
        <w:spacing w:after="0" w:line="360" w:lineRule="auto"/>
        <w:ind w:left="284" w:hanging="425"/>
        <w:jc w:val="both"/>
        <w:rPr>
          <w:rFonts w:ascii="Times New Roman" w:hAnsi="Times New Roman" w:cs="Times New Roman"/>
          <w:sz w:val="24"/>
          <w:szCs w:val="24"/>
          <w:lang w:eastAsia="lt-LT"/>
        </w:rPr>
      </w:pPr>
      <w:r w:rsidRPr="00B85BD7">
        <w:rPr>
          <w:rFonts w:ascii="Times New Roman" w:hAnsi="Times New Roman" w:cs="Times New Roman"/>
          <w:b/>
          <w:sz w:val="24"/>
          <w:szCs w:val="24"/>
        </w:rPr>
        <w:t>Chandler, A. D. Jr</w:t>
      </w:r>
      <w:r w:rsidRPr="00B85BD7">
        <w:rPr>
          <w:rFonts w:ascii="Times New Roman" w:hAnsi="Times New Roman" w:cs="Times New Roman"/>
          <w:sz w:val="24"/>
          <w:szCs w:val="24"/>
        </w:rPr>
        <w:t>.</w:t>
      </w:r>
      <w:r w:rsidR="009C0B4B" w:rsidRPr="00B85BD7">
        <w:rPr>
          <w:rFonts w:ascii="Times New Roman" w:hAnsi="Times New Roman" w:cs="Times New Roman"/>
          <w:sz w:val="24"/>
          <w:szCs w:val="24"/>
        </w:rPr>
        <w:t xml:space="preserve"> </w:t>
      </w:r>
      <w:r w:rsidRPr="00B85BD7">
        <w:rPr>
          <w:rFonts w:ascii="Times New Roman" w:hAnsi="Times New Roman" w:cs="Times New Roman"/>
          <w:sz w:val="24"/>
          <w:szCs w:val="24"/>
        </w:rPr>
        <w:t xml:space="preserve">Strategy and Strukture: Chapters in the History of the Industrial enterprise, Cambridge, Mass, 1962. </w:t>
      </w:r>
    </w:p>
    <w:p w:rsidR="004A7D34" w:rsidRPr="00B85BD7" w:rsidRDefault="004A7D34" w:rsidP="009D19C7">
      <w:pPr>
        <w:numPr>
          <w:ilvl w:val="0"/>
          <w:numId w:val="4"/>
        </w:numPr>
        <w:tabs>
          <w:tab w:val="clear" w:pos="720"/>
          <w:tab w:val="left" w:pos="284"/>
          <w:tab w:val="left" w:pos="993"/>
        </w:tabs>
        <w:autoSpaceDE w:val="0"/>
        <w:autoSpaceDN w:val="0"/>
        <w:adjustRightInd w:val="0"/>
        <w:spacing w:after="0" w:line="360" w:lineRule="auto"/>
        <w:ind w:left="284" w:hanging="425"/>
        <w:jc w:val="both"/>
        <w:rPr>
          <w:rFonts w:ascii="Times New Roman" w:hAnsi="Times New Roman" w:cs="Times New Roman"/>
          <w:sz w:val="24"/>
          <w:szCs w:val="24"/>
        </w:rPr>
      </w:pPr>
      <w:r w:rsidRPr="00B85BD7">
        <w:rPr>
          <w:rFonts w:ascii="Times New Roman" w:hAnsi="Times New Roman" w:cs="Times New Roman"/>
          <w:b/>
          <w:sz w:val="24"/>
          <w:szCs w:val="24"/>
        </w:rPr>
        <w:t>С</w:t>
      </w:r>
      <w:r w:rsidR="00BD6085" w:rsidRPr="00B85BD7">
        <w:rPr>
          <w:rFonts w:ascii="Times New Roman" w:hAnsi="Times New Roman" w:cs="Times New Roman"/>
          <w:b/>
          <w:sz w:val="24"/>
          <w:szCs w:val="24"/>
        </w:rPr>
        <w:t>кобара</w:t>
      </w:r>
      <w:r w:rsidRPr="00B85BD7">
        <w:rPr>
          <w:rFonts w:ascii="Times New Roman" w:hAnsi="Times New Roman" w:cs="Times New Roman"/>
          <w:b/>
          <w:sz w:val="24"/>
          <w:szCs w:val="24"/>
        </w:rPr>
        <w:t>, В. В.</w:t>
      </w:r>
      <w:r w:rsidRPr="00B85BD7">
        <w:rPr>
          <w:rFonts w:ascii="Times New Roman" w:hAnsi="Times New Roman" w:cs="Times New Roman"/>
          <w:sz w:val="24"/>
          <w:szCs w:val="24"/>
        </w:rPr>
        <w:t xml:space="preserve"> </w:t>
      </w:r>
      <w:r w:rsidRPr="00B85BD7">
        <w:rPr>
          <w:rFonts w:ascii="Times New Roman" w:hAnsi="Times New Roman" w:cs="Times New Roman"/>
          <w:i/>
          <w:sz w:val="24"/>
          <w:szCs w:val="24"/>
        </w:rPr>
        <w:t>Аудит: методология и организация</w:t>
      </w:r>
      <w:r w:rsidRPr="00B85BD7">
        <w:rPr>
          <w:rFonts w:ascii="Times New Roman" w:hAnsi="Times New Roman" w:cs="Times New Roman"/>
          <w:sz w:val="24"/>
          <w:szCs w:val="24"/>
        </w:rPr>
        <w:t xml:space="preserve">. Москва: Дело и Сервис, </w:t>
      </w:r>
      <w:smartTag w:uri="urn:schemas-microsoft-com:office:smarttags" w:element="metricconverter">
        <w:smartTagPr>
          <w:attr w:name="ProductID" w:val="1998. C"/>
        </w:smartTagPr>
        <w:r w:rsidRPr="00B85BD7">
          <w:rPr>
            <w:rFonts w:ascii="Times New Roman" w:hAnsi="Times New Roman" w:cs="Times New Roman"/>
            <w:sz w:val="24"/>
            <w:szCs w:val="24"/>
          </w:rPr>
          <w:t>1998. C</w:t>
        </w:r>
      </w:smartTag>
      <w:r w:rsidRPr="00B85BD7">
        <w:rPr>
          <w:rFonts w:ascii="Times New Roman" w:hAnsi="Times New Roman" w:cs="Times New Roman"/>
          <w:sz w:val="24"/>
          <w:szCs w:val="24"/>
        </w:rPr>
        <w:t>.3.</w:t>
      </w:r>
    </w:p>
    <w:p w:rsidR="004A7D34" w:rsidRPr="00B85BD7" w:rsidRDefault="004A7D34" w:rsidP="009D19C7">
      <w:pPr>
        <w:numPr>
          <w:ilvl w:val="0"/>
          <w:numId w:val="4"/>
        </w:numPr>
        <w:tabs>
          <w:tab w:val="clear" w:pos="720"/>
          <w:tab w:val="left" w:pos="284"/>
          <w:tab w:val="left" w:pos="993"/>
        </w:tabs>
        <w:autoSpaceDE w:val="0"/>
        <w:autoSpaceDN w:val="0"/>
        <w:adjustRightInd w:val="0"/>
        <w:spacing w:after="0" w:line="360" w:lineRule="auto"/>
        <w:ind w:left="284" w:hanging="425"/>
        <w:jc w:val="both"/>
        <w:rPr>
          <w:rFonts w:ascii="Times New Roman" w:hAnsi="Times New Roman" w:cs="Times New Roman"/>
          <w:sz w:val="24"/>
          <w:szCs w:val="24"/>
          <w:lang w:eastAsia="lt-LT"/>
        </w:rPr>
      </w:pPr>
      <w:r w:rsidRPr="00B85BD7">
        <w:rPr>
          <w:rFonts w:ascii="Times New Roman" w:hAnsi="Times New Roman" w:cs="Times New Roman"/>
          <w:b/>
          <w:sz w:val="24"/>
          <w:szCs w:val="24"/>
        </w:rPr>
        <w:t>G</w:t>
      </w:r>
      <w:r w:rsidR="00BD6085" w:rsidRPr="00B85BD7">
        <w:rPr>
          <w:rFonts w:ascii="Times New Roman" w:hAnsi="Times New Roman" w:cs="Times New Roman"/>
          <w:b/>
          <w:sz w:val="24"/>
          <w:szCs w:val="24"/>
        </w:rPr>
        <w:t>rembergen</w:t>
      </w:r>
      <w:r w:rsidRPr="00B85BD7">
        <w:rPr>
          <w:rFonts w:ascii="Times New Roman" w:hAnsi="Times New Roman" w:cs="Times New Roman"/>
          <w:b/>
          <w:sz w:val="24"/>
          <w:szCs w:val="24"/>
        </w:rPr>
        <w:t>, W</w:t>
      </w:r>
      <w:r w:rsidR="00BD6085" w:rsidRPr="00B85BD7">
        <w:rPr>
          <w:rFonts w:ascii="Times New Roman" w:hAnsi="Times New Roman" w:cs="Times New Roman"/>
          <w:b/>
          <w:sz w:val="24"/>
          <w:szCs w:val="24"/>
        </w:rPr>
        <w:t>. V.</w:t>
      </w:r>
      <w:r w:rsidRPr="00B85BD7">
        <w:rPr>
          <w:rFonts w:ascii="Times New Roman" w:hAnsi="Times New Roman" w:cs="Times New Roman"/>
          <w:b/>
          <w:sz w:val="24"/>
          <w:szCs w:val="24"/>
        </w:rPr>
        <w:t>,</w:t>
      </w:r>
      <w:r w:rsidRPr="00B85BD7">
        <w:rPr>
          <w:rFonts w:ascii="Times New Roman" w:hAnsi="Times New Roman" w:cs="Times New Roman"/>
          <w:sz w:val="24"/>
          <w:szCs w:val="24"/>
        </w:rPr>
        <w:t xml:space="preserve"> </w:t>
      </w:r>
      <w:r w:rsidRPr="00B85BD7">
        <w:rPr>
          <w:rFonts w:ascii="Times New Roman" w:hAnsi="Times New Roman" w:cs="Times New Roman"/>
          <w:i/>
          <w:sz w:val="24"/>
          <w:szCs w:val="24"/>
        </w:rPr>
        <w:t>Strategies for Information Technology Governance</w:t>
      </w:r>
      <w:r w:rsidRPr="00B85BD7">
        <w:rPr>
          <w:rFonts w:ascii="Times New Roman" w:hAnsi="Times New Roman" w:cs="Times New Roman"/>
          <w:sz w:val="24"/>
          <w:szCs w:val="24"/>
        </w:rPr>
        <w:t xml:space="preserve">, USA: Idea Group Publishing, 2004. 406 p. </w:t>
      </w:r>
      <w:r w:rsidRPr="00B85BD7">
        <w:rPr>
          <w:rFonts w:ascii="Times New Roman" w:hAnsi="Times New Roman" w:cs="Times New Roman"/>
          <w:sz w:val="24"/>
          <w:szCs w:val="24"/>
          <w:lang w:eastAsia="lt-LT"/>
        </w:rPr>
        <w:t>ISBN:1591402840.</w:t>
      </w:r>
    </w:p>
    <w:p w:rsidR="004A7D34" w:rsidRPr="00B85BD7" w:rsidRDefault="004A7D34" w:rsidP="009D19C7">
      <w:pPr>
        <w:numPr>
          <w:ilvl w:val="0"/>
          <w:numId w:val="4"/>
        </w:numPr>
        <w:tabs>
          <w:tab w:val="clear" w:pos="720"/>
          <w:tab w:val="left" w:pos="284"/>
          <w:tab w:val="left" w:pos="993"/>
        </w:tabs>
        <w:autoSpaceDE w:val="0"/>
        <w:autoSpaceDN w:val="0"/>
        <w:adjustRightInd w:val="0"/>
        <w:spacing w:after="0" w:line="360" w:lineRule="auto"/>
        <w:ind w:left="284" w:hanging="425"/>
        <w:jc w:val="both"/>
        <w:rPr>
          <w:rFonts w:ascii="Times New Roman" w:hAnsi="Times New Roman" w:cs="Times New Roman"/>
          <w:sz w:val="24"/>
          <w:szCs w:val="24"/>
          <w:lang w:eastAsia="lt-LT"/>
        </w:rPr>
      </w:pPr>
      <w:r w:rsidRPr="00B85BD7">
        <w:rPr>
          <w:rFonts w:ascii="Times New Roman" w:hAnsi="Times New Roman" w:cs="Times New Roman"/>
          <w:b/>
          <w:sz w:val="24"/>
          <w:szCs w:val="24"/>
          <w:lang w:eastAsia="lt-LT"/>
        </w:rPr>
        <w:t>Hofer, C. W., Schendler D.</w:t>
      </w:r>
      <w:r w:rsidRPr="00B85BD7">
        <w:rPr>
          <w:rFonts w:ascii="Times New Roman" w:hAnsi="Times New Roman" w:cs="Times New Roman"/>
          <w:sz w:val="24"/>
          <w:szCs w:val="24"/>
          <w:lang w:eastAsia="lt-LT"/>
        </w:rPr>
        <w:t xml:space="preserve"> Strategy formulation: analytical concepts. St. Paul, MN.: West, 1978. </w:t>
      </w:r>
    </w:p>
    <w:p w:rsidR="004A7D34" w:rsidRPr="00B85BD7" w:rsidRDefault="004A7D34" w:rsidP="009D19C7">
      <w:pPr>
        <w:numPr>
          <w:ilvl w:val="0"/>
          <w:numId w:val="4"/>
        </w:numPr>
        <w:tabs>
          <w:tab w:val="clear" w:pos="720"/>
          <w:tab w:val="left" w:pos="284"/>
          <w:tab w:val="left" w:pos="993"/>
        </w:tabs>
        <w:autoSpaceDE w:val="0"/>
        <w:autoSpaceDN w:val="0"/>
        <w:adjustRightInd w:val="0"/>
        <w:spacing w:after="0" w:line="360" w:lineRule="auto"/>
        <w:ind w:left="284" w:hanging="425"/>
        <w:jc w:val="both"/>
        <w:rPr>
          <w:rFonts w:ascii="Times New Roman" w:hAnsi="Times New Roman" w:cs="Times New Roman"/>
          <w:sz w:val="24"/>
          <w:szCs w:val="24"/>
          <w:highlight w:val="yellow"/>
          <w:lang w:eastAsia="lt-LT"/>
        </w:rPr>
      </w:pPr>
      <w:r w:rsidRPr="00B85BD7">
        <w:rPr>
          <w:rFonts w:ascii="Times New Roman" w:hAnsi="Times New Roman" w:cs="Times New Roman"/>
          <w:b/>
          <w:bCs/>
          <w:sz w:val="24"/>
          <w:szCs w:val="24"/>
          <w:highlight w:val="yellow"/>
        </w:rPr>
        <w:t>Informatikon Systems Audit and Control Association.</w:t>
      </w:r>
      <w:r w:rsidRPr="00B85BD7">
        <w:rPr>
          <w:rFonts w:ascii="Times New Roman" w:hAnsi="Times New Roman" w:cs="Times New Roman"/>
          <w:bCs/>
          <w:sz w:val="24"/>
          <w:szCs w:val="24"/>
          <w:highlight w:val="yellow"/>
        </w:rPr>
        <w:t xml:space="preserve"> </w:t>
      </w:r>
      <w:r w:rsidRPr="00B85BD7">
        <w:rPr>
          <w:rFonts w:ascii="Times New Roman" w:hAnsi="Times New Roman" w:cs="Times New Roman"/>
          <w:bCs/>
          <w:i/>
          <w:sz w:val="24"/>
          <w:szCs w:val="24"/>
          <w:highlight w:val="yellow"/>
        </w:rPr>
        <w:t>2004 CISA Review Manual</w:t>
      </w:r>
      <w:r w:rsidRPr="00B85BD7">
        <w:rPr>
          <w:rFonts w:ascii="Times New Roman" w:hAnsi="Times New Roman" w:cs="Times New Roman"/>
          <w:bCs/>
          <w:sz w:val="24"/>
          <w:szCs w:val="24"/>
          <w:highlight w:val="yellow"/>
        </w:rPr>
        <w:t>, USA: 2004.</w:t>
      </w:r>
    </w:p>
    <w:p w:rsidR="004A7D34" w:rsidRPr="00B85BD7" w:rsidRDefault="004A7D34" w:rsidP="009D19C7">
      <w:pPr>
        <w:numPr>
          <w:ilvl w:val="0"/>
          <w:numId w:val="4"/>
        </w:numPr>
        <w:tabs>
          <w:tab w:val="clear" w:pos="720"/>
          <w:tab w:val="left" w:pos="284"/>
          <w:tab w:val="left" w:pos="993"/>
        </w:tabs>
        <w:autoSpaceDE w:val="0"/>
        <w:autoSpaceDN w:val="0"/>
        <w:adjustRightInd w:val="0"/>
        <w:spacing w:after="0" w:line="360" w:lineRule="auto"/>
        <w:ind w:left="284" w:hanging="425"/>
        <w:jc w:val="both"/>
        <w:rPr>
          <w:rFonts w:ascii="Times New Roman" w:hAnsi="Times New Roman" w:cs="Times New Roman"/>
          <w:sz w:val="24"/>
          <w:szCs w:val="24"/>
          <w:lang w:eastAsia="lt-LT"/>
        </w:rPr>
      </w:pPr>
      <w:r w:rsidRPr="00B85BD7">
        <w:rPr>
          <w:rFonts w:ascii="Times New Roman" w:hAnsi="Times New Roman" w:cs="Times New Roman"/>
          <w:b/>
          <w:sz w:val="24"/>
          <w:szCs w:val="24"/>
        </w:rPr>
        <w:t>IT Governance Institute</w:t>
      </w:r>
      <w:r w:rsidRPr="00B85BD7">
        <w:rPr>
          <w:rFonts w:ascii="Times New Roman" w:hAnsi="Times New Roman" w:cs="Times New Roman"/>
          <w:i/>
          <w:sz w:val="24"/>
          <w:szCs w:val="24"/>
        </w:rPr>
        <w:t>, COBIT 3</w:t>
      </w:r>
      <w:r w:rsidRPr="00B85BD7">
        <w:rPr>
          <w:rFonts w:ascii="Times New Roman" w:hAnsi="Times New Roman" w:cs="Times New Roman"/>
          <w:i/>
          <w:sz w:val="24"/>
          <w:szCs w:val="24"/>
          <w:vertAlign w:val="superscript"/>
        </w:rPr>
        <w:t>rd</w:t>
      </w:r>
      <w:r w:rsidRPr="00B85BD7">
        <w:rPr>
          <w:rFonts w:ascii="Times New Roman" w:hAnsi="Times New Roman" w:cs="Times New Roman"/>
          <w:i/>
          <w:sz w:val="24"/>
          <w:szCs w:val="24"/>
        </w:rPr>
        <w:t xml:space="preserve"> Executive Summary. </w:t>
      </w:r>
      <w:r w:rsidRPr="00B85BD7">
        <w:rPr>
          <w:rFonts w:ascii="Times New Roman" w:hAnsi="Times New Roman" w:cs="Times New Roman"/>
          <w:sz w:val="24"/>
          <w:szCs w:val="24"/>
        </w:rPr>
        <w:t>3</w:t>
      </w:r>
      <w:r w:rsidRPr="00B85BD7">
        <w:rPr>
          <w:rFonts w:ascii="Times New Roman" w:hAnsi="Times New Roman" w:cs="Times New Roman"/>
          <w:sz w:val="24"/>
          <w:szCs w:val="24"/>
          <w:vertAlign w:val="superscript"/>
        </w:rPr>
        <w:t>rd</w:t>
      </w:r>
      <w:r w:rsidRPr="00B85BD7">
        <w:rPr>
          <w:rFonts w:ascii="Times New Roman" w:hAnsi="Times New Roman" w:cs="Times New Roman"/>
          <w:sz w:val="24"/>
          <w:szCs w:val="24"/>
        </w:rPr>
        <w:t xml:space="preserve"> ed. USA: ITGI, 2000. 122 p. ISBN 1-893209-15-6.</w:t>
      </w:r>
    </w:p>
    <w:p w:rsidR="004A7D34" w:rsidRPr="00B85BD7" w:rsidRDefault="004A7D34" w:rsidP="009D19C7">
      <w:pPr>
        <w:numPr>
          <w:ilvl w:val="0"/>
          <w:numId w:val="4"/>
        </w:numPr>
        <w:tabs>
          <w:tab w:val="clear" w:pos="720"/>
          <w:tab w:val="left" w:pos="284"/>
          <w:tab w:val="left" w:pos="993"/>
        </w:tabs>
        <w:autoSpaceDE w:val="0"/>
        <w:autoSpaceDN w:val="0"/>
        <w:adjustRightInd w:val="0"/>
        <w:spacing w:after="0" w:line="360" w:lineRule="auto"/>
        <w:ind w:left="284" w:hanging="425"/>
        <w:jc w:val="both"/>
        <w:rPr>
          <w:rFonts w:ascii="Times New Roman" w:hAnsi="Times New Roman" w:cs="Times New Roman"/>
          <w:sz w:val="24"/>
          <w:szCs w:val="24"/>
          <w:lang w:eastAsia="lt-LT"/>
        </w:rPr>
      </w:pPr>
      <w:r w:rsidRPr="00B85BD7">
        <w:rPr>
          <w:rFonts w:ascii="Times New Roman" w:hAnsi="Times New Roman" w:cs="Times New Roman"/>
          <w:b/>
          <w:sz w:val="24"/>
          <w:szCs w:val="24"/>
        </w:rPr>
        <w:t>IT Governance Institute</w:t>
      </w:r>
      <w:r w:rsidRPr="00B85BD7">
        <w:rPr>
          <w:rFonts w:ascii="Times New Roman" w:hAnsi="Times New Roman" w:cs="Times New Roman"/>
          <w:i/>
          <w:sz w:val="24"/>
          <w:szCs w:val="24"/>
        </w:rPr>
        <w:t>, COBIT 3</w:t>
      </w:r>
      <w:r w:rsidRPr="00B85BD7">
        <w:rPr>
          <w:rFonts w:ascii="Times New Roman" w:hAnsi="Times New Roman" w:cs="Times New Roman"/>
          <w:i/>
          <w:sz w:val="24"/>
          <w:szCs w:val="24"/>
          <w:vertAlign w:val="superscript"/>
        </w:rPr>
        <w:t>rd</w:t>
      </w:r>
      <w:r w:rsidRPr="00B85BD7">
        <w:rPr>
          <w:rFonts w:ascii="Times New Roman" w:hAnsi="Times New Roman" w:cs="Times New Roman"/>
          <w:i/>
          <w:sz w:val="24"/>
          <w:szCs w:val="24"/>
        </w:rPr>
        <w:t xml:space="preserve"> Implementation Tool Set. </w:t>
      </w:r>
      <w:r w:rsidRPr="00B85BD7">
        <w:rPr>
          <w:rFonts w:ascii="Times New Roman" w:hAnsi="Times New Roman" w:cs="Times New Roman"/>
          <w:sz w:val="24"/>
          <w:szCs w:val="24"/>
        </w:rPr>
        <w:t>3</w:t>
      </w:r>
      <w:r w:rsidRPr="00B85BD7">
        <w:rPr>
          <w:rFonts w:ascii="Times New Roman" w:hAnsi="Times New Roman" w:cs="Times New Roman"/>
          <w:sz w:val="24"/>
          <w:szCs w:val="24"/>
          <w:vertAlign w:val="superscript"/>
        </w:rPr>
        <w:t>rd</w:t>
      </w:r>
      <w:r w:rsidRPr="00B85BD7">
        <w:rPr>
          <w:rFonts w:ascii="Times New Roman" w:hAnsi="Times New Roman" w:cs="Times New Roman"/>
          <w:sz w:val="24"/>
          <w:szCs w:val="24"/>
        </w:rPr>
        <w:t xml:space="preserve"> ed. USA: ITGI, 2000. 92 p. ISBN 0-893209-16-14.</w:t>
      </w:r>
    </w:p>
    <w:p w:rsidR="004A7D34" w:rsidRPr="00B85BD7" w:rsidRDefault="004A7D34"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IT Governance Institute</w:t>
      </w:r>
      <w:r w:rsidRPr="00B85BD7">
        <w:rPr>
          <w:i/>
          <w:sz w:val="24"/>
          <w:szCs w:val="24"/>
          <w:lang w:val="lt-LT"/>
        </w:rPr>
        <w:t xml:space="preserve">, COBIT 4.0. </w:t>
      </w:r>
      <w:r w:rsidRPr="00B85BD7">
        <w:rPr>
          <w:sz w:val="24"/>
          <w:szCs w:val="24"/>
          <w:lang w:val="lt-LT"/>
        </w:rPr>
        <w:t>4</w:t>
      </w:r>
      <w:r w:rsidRPr="00B85BD7">
        <w:rPr>
          <w:sz w:val="24"/>
          <w:szCs w:val="24"/>
          <w:vertAlign w:val="superscript"/>
          <w:lang w:val="lt-LT"/>
        </w:rPr>
        <w:t>th</w:t>
      </w:r>
      <w:r w:rsidRPr="00B85BD7">
        <w:rPr>
          <w:sz w:val="24"/>
          <w:szCs w:val="24"/>
          <w:lang w:val="lt-LT"/>
        </w:rPr>
        <w:t xml:space="preserve"> ed. USA: ITGI, 2005. 194 p. ISBN 1-933284-37-4.</w:t>
      </w:r>
    </w:p>
    <w:p w:rsidR="004A7D34" w:rsidRPr="00B85BD7" w:rsidRDefault="004A7D34" w:rsidP="009D19C7">
      <w:pPr>
        <w:pStyle w:val="Puslapioinaostekstas"/>
        <w:numPr>
          <w:ilvl w:val="0"/>
          <w:numId w:val="4"/>
        </w:numPr>
        <w:tabs>
          <w:tab w:val="clear" w:pos="720"/>
          <w:tab w:val="left" w:pos="284"/>
          <w:tab w:val="left" w:pos="993"/>
        </w:tabs>
        <w:spacing w:line="360" w:lineRule="auto"/>
        <w:ind w:left="284" w:hanging="425"/>
        <w:jc w:val="both"/>
        <w:rPr>
          <w:sz w:val="24"/>
          <w:szCs w:val="24"/>
          <w:highlight w:val="yellow"/>
          <w:lang w:val="lt-LT"/>
        </w:rPr>
      </w:pPr>
      <w:r w:rsidRPr="00B85BD7">
        <w:rPr>
          <w:b/>
          <w:sz w:val="24"/>
          <w:szCs w:val="24"/>
          <w:highlight w:val="yellow"/>
          <w:lang w:val="lt-LT"/>
        </w:rPr>
        <w:t>Jucevičius R.</w:t>
      </w:r>
      <w:r w:rsidRPr="00B85BD7">
        <w:rPr>
          <w:sz w:val="24"/>
          <w:szCs w:val="24"/>
          <w:highlight w:val="yellow"/>
          <w:lang w:val="lt-LT"/>
        </w:rPr>
        <w:t xml:space="preserve"> Strateginis organizacijų vystymas. Kaunas: Pasaulio lietuvių kultūros, mokslo ir švietimo centras, 1998. </w:t>
      </w:r>
    </w:p>
    <w:p w:rsidR="004A7D34" w:rsidRPr="00B85BD7" w:rsidRDefault="004A7D34" w:rsidP="009D19C7">
      <w:pPr>
        <w:pStyle w:val="Puslapioinaostekstas"/>
        <w:numPr>
          <w:ilvl w:val="0"/>
          <w:numId w:val="4"/>
        </w:numPr>
        <w:tabs>
          <w:tab w:val="clear" w:pos="720"/>
          <w:tab w:val="left" w:pos="284"/>
          <w:tab w:val="left" w:pos="993"/>
        </w:tabs>
        <w:spacing w:line="360" w:lineRule="auto"/>
        <w:ind w:left="284" w:hanging="425"/>
        <w:jc w:val="both"/>
        <w:rPr>
          <w:sz w:val="24"/>
          <w:szCs w:val="24"/>
          <w:highlight w:val="yellow"/>
          <w:lang w:val="lt-LT"/>
        </w:rPr>
      </w:pPr>
      <w:r w:rsidRPr="00B85BD7">
        <w:rPr>
          <w:b/>
          <w:sz w:val="24"/>
          <w:szCs w:val="24"/>
          <w:highlight w:val="yellow"/>
          <w:lang w:val="lt-LT" w:bidi="he-IL"/>
        </w:rPr>
        <w:t>K</w:t>
      </w:r>
      <w:r w:rsidR="00BD6085" w:rsidRPr="00B85BD7">
        <w:rPr>
          <w:b/>
          <w:sz w:val="24"/>
          <w:szCs w:val="24"/>
          <w:highlight w:val="yellow"/>
          <w:lang w:val="lt-LT" w:bidi="he-IL"/>
        </w:rPr>
        <w:t>atkus</w:t>
      </w:r>
      <w:r w:rsidRPr="00B85BD7">
        <w:rPr>
          <w:b/>
          <w:sz w:val="24"/>
          <w:szCs w:val="24"/>
          <w:highlight w:val="yellow"/>
          <w:lang w:val="lt-LT" w:bidi="he-IL"/>
        </w:rPr>
        <w:t>, A</w:t>
      </w:r>
      <w:r w:rsidRPr="00B85BD7">
        <w:rPr>
          <w:sz w:val="24"/>
          <w:szCs w:val="24"/>
          <w:highlight w:val="yellow"/>
          <w:lang w:val="lt-LT" w:bidi="he-IL"/>
        </w:rPr>
        <w:t xml:space="preserve">. </w:t>
      </w:r>
      <w:r w:rsidRPr="00B85BD7">
        <w:rPr>
          <w:i/>
          <w:sz w:val="24"/>
          <w:szCs w:val="24"/>
          <w:highlight w:val="yellow"/>
          <w:lang w:val="lt-LT" w:bidi="he-IL"/>
        </w:rPr>
        <w:t>Valstybinė ekonominė kontrolė</w:t>
      </w:r>
      <w:r w:rsidRPr="00B85BD7">
        <w:rPr>
          <w:sz w:val="24"/>
          <w:szCs w:val="24"/>
          <w:highlight w:val="yellow"/>
          <w:lang w:val="lt-LT" w:bidi="he-IL"/>
        </w:rPr>
        <w:t>. Vilnius: Mintis, 1997. 301 p.</w:t>
      </w:r>
    </w:p>
    <w:p w:rsidR="004A7D34" w:rsidRPr="00B85BD7" w:rsidRDefault="004A7D34" w:rsidP="009D19C7">
      <w:pPr>
        <w:pStyle w:val="Puslapioinaostekstas"/>
        <w:numPr>
          <w:ilvl w:val="0"/>
          <w:numId w:val="4"/>
        </w:numPr>
        <w:tabs>
          <w:tab w:val="clear" w:pos="720"/>
          <w:tab w:val="left" w:pos="284"/>
          <w:tab w:val="left" w:pos="993"/>
        </w:tabs>
        <w:spacing w:line="360" w:lineRule="auto"/>
        <w:ind w:left="284" w:hanging="425"/>
        <w:jc w:val="both"/>
        <w:rPr>
          <w:sz w:val="24"/>
          <w:szCs w:val="24"/>
          <w:highlight w:val="yellow"/>
          <w:lang w:val="lt-LT"/>
        </w:rPr>
      </w:pPr>
      <w:r w:rsidRPr="00B85BD7">
        <w:rPr>
          <w:b/>
          <w:sz w:val="24"/>
          <w:szCs w:val="24"/>
          <w:highlight w:val="yellow"/>
          <w:lang w:val="lt-LT"/>
        </w:rPr>
        <w:t>M</w:t>
      </w:r>
      <w:r w:rsidR="00BD6085" w:rsidRPr="00B85BD7">
        <w:rPr>
          <w:b/>
          <w:sz w:val="24"/>
          <w:szCs w:val="24"/>
          <w:highlight w:val="yellow"/>
          <w:lang w:val="lt-LT"/>
        </w:rPr>
        <w:t>ackevičius</w:t>
      </w:r>
      <w:r w:rsidRPr="00B85BD7">
        <w:rPr>
          <w:b/>
          <w:sz w:val="24"/>
          <w:szCs w:val="24"/>
          <w:highlight w:val="yellow"/>
          <w:lang w:val="lt-LT"/>
        </w:rPr>
        <w:t>, J</w:t>
      </w:r>
      <w:r w:rsidRPr="00B85BD7">
        <w:rPr>
          <w:sz w:val="24"/>
          <w:szCs w:val="24"/>
          <w:highlight w:val="yellow"/>
          <w:lang w:val="lt-LT"/>
        </w:rPr>
        <w:t xml:space="preserve">. </w:t>
      </w:r>
      <w:r w:rsidRPr="00B85BD7">
        <w:rPr>
          <w:i/>
          <w:sz w:val="24"/>
          <w:szCs w:val="24"/>
          <w:highlight w:val="yellow"/>
          <w:lang w:val="lt-LT"/>
        </w:rPr>
        <w:t>Auditas: teorija, praktika, perspektyvos</w:t>
      </w:r>
      <w:r w:rsidRPr="00B85BD7">
        <w:rPr>
          <w:sz w:val="24"/>
          <w:szCs w:val="24"/>
          <w:highlight w:val="yellow"/>
          <w:lang w:val="lt-LT"/>
        </w:rPr>
        <w:t>. Vilnius: Lietuvos mokslas, 2001. 837 p. ISBN 9986-795-05-3.</w:t>
      </w:r>
    </w:p>
    <w:p w:rsidR="004A7D34" w:rsidRPr="00B85BD7" w:rsidRDefault="004A7D34"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color w:val="000000"/>
          <w:sz w:val="24"/>
          <w:szCs w:val="24"/>
          <w:lang w:val="lt-LT"/>
        </w:rPr>
        <w:t>Rizikos analizės vadovas</w:t>
      </w:r>
      <w:r w:rsidRPr="00B85BD7">
        <w:rPr>
          <w:color w:val="000000"/>
          <w:sz w:val="24"/>
          <w:szCs w:val="24"/>
          <w:lang w:val="lt-LT"/>
        </w:rPr>
        <w:t xml:space="preserve">. </w:t>
      </w:r>
      <w:r w:rsidRPr="00B85BD7">
        <w:rPr>
          <w:i/>
          <w:iCs/>
          <w:color w:val="000000"/>
          <w:sz w:val="24"/>
          <w:szCs w:val="24"/>
          <w:lang w:val="lt-LT"/>
        </w:rPr>
        <w:t>Administracinių ir techninių gebėjimų stiprinimas užtikrinant duomenų informacinių technologijų ir jomis perduodamų duomenų apsaugą.</w:t>
      </w:r>
      <w:r w:rsidRPr="00B85BD7">
        <w:rPr>
          <w:color w:val="000000"/>
          <w:sz w:val="24"/>
          <w:szCs w:val="24"/>
          <w:lang w:val="lt-LT"/>
        </w:rPr>
        <w:t xml:space="preserve"> Lietuvos Respublikos Vidaus Reikalu Ministerija.-Vilnius: Vaga.- 2005. – 161 p. ISBN 54150118271</w:t>
      </w:r>
      <w:r w:rsidRPr="00B85BD7">
        <w:rPr>
          <w:sz w:val="24"/>
          <w:szCs w:val="24"/>
          <w:lang w:val="lt-LT"/>
        </w:rPr>
        <w:t>.</w:t>
      </w:r>
    </w:p>
    <w:p w:rsidR="004A7D34" w:rsidRPr="00B85BD7" w:rsidRDefault="004A7D34" w:rsidP="009D19C7">
      <w:pPr>
        <w:pStyle w:val="Puslapioinaostekstas"/>
        <w:numPr>
          <w:ilvl w:val="0"/>
          <w:numId w:val="4"/>
        </w:numPr>
        <w:tabs>
          <w:tab w:val="clear" w:pos="720"/>
          <w:tab w:val="left" w:pos="284"/>
          <w:tab w:val="left" w:pos="993"/>
        </w:tabs>
        <w:spacing w:line="360" w:lineRule="auto"/>
        <w:ind w:left="284" w:hanging="425"/>
        <w:jc w:val="both"/>
        <w:rPr>
          <w:sz w:val="24"/>
          <w:szCs w:val="24"/>
          <w:highlight w:val="yellow"/>
          <w:lang w:val="lt-LT"/>
        </w:rPr>
      </w:pPr>
      <w:r w:rsidRPr="00B85BD7">
        <w:rPr>
          <w:b/>
          <w:sz w:val="24"/>
          <w:szCs w:val="24"/>
          <w:highlight w:val="yellow"/>
          <w:lang w:val="lt-LT"/>
        </w:rPr>
        <w:t>V</w:t>
      </w:r>
      <w:r w:rsidR="00BD6085" w:rsidRPr="00B85BD7">
        <w:rPr>
          <w:b/>
          <w:sz w:val="24"/>
          <w:szCs w:val="24"/>
          <w:highlight w:val="yellow"/>
          <w:lang w:val="lt-LT"/>
        </w:rPr>
        <w:t>aitkevičiūtė</w:t>
      </w:r>
      <w:r w:rsidRPr="00B85BD7">
        <w:rPr>
          <w:b/>
          <w:sz w:val="24"/>
          <w:szCs w:val="24"/>
          <w:highlight w:val="yellow"/>
          <w:lang w:val="lt-LT"/>
        </w:rPr>
        <w:t>, V.</w:t>
      </w:r>
      <w:r w:rsidRPr="00B85BD7">
        <w:rPr>
          <w:sz w:val="24"/>
          <w:szCs w:val="24"/>
          <w:highlight w:val="yellow"/>
          <w:lang w:val="lt-LT"/>
        </w:rPr>
        <w:t xml:space="preserve"> </w:t>
      </w:r>
      <w:r w:rsidRPr="00B85BD7">
        <w:rPr>
          <w:i/>
          <w:sz w:val="24"/>
          <w:szCs w:val="24"/>
          <w:highlight w:val="yellow"/>
          <w:lang w:val="lt-LT"/>
        </w:rPr>
        <w:t>Tarptautinių žodžių žodynas</w:t>
      </w:r>
      <w:r w:rsidRPr="00B85BD7">
        <w:rPr>
          <w:sz w:val="24"/>
          <w:szCs w:val="24"/>
          <w:highlight w:val="yellow"/>
          <w:lang w:val="lt-LT"/>
        </w:rPr>
        <w:t xml:space="preserve">.Vilnius: Žodynas, 2001. 1039 p. </w:t>
      </w:r>
    </w:p>
    <w:p w:rsidR="004A7D34" w:rsidRPr="00B85BD7" w:rsidRDefault="004A7D34"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V</w:t>
      </w:r>
      <w:r w:rsidR="00BD6085" w:rsidRPr="00B85BD7">
        <w:rPr>
          <w:b/>
          <w:sz w:val="24"/>
          <w:szCs w:val="24"/>
          <w:lang w:val="lt-LT"/>
        </w:rPr>
        <w:t>asiliauskas</w:t>
      </w:r>
      <w:r w:rsidRPr="00B85BD7">
        <w:rPr>
          <w:b/>
          <w:sz w:val="24"/>
          <w:szCs w:val="24"/>
          <w:lang w:val="lt-LT"/>
        </w:rPr>
        <w:t>, A</w:t>
      </w:r>
      <w:r w:rsidRPr="00B85BD7">
        <w:rPr>
          <w:sz w:val="24"/>
          <w:szCs w:val="24"/>
          <w:lang w:val="lt-LT"/>
        </w:rPr>
        <w:t>. Strateginis valdymas. Vilnius: Enciklopedija, 2002. 383 p.</w:t>
      </w:r>
    </w:p>
    <w:p w:rsidR="004A7D34" w:rsidRPr="00B85BD7" w:rsidRDefault="004A7D34"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Informacijos technologija.</w:t>
      </w:r>
      <w:r w:rsidRPr="00B85BD7">
        <w:rPr>
          <w:sz w:val="24"/>
          <w:szCs w:val="24"/>
          <w:lang w:val="lt-LT"/>
        </w:rPr>
        <w:t xml:space="preserve"> </w:t>
      </w:r>
      <w:r w:rsidRPr="00B85BD7">
        <w:rPr>
          <w:i/>
          <w:sz w:val="24"/>
          <w:szCs w:val="24"/>
          <w:lang w:val="lt-LT"/>
        </w:rPr>
        <w:t>Informacijos saugumo valdymo praktikos kodeksas</w:t>
      </w:r>
      <w:r w:rsidRPr="00B85BD7">
        <w:rPr>
          <w:sz w:val="24"/>
          <w:szCs w:val="24"/>
          <w:lang w:val="lt-LT"/>
        </w:rPr>
        <w:t xml:space="preserve"> (tapatus ISO/IEC 1799:2000). Lietuvos standartizacijos departamentas.</w:t>
      </w:r>
      <w:r w:rsidR="001917C7" w:rsidRPr="00B85BD7">
        <w:rPr>
          <w:sz w:val="24"/>
          <w:szCs w:val="24"/>
          <w:lang w:val="lt-LT"/>
        </w:rPr>
        <w:t xml:space="preserve"> 2004, LST ISO/IEC 17799:2004</w:t>
      </w:r>
      <w:r w:rsidRPr="00B85BD7">
        <w:rPr>
          <w:sz w:val="24"/>
          <w:szCs w:val="24"/>
          <w:lang w:val="lt-LT"/>
        </w:rPr>
        <w:t>.</w:t>
      </w:r>
    </w:p>
    <w:p w:rsidR="004A7D34" w:rsidRPr="00B85BD7" w:rsidRDefault="004A7D34"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Informacinės visuomenės plėtros komiteto prie Lietuvos Respublikos Vyriausybės nuostatai.</w:t>
      </w:r>
      <w:r w:rsidRPr="00B85BD7">
        <w:rPr>
          <w:sz w:val="24"/>
          <w:szCs w:val="24"/>
          <w:lang w:val="lt-LT"/>
        </w:rPr>
        <w:t xml:space="preserve"> Vilnius: 2005 m. gruodžio 22 d. nutarimo Nr. 1389</w:t>
      </w:r>
      <w:r w:rsidR="001917C7" w:rsidRPr="00B85BD7">
        <w:rPr>
          <w:sz w:val="24"/>
          <w:szCs w:val="24"/>
          <w:lang w:val="lt-LT"/>
        </w:rPr>
        <w:t>.</w:t>
      </w:r>
    </w:p>
    <w:p w:rsidR="006C2DC8" w:rsidRPr="00B85BD7" w:rsidRDefault="006C2DC8"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lastRenderedPageBreak/>
        <w:t>Informacinės visuomenės plėtros komiteto</w:t>
      </w:r>
      <w:r w:rsidRPr="00B85BD7">
        <w:rPr>
          <w:color w:val="000000"/>
          <w:sz w:val="24"/>
          <w:szCs w:val="24"/>
          <w:lang w:val="lt-LT"/>
        </w:rPr>
        <w:t xml:space="preserve"> </w:t>
      </w:r>
      <w:r w:rsidRPr="00B85BD7">
        <w:rPr>
          <w:b/>
          <w:color w:val="000000"/>
          <w:sz w:val="24"/>
          <w:szCs w:val="24"/>
          <w:lang w:val="lt-LT"/>
        </w:rPr>
        <w:t>direktoriaus įsakymas</w:t>
      </w:r>
      <w:r w:rsidRPr="00B85BD7">
        <w:rPr>
          <w:color w:val="000000"/>
          <w:sz w:val="24"/>
          <w:szCs w:val="24"/>
          <w:lang w:val="lt-LT"/>
        </w:rPr>
        <w:t xml:space="preserve"> „Dėl rekomendacijų įstaigų darbo reglamentų, vidaus darbo tvarkų keitimui ir organizavimui diegiant elektroninį parašą, pereinant prie elektroninių dokumentų naudojimo patvirtinimo“ 2006 m. gruodžio 7 d. Nr. T-152.</w:t>
      </w:r>
    </w:p>
    <w:p w:rsidR="004A7D34" w:rsidRPr="00B85BD7" w:rsidRDefault="004A7D34"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Lietuvos Respublikos vidaus reikalų ministerijos nuostatai</w:t>
      </w:r>
      <w:r w:rsidR="00EF1123" w:rsidRPr="00B85BD7">
        <w:rPr>
          <w:sz w:val="24"/>
          <w:szCs w:val="24"/>
          <w:lang w:val="lt-LT"/>
        </w:rPr>
        <w:t>, patvirtinti</w:t>
      </w:r>
      <w:r w:rsidRPr="00B85BD7">
        <w:rPr>
          <w:sz w:val="24"/>
          <w:szCs w:val="24"/>
          <w:lang w:val="lt-LT"/>
        </w:rPr>
        <w:t xml:space="preserve"> Lietuvos Respublikos Vyriausybės 2001 m. kovo 14 d. nutarimu Nr. 291 „Dėl Lietuvos Respublikos vidaus reikalų ministerijos nuostatų patvirtinimo“, Vilnius: 2008 m. balandžio 9 d. nutarimo Nr. 333.</w:t>
      </w:r>
    </w:p>
    <w:p w:rsidR="00387897" w:rsidRPr="00B85BD7" w:rsidRDefault="00387897"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Lietuvos Respublikos</w:t>
      </w:r>
      <w:r w:rsidRPr="00B85BD7">
        <w:rPr>
          <w:sz w:val="24"/>
          <w:szCs w:val="24"/>
          <w:lang w:val="lt-LT"/>
        </w:rPr>
        <w:t xml:space="preserve"> </w:t>
      </w:r>
      <w:r w:rsidRPr="00B85BD7">
        <w:rPr>
          <w:b/>
          <w:sz w:val="24"/>
          <w:szCs w:val="24"/>
          <w:lang w:val="lt-LT"/>
        </w:rPr>
        <w:t>Vyriausybės nutarimas</w:t>
      </w:r>
      <w:r w:rsidRPr="00B85BD7">
        <w:rPr>
          <w:sz w:val="24"/>
          <w:szCs w:val="24"/>
          <w:lang w:val="lt-LT"/>
        </w:rPr>
        <w:t xml:space="preserve"> „Dėl informacinės visuomenės plėtros koordinavimo metodikos patvirtinimo”. Vilnius: 2003 m. vasario 3 d. Nr. 182.</w:t>
      </w:r>
    </w:p>
    <w:p w:rsidR="004A7D34" w:rsidRPr="00B85BD7" w:rsidRDefault="004A7D34"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Lietuvos Respublikos vidaus reikalų ministro įsakymas</w:t>
      </w:r>
      <w:r w:rsidRPr="00B85BD7">
        <w:rPr>
          <w:sz w:val="24"/>
          <w:szCs w:val="24"/>
          <w:lang w:val="lt-LT"/>
        </w:rPr>
        <w:t xml:space="preserve"> “Dėl Interneto tarnybinių stočių apsaugos rekomendacijų“. Vilnius: </w:t>
      </w:r>
      <w:smartTag w:uri="urn:schemas-microsoft-com:office:smarttags" w:element="metricconverter">
        <w:smartTagPr>
          <w:attr w:name="ProductID" w:val="2004 m"/>
        </w:smartTagPr>
        <w:r w:rsidRPr="00B85BD7">
          <w:rPr>
            <w:sz w:val="24"/>
            <w:szCs w:val="24"/>
            <w:lang w:val="lt-LT"/>
          </w:rPr>
          <w:t>2004 m</w:t>
        </w:r>
      </w:smartTag>
      <w:r w:rsidRPr="00B85BD7">
        <w:rPr>
          <w:sz w:val="24"/>
          <w:szCs w:val="24"/>
          <w:lang w:val="lt-LT"/>
        </w:rPr>
        <w:t>. gegužės 21 d. Nr. 1V-176.</w:t>
      </w:r>
    </w:p>
    <w:p w:rsidR="00387897" w:rsidRPr="00B85BD7" w:rsidRDefault="00387897" w:rsidP="0038789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Vyriausybės nutarimas</w:t>
      </w:r>
      <w:r w:rsidRPr="00B85BD7">
        <w:rPr>
          <w:sz w:val="24"/>
          <w:szCs w:val="24"/>
          <w:lang w:val="lt-LT"/>
        </w:rPr>
        <w:t xml:space="preserve"> „Dėl valstybės informacinių sistemų steigimo ir įteisinimo taisyklių patvirtinimo“. Vilnius: 2004 m. balandžio 19 d. Nr. 451</w:t>
      </w:r>
      <w:r w:rsidR="00EF1123" w:rsidRPr="00B85BD7">
        <w:rPr>
          <w:sz w:val="24"/>
          <w:szCs w:val="24"/>
          <w:lang w:val="lt-LT"/>
        </w:rPr>
        <w:t>.</w:t>
      </w:r>
    </w:p>
    <w:p w:rsidR="004A7D34" w:rsidRPr="00B85BD7" w:rsidRDefault="004A7D34"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Lietuvos Respublikos vidaus reikalų ministro įsakymas</w:t>
      </w:r>
      <w:r w:rsidRPr="00B85BD7">
        <w:rPr>
          <w:sz w:val="24"/>
          <w:szCs w:val="24"/>
          <w:lang w:val="lt-LT"/>
        </w:rPr>
        <w:t xml:space="preserve"> “Dėl Informacinių technologijų saugos atitikties vertinimo metodikos“. Vilnius: </w:t>
      </w:r>
      <w:smartTag w:uri="urn:schemas-microsoft-com:office:smarttags" w:element="metricconverter">
        <w:smartTagPr>
          <w:attr w:name="ProductID" w:val="2004 m"/>
        </w:smartTagPr>
        <w:r w:rsidRPr="00B85BD7">
          <w:rPr>
            <w:sz w:val="24"/>
            <w:szCs w:val="24"/>
            <w:lang w:val="lt-LT"/>
          </w:rPr>
          <w:t>2004 m</w:t>
        </w:r>
      </w:smartTag>
      <w:r w:rsidRPr="00B85BD7">
        <w:rPr>
          <w:sz w:val="24"/>
          <w:szCs w:val="24"/>
          <w:lang w:val="lt-LT"/>
        </w:rPr>
        <w:t>. gegužės 6 d. Nr. 1V-156.</w:t>
      </w:r>
    </w:p>
    <w:p w:rsidR="004A7D34" w:rsidRPr="00B85BD7" w:rsidRDefault="004A7D34"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Lietuvos Respublikos vidaus reikalų ministro įsakymas</w:t>
      </w:r>
      <w:r w:rsidRPr="00B85BD7">
        <w:rPr>
          <w:sz w:val="24"/>
          <w:szCs w:val="24"/>
          <w:lang w:val="lt-LT"/>
        </w:rPr>
        <w:t xml:space="preserve"> “Dėl Kompiuterių programų naudojimo valstybės valdymo institucijose ir įstaigose rekomendacijų“. Vilnius: 2001 m. gegužės 9 d. Nr. 220.</w:t>
      </w:r>
    </w:p>
    <w:p w:rsidR="00387897" w:rsidRPr="00B85BD7" w:rsidRDefault="001B494B"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Lietuvos Respublikos</w:t>
      </w:r>
      <w:r w:rsidR="00387897" w:rsidRPr="00B85BD7">
        <w:rPr>
          <w:sz w:val="24"/>
          <w:szCs w:val="24"/>
          <w:lang w:val="lt-LT"/>
        </w:rPr>
        <w:t xml:space="preserve"> </w:t>
      </w:r>
      <w:r w:rsidR="00387897" w:rsidRPr="00B85BD7">
        <w:rPr>
          <w:b/>
          <w:sz w:val="24"/>
          <w:szCs w:val="24"/>
          <w:lang w:val="lt-LT"/>
        </w:rPr>
        <w:t>Vyriausybės nutarimas</w:t>
      </w:r>
      <w:r w:rsidR="00387897" w:rsidRPr="00B85BD7">
        <w:rPr>
          <w:sz w:val="24"/>
          <w:szCs w:val="24"/>
          <w:lang w:val="lt-LT"/>
        </w:rPr>
        <w:t xml:space="preserve"> „Dėl valstybės registrų ir kadastrų steigimo, reorganizavimo ir likvidavimo taisyklių ir Lietuvos Respublikos valstybės registro tipinių nuostatų patvirtinimo“</w:t>
      </w:r>
      <w:r w:rsidRPr="00B85BD7">
        <w:rPr>
          <w:sz w:val="24"/>
          <w:szCs w:val="24"/>
          <w:lang w:val="lt-LT"/>
        </w:rPr>
        <w:t xml:space="preserve"> </w:t>
      </w:r>
      <w:r w:rsidR="00387897" w:rsidRPr="00B85BD7">
        <w:rPr>
          <w:sz w:val="24"/>
          <w:szCs w:val="24"/>
          <w:lang w:val="lt-LT"/>
        </w:rPr>
        <w:t>2005</w:t>
      </w:r>
      <w:r w:rsidRPr="00B85BD7">
        <w:rPr>
          <w:sz w:val="24"/>
          <w:szCs w:val="24"/>
          <w:lang w:val="lt-LT"/>
        </w:rPr>
        <w:t xml:space="preserve"> m. gegužės </w:t>
      </w:r>
      <w:r w:rsidR="00387897" w:rsidRPr="00B85BD7">
        <w:rPr>
          <w:sz w:val="24"/>
          <w:szCs w:val="24"/>
          <w:lang w:val="lt-LT"/>
        </w:rPr>
        <w:t>3</w:t>
      </w:r>
      <w:r w:rsidRPr="00B85BD7">
        <w:rPr>
          <w:sz w:val="24"/>
          <w:szCs w:val="24"/>
          <w:lang w:val="lt-LT"/>
        </w:rPr>
        <w:t xml:space="preserve"> d.</w:t>
      </w:r>
      <w:r w:rsidR="00387897" w:rsidRPr="00B85BD7">
        <w:rPr>
          <w:sz w:val="24"/>
          <w:szCs w:val="24"/>
          <w:lang w:val="lt-LT"/>
        </w:rPr>
        <w:t xml:space="preserve"> Nr. 485</w:t>
      </w:r>
      <w:r w:rsidRPr="00B85BD7">
        <w:rPr>
          <w:sz w:val="24"/>
          <w:szCs w:val="24"/>
          <w:lang w:val="lt-LT"/>
        </w:rPr>
        <w:t>.</w:t>
      </w:r>
    </w:p>
    <w:p w:rsidR="001B494B" w:rsidRPr="00B85BD7" w:rsidRDefault="001B494B"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LR Vyriausybės nutarimas</w:t>
      </w:r>
      <w:r w:rsidRPr="00B85BD7">
        <w:rPr>
          <w:sz w:val="24"/>
          <w:szCs w:val="24"/>
          <w:lang w:val="lt-LT"/>
        </w:rPr>
        <w:t xml:space="preserve"> „Dėl strateginio planavimo metodikos patvirtinimo“2007 m. vasario 7 d. Nr. 194</w:t>
      </w:r>
      <w:r w:rsidR="00EF1123" w:rsidRPr="00B85BD7">
        <w:rPr>
          <w:sz w:val="24"/>
          <w:szCs w:val="24"/>
          <w:lang w:val="lt-LT"/>
        </w:rPr>
        <w:t>.</w:t>
      </w:r>
    </w:p>
    <w:p w:rsidR="004A7D34" w:rsidRPr="00B85BD7" w:rsidRDefault="004A7D34"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Lietuvos Respublikos vidaus reikalų ministro įsakymas</w:t>
      </w:r>
      <w:r w:rsidRPr="00B85BD7">
        <w:rPr>
          <w:sz w:val="24"/>
          <w:szCs w:val="24"/>
          <w:lang w:val="lt-LT"/>
        </w:rPr>
        <w:t xml:space="preserve"> “Saugos dokumentų turinio gairių“. Vilnius: </w:t>
      </w:r>
      <w:smartTag w:uri="urn:schemas-microsoft-com:office:smarttags" w:element="metricconverter">
        <w:smartTagPr>
          <w:attr w:name="ProductID" w:val="2007 m"/>
        </w:smartTagPr>
        <w:r w:rsidRPr="00B85BD7">
          <w:rPr>
            <w:sz w:val="24"/>
            <w:szCs w:val="24"/>
            <w:lang w:val="lt-LT"/>
          </w:rPr>
          <w:t>2007 m</w:t>
        </w:r>
      </w:smartTag>
      <w:r w:rsidRPr="00B85BD7">
        <w:rPr>
          <w:sz w:val="24"/>
          <w:szCs w:val="24"/>
          <w:lang w:val="lt-LT"/>
        </w:rPr>
        <w:t>. gegužės 8 d. Nr. 1V-172</w:t>
      </w:r>
      <w:r w:rsidR="00EF1123" w:rsidRPr="00B85BD7">
        <w:rPr>
          <w:sz w:val="24"/>
          <w:szCs w:val="24"/>
          <w:lang w:val="lt-LT"/>
        </w:rPr>
        <w:t>.</w:t>
      </w:r>
    </w:p>
    <w:p w:rsidR="004A7D34" w:rsidRPr="00B85BD7" w:rsidRDefault="004A7D34"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Lietuvos Respublikos Vyriausybės nutarimas</w:t>
      </w:r>
      <w:r w:rsidRPr="00B85BD7">
        <w:rPr>
          <w:sz w:val="24"/>
          <w:szCs w:val="24"/>
          <w:lang w:val="lt-LT"/>
        </w:rPr>
        <w:t xml:space="preserve"> „Dėl duomenų saugos valstybės ir savivaldybių informacinėse sistemose“. Vilnius: </w:t>
      </w:r>
      <w:smartTag w:uri="urn:schemas-microsoft-com:office:smarttags" w:element="metricconverter">
        <w:smartTagPr>
          <w:attr w:name="ProductID" w:val="2007 m"/>
        </w:smartTagPr>
        <w:r w:rsidRPr="00B85BD7">
          <w:rPr>
            <w:sz w:val="24"/>
            <w:szCs w:val="24"/>
            <w:lang w:val="lt-LT"/>
          </w:rPr>
          <w:t>2007 m</w:t>
        </w:r>
      </w:smartTag>
      <w:r w:rsidRPr="00B85BD7">
        <w:rPr>
          <w:sz w:val="24"/>
          <w:szCs w:val="24"/>
          <w:lang w:val="lt-LT"/>
        </w:rPr>
        <w:t>. balandžio 25 d. Nr. 410.</w:t>
      </w:r>
    </w:p>
    <w:p w:rsidR="001B494B" w:rsidRPr="00B85BD7" w:rsidRDefault="001B494B" w:rsidP="009D19C7">
      <w:pPr>
        <w:pStyle w:val="Puslapioinaostekstas"/>
        <w:numPr>
          <w:ilvl w:val="0"/>
          <w:numId w:val="4"/>
        </w:numPr>
        <w:tabs>
          <w:tab w:val="clear" w:pos="720"/>
          <w:tab w:val="left" w:pos="284"/>
          <w:tab w:val="left" w:pos="993"/>
        </w:tabs>
        <w:spacing w:line="360" w:lineRule="auto"/>
        <w:ind w:left="284" w:hanging="425"/>
        <w:jc w:val="both"/>
        <w:rPr>
          <w:sz w:val="24"/>
          <w:szCs w:val="24"/>
          <w:highlight w:val="yellow"/>
          <w:lang w:val="lt-LT"/>
        </w:rPr>
      </w:pPr>
      <w:r w:rsidRPr="00B85BD7">
        <w:rPr>
          <w:b/>
          <w:sz w:val="24"/>
          <w:szCs w:val="24"/>
          <w:lang w:val="lt-LT"/>
        </w:rPr>
        <w:t>Lietuvos Respublikos</w:t>
      </w:r>
      <w:r w:rsidRPr="00B85BD7">
        <w:rPr>
          <w:sz w:val="24"/>
          <w:szCs w:val="24"/>
          <w:lang w:val="lt-LT"/>
        </w:rPr>
        <w:t xml:space="preserve"> </w:t>
      </w:r>
      <w:r w:rsidRPr="00B85BD7">
        <w:rPr>
          <w:b/>
          <w:sz w:val="24"/>
          <w:szCs w:val="24"/>
          <w:lang w:val="lt-LT"/>
        </w:rPr>
        <w:t>Vyriausybės įsakymas</w:t>
      </w:r>
      <w:r w:rsidRPr="00B85BD7">
        <w:rPr>
          <w:sz w:val="24"/>
          <w:szCs w:val="24"/>
          <w:lang w:val="lt-LT"/>
        </w:rPr>
        <w:t xml:space="preserve"> „Dėl valstybės institucijų ir įstaigų informacinių sistemų klasifikavimo pagal jose tvarkomą elektroninę informaciją gairių ir valstybės institucijų ir įstaigų informacinių sistemų elektroninės informacijos saugos reikalavimų patvirtinimo“ 2007 m. liepos 11 d. NR. 1V-247.</w:t>
      </w:r>
    </w:p>
    <w:p w:rsidR="004A7D34" w:rsidRPr="00B85BD7" w:rsidRDefault="004A7D34"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highlight w:val="yellow"/>
          <w:lang w:val="lt-LT"/>
        </w:rPr>
        <w:t>M</w:t>
      </w:r>
      <w:r w:rsidR="00BD6085" w:rsidRPr="00B85BD7">
        <w:rPr>
          <w:b/>
          <w:sz w:val="24"/>
          <w:szCs w:val="24"/>
          <w:highlight w:val="yellow"/>
          <w:lang w:val="lt-LT"/>
        </w:rPr>
        <w:t>antelaers</w:t>
      </w:r>
      <w:r w:rsidRPr="00B85BD7">
        <w:rPr>
          <w:b/>
          <w:sz w:val="24"/>
          <w:szCs w:val="24"/>
          <w:highlight w:val="yellow"/>
          <w:lang w:val="lt-LT"/>
        </w:rPr>
        <w:t>, P</w:t>
      </w:r>
      <w:r w:rsidR="00B575FF" w:rsidRPr="00B85BD7">
        <w:rPr>
          <w:b/>
          <w:sz w:val="24"/>
          <w:szCs w:val="24"/>
          <w:highlight w:val="yellow"/>
          <w:lang w:val="lt-LT"/>
        </w:rPr>
        <w:t>.</w:t>
      </w:r>
      <w:r w:rsidRPr="00B85BD7">
        <w:rPr>
          <w:sz w:val="24"/>
          <w:szCs w:val="24"/>
          <w:highlight w:val="yellow"/>
          <w:lang w:val="lt-LT"/>
        </w:rPr>
        <w:t xml:space="preserve">, </w:t>
      </w:r>
      <w:r w:rsidRPr="00B85BD7">
        <w:rPr>
          <w:bCs/>
          <w:i/>
          <w:sz w:val="24"/>
          <w:szCs w:val="24"/>
          <w:highlight w:val="yellow"/>
          <w:lang w:val="lt-LT"/>
        </w:rPr>
        <w:t>The Strategic Importance of IT for SAIs.</w:t>
      </w:r>
      <w:r w:rsidRPr="00B85BD7">
        <w:rPr>
          <w:bCs/>
          <w:sz w:val="24"/>
          <w:szCs w:val="24"/>
          <w:highlight w:val="yellow"/>
          <w:lang w:val="lt-LT"/>
        </w:rPr>
        <w:t xml:space="preserve"> Seminaro medžiaga. Vilnius, 2005</w:t>
      </w:r>
      <w:r w:rsidRPr="00B85BD7">
        <w:rPr>
          <w:bCs/>
          <w:sz w:val="24"/>
          <w:szCs w:val="24"/>
          <w:lang w:val="lt-LT"/>
        </w:rPr>
        <w:t>.</w:t>
      </w:r>
    </w:p>
    <w:p w:rsidR="005B20F9" w:rsidRPr="00B85BD7" w:rsidRDefault="005B20F9"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COBIT 4</w:t>
      </w:r>
      <w:r w:rsidRPr="00B85BD7">
        <w:rPr>
          <w:b/>
          <w:sz w:val="24"/>
          <w:szCs w:val="24"/>
          <w:vertAlign w:val="superscript"/>
          <w:lang w:val="lt-LT"/>
        </w:rPr>
        <w:t>rd</w:t>
      </w:r>
      <w:r w:rsidRPr="00B85BD7">
        <w:rPr>
          <w:b/>
          <w:sz w:val="24"/>
          <w:szCs w:val="24"/>
          <w:lang w:val="lt-LT"/>
        </w:rPr>
        <w:t xml:space="preserve"> edition brochure</w:t>
      </w:r>
      <w:r w:rsidRPr="00B85BD7">
        <w:rPr>
          <w:b/>
          <w:bCs/>
          <w:sz w:val="24"/>
          <w:szCs w:val="24"/>
          <w:lang w:val="lt-LT"/>
        </w:rPr>
        <w:t xml:space="preserve"> </w:t>
      </w:r>
      <w:r w:rsidRPr="00B85BD7">
        <w:rPr>
          <w:b/>
          <w:sz w:val="24"/>
          <w:szCs w:val="24"/>
          <w:lang w:val="lt-LT"/>
        </w:rPr>
        <w:t>USA</w:t>
      </w:r>
      <w:r w:rsidRPr="00B85BD7">
        <w:rPr>
          <w:sz w:val="24"/>
          <w:szCs w:val="24"/>
          <w:lang w:val="lt-LT"/>
        </w:rPr>
        <w:t xml:space="preserve">: </w:t>
      </w:r>
      <w:r w:rsidRPr="00B85BD7">
        <w:rPr>
          <w:sz w:val="24"/>
          <w:szCs w:val="24"/>
        </w:rPr>
        <w:t>Information Systems Audit and Control Association (ISACA)</w:t>
      </w:r>
      <w:r w:rsidRPr="00B85BD7">
        <w:rPr>
          <w:sz w:val="24"/>
          <w:szCs w:val="24"/>
          <w:lang w:val="lt-LT"/>
        </w:rPr>
        <w:t xml:space="preserve">. </w:t>
      </w:r>
      <w:hyperlink r:id="rId30" w:history="1">
        <w:r w:rsidRPr="00B85BD7">
          <w:rPr>
            <w:rStyle w:val="Hipersaitas"/>
            <w:sz w:val="24"/>
            <w:szCs w:val="24"/>
            <w:lang w:val="lt-LT"/>
          </w:rPr>
          <w:t>http://www.isaca.org/Content/NavigationMenu/Members_and_Leaders/COBIT6/Obtain_COBIT/Obtain_COBIT.htm</w:t>
        </w:r>
      </w:hyperlink>
      <w:r w:rsidRPr="00B85BD7">
        <w:rPr>
          <w:sz w:val="24"/>
          <w:szCs w:val="24"/>
        </w:rPr>
        <w:t xml:space="preserve"> </w:t>
      </w:r>
      <w:r w:rsidRPr="00B85BD7">
        <w:rPr>
          <w:color w:val="000000"/>
          <w:sz w:val="24"/>
          <w:szCs w:val="24"/>
        </w:rPr>
        <w:t>[žiūrėta 2008 08 04].</w:t>
      </w:r>
    </w:p>
    <w:p w:rsidR="00415490" w:rsidRPr="00B85BD7" w:rsidRDefault="00415490"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bCs/>
          <w:sz w:val="24"/>
          <w:szCs w:val="24"/>
          <w:lang w:val="lt-LT"/>
        </w:rPr>
        <w:t>Asociacija ISACA Lietuva</w:t>
      </w:r>
      <w:r w:rsidRPr="00B85BD7">
        <w:rPr>
          <w:bCs/>
          <w:sz w:val="24"/>
          <w:szCs w:val="24"/>
          <w:lang w:val="lt-LT"/>
        </w:rPr>
        <w:t xml:space="preserve">. </w:t>
      </w:r>
      <w:hyperlink r:id="rId31" w:history="1">
        <w:r w:rsidRPr="00B85BD7">
          <w:rPr>
            <w:rStyle w:val="Hipersaitas"/>
            <w:sz w:val="24"/>
            <w:szCs w:val="24"/>
            <w:lang w:val="lt-LT"/>
          </w:rPr>
          <w:t>http://www.isaca.lt/lt/cobit/</w:t>
        </w:r>
      </w:hyperlink>
      <w:r w:rsidRPr="00B85BD7">
        <w:rPr>
          <w:sz w:val="24"/>
          <w:szCs w:val="24"/>
        </w:rPr>
        <w:t xml:space="preserve"> </w:t>
      </w:r>
      <w:r w:rsidRPr="00B85BD7">
        <w:rPr>
          <w:color w:val="000000"/>
          <w:sz w:val="24"/>
          <w:szCs w:val="24"/>
        </w:rPr>
        <w:t>[žiūrėta 2008 06 04].</w:t>
      </w:r>
    </w:p>
    <w:p w:rsidR="00B85BD7" w:rsidRPr="00B85BD7" w:rsidRDefault="00B85BD7"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 xml:space="preserve">Informacinės visuomenės plėtros komitetas. </w:t>
      </w:r>
      <w:hyperlink r:id="rId32" w:history="1">
        <w:r w:rsidRPr="00B85BD7">
          <w:rPr>
            <w:rStyle w:val="Hipersaitas"/>
            <w:sz w:val="24"/>
            <w:szCs w:val="24"/>
            <w:lang w:val="lt-LT"/>
          </w:rPr>
          <w:t>http://www.ivpk.lt/</w:t>
        </w:r>
      </w:hyperlink>
      <w:r w:rsidRPr="00B85BD7">
        <w:rPr>
          <w:sz w:val="24"/>
          <w:szCs w:val="24"/>
          <w:lang w:val="lt-LT"/>
        </w:rPr>
        <w:t xml:space="preserve"> </w:t>
      </w:r>
      <w:r w:rsidRPr="00B85BD7">
        <w:rPr>
          <w:color w:val="000000"/>
          <w:sz w:val="24"/>
          <w:szCs w:val="24"/>
        </w:rPr>
        <w:t>[žiūrėta 2008 10 08].</w:t>
      </w:r>
    </w:p>
    <w:p w:rsidR="00B85BD7" w:rsidRPr="00B85BD7" w:rsidRDefault="00B85BD7"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lastRenderedPageBreak/>
        <w:t xml:space="preserve">Lietuvos Respublikos Vyriausybė. </w:t>
      </w:r>
      <w:hyperlink r:id="rId33" w:history="1">
        <w:r w:rsidRPr="00B85BD7">
          <w:rPr>
            <w:rStyle w:val="Hipersaitas"/>
            <w:sz w:val="24"/>
            <w:szCs w:val="24"/>
            <w:lang w:val="lt-LT"/>
          </w:rPr>
          <w:t>http://www.lrv.lt/</w:t>
        </w:r>
      </w:hyperlink>
      <w:r w:rsidRPr="00B85BD7">
        <w:rPr>
          <w:sz w:val="24"/>
          <w:szCs w:val="24"/>
          <w:lang w:val="lt-LT"/>
        </w:rPr>
        <w:t xml:space="preserve"> </w:t>
      </w:r>
      <w:r w:rsidRPr="00B85BD7">
        <w:rPr>
          <w:color w:val="000000"/>
          <w:sz w:val="24"/>
          <w:szCs w:val="24"/>
        </w:rPr>
        <w:t>[žiūrėta 2008 10 08].</w:t>
      </w:r>
    </w:p>
    <w:p w:rsidR="00B85BD7" w:rsidRPr="00B85BD7" w:rsidRDefault="00B85BD7"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Lietuvos Respublikos vidaus reikalų minist</w:t>
      </w:r>
      <w:r>
        <w:rPr>
          <w:b/>
          <w:sz w:val="24"/>
          <w:szCs w:val="24"/>
          <w:lang w:val="lt-LT"/>
        </w:rPr>
        <w:t xml:space="preserve">erija. </w:t>
      </w:r>
      <w:hyperlink r:id="rId34" w:history="1">
        <w:r w:rsidRPr="0060001E">
          <w:rPr>
            <w:rStyle w:val="Hipersaitas"/>
            <w:sz w:val="24"/>
            <w:szCs w:val="24"/>
            <w:lang w:val="lt-LT"/>
          </w:rPr>
          <w:t>http://www.vrm.lt/</w:t>
        </w:r>
      </w:hyperlink>
      <w:r>
        <w:rPr>
          <w:sz w:val="24"/>
          <w:szCs w:val="24"/>
          <w:lang w:val="lt-LT"/>
        </w:rPr>
        <w:t xml:space="preserve"> </w:t>
      </w:r>
      <w:r w:rsidRPr="00B85BD7">
        <w:rPr>
          <w:color w:val="000000"/>
          <w:sz w:val="24"/>
          <w:szCs w:val="24"/>
        </w:rPr>
        <w:t>[žiūrėta 2008 10 08].</w:t>
      </w:r>
    </w:p>
    <w:p w:rsidR="000D3CE4" w:rsidRPr="00B85BD7" w:rsidRDefault="000D3CE4"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rPr>
        <w:t>Statistikos departamentas prie LR Vyriausybės</w:t>
      </w:r>
      <w:r w:rsidRPr="00B85BD7">
        <w:rPr>
          <w:sz w:val="24"/>
          <w:szCs w:val="24"/>
        </w:rPr>
        <w:t xml:space="preserve">. </w:t>
      </w:r>
      <w:hyperlink r:id="rId35" w:history="1">
        <w:r w:rsidRPr="00B85BD7">
          <w:rPr>
            <w:rStyle w:val="Hipersaitas"/>
            <w:sz w:val="24"/>
            <w:szCs w:val="24"/>
          </w:rPr>
          <w:t>http://www.stat.gov.lt/lt/</w:t>
        </w:r>
      </w:hyperlink>
      <w:r w:rsidRPr="00B85BD7">
        <w:rPr>
          <w:sz w:val="24"/>
          <w:szCs w:val="24"/>
        </w:rPr>
        <w:t xml:space="preserve"> </w:t>
      </w:r>
      <w:r w:rsidRPr="00B85BD7">
        <w:rPr>
          <w:color w:val="000000"/>
          <w:sz w:val="24"/>
          <w:szCs w:val="24"/>
        </w:rPr>
        <w:t>[žiūrėta 2008 08 20 ]</w:t>
      </w:r>
      <w:r w:rsidR="00EF1123" w:rsidRPr="00B85BD7">
        <w:rPr>
          <w:color w:val="000000"/>
          <w:sz w:val="24"/>
          <w:szCs w:val="24"/>
        </w:rPr>
        <w:t>.</w:t>
      </w:r>
    </w:p>
    <w:p w:rsidR="00415490" w:rsidRPr="00B85BD7" w:rsidRDefault="00415490"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 xml:space="preserve">University of Antwerp Management School. </w:t>
      </w:r>
      <w:hyperlink r:id="rId36" w:history="1">
        <w:r w:rsidRPr="00B85BD7">
          <w:rPr>
            <w:rStyle w:val="Hipersaitas"/>
            <w:sz w:val="24"/>
            <w:szCs w:val="24"/>
            <w:lang w:val="lt-LT"/>
          </w:rPr>
          <w:t>http://www.uams.be</w:t>
        </w:r>
      </w:hyperlink>
      <w:r w:rsidRPr="00B85BD7">
        <w:rPr>
          <w:sz w:val="24"/>
          <w:szCs w:val="24"/>
        </w:rPr>
        <w:t xml:space="preserve"> </w:t>
      </w:r>
      <w:r w:rsidRPr="00B85BD7">
        <w:rPr>
          <w:color w:val="000000"/>
          <w:sz w:val="24"/>
          <w:szCs w:val="24"/>
        </w:rPr>
        <w:t>[žiūrėta 2008 0</w:t>
      </w:r>
      <w:r w:rsidR="005B20F9" w:rsidRPr="00B85BD7">
        <w:rPr>
          <w:color w:val="000000"/>
          <w:sz w:val="24"/>
          <w:szCs w:val="24"/>
        </w:rPr>
        <w:t>9</w:t>
      </w:r>
      <w:r w:rsidRPr="00B85BD7">
        <w:rPr>
          <w:color w:val="000000"/>
          <w:sz w:val="24"/>
          <w:szCs w:val="24"/>
        </w:rPr>
        <w:t xml:space="preserve"> </w:t>
      </w:r>
      <w:r w:rsidR="005B20F9" w:rsidRPr="00B85BD7">
        <w:rPr>
          <w:color w:val="000000"/>
          <w:sz w:val="24"/>
          <w:szCs w:val="24"/>
        </w:rPr>
        <w:t>15</w:t>
      </w:r>
      <w:r w:rsidRPr="00B85BD7">
        <w:rPr>
          <w:color w:val="000000"/>
          <w:sz w:val="24"/>
          <w:szCs w:val="24"/>
        </w:rPr>
        <w:t>]</w:t>
      </w:r>
      <w:r w:rsidR="005B20F9" w:rsidRPr="00B85BD7">
        <w:rPr>
          <w:color w:val="000000"/>
          <w:sz w:val="24"/>
          <w:szCs w:val="24"/>
        </w:rPr>
        <w:t>.</w:t>
      </w:r>
    </w:p>
    <w:p w:rsidR="005B20F9" w:rsidRPr="00B85BD7" w:rsidRDefault="005B20F9"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 xml:space="preserve">University of Hawaii. </w:t>
      </w:r>
      <w:hyperlink r:id="rId37" w:history="1">
        <w:r w:rsidRPr="00B85BD7">
          <w:rPr>
            <w:rStyle w:val="Hipersaitas"/>
            <w:sz w:val="24"/>
            <w:szCs w:val="24"/>
            <w:lang w:val="lt-LT"/>
          </w:rPr>
          <w:t>http://www.hawaii.edu</w:t>
        </w:r>
      </w:hyperlink>
      <w:r w:rsidRPr="00B85BD7">
        <w:rPr>
          <w:sz w:val="24"/>
          <w:szCs w:val="24"/>
          <w:lang w:val="lt-LT"/>
        </w:rPr>
        <w:t xml:space="preserve">. </w:t>
      </w:r>
      <w:r w:rsidRPr="00B85BD7">
        <w:rPr>
          <w:color w:val="000000"/>
          <w:sz w:val="24"/>
          <w:szCs w:val="24"/>
        </w:rPr>
        <w:t>[žiūrėta 2008 10 10].</w:t>
      </w:r>
    </w:p>
    <w:p w:rsidR="000D3CE4" w:rsidRPr="00B85BD7" w:rsidRDefault="000D3CE4"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sz w:val="24"/>
          <w:szCs w:val="24"/>
          <w:lang w:val="lt-LT"/>
        </w:rPr>
        <w:t>Venčkauskas</w:t>
      </w:r>
      <w:r w:rsidRPr="00B85BD7">
        <w:rPr>
          <w:rStyle w:val="Grietas"/>
          <w:rFonts w:eastAsiaTheme="majorEastAsia"/>
          <w:b w:val="0"/>
          <w:sz w:val="24"/>
          <w:szCs w:val="24"/>
          <w:lang w:val="lt-LT"/>
        </w:rPr>
        <w:t>,</w:t>
      </w:r>
      <w:r w:rsidRPr="00B85BD7">
        <w:rPr>
          <w:rStyle w:val="Grietas"/>
          <w:rFonts w:eastAsiaTheme="majorEastAsia"/>
          <w:sz w:val="24"/>
          <w:szCs w:val="24"/>
          <w:lang w:val="lt-LT"/>
        </w:rPr>
        <w:t xml:space="preserve"> A., </w:t>
      </w:r>
      <w:r w:rsidRPr="00B85BD7">
        <w:rPr>
          <w:sz w:val="24"/>
          <w:szCs w:val="24"/>
          <w:lang w:val="lt-LT"/>
        </w:rPr>
        <w:t xml:space="preserve">Informacinės sistemos strateginio planavimo įtaka įgyvendinant įmonės tikslus ir verslo strategiją. </w:t>
      </w:r>
      <w:hyperlink r:id="rId38" w:history="1">
        <w:r w:rsidRPr="00B85BD7">
          <w:rPr>
            <w:rStyle w:val="Hipersaitas"/>
            <w:sz w:val="24"/>
            <w:szCs w:val="24"/>
            <w:lang w:val="lt-LT"/>
          </w:rPr>
          <w:t>http://www.softconsulting.lt/next.php?nr=10&amp;research=23</w:t>
        </w:r>
      </w:hyperlink>
      <w:r w:rsidRPr="00B85BD7">
        <w:rPr>
          <w:sz w:val="24"/>
          <w:szCs w:val="24"/>
          <w:lang w:val="lt-LT"/>
        </w:rPr>
        <w:t xml:space="preserve"> </w:t>
      </w:r>
      <w:r w:rsidRPr="00B85BD7">
        <w:rPr>
          <w:color w:val="000000"/>
          <w:sz w:val="24"/>
          <w:szCs w:val="24"/>
        </w:rPr>
        <w:t>[žiūrėta 2008 09 20 ]</w:t>
      </w:r>
      <w:r w:rsidR="00EF1123" w:rsidRPr="00B85BD7">
        <w:rPr>
          <w:color w:val="000000"/>
          <w:sz w:val="24"/>
          <w:szCs w:val="24"/>
        </w:rPr>
        <w:t>.</w:t>
      </w:r>
    </w:p>
    <w:p w:rsidR="00816E3D" w:rsidRPr="00B85BD7" w:rsidRDefault="00816E3D" w:rsidP="009D19C7">
      <w:pPr>
        <w:pStyle w:val="Puslapioinaostekstas"/>
        <w:numPr>
          <w:ilvl w:val="0"/>
          <w:numId w:val="4"/>
        </w:numPr>
        <w:tabs>
          <w:tab w:val="clear" w:pos="720"/>
          <w:tab w:val="left" w:pos="284"/>
          <w:tab w:val="left" w:pos="993"/>
        </w:tabs>
        <w:spacing w:line="360" w:lineRule="auto"/>
        <w:ind w:left="284" w:hanging="425"/>
        <w:jc w:val="both"/>
        <w:rPr>
          <w:sz w:val="24"/>
          <w:szCs w:val="24"/>
          <w:lang w:val="lt-LT"/>
        </w:rPr>
      </w:pPr>
      <w:r w:rsidRPr="00B85BD7">
        <w:rPr>
          <w:b/>
          <w:caps/>
          <w:color w:val="000000"/>
          <w:sz w:val="24"/>
          <w:szCs w:val="24"/>
          <w:lang w:val="ru-RU"/>
        </w:rPr>
        <w:t>Х</w:t>
      </w:r>
      <w:r w:rsidRPr="00B85BD7">
        <w:rPr>
          <w:b/>
          <w:color w:val="000000"/>
          <w:sz w:val="24"/>
          <w:szCs w:val="24"/>
          <w:lang w:val="ru-RU"/>
        </w:rPr>
        <w:t>рамцовской</w:t>
      </w:r>
      <w:r w:rsidRPr="00B85BD7">
        <w:rPr>
          <w:b/>
          <w:color w:val="000000"/>
          <w:sz w:val="24"/>
          <w:szCs w:val="24"/>
          <w:lang w:val="lt-LT"/>
        </w:rPr>
        <w:t xml:space="preserve">, </w:t>
      </w:r>
      <w:r w:rsidRPr="00B85BD7">
        <w:rPr>
          <w:b/>
          <w:color w:val="000000"/>
          <w:sz w:val="24"/>
          <w:szCs w:val="24"/>
          <w:lang w:val="ru-RU"/>
        </w:rPr>
        <w:t>Н.</w:t>
      </w:r>
      <w:r w:rsidRPr="00B85BD7">
        <w:rPr>
          <w:b/>
          <w:color w:val="000000"/>
          <w:sz w:val="24"/>
          <w:szCs w:val="24"/>
          <w:lang w:val="lt-LT"/>
        </w:rPr>
        <w:t xml:space="preserve"> </w:t>
      </w:r>
      <w:r w:rsidRPr="00B85BD7">
        <w:rPr>
          <w:b/>
          <w:color w:val="000000"/>
          <w:sz w:val="24"/>
          <w:szCs w:val="24"/>
          <w:lang w:val="ru-RU"/>
        </w:rPr>
        <w:t>А</w:t>
      </w:r>
      <w:r w:rsidRPr="00B85BD7">
        <w:rPr>
          <w:color w:val="000000"/>
          <w:sz w:val="24"/>
          <w:szCs w:val="24"/>
          <w:lang w:val="ru-RU"/>
        </w:rPr>
        <w:t>.</w:t>
      </w:r>
      <w:r w:rsidRPr="00B85BD7">
        <w:rPr>
          <w:color w:val="000000"/>
          <w:sz w:val="24"/>
          <w:szCs w:val="24"/>
          <w:lang w:val="lt-LT"/>
        </w:rPr>
        <w:t>,</w:t>
      </w:r>
      <w:r w:rsidRPr="00B85BD7">
        <w:rPr>
          <w:sz w:val="24"/>
          <w:szCs w:val="24"/>
          <w:lang w:val="ru-RU"/>
        </w:rPr>
        <w:t xml:space="preserve"> </w:t>
      </w:r>
      <w:r w:rsidRPr="00B85BD7">
        <w:rPr>
          <w:i/>
          <w:sz w:val="24"/>
          <w:szCs w:val="24"/>
          <w:lang w:val="ru-RU"/>
        </w:rPr>
        <w:t xml:space="preserve">Выходит новая версия стандарта </w:t>
      </w:r>
      <w:r w:rsidRPr="00B85BD7">
        <w:rPr>
          <w:i/>
          <w:sz w:val="24"/>
          <w:szCs w:val="24"/>
        </w:rPr>
        <w:t>CobiT</w:t>
      </w:r>
      <w:r w:rsidRPr="00B85BD7">
        <w:rPr>
          <w:sz w:val="24"/>
          <w:szCs w:val="24"/>
          <w:lang w:val="ru-RU"/>
        </w:rPr>
        <w:t xml:space="preserve"> Москва: Электронные Офисные Системы</w:t>
      </w:r>
      <w:r w:rsidRPr="00B85BD7">
        <w:rPr>
          <w:sz w:val="24"/>
          <w:szCs w:val="24"/>
          <w:lang w:val="lt-LT"/>
        </w:rPr>
        <w:t xml:space="preserve">. </w:t>
      </w:r>
      <w:hyperlink r:id="rId39" w:history="1">
        <w:r w:rsidRPr="00B85BD7">
          <w:rPr>
            <w:rStyle w:val="Hipersaitas"/>
            <w:sz w:val="24"/>
            <w:szCs w:val="24"/>
            <w:lang w:val="lt-LT"/>
          </w:rPr>
          <w:t>http://www.eos.ru/eos/163336</w:t>
        </w:r>
      </w:hyperlink>
      <w:r w:rsidRPr="00B85BD7">
        <w:rPr>
          <w:sz w:val="24"/>
          <w:szCs w:val="24"/>
          <w:lang w:val="lt-LT"/>
        </w:rPr>
        <w:t xml:space="preserve"> </w:t>
      </w:r>
      <w:r w:rsidRPr="00B85BD7">
        <w:rPr>
          <w:color w:val="000000"/>
          <w:sz w:val="24"/>
          <w:szCs w:val="24"/>
        </w:rPr>
        <w:t>[žiūrėta 2008 09 10]</w:t>
      </w:r>
    </w:p>
    <w:p w:rsidR="004A7D34" w:rsidRPr="005D4EC6" w:rsidRDefault="004A7D34" w:rsidP="00BF6270">
      <w:pPr>
        <w:pStyle w:val="Skyrius"/>
        <w:keepNext w:val="0"/>
        <w:widowControl w:val="0"/>
        <w:tabs>
          <w:tab w:val="clear" w:pos="-2569"/>
        </w:tabs>
        <w:spacing w:before="100" w:beforeAutospacing="1" w:after="100" w:afterAutospacing="1"/>
        <w:ind w:left="0" w:firstLine="0"/>
        <w:rPr>
          <w:rFonts w:cs="Times New Roman"/>
        </w:rPr>
      </w:pPr>
    </w:p>
    <w:p w:rsidR="001E6346" w:rsidRDefault="004A7D34" w:rsidP="001E6346">
      <w:pPr>
        <w:spacing w:before="240" w:after="240" w:line="360" w:lineRule="auto"/>
        <w:ind w:firstLine="567"/>
        <w:jc w:val="both"/>
        <w:rPr>
          <w:rFonts w:ascii="Times New Roman" w:hAnsi="Times New Roman" w:cs="Times New Roman"/>
          <w:sz w:val="24"/>
          <w:szCs w:val="24"/>
        </w:rPr>
      </w:pPr>
      <w:r w:rsidRPr="005D4EC6">
        <w:rPr>
          <w:rFonts w:cs="Times New Roman"/>
        </w:rPr>
        <w:br w:type="page"/>
      </w:r>
      <w:bookmarkStart w:id="50" w:name="_Toc216102945"/>
      <w:r w:rsidR="001E6346" w:rsidRPr="001217BA">
        <w:rPr>
          <w:rFonts w:ascii="Times New Roman" w:hAnsi="Times New Roman" w:cs="Times New Roman"/>
          <w:b/>
          <w:sz w:val="24"/>
          <w:szCs w:val="24"/>
        </w:rPr>
        <w:lastRenderedPageBreak/>
        <w:t>Martinkutė A.</w:t>
      </w:r>
      <w:r w:rsidR="001E6346">
        <w:rPr>
          <w:rFonts w:ascii="Times New Roman" w:hAnsi="Times New Roman" w:cs="Times New Roman"/>
          <w:sz w:val="24"/>
          <w:szCs w:val="24"/>
        </w:rPr>
        <w:t xml:space="preserve"> Informacinių technologijų strateginis valdymas Lietuvos Respublikos viešajame sektoriuje / Viešojo sektoriaus strateginio valdymo magistro baigiamasis darbas. Vadovas doc. M. Arimavičiūtė. – Vilnius: Mykolo Romerio universitetas, Strateginio valdymo ir politikos fakultetas, 2008. – </w:t>
      </w:r>
      <w:r w:rsidR="001E6346" w:rsidRPr="00433029">
        <w:rPr>
          <w:rFonts w:ascii="Times New Roman" w:hAnsi="Times New Roman" w:cs="Times New Roman"/>
          <w:sz w:val="24"/>
          <w:szCs w:val="24"/>
        </w:rPr>
        <w:t>9</w:t>
      </w:r>
      <w:r w:rsidR="00B85BD7">
        <w:rPr>
          <w:rFonts w:ascii="Times New Roman" w:hAnsi="Times New Roman" w:cs="Times New Roman"/>
          <w:sz w:val="24"/>
          <w:szCs w:val="24"/>
        </w:rPr>
        <w:t>6</w:t>
      </w:r>
      <w:r w:rsidR="001E6346">
        <w:rPr>
          <w:rFonts w:ascii="Times New Roman" w:hAnsi="Times New Roman" w:cs="Times New Roman"/>
          <w:sz w:val="24"/>
          <w:szCs w:val="24"/>
        </w:rPr>
        <w:t xml:space="preserve"> p. </w:t>
      </w:r>
    </w:p>
    <w:p w:rsidR="001E6346" w:rsidRPr="005D4EC6" w:rsidRDefault="001E6346" w:rsidP="001E6346">
      <w:pPr>
        <w:pStyle w:val="Skyrius"/>
        <w:tabs>
          <w:tab w:val="left" w:pos="-66"/>
          <w:tab w:val="center" w:pos="3284"/>
        </w:tabs>
        <w:spacing w:before="240" w:after="240"/>
        <w:jc w:val="left"/>
      </w:pPr>
      <w:r>
        <w:tab/>
      </w:r>
      <w:r>
        <w:tab/>
      </w:r>
      <w:r>
        <w:tab/>
      </w:r>
      <w:r>
        <w:tab/>
      </w:r>
      <w:bookmarkStart w:id="51" w:name="_Toc217785226"/>
      <w:r w:rsidRPr="005D4EC6">
        <w:t>ANOTACIJA</w:t>
      </w:r>
      <w:bookmarkEnd w:id="50"/>
      <w:bookmarkEnd w:id="51"/>
    </w:p>
    <w:p w:rsidR="001E6346" w:rsidRDefault="001E6346" w:rsidP="001E6346">
      <w:pPr>
        <w:spacing w:before="240" w:after="240" w:line="360" w:lineRule="auto"/>
        <w:ind w:firstLine="567"/>
        <w:jc w:val="both"/>
        <w:rPr>
          <w:rFonts w:ascii="Times New Roman" w:eastAsia="Calibri" w:hAnsi="Times New Roman" w:cs="Times New Roman"/>
          <w:sz w:val="24"/>
          <w:szCs w:val="24"/>
        </w:rPr>
      </w:pPr>
      <w:r w:rsidRPr="005D4EC6">
        <w:rPr>
          <w:rFonts w:ascii="Times New Roman" w:eastAsia="Calibri" w:hAnsi="Times New Roman" w:cs="Times New Roman"/>
          <w:sz w:val="24"/>
          <w:szCs w:val="24"/>
        </w:rPr>
        <w:t>Šiame magistriniame darbe iš</w:t>
      </w:r>
      <w:r>
        <w:rPr>
          <w:rFonts w:ascii="Times New Roman" w:eastAsia="Calibri" w:hAnsi="Times New Roman" w:cs="Times New Roman"/>
          <w:sz w:val="24"/>
          <w:szCs w:val="24"/>
        </w:rPr>
        <w:t>analizuotos</w:t>
      </w:r>
      <w:r w:rsidRPr="005D4EC6">
        <w:rPr>
          <w:rFonts w:ascii="Times New Roman" w:eastAsia="Calibri" w:hAnsi="Times New Roman" w:cs="Times New Roman"/>
          <w:sz w:val="24"/>
          <w:szCs w:val="24"/>
        </w:rPr>
        <w:t xml:space="preserve"> Lietuvos viešojo sektoriaus informacinių technolo</w:t>
      </w:r>
      <w:r>
        <w:rPr>
          <w:rFonts w:ascii="Times New Roman" w:eastAsia="Calibri" w:hAnsi="Times New Roman" w:cs="Times New Roman"/>
          <w:sz w:val="24"/>
          <w:szCs w:val="24"/>
        </w:rPr>
        <w:t>gių strateginio valdymo problemo</w:t>
      </w:r>
      <w:r w:rsidRPr="005D4EC6">
        <w:rPr>
          <w:rFonts w:ascii="Times New Roman" w:eastAsia="Calibri" w:hAnsi="Times New Roman" w:cs="Times New Roman"/>
          <w:sz w:val="24"/>
          <w:szCs w:val="24"/>
        </w:rPr>
        <w:t xml:space="preserve">s ir </w:t>
      </w:r>
      <w:r>
        <w:rPr>
          <w:rFonts w:ascii="Times New Roman" w:eastAsia="Calibri" w:hAnsi="Times New Roman" w:cs="Times New Roman"/>
          <w:sz w:val="24"/>
          <w:szCs w:val="24"/>
        </w:rPr>
        <w:t>nustatyta</w:t>
      </w:r>
      <w:r w:rsidR="009004CF">
        <w:rPr>
          <w:rFonts w:ascii="Times New Roman" w:eastAsia="Calibri" w:hAnsi="Times New Roman" w:cs="Times New Roman"/>
          <w:sz w:val="24"/>
          <w:szCs w:val="24"/>
        </w:rPr>
        <w:t xml:space="preserve"> </w:t>
      </w:r>
      <w:r w:rsidRPr="005D4EC6">
        <w:rPr>
          <w:rFonts w:ascii="Times New Roman" w:eastAsia="Calibri" w:hAnsi="Times New Roman" w:cs="Times New Roman"/>
          <w:sz w:val="24"/>
          <w:szCs w:val="24"/>
        </w:rPr>
        <w:t>kokiame lygyje šiuo metu yra Lietuvos viešojo sektoriaus strateginis valdymas</w:t>
      </w:r>
      <w:r w:rsidR="009004CF">
        <w:rPr>
          <w:rFonts w:ascii="Times New Roman" w:eastAsia="Calibri" w:hAnsi="Times New Roman" w:cs="Times New Roman"/>
          <w:sz w:val="24"/>
          <w:szCs w:val="24"/>
        </w:rPr>
        <w:t xml:space="preserve">. </w:t>
      </w:r>
      <w:r w:rsidRPr="005D4EC6">
        <w:rPr>
          <w:rFonts w:ascii="Times New Roman" w:eastAsia="Calibri" w:hAnsi="Times New Roman" w:cs="Times New Roman"/>
          <w:sz w:val="24"/>
          <w:szCs w:val="24"/>
        </w:rPr>
        <w:t xml:space="preserve">Šio darbo </w:t>
      </w:r>
      <w:r>
        <w:rPr>
          <w:rFonts w:ascii="Times New Roman" w:eastAsia="Calibri" w:hAnsi="Times New Roman" w:cs="Times New Roman"/>
          <w:sz w:val="24"/>
          <w:szCs w:val="24"/>
        </w:rPr>
        <w:t xml:space="preserve">tyrimo </w:t>
      </w:r>
      <w:r w:rsidRPr="005D4EC6">
        <w:rPr>
          <w:rFonts w:ascii="Times New Roman" w:eastAsia="Calibri" w:hAnsi="Times New Roman" w:cs="Times New Roman"/>
          <w:b/>
          <w:sz w:val="24"/>
          <w:szCs w:val="24"/>
        </w:rPr>
        <w:t>objektas</w:t>
      </w:r>
      <w:r w:rsidRPr="005D4EC6">
        <w:rPr>
          <w:rFonts w:ascii="Times New Roman" w:eastAsia="Calibri" w:hAnsi="Times New Roman" w:cs="Times New Roman"/>
          <w:sz w:val="24"/>
          <w:szCs w:val="24"/>
        </w:rPr>
        <w:t xml:space="preserve"> – Lietuvos Respublikos viešojo sektoriaus informacinių technologijų strategini</w:t>
      </w:r>
      <w:r>
        <w:rPr>
          <w:rFonts w:ascii="Times New Roman" w:eastAsia="Calibri" w:hAnsi="Times New Roman" w:cs="Times New Roman"/>
          <w:sz w:val="24"/>
          <w:szCs w:val="24"/>
        </w:rPr>
        <w:t>s</w:t>
      </w:r>
      <w:r w:rsidRPr="005D4EC6">
        <w:rPr>
          <w:rFonts w:ascii="Times New Roman" w:eastAsia="Calibri" w:hAnsi="Times New Roman" w:cs="Times New Roman"/>
          <w:sz w:val="24"/>
          <w:szCs w:val="24"/>
        </w:rPr>
        <w:t xml:space="preserve"> valdym</w:t>
      </w:r>
      <w:r>
        <w:rPr>
          <w:rFonts w:ascii="Times New Roman" w:eastAsia="Calibri" w:hAnsi="Times New Roman" w:cs="Times New Roman"/>
          <w:sz w:val="24"/>
          <w:szCs w:val="24"/>
        </w:rPr>
        <w:t>as</w:t>
      </w:r>
      <w:r w:rsidRPr="005D4EC6">
        <w:rPr>
          <w:rFonts w:ascii="Times New Roman" w:eastAsia="Calibri" w:hAnsi="Times New Roman" w:cs="Times New Roman"/>
          <w:sz w:val="24"/>
          <w:szCs w:val="24"/>
        </w:rPr>
        <w:t xml:space="preserve">. </w:t>
      </w:r>
      <w:r w:rsidRPr="005D4EC6">
        <w:rPr>
          <w:rFonts w:ascii="Times New Roman" w:eastAsia="Calibri" w:hAnsi="Times New Roman" w:cs="Times New Roman"/>
          <w:b/>
          <w:sz w:val="24"/>
          <w:szCs w:val="24"/>
        </w:rPr>
        <w:t>Tikslas</w:t>
      </w:r>
      <w:r w:rsidRPr="005D4EC6">
        <w:rPr>
          <w:rFonts w:ascii="Times New Roman" w:eastAsia="Calibri" w:hAnsi="Times New Roman" w:cs="Times New Roman"/>
          <w:sz w:val="24"/>
          <w:szCs w:val="24"/>
        </w:rPr>
        <w:t xml:space="preserve"> – nustatyti Lietuvos Respublikos informacinių technologijų strategini</w:t>
      </w:r>
      <w:r>
        <w:rPr>
          <w:rFonts w:ascii="Times New Roman" w:eastAsia="Calibri" w:hAnsi="Times New Roman" w:cs="Times New Roman"/>
          <w:sz w:val="24"/>
          <w:szCs w:val="24"/>
        </w:rPr>
        <w:t>o valdymo galimybes, taikant tarptautinį standartą COBIT</w:t>
      </w:r>
      <w:r w:rsidRPr="005D4EC6">
        <w:rPr>
          <w:rFonts w:ascii="Times New Roman" w:eastAsia="Calibri" w:hAnsi="Times New Roman" w:cs="Times New Roman"/>
          <w:sz w:val="24"/>
          <w:szCs w:val="24"/>
        </w:rPr>
        <w:t xml:space="preserve">. </w:t>
      </w:r>
      <w:r w:rsidR="00F22C8F">
        <w:rPr>
          <w:rFonts w:ascii="Times New Roman" w:eastAsia="Calibri" w:hAnsi="Times New Roman" w:cs="Times New Roman"/>
          <w:sz w:val="24"/>
          <w:szCs w:val="24"/>
        </w:rPr>
        <w:t xml:space="preserve">Patvirtinta </w:t>
      </w:r>
      <w:r w:rsidR="00F22C8F" w:rsidRPr="001354AC">
        <w:rPr>
          <w:rFonts w:ascii="Times New Roman" w:eastAsia="Calibri" w:hAnsi="Times New Roman" w:cs="Times New Roman"/>
          <w:b/>
          <w:sz w:val="24"/>
          <w:szCs w:val="24"/>
        </w:rPr>
        <w:t>hipotezė</w:t>
      </w:r>
      <w:r w:rsidR="00F22C8F">
        <w:rPr>
          <w:rFonts w:ascii="Times New Roman" w:eastAsia="Calibri" w:hAnsi="Times New Roman" w:cs="Times New Roman"/>
          <w:sz w:val="24"/>
          <w:szCs w:val="24"/>
        </w:rPr>
        <w:t xml:space="preserve">, kad </w:t>
      </w:r>
      <w:r w:rsidR="00F22C8F" w:rsidRPr="005D4EC6">
        <w:rPr>
          <w:rFonts w:ascii="Times New Roman" w:eastAsia="Calibri" w:hAnsi="Times New Roman" w:cs="Times New Roman"/>
          <w:sz w:val="24"/>
          <w:szCs w:val="24"/>
        </w:rPr>
        <w:t>Lietuvos Respublikos viešojo sektoriaus informacinių technologijų</w:t>
      </w:r>
      <w:r w:rsidR="00F22C8F">
        <w:rPr>
          <w:rFonts w:ascii="Times New Roman" w:eastAsia="Calibri" w:hAnsi="Times New Roman" w:cs="Times New Roman"/>
          <w:sz w:val="24"/>
          <w:szCs w:val="24"/>
        </w:rPr>
        <w:t xml:space="preserve"> srityje</w:t>
      </w:r>
      <w:r w:rsidR="00F22C8F" w:rsidRPr="005D4EC6">
        <w:rPr>
          <w:rFonts w:ascii="Times New Roman" w:eastAsia="Calibri" w:hAnsi="Times New Roman" w:cs="Times New Roman"/>
          <w:sz w:val="24"/>
          <w:szCs w:val="24"/>
        </w:rPr>
        <w:t xml:space="preserve"> strategini</w:t>
      </w:r>
      <w:r w:rsidR="00F22C8F">
        <w:rPr>
          <w:rFonts w:ascii="Times New Roman" w:eastAsia="Calibri" w:hAnsi="Times New Roman" w:cs="Times New Roman"/>
          <w:sz w:val="24"/>
          <w:szCs w:val="24"/>
        </w:rPr>
        <w:t>o valdymo</w:t>
      </w:r>
      <w:r w:rsidR="00F22C8F" w:rsidRPr="005D4EC6">
        <w:rPr>
          <w:rFonts w:ascii="Times New Roman" w:eastAsia="Calibri" w:hAnsi="Times New Roman" w:cs="Times New Roman"/>
          <w:sz w:val="24"/>
          <w:szCs w:val="24"/>
        </w:rPr>
        <w:t xml:space="preserve"> </w:t>
      </w:r>
      <w:r w:rsidR="00F22C8F">
        <w:rPr>
          <w:rFonts w:ascii="Times New Roman" w:eastAsia="Calibri" w:hAnsi="Times New Roman" w:cs="Times New Roman"/>
          <w:sz w:val="24"/>
          <w:szCs w:val="24"/>
        </w:rPr>
        <w:t xml:space="preserve">reglamentavimas teisės aktais neatitinka reglamentavimo pagal tarptautinį standartą – COBIT. </w:t>
      </w:r>
      <w:r w:rsidR="009004CF">
        <w:rPr>
          <w:rFonts w:ascii="Times New Roman" w:eastAsia="Calibri" w:hAnsi="Times New Roman" w:cs="Times New Roman"/>
          <w:i/>
          <w:sz w:val="24"/>
          <w:szCs w:val="24"/>
        </w:rPr>
        <w:t>Pirmoje dalyje</w:t>
      </w:r>
      <w:r w:rsidRPr="005D4EC6">
        <w:rPr>
          <w:rFonts w:ascii="Times New Roman" w:eastAsia="Calibri" w:hAnsi="Times New Roman" w:cs="Times New Roman"/>
          <w:sz w:val="24"/>
          <w:szCs w:val="24"/>
        </w:rPr>
        <w:t xml:space="preserve"> </w:t>
      </w:r>
      <w:r w:rsidR="00F22C8F">
        <w:rPr>
          <w:rFonts w:ascii="Times New Roman" w:eastAsia="Calibri" w:hAnsi="Times New Roman" w:cs="Times New Roman"/>
          <w:sz w:val="24"/>
          <w:szCs w:val="24"/>
        </w:rPr>
        <w:t>pateikta</w:t>
      </w:r>
      <w:r w:rsidRPr="005D4EC6">
        <w:rPr>
          <w:rFonts w:ascii="Times New Roman" w:eastAsia="Calibri" w:hAnsi="Times New Roman" w:cs="Times New Roman"/>
          <w:sz w:val="24"/>
          <w:szCs w:val="24"/>
        </w:rPr>
        <w:t xml:space="preserve"> lietuvių ir užsienio mokslin</w:t>
      </w:r>
      <w:r w:rsidR="00F16474">
        <w:rPr>
          <w:rFonts w:ascii="Times New Roman" w:eastAsia="Calibri" w:hAnsi="Times New Roman" w:cs="Times New Roman"/>
          <w:sz w:val="24"/>
          <w:szCs w:val="24"/>
        </w:rPr>
        <w:t>ės literatūros analizė. Apibrėžt</w:t>
      </w:r>
      <w:r w:rsidRPr="005D4EC6">
        <w:rPr>
          <w:rFonts w:ascii="Times New Roman" w:eastAsia="Calibri" w:hAnsi="Times New Roman" w:cs="Times New Roman"/>
          <w:sz w:val="24"/>
          <w:szCs w:val="24"/>
        </w:rPr>
        <w:t xml:space="preserve">as strateginis valdymas ir informacinių technologijų strateginis valdymas ir jo svarba. </w:t>
      </w:r>
      <w:r w:rsidRPr="005D4EC6">
        <w:rPr>
          <w:rFonts w:ascii="Times New Roman" w:eastAsia="Calibri" w:hAnsi="Times New Roman" w:cs="Times New Roman"/>
          <w:i/>
          <w:sz w:val="24"/>
          <w:szCs w:val="24"/>
        </w:rPr>
        <w:t>Antroje dalyje</w:t>
      </w:r>
      <w:r w:rsidRPr="005D4EC6">
        <w:rPr>
          <w:rFonts w:ascii="Times New Roman" w:eastAsia="Calibri" w:hAnsi="Times New Roman" w:cs="Times New Roman"/>
          <w:sz w:val="24"/>
          <w:szCs w:val="24"/>
        </w:rPr>
        <w:t xml:space="preserve"> </w:t>
      </w:r>
      <w:r w:rsidR="00F16474">
        <w:rPr>
          <w:rFonts w:ascii="Times New Roman" w:eastAsia="Calibri" w:hAnsi="Times New Roman" w:cs="Times New Roman"/>
          <w:sz w:val="24"/>
          <w:szCs w:val="24"/>
        </w:rPr>
        <w:t>atlikta</w:t>
      </w:r>
      <w:r w:rsidR="00F16474" w:rsidRPr="005D4EC6">
        <w:rPr>
          <w:rFonts w:ascii="Times New Roman" w:eastAsia="Calibri" w:hAnsi="Times New Roman" w:cs="Times New Roman"/>
          <w:sz w:val="24"/>
          <w:szCs w:val="24"/>
        </w:rPr>
        <w:t xml:space="preserve"> </w:t>
      </w:r>
      <w:r w:rsidRPr="005D4EC6">
        <w:rPr>
          <w:rFonts w:ascii="Times New Roman" w:eastAsia="Calibri" w:hAnsi="Times New Roman" w:cs="Times New Roman"/>
          <w:sz w:val="24"/>
          <w:szCs w:val="24"/>
        </w:rPr>
        <w:t>teisinės bazės, reglamentuojančios Lietuvos Respublikos viešojo sektoriaus informacinių t</w:t>
      </w:r>
      <w:r w:rsidR="00F22C8F">
        <w:rPr>
          <w:rFonts w:ascii="Times New Roman" w:eastAsia="Calibri" w:hAnsi="Times New Roman" w:cs="Times New Roman"/>
          <w:sz w:val="24"/>
          <w:szCs w:val="24"/>
        </w:rPr>
        <w:t>echnologijų valdymą ir</w:t>
      </w:r>
      <w:r>
        <w:rPr>
          <w:rFonts w:ascii="Times New Roman" w:eastAsia="Calibri" w:hAnsi="Times New Roman" w:cs="Times New Roman"/>
          <w:sz w:val="24"/>
          <w:szCs w:val="24"/>
        </w:rPr>
        <w:t xml:space="preserve"> tarptautinio standarto </w:t>
      </w:r>
      <w:r w:rsidRPr="005D4EC6">
        <w:rPr>
          <w:rFonts w:ascii="Times New Roman" w:eastAsia="Calibri" w:hAnsi="Times New Roman" w:cs="Times New Roman"/>
          <w:sz w:val="24"/>
          <w:szCs w:val="24"/>
        </w:rPr>
        <w:t xml:space="preserve">COBIT analizė ir gretinimas. </w:t>
      </w:r>
      <w:r w:rsidRPr="005D4EC6">
        <w:rPr>
          <w:rFonts w:ascii="Times New Roman" w:eastAsia="Calibri" w:hAnsi="Times New Roman" w:cs="Times New Roman"/>
          <w:i/>
          <w:sz w:val="24"/>
          <w:szCs w:val="24"/>
        </w:rPr>
        <w:t>Trečioje dalyje</w:t>
      </w:r>
      <w:r w:rsidRPr="005D4EC6">
        <w:rPr>
          <w:rFonts w:ascii="Times New Roman" w:eastAsia="Calibri" w:hAnsi="Times New Roman" w:cs="Times New Roman"/>
          <w:sz w:val="24"/>
          <w:szCs w:val="24"/>
        </w:rPr>
        <w:t xml:space="preserve"> </w:t>
      </w:r>
      <w:r w:rsidR="00F22C8F">
        <w:rPr>
          <w:rFonts w:ascii="Times New Roman" w:eastAsia="Calibri" w:hAnsi="Times New Roman" w:cs="Times New Roman"/>
          <w:sz w:val="24"/>
          <w:szCs w:val="24"/>
        </w:rPr>
        <w:t>pateikiami</w:t>
      </w:r>
      <w:r w:rsidR="00F16474" w:rsidRPr="005D4EC6">
        <w:rPr>
          <w:rFonts w:ascii="Times New Roman" w:eastAsia="Calibri" w:hAnsi="Times New Roman" w:cs="Times New Roman"/>
          <w:sz w:val="24"/>
          <w:szCs w:val="24"/>
        </w:rPr>
        <w:t xml:space="preserve"> </w:t>
      </w:r>
      <w:r w:rsidR="00F22C8F">
        <w:rPr>
          <w:rFonts w:ascii="Times New Roman" w:eastAsia="Calibri" w:hAnsi="Times New Roman" w:cs="Times New Roman"/>
          <w:sz w:val="24"/>
          <w:szCs w:val="24"/>
        </w:rPr>
        <w:t>anketinės ekspertų apklausos</w:t>
      </w:r>
      <w:r w:rsidRPr="005D4EC6">
        <w:rPr>
          <w:rFonts w:ascii="Times New Roman" w:eastAsia="Calibri" w:hAnsi="Times New Roman" w:cs="Times New Roman"/>
          <w:sz w:val="24"/>
          <w:szCs w:val="24"/>
        </w:rPr>
        <w:t xml:space="preserve"> struktūrizuoto interviu metodu</w:t>
      </w:r>
      <w:r w:rsidR="00F22C8F">
        <w:rPr>
          <w:rFonts w:ascii="Times New Roman" w:eastAsia="Calibri" w:hAnsi="Times New Roman" w:cs="Times New Roman"/>
          <w:sz w:val="24"/>
          <w:szCs w:val="24"/>
        </w:rPr>
        <w:t xml:space="preserve"> rezultatai ir jų apibendrinimas,</w:t>
      </w:r>
      <w:r w:rsidRPr="005D4EC6">
        <w:rPr>
          <w:rFonts w:ascii="Times New Roman" w:eastAsia="Calibri" w:hAnsi="Times New Roman" w:cs="Times New Roman"/>
          <w:sz w:val="24"/>
          <w:szCs w:val="24"/>
        </w:rPr>
        <w:t xml:space="preserve"> išdėstomos šio darbo autorės ankstesnėse dalyse išsakytos ir su ekspertų nuomone sutapusios išvados.</w:t>
      </w:r>
    </w:p>
    <w:p w:rsidR="001E6346" w:rsidRPr="008B1C29" w:rsidRDefault="001E6346" w:rsidP="001E6346">
      <w:pPr>
        <w:spacing w:after="0" w:line="360" w:lineRule="auto"/>
        <w:ind w:firstLine="567"/>
        <w:jc w:val="both"/>
        <w:rPr>
          <w:rFonts w:ascii="Times New Roman" w:hAnsi="Times New Roman" w:cs="Times New Roman"/>
          <w:sz w:val="24"/>
          <w:szCs w:val="24"/>
        </w:rPr>
      </w:pPr>
      <w:r w:rsidRPr="001217BA">
        <w:rPr>
          <w:rFonts w:ascii="Times New Roman" w:eastAsia="Calibri" w:hAnsi="Times New Roman" w:cs="Times New Roman"/>
          <w:b/>
          <w:sz w:val="24"/>
          <w:szCs w:val="24"/>
        </w:rPr>
        <w:t>Pagrindiniai žodžiai</w:t>
      </w:r>
      <w:r>
        <w:rPr>
          <w:rFonts w:ascii="Times New Roman" w:eastAsia="Calibri" w:hAnsi="Times New Roman" w:cs="Times New Roman"/>
          <w:sz w:val="24"/>
          <w:szCs w:val="24"/>
        </w:rPr>
        <w:t>: informacinių technologijų strateginis valdymas, tarptautinis standartas – COBIT, strateginio valdymo problemos.</w:t>
      </w:r>
    </w:p>
    <w:p w:rsidR="001E6346" w:rsidRDefault="001E6346" w:rsidP="001E6346">
      <w:pPr>
        <w:spacing w:after="0" w:line="360" w:lineRule="auto"/>
        <w:jc w:val="center"/>
        <w:rPr>
          <w:rFonts w:ascii="Times New Roman" w:hAnsi="Times New Roman" w:cs="Times New Roman"/>
          <w:b/>
          <w:sz w:val="24"/>
          <w:szCs w:val="24"/>
        </w:rPr>
      </w:pPr>
    </w:p>
    <w:p w:rsidR="001E6346" w:rsidRDefault="001E6346" w:rsidP="001E6346">
      <w:pPr>
        <w:rPr>
          <w:rFonts w:ascii="Times New Roman" w:hAnsi="Times New Roman" w:cs="Times New Roman"/>
          <w:b/>
          <w:sz w:val="24"/>
          <w:szCs w:val="24"/>
        </w:rPr>
      </w:pPr>
      <w:r>
        <w:rPr>
          <w:rFonts w:ascii="Times New Roman" w:hAnsi="Times New Roman" w:cs="Times New Roman"/>
          <w:b/>
          <w:sz w:val="24"/>
          <w:szCs w:val="24"/>
        </w:rPr>
        <w:br w:type="page"/>
      </w:r>
    </w:p>
    <w:p w:rsidR="003D6E47" w:rsidRPr="003D6E47" w:rsidRDefault="003D6E47" w:rsidP="003D6E47">
      <w:pPr>
        <w:spacing w:after="0" w:line="360" w:lineRule="auto"/>
        <w:ind w:firstLine="567"/>
        <w:jc w:val="both"/>
        <w:rPr>
          <w:rFonts w:ascii="Times New Roman" w:hAnsi="Times New Roman" w:cs="Times New Roman"/>
          <w:sz w:val="24"/>
          <w:szCs w:val="24"/>
        </w:rPr>
      </w:pPr>
      <w:r w:rsidRPr="003D6E47">
        <w:rPr>
          <w:rFonts w:ascii="Times New Roman" w:hAnsi="Times New Roman" w:cs="Times New Roman"/>
          <w:b/>
          <w:sz w:val="24"/>
          <w:szCs w:val="24"/>
          <w:lang w:val="en-US"/>
        </w:rPr>
        <w:lastRenderedPageBreak/>
        <w:t>Martinkutė A.</w:t>
      </w:r>
      <w:r w:rsidRPr="003D6E47">
        <w:rPr>
          <w:rFonts w:ascii="Times New Roman" w:hAnsi="Times New Roman" w:cs="Times New Roman"/>
          <w:sz w:val="24"/>
          <w:szCs w:val="24"/>
          <w:lang w:val="en-US"/>
        </w:rPr>
        <w:t xml:space="preserve"> Strategic management of information technologies in public sector of the Republic of Lithuania/ Master degree of strategic management of public sector graduating writing. Supervisor doc. M. Arimavičiūtė, </w:t>
      </w:r>
      <w:r>
        <w:rPr>
          <w:rFonts w:ascii="Times New Roman" w:hAnsi="Times New Roman"/>
          <w:sz w:val="24"/>
          <w:szCs w:val="24"/>
          <w:lang w:val="en-US"/>
        </w:rPr>
        <w:t xml:space="preserve">– </w:t>
      </w:r>
      <w:r w:rsidRPr="003D6E47">
        <w:rPr>
          <w:rFonts w:ascii="Times New Roman" w:hAnsi="Times New Roman" w:cs="Times New Roman"/>
          <w:sz w:val="24"/>
          <w:szCs w:val="24"/>
          <w:lang w:val="en-US"/>
        </w:rPr>
        <w:t xml:space="preserve">Vilnius: Mykolo Romerio university, strategic </w:t>
      </w:r>
      <w:r w:rsidR="00433029">
        <w:rPr>
          <w:rFonts w:ascii="Times New Roman" w:hAnsi="Times New Roman" w:cs="Times New Roman"/>
          <w:sz w:val="24"/>
          <w:szCs w:val="24"/>
          <w:lang w:val="en-US"/>
        </w:rPr>
        <w:t xml:space="preserve">management and politics faculty, </w:t>
      </w:r>
      <w:r w:rsidR="00433029">
        <w:rPr>
          <w:rFonts w:ascii="Times New Roman" w:hAnsi="Times New Roman" w:cs="Times New Roman"/>
          <w:sz w:val="24"/>
          <w:szCs w:val="24"/>
        </w:rPr>
        <w:t xml:space="preserve">2008. – </w:t>
      </w:r>
      <w:r w:rsidR="00433029" w:rsidRPr="00433029">
        <w:rPr>
          <w:rFonts w:ascii="Times New Roman" w:hAnsi="Times New Roman" w:cs="Times New Roman"/>
          <w:sz w:val="24"/>
          <w:szCs w:val="24"/>
        </w:rPr>
        <w:t>9</w:t>
      </w:r>
      <w:r w:rsidR="00B85BD7">
        <w:rPr>
          <w:rFonts w:ascii="Times New Roman" w:hAnsi="Times New Roman" w:cs="Times New Roman"/>
          <w:sz w:val="24"/>
          <w:szCs w:val="24"/>
        </w:rPr>
        <w:t>6</w:t>
      </w:r>
      <w:r w:rsidR="00433029">
        <w:rPr>
          <w:rFonts w:ascii="Times New Roman" w:hAnsi="Times New Roman" w:cs="Times New Roman"/>
          <w:sz w:val="24"/>
          <w:szCs w:val="24"/>
        </w:rPr>
        <w:t xml:space="preserve"> p.</w:t>
      </w:r>
    </w:p>
    <w:p w:rsidR="001E6346" w:rsidRPr="00183E84" w:rsidRDefault="001E6346" w:rsidP="003D6E47">
      <w:pPr>
        <w:pStyle w:val="Antrat1"/>
        <w:spacing w:before="240" w:after="240" w:line="360" w:lineRule="auto"/>
        <w:jc w:val="center"/>
        <w:rPr>
          <w:rFonts w:ascii="Times New Roman" w:hAnsi="Times New Roman" w:cs="Times New Roman"/>
          <w:color w:val="auto"/>
          <w:sz w:val="24"/>
          <w:szCs w:val="24"/>
        </w:rPr>
      </w:pPr>
      <w:bookmarkStart w:id="52" w:name="_Toc217785227"/>
      <w:r w:rsidRPr="00183E84">
        <w:rPr>
          <w:rFonts w:ascii="Times New Roman" w:hAnsi="Times New Roman" w:cs="Times New Roman"/>
          <w:color w:val="auto"/>
          <w:sz w:val="24"/>
          <w:szCs w:val="24"/>
        </w:rPr>
        <w:t>ANOTATION</w:t>
      </w:r>
      <w:bookmarkEnd w:id="52"/>
    </w:p>
    <w:p w:rsidR="003D6E47" w:rsidRDefault="003D6E47" w:rsidP="003D6E47">
      <w:pPr>
        <w:spacing w:after="0" w:line="360" w:lineRule="auto"/>
        <w:ind w:firstLine="567"/>
        <w:jc w:val="both"/>
        <w:rPr>
          <w:rFonts w:ascii="Times New Roman" w:hAnsi="Times New Roman"/>
          <w:sz w:val="24"/>
          <w:szCs w:val="24"/>
          <w:lang w:val="en-US"/>
        </w:rPr>
      </w:pPr>
      <w:r w:rsidRPr="00F5052F">
        <w:rPr>
          <w:rFonts w:ascii="Times New Roman" w:hAnsi="Times New Roman"/>
          <w:sz w:val="24"/>
          <w:szCs w:val="24"/>
          <w:lang w:val="en-US"/>
        </w:rPr>
        <w:t xml:space="preserve">In this master </w:t>
      </w:r>
      <w:r w:rsidR="00412427">
        <w:rPr>
          <w:rFonts w:ascii="Times New Roman" w:hAnsi="Times New Roman"/>
          <w:sz w:val="24"/>
          <w:szCs w:val="24"/>
          <w:lang w:val="en-US"/>
        </w:rPr>
        <w:t xml:space="preserve">work </w:t>
      </w:r>
      <w:r w:rsidRPr="00412427">
        <w:rPr>
          <w:rFonts w:ascii="Times New Roman" w:hAnsi="Times New Roman"/>
          <w:sz w:val="24"/>
          <w:szCs w:val="24"/>
          <w:lang w:val="en-US"/>
        </w:rPr>
        <w:t xml:space="preserve">problems related with </w:t>
      </w:r>
      <w:r w:rsidR="00412427" w:rsidRPr="00412427">
        <w:rPr>
          <w:rFonts w:ascii="Times New Roman" w:hAnsi="Times New Roman"/>
          <w:sz w:val="24"/>
          <w:szCs w:val="24"/>
          <w:lang w:val="en-US"/>
        </w:rPr>
        <w:t>I</w:t>
      </w:r>
      <w:r w:rsidR="00412427" w:rsidRPr="00F5052F">
        <w:rPr>
          <w:rFonts w:ascii="Times New Roman" w:hAnsi="Times New Roman"/>
          <w:sz w:val="24"/>
          <w:szCs w:val="24"/>
          <w:lang w:val="en-US"/>
        </w:rPr>
        <w:t xml:space="preserve">nformation </w:t>
      </w:r>
      <w:r w:rsidR="00412427">
        <w:rPr>
          <w:rFonts w:ascii="Times New Roman" w:hAnsi="Times New Roman"/>
          <w:sz w:val="24"/>
          <w:szCs w:val="24"/>
          <w:lang w:val="en-US"/>
        </w:rPr>
        <w:t>T</w:t>
      </w:r>
      <w:r w:rsidR="00412427" w:rsidRPr="00F5052F">
        <w:rPr>
          <w:rFonts w:ascii="Times New Roman" w:hAnsi="Times New Roman"/>
          <w:sz w:val="24"/>
          <w:szCs w:val="24"/>
          <w:lang w:val="en-US"/>
        </w:rPr>
        <w:t>echnolog</w:t>
      </w:r>
      <w:r w:rsidR="00412427">
        <w:rPr>
          <w:rFonts w:ascii="Times New Roman" w:hAnsi="Times New Roman"/>
          <w:sz w:val="24"/>
          <w:szCs w:val="24"/>
          <w:lang w:val="en-US"/>
        </w:rPr>
        <w:t>y</w:t>
      </w:r>
      <w:r w:rsidR="00412427" w:rsidRPr="00F5052F">
        <w:rPr>
          <w:rFonts w:ascii="Times New Roman" w:hAnsi="Times New Roman"/>
          <w:sz w:val="24"/>
          <w:szCs w:val="24"/>
          <w:lang w:val="en-US"/>
        </w:rPr>
        <w:t xml:space="preserve"> </w:t>
      </w:r>
      <w:r w:rsidRPr="00F5052F">
        <w:rPr>
          <w:rFonts w:ascii="Times New Roman" w:hAnsi="Times New Roman"/>
          <w:sz w:val="24"/>
          <w:szCs w:val="24"/>
          <w:lang w:val="en-US"/>
        </w:rPr>
        <w:t>strategic management of Lithuania</w:t>
      </w:r>
      <w:r w:rsidR="00412427">
        <w:rPr>
          <w:rFonts w:ascii="Times New Roman" w:hAnsi="Times New Roman"/>
          <w:sz w:val="24"/>
          <w:szCs w:val="24"/>
          <w:lang w:val="en-US"/>
        </w:rPr>
        <w:t xml:space="preserve">n </w:t>
      </w:r>
      <w:r w:rsidR="00412427" w:rsidRPr="00F5052F">
        <w:rPr>
          <w:rFonts w:ascii="Times New Roman" w:hAnsi="Times New Roman"/>
          <w:sz w:val="24"/>
          <w:szCs w:val="24"/>
          <w:lang w:val="en-US"/>
        </w:rPr>
        <w:t>public sector</w:t>
      </w:r>
      <w:r w:rsidRPr="00F5052F">
        <w:rPr>
          <w:rFonts w:ascii="Times New Roman" w:hAnsi="Times New Roman"/>
          <w:sz w:val="24"/>
          <w:szCs w:val="24"/>
          <w:lang w:val="en-US"/>
        </w:rPr>
        <w:t xml:space="preserve"> are analy</w:t>
      </w:r>
      <w:r w:rsidR="00412427">
        <w:rPr>
          <w:rFonts w:ascii="Times New Roman" w:hAnsi="Times New Roman"/>
          <w:sz w:val="24"/>
          <w:szCs w:val="24"/>
          <w:lang w:val="en-US"/>
        </w:rPr>
        <w:t>s</w:t>
      </w:r>
      <w:r w:rsidRPr="00F5052F">
        <w:rPr>
          <w:rFonts w:ascii="Times New Roman" w:hAnsi="Times New Roman"/>
          <w:sz w:val="24"/>
          <w:szCs w:val="24"/>
          <w:lang w:val="en-US"/>
        </w:rPr>
        <w:t>ed</w:t>
      </w:r>
      <w:r w:rsidR="00412427">
        <w:rPr>
          <w:rFonts w:ascii="Times New Roman" w:hAnsi="Times New Roman"/>
          <w:sz w:val="24"/>
          <w:szCs w:val="24"/>
          <w:lang w:val="en-US"/>
        </w:rPr>
        <w:t>,</w:t>
      </w:r>
      <w:r w:rsidRPr="00F5052F">
        <w:rPr>
          <w:rFonts w:ascii="Times New Roman" w:hAnsi="Times New Roman"/>
          <w:sz w:val="24"/>
          <w:szCs w:val="24"/>
          <w:lang w:val="en-US"/>
        </w:rPr>
        <w:t xml:space="preserve"> and </w:t>
      </w:r>
      <w:r w:rsidR="00412427">
        <w:rPr>
          <w:rFonts w:ascii="Times New Roman" w:hAnsi="Times New Roman"/>
          <w:sz w:val="24"/>
          <w:szCs w:val="24"/>
          <w:lang w:val="en-US"/>
        </w:rPr>
        <w:t xml:space="preserve">maturity </w:t>
      </w:r>
      <w:r w:rsidRPr="00F5052F">
        <w:rPr>
          <w:rFonts w:ascii="Times New Roman" w:hAnsi="Times New Roman"/>
          <w:sz w:val="24"/>
          <w:szCs w:val="24"/>
          <w:lang w:val="en-US"/>
        </w:rPr>
        <w:t xml:space="preserve">level is </w:t>
      </w:r>
      <w:r w:rsidR="00412427">
        <w:rPr>
          <w:rFonts w:ascii="Times New Roman" w:hAnsi="Times New Roman"/>
          <w:sz w:val="24"/>
          <w:szCs w:val="24"/>
          <w:lang w:val="en-US"/>
        </w:rPr>
        <w:t>evaluated</w:t>
      </w:r>
      <w:r>
        <w:rPr>
          <w:rFonts w:ascii="Times New Roman" w:hAnsi="Times New Roman"/>
          <w:sz w:val="24"/>
          <w:szCs w:val="24"/>
          <w:lang w:val="en-US"/>
        </w:rPr>
        <w:t xml:space="preserve">. Analysis object of this </w:t>
      </w:r>
      <w:r w:rsidR="00221E1A">
        <w:rPr>
          <w:rFonts w:ascii="Times New Roman" w:hAnsi="Times New Roman"/>
          <w:sz w:val="24"/>
          <w:szCs w:val="24"/>
          <w:lang w:val="en-US"/>
        </w:rPr>
        <w:t>work</w:t>
      </w:r>
      <w:r>
        <w:rPr>
          <w:rFonts w:ascii="Times New Roman" w:hAnsi="Times New Roman"/>
          <w:sz w:val="24"/>
          <w:szCs w:val="24"/>
          <w:lang w:val="en-US"/>
        </w:rPr>
        <w:t xml:space="preserve"> - </w:t>
      </w:r>
      <w:r w:rsidRPr="00F5052F">
        <w:rPr>
          <w:rFonts w:ascii="Times New Roman" w:hAnsi="Times New Roman"/>
          <w:sz w:val="24"/>
          <w:szCs w:val="24"/>
          <w:lang w:val="en-US"/>
        </w:rPr>
        <w:t xml:space="preserve">strategic management of information technologies in public sector of </w:t>
      </w:r>
      <w:r>
        <w:rPr>
          <w:rFonts w:ascii="Times New Roman" w:hAnsi="Times New Roman"/>
          <w:sz w:val="24"/>
          <w:szCs w:val="24"/>
          <w:lang w:val="en-US"/>
        </w:rPr>
        <w:t xml:space="preserve">the </w:t>
      </w:r>
      <w:smartTag w:uri="urn:schemas-microsoft-com:office:smarttags" w:element="place">
        <w:smartTag w:uri="urn:schemas-microsoft-com:office:smarttags" w:element="PlaceType">
          <w:r>
            <w:rPr>
              <w:rFonts w:ascii="Times New Roman" w:hAnsi="Times New Roman"/>
              <w:sz w:val="24"/>
              <w:szCs w:val="24"/>
              <w:lang w:val="en-US"/>
            </w:rPr>
            <w:t>Republic</w:t>
          </w:r>
        </w:smartTag>
        <w:r>
          <w:rPr>
            <w:rFonts w:ascii="Times New Roman" w:hAnsi="Times New Roman"/>
            <w:sz w:val="24"/>
            <w:szCs w:val="24"/>
            <w:lang w:val="en-US"/>
          </w:rPr>
          <w:t xml:space="preserve"> of </w:t>
        </w:r>
        <w:smartTag w:uri="urn:schemas-microsoft-com:office:smarttags" w:element="PlaceName">
          <w:r w:rsidRPr="00F5052F">
            <w:rPr>
              <w:rFonts w:ascii="Times New Roman" w:hAnsi="Times New Roman"/>
              <w:sz w:val="24"/>
              <w:szCs w:val="24"/>
              <w:lang w:val="en-US"/>
            </w:rPr>
            <w:t>Lithuania</w:t>
          </w:r>
        </w:smartTag>
      </w:smartTag>
      <w:r>
        <w:rPr>
          <w:rFonts w:ascii="Times New Roman" w:hAnsi="Times New Roman"/>
          <w:sz w:val="24"/>
          <w:szCs w:val="24"/>
          <w:lang w:val="en-US"/>
        </w:rPr>
        <w:t xml:space="preserve">. Objective – to determine </w:t>
      </w:r>
      <w:r w:rsidR="00221E1A">
        <w:rPr>
          <w:rFonts w:ascii="Times New Roman" w:hAnsi="Times New Roman"/>
          <w:sz w:val="24"/>
          <w:szCs w:val="24"/>
          <w:lang w:val="en-US"/>
        </w:rPr>
        <w:t xml:space="preserve">possible ways of </w:t>
      </w:r>
      <w:r w:rsidRPr="00F5052F">
        <w:rPr>
          <w:rFonts w:ascii="Times New Roman" w:hAnsi="Times New Roman"/>
          <w:sz w:val="24"/>
          <w:szCs w:val="24"/>
          <w:lang w:val="en-US"/>
        </w:rPr>
        <w:t>strategic management of information technologies in public sector</w:t>
      </w:r>
      <w:r>
        <w:rPr>
          <w:rFonts w:ascii="Times New Roman" w:hAnsi="Times New Roman"/>
          <w:sz w:val="24"/>
          <w:szCs w:val="24"/>
          <w:lang w:val="en-US"/>
        </w:rPr>
        <w:t xml:space="preserve"> using international standard COBIT. </w:t>
      </w:r>
      <w:r w:rsidR="00221E1A">
        <w:rPr>
          <w:rFonts w:ascii="Times New Roman" w:hAnsi="Times New Roman"/>
          <w:sz w:val="24"/>
          <w:szCs w:val="24"/>
          <w:lang w:val="en-US"/>
        </w:rPr>
        <w:t xml:space="preserve">Hypothesis is confirmed, that regulations of the strategic management in area of public sector information technologies in the </w:t>
      </w:r>
      <w:smartTag w:uri="urn:schemas-microsoft-com:office:smarttags" w:element="place">
        <w:smartTag w:uri="urn:schemas-microsoft-com:office:smarttags" w:element="PlaceType">
          <w:r w:rsidR="00221E1A">
            <w:rPr>
              <w:rFonts w:ascii="Times New Roman" w:hAnsi="Times New Roman"/>
              <w:sz w:val="24"/>
              <w:szCs w:val="24"/>
              <w:lang w:val="en-US"/>
            </w:rPr>
            <w:t>Republic</w:t>
          </w:r>
        </w:smartTag>
        <w:r w:rsidR="00221E1A">
          <w:rPr>
            <w:rFonts w:ascii="Times New Roman" w:hAnsi="Times New Roman"/>
            <w:sz w:val="24"/>
            <w:szCs w:val="24"/>
            <w:lang w:val="en-US"/>
          </w:rPr>
          <w:t xml:space="preserve"> of </w:t>
        </w:r>
        <w:smartTag w:uri="urn:schemas-microsoft-com:office:smarttags" w:element="PlaceName">
          <w:r w:rsidR="00221E1A">
            <w:rPr>
              <w:rFonts w:ascii="Times New Roman" w:hAnsi="Times New Roman"/>
              <w:sz w:val="24"/>
              <w:szCs w:val="24"/>
              <w:lang w:val="en-US"/>
            </w:rPr>
            <w:t>Lithuania</w:t>
          </w:r>
        </w:smartTag>
      </w:smartTag>
      <w:r w:rsidR="00221E1A">
        <w:rPr>
          <w:rFonts w:ascii="Times New Roman" w:hAnsi="Times New Roman"/>
          <w:sz w:val="24"/>
          <w:szCs w:val="24"/>
          <w:lang w:val="en-US"/>
        </w:rPr>
        <w:t xml:space="preserve"> does not meet provisions of the international standard – COBIT. </w:t>
      </w:r>
      <w:r>
        <w:rPr>
          <w:rFonts w:ascii="Times New Roman" w:hAnsi="Times New Roman"/>
          <w:sz w:val="24"/>
          <w:szCs w:val="24"/>
          <w:lang w:val="en-US"/>
        </w:rPr>
        <w:t xml:space="preserve">In the first part analysis of Lithuanian and foreign scientific literature is </w:t>
      </w:r>
      <w:r w:rsidR="00221E1A">
        <w:rPr>
          <w:rFonts w:ascii="Times New Roman" w:hAnsi="Times New Roman"/>
          <w:sz w:val="24"/>
          <w:szCs w:val="24"/>
          <w:lang w:val="en-US"/>
        </w:rPr>
        <w:t>presented</w:t>
      </w:r>
      <w:r>
        <w:rPr>
          <w:rFonts w:ascii="Times New Roman" w:hAnsi="Times New Roman"/>
          <w:sz w:val="24"/>
          <w:szCs w:val="24"/>
          <w:lang w:val="en-US"/>
        </w:rPr>
        <w:t xml:space="preserve">. In the second part analysis and </w:t>
      </w:r>
      <w:r w:rsidR="00221E1A">
        <w:rPr>
          <w:rFonts w:ascii="Times New Roman" w:hAnsi="Times New Roman"/>
          <w:sz w:val="24"/>
          <w:szCs w:val="24"/>
          <w:lang w:val="en-US"/>
        </w:rPr>
        <w:t>mapping</w:t>
      </w:r>
      <w:r>
        <w:rPr>
          <w:rFonts w:ascii="Times New Roman" w:hAnsi="Times New Roman"/>
          <w:sz w:val="24"/>
          <w:szCs w:val="24"/>
          <w:lang w:val="en-US"/>
        </w:rPr>
        <w:t xml:space="preserve"> of </w:t>
      </w:r>
      <w:r w:rsidR="00221E1A">
        <w:rPr>
          <w:rFonts w:ascii="Times New Roman" w:hAnsi="Times New Roman"/>
          <w:sz w:val="24"/>
          <w:szCs w:val="24"/>
          <w:lang w:val="en-US"/>
        </w:rPr>
        <w:t xml:space="preserve">legal basis </w:t>
      </w:r>
      <w:r>
        <w:rPr>
          <w:rFonts w:ascii="Times New Roman" w:hAnsi="Times New Roman"/>
          <w:sz w:val="24"/>
          <w:szCs w:val="24"/>
          <w:lang w:val="en-US"/>
        </w:rPr>
        <w:t xml:space="preserve">which regulates management of public sector information technologies in the </w:t>
      </w:r>
      <w:smartTag w:uri="urn:schemas-microsoft-com:office:smarttags" w:element="place">
        <w:smartTag w:uri="urn:schemas-microsoft-com:office:smarttags" w:element="PlaceType">
          <w:r>
            <w:rPr>
              <w:rFonts w:ascii="Times New Roman" w:hAnsi="Times New Roman"/>
              <w:sz w:val="24"/>
              <w:szCs w:val="24"/>
              <w:lang w:val="en-US"/>
            </w:rPr>
            <w:t>Republic</w:t>
          </w:r>
        </w:smartTag>
        <w:r>
          <w:rPr>
            <w:rFonts w:ascii="Times New Roman" w:hAnsi="Times New Roman"/>
            <w:sz w:val="24"/>
            <w:szCs w:val="24"/>
            <w:lang w:val="en-US"/>
          </w:rPr>
          <w:t xml:space="preserve"> of </w:t>
        </w:r>
        <w:smartTag w:uri="urn:schemas-microsoft-com:office:smarttags" w:element="PlaceName">
          <w:r>
            <w:rPr>
              <w:rFonts w:ascii="Times New Roman" w:hAnsi="Times New Roman"/>
              <w:sz w:val="24"/>
              <w:szCs w:val="24"/>
              <w:lang w:val="en-US"/>
            </w:rPr>
            <w:t>Lithuania</w:t>
          </w:r>
        </w:smartTag>
      </w:smartTag>
      <w:r>
        <w:rPr>
          <w:rFonts w:ascii="Times New Roman" w:hAnsi="Times New Roman"/>
          <w:sz w:val="24"/>
          <w:szCs w:val="24"/>
          <w:lang w:val="en-US"/>
        </w:rPr>
        <w:t xml:space="preserve"> and international standard COBIT is performed. In the third part </w:t>
      </w:r>
      <w:r w:rsidR="00221E1A">
        <w:rPr>
          <w:rFonts w:ascii="Times New Roman" w:hAnsi="Times New Roman"/>
          <w:sz w:val="24"/>
          <w:szCs w:val="24"/>
          <w:lang w:val="en-US"/>
        </w:rPr>
        <w:t xml:space="preserve">results of </w:t>
      </w:r>
      <w:r>
        <w:rPr>
          <w:rFonts w:ascii="Times New Roman" w:hAnsi="Times New Roman"/>
          <w:sz w:val="24"/>
          <w:szCs w:val="24"/>
          <w:lang w:val="en-US"/>
        </w:rPr>
        <w:t xml:space="preserve">dossier interview of experts </w:t>
      </w:r>
      <w:r w:rsidR="00221E1A">
        <w:rPr>
          <w:rFonts w:ascii="Times New Roman" w:hAnsi="Times New Roman"/>
          <w:sz w:val="24"/>
          <w:szCs w:val="24"/>
          <w:lang w:val="en-US"/>
        </w:rPr>
        <w:t xml:space="preserve">using </w:t>
      </w:r>
      <w:r>
        <w:rPr>
          <w:rFonts w:ascii="Times New Roman" w:hAnsi="Times New Roman"/>
          <w:sz w:val="24"/>
          <w:szCs w:val="24"/>
          <w:lang w:val="en-US"/>
        </w:rPr>
        <w:t>structural interview method</w:t>
      </w:r>
      <w:r w:rsidR="00221E1A">
        <w:rPr>
          <w:rFonts w:ascii="Times New Roman" w:hAnsi="Times New Roman"/>
          <w:sz w:val="24"/>
          <w:szCs w:val="24"/>
          <w:lang w:val="en-US"/>
        </w:rPr>
        <w:t xml:space="preserve"> are </w:t>
      </w:r>
      <w:r>
        <w:rPr>
          <w:rFonts w:ascii="Times New Roman" w:hAnsi="Times New Roman"/>
          <w:sz w:val="24"/>
          <w:szCs w:val="24"/>
          <w:lang w:val="en-US"/>
        </w:rPr>
        <w:t>presented and conclusions of the author of this w</w:t>
      </w:r>
      <w:r w:rsidR="00221E1A">
        <w:rPr>
          <w:rFonts w:ascii="Times New Roman" w:hAnsi="Times New Roman"/>
          <w:sz w:val="24"/>
          <w:szCs w:val="24"/>
          <w:lang w:val="en-US"/>
        </w:rPr>
        <w:t>ork</w:t>
      </w:r>
      <w:r>
        <w:rPr>
          <w:rFonts w:ascii="Times New Roman" w:hAnsi="Times New Roman"/>
          <w:sz w:val="24"/>
          <w:szCs w:val="24"/>
          <w:lang w:val="en-US"/>
        </w:rPr>
        <w:t xml:space="preserve"> which </w:t>
      </w:r>
      <w:r w:rsidR="00221E1A">
        <w:rPr>
          <w:rFonts w:ascii="Times New Roman" w:hAnsi="Times New Roman"/>
          <w:sz w:val="24"/>
          <w:szCs w:val="24"/>
          <w:lang w:val="en-US"/>
        </w:rPr>
        <w:t xml:space="preserve">are in line </w:t>
      </w:r>
      <w:r>
        <w:rPr>
          <w:rFonts w:ascii="Times New Roman" w:hAnsi="Times New Roman"/>
          <w:sz w:val="24"/>
          <w:szCs w:val="24"/>
          <w:lang w:val="en-US"/>
        </w:rPr>
        <w:t xml:space="preserve">with expert’s opinion are </w:t>
      </w:r>
      <w:r w:rsidR="00221E1A">
        <w:rPr>
          <w:rFonts w:ascii="Times New Roman" w:hAnsi="Times New Roman"/>
          <w:sz w:val="24"/>
          <w:szCs w:val="24"/>
          <w:lang w:val="en-US"/>
        </w:rPr>
        <w:t>provided</w:t>
      </w:r>
      <w:r>
        <w:rPr>
          <w:rFonts w:ascii="Times New Roman" w:hAnsi="Times New Roman"/>
          <w:sz w:val="24"/>
          <w:szCs w:val="24"/>
          <w:lang w:val="en-US"/>
        </w:rPr>
        <w:t xml:space="preserve">. </w:t>
      </w:r>
    </w:p>
    <w:p w:rsidR="003D6E47" w:rsidRDefault="003D6E47" w:rsidP="003D6E47">
      <w:pPr>
        <w:spacing w:after="0" w:line="360" w:lineRule="auto"/>
        <w:ind w:firstLine="567"/>
        <w:jc w:val="both"/>
        <w:rPr>
          <w:rFonts w:ascii="Times New Roman" w:hAnsi="Times New Roman"/>
          <w:sz w:val="24"/>
          <w:szCs w:val="24"/>
          <w:lang w:val="en-US"/>
        </w:rPr>
      </w:pPr>
    </w:p>
    <w:p w:rsidR="003D6E47" w:rsidRDefault="003D6E47" w:rsidP="003D6E47">
      <w:pPr>
        <w:spacing w:after="0" w:line="360" w:lineRule="auto"/>
        <w:ind w:firstLine="567"/>
        <w:jc w:val="both"/>
        <w:rPr>
          <w:rFonts w:ascii="Times New Roman" w:hAnsi="Times New Roman"/>
          <w:sz w:val="24"/>
          <w:szCs w:val="24"/>
          <w:lang w:val="en-US"/>
        </w:rPr>
      </w:pPr>
      <w:r>
        <w:rPr>
          <w:rFonts w:ascii="Times New Roman" w:hAnsi="Times New Roman"/>
          <w:b/>
          <w:sz w:val="24"/>
          <w:szCs w:val="24"/>
          <w:lang w:val="en-US"/>
        </w:rPr>
        <w:t>Key W</w:t>
      </w:r>
      <w:r w:rsidRPr="003D6E47">
        <w:rPr>
          <w:rFonts w:ascii="Times New Roman" w:hAnsi="Times New Roman"/>
          <w:b/>
          <w:sz w:val="24"/>
          <w:szCs w:val="24"/>
          <w:lang w:val="en-US"/>
        </w:rPr>
        <w:t>ords</w:t>
      </w:r>
      <w:r>
        <w:rPr>
          <w:rFonts w:ascii="Times New Roman" w:hAnsi="Times New Roman"/>
          <w:sz w:val="24"/>
          <w:szCs w:val="24"/>
          <w:lang w:val="en-US"/>
        </w:rPr>
        <w:t xml:space="preserve">: </w:t>
      </w:r>
      <w:r w:rsidRPr="00F5052F">
        <w:rPr>
          <w:rFonts w:ascii="Times New Roman" w:hAnsi="Times New Roman"/>
          <w:sz w:val="24"/>
          <w:szCs w:val="24"/>
          <w:lang w:val="en-US"/>
        </w:rPr>
        <w:t>strategic management of information technologies</w:t>
      </w:r>
      <w:r>
        <w:rPr>
          <w:rFonts w:ascii="Times New Roman" w:hAnsi="Times New Roman"/>
          <w:sz w:val="24"/>
          <w:szCs w:val="24"/>
          <w:lang w:val="en-US"/>
        </w:rPr>
        <w:t>, international standard COBIT, problems of the strategic management.</w:t>
      </w:r>
    </w:p>
    <w:p w:rsidR="001E6346" w:rsidRPr="003D6E47" w:rsidRDefault="001E6346" w:rsidP="001E6346">
      <w:pPr>
        <w:spacing w:after="0" w:line="360" w:lineRule="auto"/>
        <w:ind w:firstLine="567"/>
        <w:jc w:val="both"/>
        <w:rPr>
          <w:rFonts w:ascii="Times New Roman" w:hAnsi="Times New Roman" w:cs="Times New Roman"/>
          <w:sz w:val="24"/>
          <w:szCs w:val="24"/>
          <w:lang w:val="en-US"/>
        </w:rPr>
      </w:pPr>
    </w:p>
    <w:p w:rsidR="001E6346" w:rsidRPr="008B1C29" w:rsidRDefault="001E6346" w:rsidP="001E6346">
      <w:pPr>
        <w:spacing w:after="0" w:line="360" w:lineRule="auto"/>
        <w:ind w:firstLine="567"/>
        <w:jc w:val="both"/>
        <w:rPr>
          <w:rFonts w:ascii="Times New Roman" w:hAnsi="Times New Roman" w:cs="Times New Roman"/>
          <w:sz w:val="24"/>
          <w:szCs w:val="24"/>
        </w:rPr>
      </w:pPr>
    </w:p>
    <w:p w:rsidR="001E6346" w:rsidRPr="005D4EC6" w:rsidRDefault="001E6346" w:rsidP="001E6346">
      <w:pPr>
        <w:rPr>
          <w:rFonts w:ascii="Times New Roman" w:eastAsia="Times New Roman" w:hAnsi="Times New Roman" w:cs="Times New Roman"/>
          <w:b/>
          <w:bCs/>
          <w:caps/>
          <w:kern w:val="32"/>
          <w:sz w:val="24"/>
          <w:szCs w:val="24"/>
        </w:rPr>
      </w:pPr>
      <w:r w:rsidRPr="005D4EC6">
        <w:rPr>
          <w:rFonts w:ascii="Times New Roman" w:hAnsi="Times New Roman" w:cs="Times New Roman"/>
        </w:rPr>
        <w:br w:type="page"/>
      </w:r>
    </w:p>
    <w:p w:rsidR="001E6346" w:rsidRDefault="001E6346" w:rsidP="001E6346">
      <w:pPr>
        <w:spacing w:before="240" w:after="240" w:line="360" w:lineRule="auto"/>
        <w:ind w:firstLine="567"/>
        <w:jc w:val="both"/>
        <w:rPr>
          <w:rFonts w:ascii="Times New Roman" w:hAnsi="Times New Roman" w:cs="Times New Roman"/>
          <w:sz w:val="24"/>
          <w:szCs w:val="24"/>
        </w:rPr>
      </w:pPr>
      <w:bookmarkStart w:id="53" w:name="_Toc216102946"/>
      <w:r w:rsidRPr="001217BA">
        <w:rPr>
          <w:rFonts w:ascii="Times New Roman" w:hAnsi="Times New Roman" w:cs="Times New Roman"/>
          <w:b/>
          <w:sz w:val="24"/>
          <w:szCs w:val="24"/>
        </w:rPr>
        <w:lastRenderedPageBreak/>
        <w:t>Martinkutė A.</w:t>
      </w:r>
      <w:r>
        <w:rPr>
          <w:rFonts w:ascii="Times New Roman" w:hAnsi="Times New Roman" w:cs="Times New Roman"/>
          <w:sz w:val="24"/>
          <w:szCs w:val="24"/>
        </w:rPr>
        <w:t xml:space="preserve"> Informacinių technologijų strateginis valdymas Lietuvos Respublikos viešajame sektoriuje / Viešojo sektoriaus strateginio valdymo magistro baigiamasis darbas. Vadovas doc. M. Arimavičiūtė. – Vilnius: Mykolo Romerio universitetas, Strateginio valdymo ir politikos fakultetas, </w:t>
      </w:r>
      <w:r w:rsidR="00433029">
        <w:rPr>
          <w:rFonts w:ascii="Times New Roman" w:hAnsi="Times New Roman" w:cs="Times New Roman"/>
          <w:sz w:val="24"/>
          <w:szCs w:val="24"/>
        </w:rPr>
        <w:t xml:space="preserve">2008. – </w:t>
      </w:r>
      <w:r w:rsidR="00433029" w:rsidRPr="00433029">
        <w:rPr>
          <w:rFonts w:ascii="Times New Roman" w:hAnsi="Times New Roman" w:cs="Times New Roman"/>
          <w:sz w:val="24"/>
          <w:szCs w:val="24"/>
        </w:rPr>
        <w:t>9</w:t>
      </w:r>
      <w:r w:rsidR="00B85BD7">
        <w:rPr>
          <w:rFonts w:ascii="Times New Roman" w:hAnsi="Times New Roman" w:cs="Times New Roman"/>
          <w:sz w:val="24"/>
          <w:szCs w:val="24"/>
        </w:rPr>
        <w:t>6</w:t>
      </w:r>
      <w:r w:rsidR="00433029">
        <w:rPr>
          <w:rFonts w:ascii="Times New Roman" w:hAnsi="Times New Roman" w:cs="Times New Roman"/>
          <w:sz w:val="24"/>
          <w:szCs w:val="24"/>
        </w:rPr>
        <w:t xml:space="preserve"> p.</w:t>
      </w:r>
    </w:p>
    <w:p w:rsidR="001E6346" w:rsidRPr="005D4EC6" w:rsidRDefault="001E6346" w:rsidP="001E6346">
      <w:pPr>
        <w:pStyle w:val="Skyrius"/>
        <w:tabs>
          <w:tab w:val="left" w:pos="-100"/>
          <w:tab w:val="center" w:pos="3284"/>
        </w:tabs>
        <w:spacing w:before="240" w:after="240"/>
        <w:jc w:val="left"/>
      </w:pPr>
      <w:r>
        <w:tab/>
      </w:r>
      <w:r>
        <w:tab/>
      </w:r>
      <w:r>
        <w:tab/>
      </w:r>
      <w:r>
        <w:tab/>
      </w:r>
      <w:bookmarkStart w:id="54" w:name="_Toc217785228"/>
      <w:r w:rsidRPr="005D4EC6">
        <w:t>sANTRAUKA</w:t>
      </w:r>
      <w:bookmarkEnd w:id="54"/>
      <w:r w:rsidRPr="005D4EC6">
        <w:t xml:space="preserve"> </w:t>
      </w:r>
      <w:bookmarkEnd w:id="53"/>
    </w:p>
    <w:p w:rsidR="001E6346" w:rsidRDefault="001E6346" w:rsidP="000D5EB7">
      <w:pPr>
        <w:spacing w:before="240" w:after="240" w:line="360" w:lineRule="auto"/>
        <w:ind w:firstLine="567"/>
        <w:jc w:val="both"/>
        <w:rPr>
          <w:rFonts w:ascii="Times New Roman" w:hAnsi="Times New Roman" w:cs="Times New Roman"/>
        </w:rPr>
      </w:pPr>
      <w:r w:rsidRPr="000D5EB7">
        <w:rPr>
          <w:rFonts w:ascii="Times New Roman" w:hAnsi="Times New Roman" w:cs="Times New Roman"/>
          <w:sz w:val="24"/>
          <w:szCs w:val="24"/>
        </w:rPr>
        <w:t xml:space="preserve">Darbas yra aktualus, nes viešojo sektoriaus įstaigose ir organizacijose kol kas nėra pakankamų žinių apie informacinių technologijų valdymo procesų tobulinimo metodus. Dažnai informacinių technologijų plėtra ir strateginis valdymas yra suprantama kaip technologinis, o ne kaip vadybinis uždavinys, todėl tampa atskirti nuo pagrindinių įstaigos veiklos procesų ir vyksta nepriklausomai nuo pagrindinės įstaigos veiklos. </w:t>
      </w:r>
      <w:r w:rsidRPr="000D5EB7">
        <w:rPr>
          <w:rFonts w:ascii="Times New Roman" w:eastAsia="Calibri" w:hAnsi="Times New Roman" w:cs="Times New Roman"/>
          <w:sz w:val="24"/>
          <w:szCs w:val="24"/>
        </w:rPr>
        <w:t>Šiame magistriniame darbe išanalizuotos Lietuvos viešojo sektoriaus informacinių technologių</w:t>
      </w:r>
      <w:r w:rsidR="000D5EB7">
        <w:rPr>
          <w:rFonts w:ascii="Times New Roman" w:eastAsia="Calibri" w:hAnsi="Times New Roman" w:cs="Times New Roman"/>
          <w:sz w:val="24"/>
          <w:szCs w:val="24"/>
        </w:rPr>
        <w:t xml:space="preserve"> strateginio valdymo problemos </w:t>
      </w:r>
      <w:r w:rsidRPr="000D5EB7">
        <w:rPr>
          <w:rFonts w:ascii="Times New Roman" w:eastAsia="Calibri" w:hAnsi="Times New Roman" w:cs="Times New Roman"/>
          <w:sz w:val="24"/>
          <w:szCs w:val="24"/>
        </w:rPr>
        <w:t>nustatyta</w:t>
      </w:r>
      <w:r w:rsidR="000D5EB7">
        <w:rPr>
          <w:rFonts w:ascii="Times New Roman" w:eastAsia="Calibri" w:hAnsi="Times New Roman" w:cs="Times New Roman"/>
          <w:sz w:val="24"/>
          <w:szCs w:val="24"/>
        </w:rPr>
        <w:t xml:space="preserve">s </w:t>
      </w:r>
      <w:r w:rsidRPr="000D5EB7">
        <w:rPr>
          <w:rFonts w:ascii="Times New Roman" w:eastAsia="Calibri" w:hAnsi="Times New Roman" w:cs="Times New Roman"/>
          <w:sz w:val="24"/>
          <w:szCs w:val="24"/>
        </w:rPr>
        <w:t>Lietuvos viešojo sektoriaus strategini</w:t>
      </w:r>
      <w:r w:rsidR="000D5EB7">
        <w:rPr>
          <w:rFonts w:ascii="Times New Roman" w:eastAsia="Calibri" w:hAnsi="Times New Roman" w:cs="Times New Roman"/>
          <w:sz w:val="24"/>
          <w:szCs w:val="24"/>
        </w:rPr>
        <w:t>o valdymo</w:t>
      </w:r>
      <w:r w:rsidR="000D5EB7" w:rsidRPr="000D5EB7">
        <w:rPr>
          <w:rFonts w:ascii="Times New Roman" w:eastAsia="Calibri" w:hAnsi="Times New Roman" w:cs="Times New Roman"/>
          <w:sz w:val="24"/>
          <w:szCs w:val="24"/>
        </w:rPr>
        <w:t xml:space="preserve"> </w:t>
      </w:r>
      <w:r w:rsidR="000D5EB7">
        <w:rPr>
          <w:rFonts w:ascii="Times New Roman" w:eastAsia="Calibri" w:hAnsi="Times New Roman" w:cs="Times New Roman"/>
          <w:sz w:val="24"/>
          <w:szCs w:val="24"/>
        </w:rPr>
        <w:t>lygis.</w:t>
      </w:r>
      <w:r w:rsidRPr="000D5EB7">
        <w:rPr>
          <w:rFonts w:ascii="Times New Roman" w:eastAsia="Calibri" w:hAnsi="Times New Roman" w:cs="Times New Roman"/>
          <w:sz w:val="24"/>
          <w:szCs w:val="24"/>
        </w:rPr>
        <w:t xml:space="preserve"> Šio darbo tyrimo </w:t>
      </w:r>
      <w:r w:rsidRPr="000D5EB7">
        <w:rPr>
          <w:rFonts w:ascii="Times New Roman" w:eastAsia="Calibri" w:hAnsi="Times New Roman" w:cs="Times New Roman"/>
          <w:b/>
          <w:sz w:val="24"/>
          <w:szCs w:val="24"/>
        </w:rPr>
        <w:t>objektas</w:t>
      </w:r>
      <w:r w:rsidRPr="000D5EB7">
        <w:rPr>
          <w:rFonts w:ascii="Times New Roman" w:eastAsia="Calibri" w:hAnsi="Times New Roman" w:cs="Times New Roman"/>
          <w:sz w:val="24"/>
          <w:szCs w:val="24"/>
        </w:rPr>
        <w:t xml:space="preserve"> – Lietuvos Respublikos viešojo sektoriaus informacinių technologijų strateginis valdymas. </w:t>
      </w:r>
      <w:r w:rsidRPr="000D5EB7">
        <w:rPr>
          <w:rFonts w:ascii="Times New Roman" w:eastAsia="Calibri" w:hAnsi="Times New Roman" w:cs="Times New Roman"/>
          <w:b/>
          <w:sz w:val="24"/>
          <w:szCs w:val="24"/>
        </w:rPr>
        <w:t>Tikslas</w:t>
      </w:r>
      <w:r w:rsidRPr="000D5EB7">
        <w:rPr>
          <w:rFonts w:ascii="Times New Roman" w:eastAsia="Calibri" w:hAnsi="Times New Roman" w:cs="Times New Roman"/>
          <w:sz w:val="24"/>
          <w:szCs w:val="24"/>
        </w:rPr>
        <w:t xml:space="preserve"> – nustatyti Lietuvos Respublikos informacinių technologijų strateginio valdymo galimybes, taikant tarptautinį standartą COBIT. Iškeltam tikslui pasiekti </w:t>
      </w:r>
      <w:r w:rsidR="000D5EB7">
        <w:rPr>
          <w:rFonts w:ascii="Times New Roman" w:eastAsia="Calibri" w:hAnsi="Times New Roman" w:cs="Times New Roman"/>
          <w:sz w:val="24"/>
          <w:szCs w:val="24"/>
        </w:rPr>
        <w:t>ir</w:t>
      </w:r>
      <w:r w:rsidRPr="000D5EB7">
        <w:rPr>
          <w:rFonts w:ascii="Times New Roman" w:eastAsia="Calibri" w:hAnsi="Times New Roman" w:cs="Times New Roman"/>
          <w:sz w:val="24"/>
          <w:szCs w:val="24"/>
        </w:rPr>
        <w:t xml:space="preserve"> išspręsti </w:t>
      </w:r>
      <w:r w:rsidR="000D5EB7">
        <w:rPr>
          <w:rFonts w:ascii="Times New Roman" w:eastAsia="Calibri" w:hAnsi="Times New Roman" w:cs="Times New Roman"/>
          <w:sz w:val="24"/>
          <w:szCs w:val="24"/>
        </w:rPr>
        <w:t>tokie</w:t>
      </w:r>
      <w:r w:rsidRPr="000D5EB7">
        <w:rPr>
          <w:rFonts w:ascii="Times New Roman" w:eastAsia="Calibri" w:hAnsi="Times New Roman" w:cs="Times New Roman"/>
          <w:sz w:val="24"/>
          <w:szCs w:val="24"/>
        </w:rPr>
        <w:t xml:space="preserve"> </w:t>
      </w:r>
      <w:r w:rsidRPr="000D5EB7">
        <w:rPr>
          <w:rFonts w:ascii="Times New Roman" w:eastAsia="Calibri" w:hAnsi="Times New Roman" w:cs="Times New Roman"/>
          <w:b/>
          <w:sz w:val="24"/>
          <w:szCs w:val="24"/>
        </w:rPr>
        <w:t>uždavini</w:t>
      </w:r>
      <w:r w:rsidR="000D5EB7">
        <w:rPr>
          <w:rFonts w:ascii="Times New Roman" w:eastAsia="Calibri" w:hAnsi="Times New Roman" w:cs="Times New Roman"/>
          <w:b/>
          <w:sz w:val="24"/>
          <w:szCs w:val="24"/>
        </w:rPr>
        <w:t xml:space="preserve">ai, </w:t>
      </w:r>
      <w:r w:rsidR="000D5EB7" w:rsidRPr="000D5EB7">
        <w:rPr>
          <w:rFonts w:ascii="Times New Roman" w:eastAsia="Calibri" w:hAnsi="Times New Roman" w:cs="Times New Roman"/>
          <w:sz w:val="24"/>
          <w:szCs w:val="24"/>
        </w:rPr>
        <w:t>kaip</w:t>
      </w:r>
      <w:r w:rsidRPr="000D5EB7">
        <w:rPr>
          <w:rFonts w:ascii="Times New Roman" w:eastAsia="Calibri" w:hAnsi="Times New Roman" w:cs="Times New Roman"/>
          <w:sz w:val="24"/>
          <w:szCs w:val="24"/>
        </w:rPr>
        <w:t>: info</w:t>
      </w:r>
      <w:r w:rsidR="000D5EB7">
        <w:rPr>
          <w:rFonts w:ascii="Times New Roman" w:eastAsia="Calibri" w:hAnsi="Times New Roman" w:cs="Times New Roman"/>
          <w:sz w:val="24"/>
          <w:szCs w:val="24"/>
        </w:rPr>
        <w:t>rmacinių technologijų strateginio valdymo svarba, atlikta</w:t>
      </w:r>
      <w:r w:rsidRPr="000D5EB7">
        <w:rPr>
          <w:rFonts w:ascii="Times New Roman" w:eastAsia="Calibri" w:hAnsi="Times New Roman" w:cs="Times New Roman"/>
          <w:sz w:val="24"/>
          <w:szCs w:val="24"/>
        </w:rPr>
        <w:t xml:space="preserve"> teisinės bazės, reglamentuojančios viešojo sektoriaus informacin</w:t>
      </w:r>
      <w:r w:rsidR="000D5EB7">
        <w:rPr>
          <w:rFonts w:ascii="Times New Roman" w:eastAsia="Calibri" w:hAnsi="Times New Roman" w:cs="Times New Roman"/>
          <w:sz w:val="24"/>
          <w:szCs w:val="24"/>
        </w:rPr>
        <w:t>ių technologijų valdymą, analizė, išanalizuotas</w:t>
      </w:r>
      <w:r w:rsidRPr="000D5EB7">
        <w:rPr>
          <w:rFonts w:ascii="Times New Roman" w:eastAsia="Calibri" w:hAnsi="Times New Roman" w:cs="Times New Roman"/>
          <w:sz w:val="24"/>
          <w:szCs w:val="24"/>
        </w:rPr>
        <w:t xml:space="preserve"> tarptautinį standartą – COBIT ir</w:t>
      </w:r>
      <w:r w:rsidR="000D5EB7">
        <w:rPr>
          <w:rFonts w:ascii="Times New Roman" w:eastAsia="Calibri" w:hAnsi="Times New Roman" w:cs="Times New Roman"/>
          <w:sz w:val="24"/>
          <w:szCs w:val="24"/>
        </w:rPr>
        <w:t xml:space="preserve"> sugretintas su Lietuvos teisine baze</w:t>
      </w:r>
      <w:r w:rsidRPr="000D5EB7">
        <w:rPr>
          <w:rFonts w:ascii="Times New Roman" w:eastAsia="Calibri" w:hAnsi="Times New Roman" w:cs="Times New Roman"/>
          <w:sz w:val="24"/>
          <w:szCs w:val="24"/>
        </w:rPr>
        <w:t xml:space="preserve">, </w:t>
      </w:r>
      <w:r w:rsidR="000D5EB7">
        <w:rPr>
          <w:rFonts w:ascii="Times New Roman" w:eastAsia="Calibri" w:hAnsi="Times New Roman" w:cs="Times New Roman"/>
          <w:sz w:val="24"/>
          <w:szCs w:val="24"/>
        </w:rPr>
        <w:t>tai pat atlikta ekspertų apklausa.</w:t>
      </w:r>
      <w:r w:rsidRPr="000D5EB7">
        <w:rPr>
          <w:rFonts w:ascii="Times New Roman" w:eastAsia="Calibri" w:hAnsi="Times New Roman" w:cs="Times New Roman"/>
          <w:sz w:val="24"/>
          <w:szCs w:val="24"/>
        </w:rPr>
        <w:t xml:space="preserve"> </w:t>
      </w:r>
      <w:r w:rsidR="004B556E" w:rsidRPr="000D5EB7">
        <w:rPr>
          <w:rFonts w:ascii="Times New Roman" w:eastAsia="Calibri" w:hAnsi="Times New Roman" w:cs="Times New Roman"/>
          <w:sz w:val="24"/>
          <w:szCs w:val="24"/>
        </w:rPr>
        <w:t xml:space="preserve">Taip pat atliktas tyrimas patvirtino keliamą </w:t>
      </w:r>
      <w:r w:rsidR="004B556E" w:rsidRPr="000D5EB7">
        <w:rPr>
          <w:rFonts w:ascii="Times New Roman" w:eastAsia="Calibri" w:hAnsi="Times New Roman" w:cs="Times New Roman"/>
          <w:b/>
          <w:sz w:val="24"/>
          <w:szCs w:val="24"/>
        </w:rPr>
        <w:t>hipotezę</w:t>
      </w:r>
      <w:r w:rsidR="004B556E" w:rsidRPr="000D5EB7">
        <w:rPr>
          <w:rFonts w:ascii="Times New Roman" w:eastAsia="Calibri" w:hAnsi="Times New Roman" w:cs="Times New Roman"/>
          <w:sz w:val="24"/>
          <w:szCs w:val="24"/>
        </w:rPr>
        <w:t xml:space="preserve">: Lietuvos Respublikos viešojo sektoriaus informacinių technologijų srityje strateginio valdymo reglamentavimas teisės aktais neatitinka reglamentavimo pagal tarptautinį standartą – COBIT. </w:t>
      </w:r>
      <w:r w:rsidR="000D5EB7">
        <w:rPr>
          <w:rFonts w:ascii="Times New Roman" w:eastAsia="Calibri" w:hAnsi="Times New Roman" w:cs="Times New Roman"/>
          <w:i/>
          <w:sz w:val="24"/>
          <w:szCs w:val="24"/>
        </w:rPr>
        <w:t>Pirmoje dalyje</w:t>
      </w:r>
      <w:r w:rsidR="000D5EB7" w:rsidRPr="005D4EC6">
        <w:rPr>
          <w:rFonts w:ascii="Times New Roman" w:eastAsia="Calibri" w:hAnsi="Times New Roman" w:cs="Times New Roman"/>
          <w:sz w:val="24"/>
          <w:szCs w:val="24"/>
        </w:rPr>
        <w:t xml:space="preserve"> </w:t>
      </w:r>
      <w:r w:rsidR="004B556E">
        <w:rPr>
          <w:rFonts w:ascii="Times New Roman" w:eastAsia="Calibri" w:hAnsi="Times New Roman" w:cs="Times New Roman"/>
          <w:sz w:val="24"/>
          <w:szCs w:val="24"/>
        </w:rPr>
        <w:t>pateikiama</w:t>
      </w:r>
      <w:r w:rsidR="000D5EB7" w:rsidRPr="005D4EC6">
        <w:rPr>
          <w:rFonts w:ascii="Times New Roman" w:eastAsia="Calibri" w:hAnsi="Times New Roman" w:cs="Times New Roman"/>
          <w:sz w:val="24"/>
          <w:szCs w:val="24"/>
        </w:rPr>
        <w:t xml:space="preserve"> lietuvių ir užsienio mokslin</w:t>
      </w:r>
      <w:r w:rsidR="000D5EB7">
        <w:rPr>
          <w:rFonts w:ascii="Times New Roman" w:eastAsia="Calibri" w:hAnsi="Times New Roman" w:cs="Times New Roman"/>
          <w:sz w:val="24"/>
          <w:szCs w:val="24"/>
        </w:rPr>
        <w:t>ės literatūros analizė. Apibrėžt</w:t>
      </w:r>
      <w:r w:rsidR="000D5EB7" w:rsidRPr="005D4EC6">
        <w:rPr>
          <w:rFonts w:ascii="Times New Roman" w:eastAsia="Calibri" w:hAnsi="Times New Roman" w:cs="Times New Roman"/>
          <w:sz w:val="24"/>
          <w:szCs w:val="24"/>
        </w:rPr>
        <w:t xml:space="preserve">as strateginis valdymas ir informacinių technologijų strateginis valdymas ir jo svarba. </w:t>
      </w:r>
      <w:r w:rsidR="000D5EB7" w:rsidRPr="005D4EC6">
        <w:rPr>
          <w:rFonts w:ascii="Times New Roman" w:eastAsia="Calibri" w:hAnsi="Times New Roman" w:cs="Times New Roman"/>
          <w:i/>
          <w:sz w:val="24"/>
          <w:szCs w:val="24"/>
        </w:rPr>
        <w:t>Antroje dalyje</w:t>
      </w:r>
      <w:r w:rsidR="000D5EB7" w:rsidRPr="005D4EC6">
        <w:rPr>
          <w:rFonts w:ascii="Times New Roman" w:eastAsia="Calibri" w:hAnsi="Times New Roman" w:cs="Times New Roman"/>
          <w:sz w:val="24"/>
          <w:szCs w:val="24"/>
        </w:rPr>
        <w:t xml:space="preserve"> </w:t>
      </w:r>
      <w:r w:rsidR="000D5EB7">
        <w:rPr>
          <w:rFonts w:ascii="Times New Roman" w:eastAsia="Calibri" w:hAnsi="Times New Roman" w:cs="Times New Roman"/>
          <w:sz w:val="24"/>
          <w:szCs w:val="24"/>
        </w:rPr>
        <w:t>atlikta</w:t>
      </w:r>
      <w:r w:rsidR="000D5EB7" w:rsidRPr="005D4EC6">
        <w:rPr>
          <w:rFonts w:ascii="Times New Roman" w:eastAsia="Calibri" w:hAnsi="Times New Roman" w:cs="Times New Roman"/>
          <w:sz w:val="24"/>
          <w:szCs w:val="24"/>
        </w:rPr>
        <w:t xml:space="preserve"> teisinės bazės, reglamentuojančios Lietuvos Respublikos viešojo sektoriaus informacinių t</w:t>
      </w:r>
      <w:r w:rsidR="000D5EB7">
        <w:rPr>
          <w:rFonts w:ascii="Times New Roman" w:eastAsia="Calibri" w:hAnsi="Times New Roman" w:cs="Times New Roman"/>
          <w:sz w:val="24"/>
          <w:szCs w:val="24"/>
        </w:rPr>
        <w:t xml:space="preserve">echnologijų valdymą, tarptautinio standarto </w:t>
      </w:r>
      <w:r w:rsidR="000D5EB7" w:rsidRPr="005D4EC6">
        <w:rPr>
          <w:rFonts w:ascii="Times New Roman" w:eastAsia="Calibri" w:hAnsi="Times New Roman" w:cs="Times New Roman"/>
          <w:sz w:val="24"/>
          <w:szCs w:val="24"/>
        </w:rPr>
        <w:t xml:space="preserve">COBIT analizė ir gretinimas. </w:t>
      </w:r>
      <w:r w:rsidR="000D5EB7" w:rsidRPr="005D4EC6">
        <w:rPr>
          <w:rFonts w:ascii="Times New Roman" w:eastAsia="Calibri" w:hAnsi="Times New Roman" w:cs="Times New Roman"/>
          <w:i/>
          <w:sz w:val="24"/>
          <w:szCs w:val="24"/>
        </w:rPr>
        <w:t>Trečioje dalyje</w:t>
      </w:r>
      <w:r w:rsidR="000D5EB7" w:rsidRPr="005D4EC6">
        <w:rPr>
          <w:rFonts w:ascii="Times New Roman" w:eastAsia="Calibri" w:hAnsi="Times New Roman" w:cs="Times New Roman"/>
          <w:sz w:val="24"/>
          <w:szCs w:val="24"/>
        </w:rPr>
        <w:t xml:space="preserve"> </w:t>
      </w:r>
      <w:r w:rsidR="004B556E">
        <w:rPr>
          <w:rFonts w:ascii="Times New Roman" w:eastAsia="Calibri" w:hAnsi="Times New Roman" w:cs="Times New Roman"/>
          <w:sz w:val="24"/>
          <w:szCs w:val="24"/>
        </w:rPr>
        <w:t>pateikiama</w:t>
      </w:r>
      <w:r w:rsidR="000D5EB7" w:rsidRPr="005D4EC6">
        <w:rPr>
          <w:rFonts w:ascii="Times New Roman" w:eastAsia="Calibri" w:hAnsi="Times New Roman" w:cs="Times New Roman"/>
          <w:sz w:val="24"/>
          <w:szCs w:val="24"/>
        </w:rPr>
        <w:t xml:space="preserve"> anketinė</w:t>
      </w:r>
      <w:r w:rsidR="004B556E">
        <w:rPr>
          <w:rFonts w:ascii="Times New Roman" w:eastAsia="Calibri" w:hAnsi="Times New Roman" w:cs="Times New Roman"/>
          <w:sz w:val="24"/>
          <w:szCs w:val="24"/>
        </w:rPr>
        <w:t>s ekspertų apklausos</w:t>
      </w:r>
      <w:r w:rsidR="000D5EB7" w:rsidRPr="005D4EC6">
        <w:rPr>
          <w:rFonts w:ascii="Times New Roman" w:eastAsia="Calibri" w:hAnsi="Times New Roman" w:cs="Times New Roman"/>
          <w:sz w:val="24"/>
          <w:szCs w:val="24"/>
        </w:rPr>
        <w:t xml:space="preserve"> struktūrizuoto interviu metodu</w:t>
      </w:r>
      <w:r w:rsidR="004B556E">
        <w:rPr>
          <w:rFonts w:ascii="Times New Roman" w:eastAsia="Calibri" w:hAnsi="Times New Roman" w:cs="Times New Roman"/>
          <w:sz w:val="24"/>
          <w:szCs w:val="24"/>
        </w:rPr>
        <w:t xml:space="preserve"> rezultatai ir jų apibendrinimas, taip pat</w:t>
      </w:r>
      <w:r w:rsidR="000D5EB7" w:rsidRPr="005D4EC6">
        <w:rPr>
          <w:rFonts w:ascii="Times New Roman" w:eastAsia="Calibri" w:hAnsi="Times New Roman" w:cs="Times New Roman"/>
          <w:sz w:val="24"/>
          <w:szCs w:val="24"/>
        </w:rPr>
        <w:t xml:space="preserve"> išdėstomos šio darbo autorės ankstesnėse dalyse išsakytos ir su ekspertų nuomone sutapusios išvados.</w:t>
      </w:r>
      <w:r w:rsidRPr="000D5EB7">
        <w:rPr>
          <w:rFonts w:ascii="Times New Roman" w:eastAsia="Calibri" w:hAnsi="Times New Roman" w:cs="Times New Roman"/>
          <w:sz w:val="24"/>
          <w:szCs w:val="24"/>
        </w:rPr>
        <w:t xml:space="preserve"> Darbe atlikta išsami teisinės bazės, reglamentuojančios Lietuvos Respublikos viešojo sektoriaus informacinių technologijų valdymą, analizė, bei plačiai taikomo pasaulyje tarptautinio standarto</w:t>
      </w:r>
      <w:r w:rsidRPr="000D5EB7">
        <w:rPr>
          <w:rFonts w:ascii="Times New Roman" w:hAnsi="Times New Roman" w:cs="Times New Roman"/>
          <w:sz w:val="24"/>
          <w:szCs w:val="24"/>
        </w:rPr>
        <w:t xml:space="preserve"> COBIT</w:t>
      </w:r>
      <w:r w:rsidRPr="000D5EB7">
        <w:rPr>
          <w:rFonts w:ascii="Times New Roman" w:eastAsia="Calibri" w:hAnsi="Times New Roman" w:cs="Times New Roman"/>
          <w:sz w:val="24"/>
          <w:szCs w:val="24"/>
        </w:rPr>
        <w:t xml:space="preserve">, aprašančio </w:t>
      </w:r>
      <w:r w:rsidRPr="000D5EB7">
        <w:rPr>
          <w:rFonts w:ascii="Times New Roman" w:hAnsi="Times New Roman" w:cs="Times New Roman"/>
          <w:sz w:val="24"/>
          <w:szCs w:val="24"/>
        </w:rPr>
        <w:t>geriausią praktiką informacinių sistemų valdymo srityje, analizė</w:t>
      </w:r>
      <w:r w:rsidR="004B556E">
        <w:rPr>
          <w:rFonts w:ascii="Times New Roman" w:hAnsi="Times New Roman" w:cs="Times New Roman"/>
          <w:sz w:val="24"/>
          <w:szCs w:val="24"/>
        </w:rPr>
        <w:t>;</w:t>
      </w:r>
      <w:r w:rsidRPr="000D5EB7">
        <w:rPr>
          <w:rFonts w:ascii="Times New Roman" w:hAnsi="Times New Roman" w:cs="Times New Roman"/>
          <w:sz w:val="24"/>
          <w:szCs w:val="24"/>
        </w:rPr>
        <w:t xml:space="preserve"> </w:t>
      </w:r>
      <w:r w:rsidR="004B556E">
        <w:rPr>
          <w:rFonts w:ascii="Times New Roman" w:hAnsi="Times New Roman" w:cs="Times New Roman"/>
          <w:sz w:val="24"/>
          <w:szCs w:val="24"/>
        </w:rPr>
        <w:t>taip pat</w:t>
      </w:r>
      <w:r w:rsidRPr="000D5EB7">
        <w:rPr>
          <w:rFonts w:ascii="Times New Roman" w:hAnsi="Times New Roman" w:cs="Times New Roman"/>
          <w:sz w:val="24"/>
          <w:szCs w:val="24"/>
        </w:rPr>
        <w:t xml:space="preserve"> atliktas jų palyginimas, siekiant įvertinti, kokį informacinių technologijų brandos lygį Lietuva jau pasiekė ir ką reiktų patobulinti, kad </w:t>
      </w:r>
      <w:r w:rsidRPr="000D5EB7">
        <w:rPr>
          <w:rFonts w:ascii="Times New Roman" w:eastAsia="Calibri" w:hAnsi="Times New Roman" w:cs="Times New Roman"/>
          <w:sz w:val="24"/>
          <w:szCs w:val="24"/>
        </w:rPr>
        <w:t>informacinių technologijų strateginis valdymas taptų dar kokybiškesnis.</w:t>
      </w:r>
      <w:r w:rsidRPr="005D4EC6">
        <w:rPr>
          <w:rFonts w:ascii="Times New Roman" w:hAnsi="Times New Roman" w:cs="Times New Roman"/>
        </w:rPr>
        <w:br w:type="page"/>
      </w:r>
    </w:p>
    <w:p w:rsidR="003D6E47" w:rsidRPr="003D6E47" w:rsidRDefault="003D6E47" w:rsidP="003D6E47">
      <w:pPr>
        <w:spacing w:after="0" w:line="360" w:lineRule="auto"/>
        <w:ind w:firstLine="567"/>
        <w:jc w:val="both"/>
        <w:rPr>
          <w:rFonts w:ascii="Times New Roman" w:hAnsi="Times New Roman" w:cs="Times New Roman"/>
          <w:sz w:val="24"/>
          <w:szCs w:val="24"/>
        </w:rPr>
      </w:pPr>
      <w:r w:rsidRPr="003D6E47">
        <w:rPr>
          <w:rFonts w:ascii="Times New Roman" w:hAnsi="Times New Roman" w:cs="Times New Roman"/>
          <w:b/>
          <w:sz w:val="24"/>
          <w:szCs w:val="24"/>
          <w:lang w:val="en-US"/>
        </w:rPr>
        <w:lastRenderedPageBreak/>
        <w:t>Martinkutė A.</w:t>
      </w:r>
      <w:r w:rsidRPr="003D6E47">
        <w:rPr>
          <w:rFonts w:ascii="Times New Roman" w:hAnsi="Times New Roman" w:cs="Times New Roman"/>
          <w:sz w:val="24"/>
          <w:szCs w:val="24"/>
          <w:lang w:val="en-US"/>
        </w:rPr>
        <w:t xml:space="preserve"> Strategic management of information technologies in public sector of the Republic of Lithuania/ Master degree of strategic management of public sector graduating writing. Supervisor doc. M. Arimavičiūtė, </w:t>
      </w:r>
      <w:r>
        <w:rPr>
          <w:rFonts w:ascii="Times New Roman" w:hAnsi="Times New Roman"/>
          <w:sz w:val="24"/>
          <w:szCs w:val="24"/>
          <w:lang w:val="en-US"/>
        </w:rPr>
        <w:t xml:space="preserve">– </w:t>
      </w:r>
      <w:r>
        <w:rPr>
          <w:rFonts w:ascii="Times New Roman" w:hAnsi="Times New Roman" w:cs="Times New Roman"/>
          <w:sz w:val="24"/>
          <w:szCs w:val="24"/>
          <w:lang w:val="en-US"/>
        </w:rPr>
        <w:t>Vilnius: Mykolo R</w:t>
      </w:r>
      <w:r w:rsidRPr="003D6E47">
        <w:rPr>
          <w:rFonts w:ascii="Times New Roman" w:hAnsi="Times New Roman" w:cs="Times New Roman"/>
          <w:sz w:val="24"/>
          <w:szCs w:val="24"/>
          <w:lang w:val="en-US"/>
        </w:rPr>
        <w:t>omerio university, strategic management and politics faculty.</w:t>
      </w:r>
      <w:r w:rsidR="00433029" w:rsidRPr="00433029">
        <w:rPr>
          <w:rFonts w:ascii="Times New Roman" w:hAnsi="Times New Roman" w:cs="Times New Roman"/>
          <w:sz w:val="24"/>
          <w:szCs w:val="24"/>
        </w:rPr>
        <w:t xml:space="preserve"> </w:t>
      </w:r>
      <w:r w:rsidR="00433029">
        <w:rPr>
          <w:rFonts w:ascii="Times New Roman" w:hAnsi="Times New Roman" w:cs="Times New Roman"/>
          <w:sz w:val="24"/>
          <w:szCs w:val="24"/>
        </w:rPr>
        <w:t xml:space="preserve">2008. – </w:t>
      </w:r>
      <w:r w:rsidR="00433029" w:rsidRPr="00433029">
        <w:rPr>
          <w:rFonts w:ascii="Times New Roman" w:hAnsi="Times New Roman" w:cs="Times New Roman"/>
          <w:sz w:val="24"/>
          <w:szCs w:val="24"/>
        </w:rPr>
        <w:t>9</w:t>
      </w:r>
      <w:r w:rsidR="00B85BD7">
        <w:rPr>
          <w:rFonts w:ascii="Times New Roman" w:hAnsi="Times New Roman" w:cs="Times New Roman"/>
          <w:sz w:val="24"/>
          <w:szCs w:val="24"/>
        </w:rPr>
        <w:t>6</w:t>
      </w:r>
      <w:r w:rsidR="00433029">
        <w:rPr>
          <w:rFonts w:ascii="Times New Roman" w:hAnsi="Times New Roman" w:cs="Times New Roman"/>
          <w:sz w:val="24"/>
          <w:szCs w:val="24"/>
        </w:rPr>
        <w:t xml:space="preserve"> p.</w:t>
      </w:r>
    </w:p>
    <w:p w:rsidR="000D5EB7" w:rsidRPr="00183E84" w:rsidRDefault="000D5EB7" w:rsidP="003D6E47">
      <w:pPr>
        <w:pStyle w:val="Antrat1"/>
        <w:spacing w:before="120" w:after="120" w:line="360" w:lineRule="auto"/>
        <w:jc w:val="center"/>
        <w:rPr>
          <w:rFonts w:ascii="Times New Roman" w:eastAsia="Times New Roman" w:hAnsi="Times New Roman" w:cs="Times New Roman"/>
          <w:bCs w:val="0"/>
          <w:caps/>
          <w:color w:val="auto"/>
          <w:kern w:val="32"/>
          <w:sz w:val="24"/>
          <w:szCs w:val="24"/>
        </w:rPr>
      </w:pPr>
      <w:bookmarkStart w:id="55" w:name="_Toc217785229"/>
      <w:r w:rsidRPr="00183E84">
        <w:rPr>
          <w:rFonts w:ascii="Times New Roman" w:hAnsi="Times New Roman" w:cs="Times New Roman"/>
          <w:color w:val="auto"/>
          <w:sz w:val="24"/>
          <w:szCs w:val="24"/>
        </w:rPr>
        <w:t>SUM</w:t>
      </w:r>
      <w:r w:rsidR="003D6E47">
        <w:rPr>
          <w:rFonts w:ascii="Times New Roman" w:hAnsi="Times New Roman" w:cs="Times New Roman"/>
          <w:color w:val="auto"/>
          <w:sz w:val="24"/>
          <w:szCs w:val="24"/>
        </w:rPr>
        <w:t>M</w:t>
      </w:r>
      <w:r w:rsidRPr="00183E84">
        <w:rPr>
          <w:rFonts w:ascii="Times New Roman" w:hAnsi="Times New Roman" w:cs="Times New Roman"/>
          <w:color w:val="auto"/>
          <w:sz w:val="24"/>
          <w:szCs w:val="24"/>
        </w:rPr>
        <w:t>ARY</w:t>
      </w:r>
      <w:bookmarkEnd w:id="55"/>
    </w:p>
    <w:p w:rsidR="00822245" w:rsidRDefault="003D6E47" w:rsidP="003D6E47">
      <w:pPr>
        <w:spacing w:after="0" w:line="360" w:lineRule="auto"/>
        <w:ind w:firstLine="567"/>
        <w:jc w:val="both"/>
        <w:rPr>
          <w:rFonts w:ascii="Times New Roman" w:eastAsia="Times New Roman" w:hAnsi="Times New Roman" w:cs="Times New Roman"/>
          <w:b/>
          <w:bCs/>
          <w:caps/>
          <w:kern w:val="32"/>
          <w:sz w:val="24"/>
          <w:szCs w:val="24"/>
        </w:rPr>
      </w:pPr>
      <w:r w:rsidRPr="00BA3E29">
        <w:rPr>
          <w:rFonts w:ascii="Times New Roman" w:hAnsi="Times New Roman"/>
          <w:sz w:val="24"/>
          <w:szCs w:val="24"/>
          <w:lang w:val="en-US"/>
        </w:rPr>
        <w:t xml:space="preserve">The </w:t>
      </w:r>
      <w:r>
        <w:rPr>
          <w:rFonts w:ascii="Times New Roman" w:hAnsi="Times New Roman"/>
          <w:sz w:val="24"/>
          <w:szCs w:val="24"/>
          <w:lang w:val="en-US"/>
        </w:rPr>
        <w:t>w</w:t>
      </w:r>
      <w:r w:rsidR="00221E1A">
        <w:rPr>
          <w:rFonts w:ascii="Times New Roman" w:hAnsi="Times New Roman"/>
          <w:sz w:val="24"/>
          <w:szCs w:val="24"/>
          <w:lang w:val="en-US"/>
        </w:rPr>
        <w:t>ork</w:t>
      </w:r>
      <w:r w:rsidRPr="00BA3E29">
        <w:rPr>
          <w:rFonts w:ascii="Times New Roman" w:hAnsi="Times New Roman"/>
          <w:sz w:val="24"/>
          <w:szCs w:val="24"/>
          <w:lang w:val="en-US"/>
        </w:rPr>
        <w:t xml:space="preserve"> is important, because the lack of knowledge </w:t>
      </w:r>
      <w:r w:rsidR="00221E1A">
        <w:rPr>
          <w:rFonts w:ascii="Times New Roman" w:hAnsi="Times New Roman"/>
          <w:sz w:val="24"/>
          <w:szCs w:val="24"/>
          <w:lang w:val="en-US"/>
        </w:rPr>
        <w:t>on</w:t>
      </w:r>
      <w:r w:rsidRPr="00BA3E29">
        <w:rPr>
          <w:rFonts w:ascii="Times New Roman" w:hAnsi="Times New Roman"/>
          <w:sz w:val="24"/>
          <w:szCs w:val="24"/>
          <w:lang w:val="en-US"/>
        </w:rPr>
        <w:t xml:space="preserve"> improvement methods of the information technologies management processes exists in organi</w:t>
      </w:r>
      <w:r w:rsidR="00221E1A">
        <w:rPr>
          <w:rFonts w:ascii="Times New Roman" w:hAnsi="Times New Roman"/>
          <w:sz w:val="24"/>
          <w:szCs w:val="24"/>
          <w:lang w:val="en-US"/>
        </w:rPr>
        <w:t>s</w:t>
      </w:r>
      <w:r w:rsidRPr="00BA3E29">
        <w:rPr>
          <w:rFonts w:ascii="Times New Roman" w:hAnsi="Times New Roman"/>
          <w:sz w:val="24"/>
          <w:szCs w:val="24"/>
          <w:lang w:val="en-US"/>
        </w:rPr>
        <w:t>ations and institutions</w:t>
      </w:r>
      <w:r>
        <w:rPr>
          <w:rFonts w:ascii="Times New Roman" w:hAnsi="Times New Roman"/>
          <w:sz w:val="24"/>
          <w:szCs w:val="24"/>
          <w:lang w:val="en-US"/>
        </w:rPr>
        <w:t xml:space="preserve"> of public sector. Information technologies development and strategic management is </w:t>
      </w:r>
      <w:r w:rsidR="00221E1A">
        <w:rPr>
          <w:rFonts w:ascii="Times New Roman" w:hAnsi="Times New Roman"/>
          <w:sz w:val="24"/>
          <w:szCs w:val="24"/>
          <w:lang w:val="en-US"/>
        </w:rPr>
        <w:t xml:space="preserve">often </w:t>
      </w:r>
      <w:r>
        <w:rPr>
          <w:rFonts w:ascii="Times New Roman" w:hAnsi="Times New Roman"/>
          <w:sz w:val="24"/>
          <w:szCs w:val="24"/>
          <w:lang w:val="en-US"/>
        </w:rPr>
        <w:t xml:space="preserve">understood as technological, but not administrative task and due to that it becomes </w:t>
      </w:r>
      <w:r w:rsidR="00221E1A">
        <w:rPr>
          <w:rFonts w:ascii="Times New Roman" w:hAnsi="Times New Roman"/>
          <w:sz w:val="24"/>
          <w:szCs w:val="24"/>
          <w:lang w:val="en-US"/>
        </w:rPr>
        <w:t>desintegrated</w:t>
      </w:r>
      <w:r>
        <w:rPr>
          <w:rFonts w:ascii="Times New Roman" w:hAnsi="Times New Roman"/>
          <w:sz w:val="24"/>
          <w:szCs w:val="24"/>
          <w:lang w:val="en-US"/>
        </w:rPr>
        <w:t xml:space="preserve"> </w:t>
      </w:r>
      <w:r w:rsidR="00221E1A">
        <w:rPr>
          <w:rFonts w:ascii="Times New Roman" w:hAnsi="Times New Roman"/>
          <w:sz w:val="24"/>
          <w:szCs w:val="24"/>
          <w:lang w:val="en-US"/>
        </w:rPr>
        <w:t xml:space="preserve">with </w:t>
      </w:r>
      <w:r>
        <w:rPr>
          <w:rFonts w:ascii="Times New Roman" w:hAnsi="Times New Roman"/>
          <w:sz w:val="24"/>
          <w:szCs w:val="24"/>
          <w:lang w:val="en-US"/>
        </w:rPr>
        <w:t xml:space="preserve">the main </w:t>
      </w:r>
      <w:r w:rsidR="00221E1A">
        <w:rPr>
          <w:rFonts w:ascii="Times New Roman" w:hAnsi="Times New Roman"/>
          <w:sz w:val="24"/>
          <w:szCs w:val="24"/>
          <w:lang w:val="en-US"/>
        </w:rPr>
        <w:t xml:space="preserve">institutional </w:t>
      </w:r>
      <w:r>
        <w:rPr>
          <w:rFonts w:ascii="Times New Roman" w:hAnsi="Times New Roman"/>
          <w:sz w:val="24"/>
          <w:szCs w:val="24"/>
          <w:lang w:val="en-US"/>
        </w:rPr>
        <w:t xml:space="preserve">processes and goes independently from main </w:t>
      </w:r>
      <w:r w:rsidR="00221E1A">
        <w:rPr>
          <w:rFonts w:ascii="Times New Roman" w:hAnsi="Times New Roman"/>
          <w:sz w:val="24"/>
          <w:szCs w:val="24"/>
          <w:lang w:val="en-US"/>
        </w:rPr>
        <w:t xml:space="preserve">institutional </w:t>
      </w:r>
      <w:r>
        <w:rPr>
          <w:rFonts w:ascii="Times New Roman" w:hAnsi="Times New Roman"/>
          <w:sz w:val="24"/>
          <w:szCs w:val="24"/>
          <w:lang w:val="en-US"/>
        </w:rPr>
        <w:t>activities. In this master w</w:t>
      </w:r>
      <w:r w:rsidR="00221E1A">
        <w:rPr>
          <w:rFonts w:ascii="Times New Roman" w:hAnsi="Times New Roman"/>
          <w:sz w:val="24"/>
          <w:szCs w:val="24"/>
          <w:lang w:val="en-US"/>
        </w:rPr>
        <w:t>ork</w:t>
      </w:r>
      <w:r>
        <w:rPr>
          <w:rFonts w:ascii="Times New Roman" w:hAnsi="Times New Roman"/>
          <w:sz w:val="24"/>
          <w:szCs w:val="24"/>
          <w:lang w:val="en-US"/>
        </w:rPr>
        <w:t xml:space="preserve"> problems of the </w:t>
      </w:r>
      <w:r w:rsidRPr="00F5052F">
        <w:rPr>
          <w:rFonts w:ascii="Times New Roman" w:hAnsi="Times New Roman"/>
          <w:sz w:val="24"/>
          <w:szCs w:val="24"/>
          <w:lang w:val="en-US"/>
        </w:rPr>
        <w:t xml:space="preserve">strategic management of information technologies in public sector of </w:t>
      </w:r>
      <w:smartTag w:uri="urn:schemas-microsoft-com:office:smarttags" w:element="country-region">
        <w:r w:rsidRPr="00F5052F">
          <w:rPr>
            <w:rFonts w:ascii="Times New Roman" w:hAnsi="Times New Roman"/>
            <w:sz w:val="24"/>
            <w:szCs w:val="24"/>
            <w:lang w:val="en-US"/>
          </w:rPr>
          <w:t>Lithuania</w:t>
        </w:r>
      </w:smartTag>
      <w:r>
        <w:rPr>
          <w:rFonts w:ascii="Times New Roman" w:hAnsi="Times New Roman"/>
          <w:sz w:val="24"/>
          <w:szCs w:val="24"/>
          <w:lang w:val="en-US"/>
        </w:rPr>
        <w:t xml:space="preserve"> are analy</w:t>
      </w:r>
      <w:r w:rsidR="00221E1A">
        <w:rPr>
          <w:rFonts w:ascii="Times New Roman" w:hAnsi="Times New Roman"/>
          <w:sz w:val="24"/>
          <w:szCs w:val="24"/>
          <w:lang w:val="en-US"/>
        </w:rPr>
        <w:t>s</w:t>
      </w:r>
      <w:r>
        <w:rPr>
          <w:rFonts w:ascii="Times New Roman" w:hAnsi="Times New Roman"/>
          <w:sz w:val="24"/>
          <w:szCs w:val="24"/>
          <w:lang w:val="en-US"/>
        </w:rPr>
        <w:t xml:space="preserve">ed and the </w:t>
      </w:r>
      <w:r w:rsidR="00221E1A">
        <w:rPr>
          <w:rFonts w:ascii="Times New Roman" w:hAnsi="Times New Roman"/>
          <w:sz w:val="24"/>
          <w:szCs w:val="24"/>
          <w:lang w:val="en-US"/>
        </w:rPr>
        <w:t xml:space="preserve">maturity </w:t>
      </w:r>
      <w:r>
        <w:rPr>
          <w:rFonts w:ascii="Times New Roman" w:hAnsi="Times New Roman"/>
          <w:sz w:val="24"/>
          <w:szCs w:val="24"/>
          <w:lang w:val="en-US"/>
        </w:rPr>
        <w:t xml:space="preserve">level of the strategic management of public sector of </w:t>
      </w:r>
      <w:smartTag w:uri="urn:schemas-microsoft-com:office:smarttags" w:element="place">
        <w:smartTag w:uri="urn:schemas-microsoft-com:office:smarttags" w:element="country-region">
          <w:r>
            <w:rPr>
              <w:rFonts w:ascii="Times New Roman" w:hAnsi="Times New Roman"/>
              <w:sz w:val="24"/>
              <w:szCs w:val="24"/>
              <w:lang w:val="en-US"/>
            </w:rPr>
            <w:t>Lithuania</w:t>
          </w:r>
        </w:smartTag>
      </w:smartTag>
      <w:r>
        <w:rPr>
          <w:rFonts w:ascii="Times New Roman" w:hAnsi="Times New Roman"/>
          <w:sz w:val="24"/>
          <w:szCs w:val="24"/>
          <w:lang w:val="en-US"/>
        </w:rPr>
        <w:t xml:space="preserve"> is determined. Analysis object of this w</w:t>
      </w:r>
      <w:r w:rsidR="00221E1A">
        <w:rPr>
          <w:rFonts w:ascii="Times New Roman" w:hAnsi="Times New Roman"/>
          <w:sz w:val="24"/>
          <w:szCs w:val="24"/>
          <w:lang w:val="en-US"/>
        </w:rPr>
        <w:t>ork</w:t>
      </w:r>
      <w:r>
        <w:rPr>
          <w:rFonts w:ascii="Times New Roman" w:hAnsi="Times New Roman"/>
          <w:sz w:val="24"/>
          <w:szCs w:val="24"/>
          <w:lang w:val="en-US"/>
        </w:rPr>
        <w:t xml:space="preserve"> - </w:t>
      </w:r>
      <w:r w:rsidRPr="00F5052F">
        <w:rPr>
          <w:rFonts w:ascii="Times New Roman" w:hAnsi="Times New Roman"/>
          <w:sz w:val="24"/>
          <w:szCs w:val="24"/>
          <w:lang w:val="en-US"/>
        </w:rPr>
        <w:t xml:space="preserve">strategic management of information technologies in public sector of </w:t>
      </w:r>
      <w:r>
        <w:rPr>
          <w:rFonts w:ascii="Times New Roman" w:hAnsi="Times New Roman"/>
          <w:sz w:val="24"/>
          <w:szCs w:val="24"/>
          <w:lang w:val="en-US"/>
        </w:rPr>
        <w:t xml:space="preserve">the </w:t>
      </w:r>
      <w:smartTag w:uri="urn:schemas-microsoft-com:office:smarttags" w:element="place">
        <w:smartTag w:uri="urn:schemas-microsoft-com:office:smarttags" w:element="PlaceType">
          <w:r>
            <w:rPr>
              <w:rFonts w:ascii="Times New Roman" w:hAnsi="Times New Roman"/>
              <w:sz w:val="24"/>
              <w:szCs w:val="24"/>
              <w:lang w:val="en-US"/>
            </w:rPr>
            <w:t>Republic</w:t>
          </w:r>
        </w:smartTag>
        <w:r>
          <w:rPr>
            <w:rFonts w:ascii="Times New Roman" w:hAnsi="Times New Roman"/>
            <w:sz w:val="24"/>
            <w:szCs w:val="24"/>
            <w:lang w:val="en-US"/>
          </w:rPr>
          <w:t xml:space="preserve"> of </w:t>
        </w:r>
        <w:smartTag w:uri="urn:schemas-microsoft-com:office:smarttags" w:element="PlaceName">
          <w:r w:rsidRPr="00F5052F">
            <w:rPr>
              <w:rFonts w:ascii="Times New Roman" w:hAnsi="Times New Roman"/>
              <w:sz w:val="24"/>
              <w:szCs w:val="24"/>
              <w:lang w:val="en-US"/>
            </w:rPr>
            <w:t>Lithuania</w:t>
          </w:r>
        </w:smartTag>
      </w:smartTag>
      <w:r>
        <w:rPr>
          <w:rFonts w:ascii="Times New Roman" w:hAnsi="Times New Roman"/>
          <w:sz w:val="24"/>
          <w:szCs w:val="24"/>
          <w:lang w:val="en-US"/>
        </w:rPr>
        <w:t xml:space="preserve">. The objective – to determine </w:t>
      </w:r>
      <w:r w:rsidRPr="00F5052F">
        <w:rPr>
          <w:rFonts w:ascii="Times New Roman" w:hAnsi="Times New Roman"/>
          <w:sz w:val="24"/>
          <w:szCs w:val="24"/>
          <w:lang w:val="en-US"/>
        </w:rPr>
        <w:t>strategic management of information technologies in public sector</w:t>
      </w:r>
      <w:r>
        <w:rPr>
          <w:rFonts w:ascii="Times New Roman" w:hAnsi="Times New Roman"/>
          <w:sz w:val="24"/>
          <w:szCs w:val="24"/>
          <w:lang w:val="en-US"/>
        </w:rPr>
        <w:t xml:space="preserve"> possibilities using international standard COBIT. For </w:t>
      </w:r>
      <w:r w:rsidR="00221E1A">
        <w:rPr>
          <w:rFonts w:ascii="Times New Roman" w:hAnsi="Times New Roman"/>
          <w:sz w:val="24"/>
          <w:szCs w:val="24"/>
          <w:lang w:val="en-US"/>
        </w:rPr>
        <w:t xml:space="preserve">the analysis object </w:t>
      </w:r>
      <w:r>
        <w:rPr>
          <w:rFonts w:ascii="Times New Roman" w:hAnsi="Times New Roman"/>
          <w:sz w:val="24"/>
          <w:szCs w:val="24"/>
          <w:lang w:val="en-US"/>
        </w:rPr>
        <w:t xml:space="preserve">reaching goals were solved  - such as importance of the strategic management of information technologies, analysis of the </w:t>
      </w:r>
      <w:r w:rsidR="00472236">
        <w:rPr>
          <w:rFonts w:ascii="Times New Roman" w:hAnsi="Times New Roman"/>
          <w:sz w:val="24"/>
          <w:szCs w:val="24"/>
          <w:lang w:val="en-US"/>
        </w:rPr>
        <w:t>legal</w:t>
      </w:r>
      <w:r>
        <w:rPr>
          <w:rFonts w:ascii="Times New Roman" w:hAnsi="Times New Roman"/>
          <w:sz w:val="24"/>
          <w:szCs w:val="24"/>
          <w:lang w:val="en-US"/>
        </w:rPr>
        <w:t xml:space="preserve"> basis, which regulates management of the public sector information technologies, analy</w:t>
      </w:r>
      <w:r w:rsidR="00472236">
        <w:rPr>
          <w:rFonts w:ascii="Times New Roman" w:hAnsi="Times New Roman"/>
          <w:sz w:val="24"/>
          <w:szCs w:val="24"/>
          <w:lang w:val="en-US"/>
        </w:rPr>
        <w:t>s</w:t>
      </w:r>
      <w:r>
        <w:rPr>
          <w:rFonts w:ascii="Times New Roman" w:hAnsi="Times New Roman"/>
          <w:sz w:val="24"/>
          <w:szCs w:val="24"/>
          <w:lang w:val="en-US"/>
        </w:rPr>
        <w:t xml:space="preserve">ed international standard COBIT and </w:t>
      </w:r>
      <w:r w:rsidR="00472236">
        <w:rPr>
          <w:rFonts w:ascii="Times New Roman" w:hAnsi="Times New Roman"/>
          <w:sz w:val="24"/>
          <w:szCs w:val="24"/>
          <w:lang w:val="en-US"/>
        </w:rPr>
        <w:t>mapped</w:t>
      </w:r>
      <w:r>
        <w:rPr>
          <w:rFonts w:ascii="Times New Roman" w:hAnsi="Times New Roman"/>
          <w:sz w:val="24"/>
          <w:szCs w:val="24"/>
          <w:lang w:val="en-US"/>
        </w:rPr>
        <w:t xml:space="preserve"> with Lithuanian </w:t>
      </w:r>
      <w:r w:rsidR="00221E1A">
        <w:rPr>
          <w:rFonts w:ascii="Times New Roman" w:hAnsi="Times New Roman"/>
          <w:sz w:val="24"/>
          <w:szCs w:val="24"/>
          <w:lang w:val="en-US"/>
        </w:rPr>
        <w:t>legal</w:t>
      </w:r>
      <w:r>
        <w:rPr>
          <w:rFonts w:ascii="Times New Roman" w:hAnsi="Times New Roman"/>
          <w:sz w:val="24"/>
          <w:szCs w:val="24"/>
          <w:lang w:val="en-US"/>
        </w:rPr>
        <w:t xml:space="preserve"> basis, performed interview of experts. </w:t>
      </w:r>
      <w:r w:rsidR="00472236">
        <w:rPr>
          <w:rFonts w:ascii="Times New Roman" w:hAnsi="Times New Roman"/>
          <w:sz w:val="24"/>
          <w:szCs w:val="24"/>
          <w:lang w:val="en-US"/>
        </w:rPr>
        <w:t>A</w:t>
      </w:r>
      <w:r w:rsidR="00221E1A">
        <w:rPr>
          <w:rFonts w:ascii="Times New Roman" w:hAnsi="Times New Roman"/>
          <w:sz w:val="24"/>
          <w:szCs w:val="24"/>
          <w:lang w:val="en-US"/>
        </w:rPr>
        <w:t xml:space="preserve">nalysis </w:t>
      </w:r>
      <w:r w:rsidR="00472236">
        <w:rPr>
          <w:rFonts w:ascii="Times New Roman" w:hAnsi="Times New Roman"/>
          <w:sz w:val="24"/>
          <w:szCs w:val="24"/>
          <w:lang w:val="en-US"/>
        </w:rPr>
        <w:t xml:space="preserve">performed </w:t>
      </w:r>
      <w:r w:rsidR="00221E1A">
        <w:rPr>
          <w:rFonts w:ascii="Times New Roman" w:hAnsi="Times New Roman"/>
          <w:sz w:val="24"/>
          <w:szCs w:val="24"/>
          <w:lang w:val="en-US"/>
        </w:rPr>
        <w:t xml:space="preserve">confirmed raised hypothesis: regulation of the strategic management in area of public sector information technologies in the </w:t>
      </w:r>
      <w:smartTag w:uri="urn:schemas-microsoft-com:office:smarttags" w:element="place">
        <w:smartTag w:uri="urn:schemas-microsoft-com:office:smarttags" w:element="PlaceType">
          <w:r w:rsidR="00221E1A">
            <w:rPr>
              <w:rFonts w:ascii="Times New Roman" w:hAnsi="Times New Roman"/>
              <w:sz w:val="24"/>
              <w:szCs w:val="24"/>
              <w:lang w:val="en-US"/>
            </w:rPr>
            <w:t>Republic</w:t>
          </w:r>
        </w:smartTag>
        <w:r w:rsidR="00221E1A">
          <w:rPr>
            <w:rFonts w:ascii="Times New Roman" w:hAnsi="Times New Roman"/>
            <w:sz w:val="24"/>
            <w:szCs w:val="24"/>
            <w:lang w:val="en-US"/>
          </w:rPr>
          <w:t xml:space="preserve"> of </w:t>
        </w:r>
        <w:smartTag w:uri="urn:schemas-microsoft-com:office:smarttags" w:element="PlaceName">
          <w:r w:rsidR="00221E1A">
            <w:rPr>
              <w:rFonts w:ascii="Times New Roman" w:hAnsi="Times New Roman"/>
              <w:sz w:val="24"/>
              <w:szCs w:val="24"/>
              <w:lang w:val="en-US"/>
            </w:rPr>
            <w:t>Lithuania</w:t>
          </w:r>
        </w:smartTag>
      </w:smartTag>
      <w:r w:rsidR="00221E1A">
        <w:rPr>
          <w:rFonts w:ascii="Times New Roman" w:hAnsi="Times New Roman"/>
          <w:sz w:val="24"/>
          <w:szCs w:val="24"/>
          <w:lang w:val="en-US"/>
        </w:rPr>
        <w:t xml:space="preserve"> does not meet regulations </w:t>
      </w:r>
      <w:r w:rsidR="00472236">
        <w:rPr>
          <w:rFonts w:ascii="Times New Roman" w:hAnsi="Times New Roman"/>
          <w:sz w:val="24"/>
          <w:szCs w:val="24"/>
          <w:lang w:val="en-US"/>
        </w:rPr>
        <w:t xml:space="preserve">if to compare </w:t>
      </w:r>
      <w:r w:rsidR="00221E1A">
        <w:rPr>
          <w:rFonts w:ascii="Times New Roman" w:hAnsi="Times New Roman"/>
          <w:sz w:val="24"/>
          <w:szCs w:val="24"/>
          <w:lang w:val="en-US"/>
        </w:rPr>
        <w:t xml:space="preserve"> with international standard – COBIT. </w:t>
      </w:r>
      <w:r>
        <w:rPr>
          <w:rFonts w:ascii="Times New Roman" w:hAnsi="Times New Roman"/>
          <w:sz w:val="24"/>
          <w:szCs w:val="24"/>
          <w:lang w:val="en-US"/>
        </w:rPr>
        <w:t>In the first part analysis of Lithuanian and foreign scientific literature is p</w:t>
      </w:r>
      <w:r w:rsidR="00472236">
        <w:rPr>
          <w:rFonts w:ascii="Times New Roman" w:hAnsi="Times New Roman"/>
          <w:sz w:val="24"/>
          <w:szCs w:val="24"/>
          <w:lang w:val="en-US"/>
        </w:rPr>
        <w:t>resented</w:t>
      </w:r>
      <w:r>
        <w:rPr>
          <w:rFonts w:ascii="Times New Roman" w:hAnsi="Times New Roman"/>
          <w:sz w:val="24"/>
          <w:szCs w:val="24"/>
          <w:lang w:val="en-US"/>
        </w:rPr>
        <w:t xml:space="preserve">.  Strategic management and information technologies strategic management as well it’s importance was described. In the second part analysis and </w:t>
      </w:r>
      <w:r w:rsidR="00472236">
        <w:rPr>
          <w:rFonts w:ascii="Times New Roman" w:hAnsi="Times New Roman"/>
          <w:sz w:val="24"/>
          <w:szCs w:val="24"/>
          <w:lang w:val="en-US"/>
        </w:rPr>
        <w:t>mapping</w:t>
      </w:r>
      <w:r>
        <w:rPr>
          <w:rFonts w:ascii="Times New Roman" w:hAnsi="Times New Roman"/>
          <w:sz w:val="24"/>
          <w:szCs w:val="24"/>
          <w:lang w:val="en-US"/>
        </w:rPr>
        <w:t xml:space="preserve"> of </w:t>
      </w:r>
      <w:r w:rsidR="00472236">
        <w:rPr>
          <w:rFonts w:ascii="Times New Roman" w:hAnsi="Times New Roman"/>
          <w:sz w:val="24"/>
          <w:szCs w:val="24"/>
          <w:lang w:val="en-US"/>
        </w:rPr>
        <w:t xml:space="preserve">legal basis </w:t>
      </w:r>
      <w:r>
        <w:rPr>
          <w:rFonts w:ascii="Times New Roman" w:hAnsi="Times New Roman"/>
          <w:sz w:val="24"/>
          <w:szCs w:val="24"/>
          <w:lang w:val="en-US"/>
        </w:rPr>
        <w:t xml:space="preserve">which regulates management of public sector information technologies in the </w:t>
      </w:r>
      <w:smartTag w:uri="urn:schemas-microsoft-com:office:smarttags" w:element="place">
        <w:smartTag w:uri="urn:schemas-microsoft-com:office:smarttags" w:element="PlaceType">
          <w:r>
            <w:rPr>
              <w:rFonts w:ascii="Times New Roman" w:hAnsi="Times New Roman"/>
              <w:sz w:val="24"/>
              <w:szCs w:val="24"/>
              <w:lang w:val="en-US"/>
            </w:rPr>
            <w:t>Republic</w:t>
          </w:r>
        </w:smartTag>
        <w:r>
          <w:rPr>
            <w:rFonts w:ascii="Times New Roman" w:hAnsi="Times New Roman"/>
            <w:sz w:val="24"/>
            <w:szCs w:val="24"/>
            <w:lang w:val="en-US"/>
          </w:rPr>
          <w:t xml:space="preserve"> of </w:t>
        </w:r>
        <w:smartTag w:uri="urn:schemas-microsoft-com:office:smarttags" w:element="PlaceName">
          <w:r>
            <w:rPr>
              <w:rFonts w:ascii="Times New Roman" w:hAnsi="Times New Roman"/>
              <w:sz w:val="24"/>
              <w:szCs w:val="24"/>
              <w:lang w:val="en-US"/>
            </w:rPr>
            <w:t>Lithuania</w:t>
          </w:r>
        </w:smartTag>
      </w:smartTag>
      <w:r>
        <w:rPr>
          <w:rFonts w:ascii="Times New Roman" w:hAnsi="Times New Roman"/>
          <w:sz w:val="24"/>
          <w:szCs w:val="24"/>
          <w:lang w:val="en-US"/>
        </w:rPr>
        <w:t xml:space="preserve"> and international standard COBIT </w:t>
      </w:r>
      <w:r w:rsidR="00472236">
        <w:rPr>
          <w:rFonts w:ascii="Times New Roman" w:hAnsi="Times New Roman"/>
          <w:sz w:val="24"/>
          <w:szCs w:val="24"/>
          <w:lang w:val="en-US"/>
        </w:rPr>
        <w:t>is</w:t>
      </w:r>
      <w:r>
        <w:rPr>
          <w:rFonts w:ascii="Times New Roman" w:hAnsi="Times New Roman"/>
          <w:sz w:val="24"/>
          <w:szCs w:val="24"/>
          <w:lang w:val="en-US"/>
        </w:rPr>
        <w:t xml:space="preserve"> performed. In the third part </w:t>
      </w:r>
      <w:r w:rsidR="00472236">
        <w:rPr>
          <w:rFonts w:ascii="Times New Roman" w:hAnsi="Times New Roman"/>
          <w:sz w:val="24"/>
          <w:szCs w:val="24"/>
          <w:lang w:val="en-US"/>
        </w:rPr>
        <w:t xml:space="preserve">results of </w:t>
      </w:r>
      <w:r>
        <w:rPr>
          <w:rFonts w:ascii="Times New Roman" w:hAnsi="Times New Roman"/>
          <w:sz w:val="24"/>
          <w:szCs w:val="24"/>
          <w:lang w:val="en-US"/>
        </w:rPr>
        <w:t xml:space="preserve">dossier interview of experts </w:t>
      </w:r>
      <w:r w:rsidR="00472236">
        <w:rPr>
          <w:rFonts w:ascii="Times New Roman" w:hAnsi="Times New Roman"/>
          <w:sz w:val="24"/>
          <w:szCs w:val="24"/>
          <w:lang w:val="en-US"/>
        </w:rPr>
        <w:t>using</w:t>
      </w:r>
      <w:r>
        <w:rPr>
          <w:rFonts w:ascii="Times New Roman" w:hAnsi="Times New Roman"/>
          <w:sz w:val="24"/>
          <w:szCs w:val="24"/>
          <w:lang w:val="en-US"/>
        </w:rPr>
        <w:t xml:space="preserve"> structural interview method</w:t>
      </w:r>
      <w:r w:rsidR="00472236">
        <w:rPr>
          <w:rFonts w:ascii="Times New Roman" w:hAnsi="Times New Roman"/>
          <w:sz w:val="24"/>
          <w:szCs w:val="24"/>
          <w:lang w:val="en-US"/>
        </w:rPr>
        <w:t xml:space="preserve"> are</w:t>
      </w:r>
      <w:r>
        <w:rPr>
          <w:rFonts w:ascii="Times New Roman" w:hAnsi="Times New Roman"/>
          <w:sz w:val="24"/>
          <w:szCs w:val="24"/>
          <w:lang w:val="en-US"/>
        </w:rPr>
        <w:t xml:space="preserve"> presented and conclusions of the author of this w</w:t>
      </w:r>
      <w:r w:rsidR="00472236">
        <w:rPr>
          <w:rFonts w:ascii="Times New Roman" w:hAnsi="Times New Roman"/>
          <w:sz w:val="24"/>
          <w:szCs w:val="24"/>
          <w:lang w:val="en-US"/>
        </w:rPr>
        <w:t>ork</w:t>
      </w:r>
      <w:r>
        <w:rPr>
          <w:rFonts w:ascii="Times New Roman" w:hAnsi="Times New Roman"/>
          <w:sz w:val="24"/>
          <w:szCs w:val="24"/>
          <w:lang w:val="en-US"/>
        </w:rPr>
        <w:t xml:space="preserve"> which </w:t>
      </w:r>
      <w:r w:rsidR="00472236">
        <w:rPr>
          <w:rFonts w:ascii="Times New Roman" w:hAnsi="Times New Roman"/>
          <w:sz w:val="24"/>
          <w:szCs w:val="24"/>
          <w:lang w:val="en-US"/>
        </w:rPr>
        <w:t>are in line</w:t>
      </w:r>
      <w:r>
        <w:rPr>
          <w:rFonts w:ascii="Times New Roman" w:hAnsi="Times New Roman"/>
          <w:sz w:val="24"/>
          <w:szCs w:val="24"/>
          <w:lang w:val="en-US"/>
        </w:rPr>
        <w:t xml:space="preserve"> with expert’s opinion are </w:t>
      </w:r>
      <w:r w:rsidR="00472236">
        <w:rPr>
          <w:rFonts w:ascii="Times New Roman" w:hAnsi="Times New Roman"/>
          <w:sz w:val="24"/>
          <w:szCs w:val="24"/>
          <w:lang w:val="en-US"/>
        </w:rPr>
        <w:t>provided</w:t>
      </w:r>
      <w:r>
        <w:rPr>
          <w:rFonts w:ascii="Times New Roman" w:hAnsi="Times New Roman"/>
          <w:sz w:val="24"/>
          <w:szCs w:val="24"/>
          <w:lang w:val="en-US"/>
        </w:rPr>
        <w:t>. In the w</w:t>
      </w:r>
      <w:r w:rsidR="00472236">
        <w:rPr>
          <w:rFonts w:ascii="Times New Roman" w:hAnsi="Times New Roman"/>
          <w:sz w:val="24"/>
          <w:szCs w:val="24"/>
          <w:lang w:val="en-US"/>
        </w:rPr>
        <w:t>ork</w:t>
      </w:r>
      <w:r>
        <w:rPr>
          <w:rFonts w:ascii="Times New Roman" w:hAnsi="Times New Roman"/>
          <w:sz w:val="24"/>
          <w:szCs w:val="24"/>
          <w:lang w:val="en-US"/>
        </w:rPr>
        <w:t xml:space="preserve"> performed detailed analysis of l</w:t>
      </w:r>
      <w:r w:rsidR="00472236">
        <w:rPr>
          <w:rFonts w:ascii="Times New Roman" w:hAnsi="Times New Roman"/>
          <w:sz w:val="24"/>
          <w:szCs w:val="24"/>
          <w:lang w:val="en-US"/>
        </w:rPr>
        <w:t>egal</w:t>
      </w:r>
      <w:r>
        <w:rPr>
          <w:rFonts w:ascii="Times New Roman" w:hAnsi="Times New Roman"/>
          <w:sz w:val="24"/>
          <w:szCs w:val="24"/>
          <w:lang w:val="en-US"/>
        </w:rPr>
        <w:t xml:space="preserve"> basis, which regulates management of the public sector information technologies in the Republic of Lithuania and analysis of international standard COBIT, which is widely using in other countries, and which describes the best practices in the area of the management of information technologies; </w:t>
      </w:r>
      <w:r w:rsidR="00472236">
        <w:rPr>
          <w:rFonts w:ascii="Times New Roman" w:hAnsi="Times New Roman"/>
          <w:sz w:val="24"/>
          <w:szCs w:val="24"/>
          <w:lang w:val="en-US"/>
        </w:rPr>
        <w:t xml:space="preserve">comparison </w:t>
      </w:r>
      <w:r>
        <w:rPr>
          <w:rFonts w:ascii="Times New Roman" w:hAnsi="Times New Roman"/>
          <w:sz w:val="24"/>
          <w:szCs w:val="24"/>
          <w:lang w:val="en-US"/>
        </w:rPr>
        <w:t xml:space="preserve">of both of them </w:t>
      </w:r>
      <w:r w:rsidR="00472236">
        <w:rPr>
          <w:rFonts w:ascii="Times New Roman" w:hAnsi="Times New Roman"/>
          <w:sz w:val="24"/>
          <w:szCs w:val="24"/>
          <w:lang w:val="en-US"/>
        </w:rPr>
        <w:t xml:space="preserve">is </w:t>
      </w:r>
      <w:r>
        <w:rPr>
          <w:rFonts w:ascii="Times New Roman" w:hAnsi="Times New Roman"/>
          <w:sz w:val="24"/>
          <w:szCs w:val="24"/>
          <w:lang w:val="en-US"/>
        </w:rPr>
        <w:t xml:space="preserve">performed with intention to determine what </w:t>
      </w:r>
      <w:r w:rsidR="00472236">
        <w:rPr>
          <w:rFonts w:ascii="Times New Roman" w:hAnsi="Times New Roman"/>
          <w:sz w:val="24"/>
          <w:szCs w:val="24"/>
          <w:lang w:val="en-US"/>
        </w:rPr>
        <w:t>maturity</w:t>
      </w:r>
      <w:r>
        <w:rPr>
          <w:rFonts w:ascii="Times New Roman" w:hAnsi="Times New Roman"/>
          <w:sz w:val="24"/>
          <w:szCs w:val="24"/>
          <w:lang w:val="en-US"/>
        </w:rPr>
        <w:t xml:space="preserve"> level </w:t>
      </w:r>
      <w:r w:rsidR="00472236">
        <w:rPr>
          <w:rFonts w:ascii="Times New Roman" w:hAnsi="Times New Roman"/>
          <w:sz w:val="24"/>
          <w:szCs w:val="24"/>
          <w:lang w:val="en-US"/>
        </w:rPr>
        <w:t>of</w:t>
      </w:r>
      <w:r>
        <w:rPr>
          <w:rFonts w:ascii="Times New Roman" w:hAnsi="Times New Roman"/>
          <w:sz w:val="24"/>
          <w:szCs w:val="24"/>
          <w:lang w:val="en-US"/>
        </w:rPr>
        <w:t xml:space="preserve"> information technologies in Lithuania is reached and what has to be improved to make better quality of the management of informational technologies. </w:t>
      </w:r>
      <w:bookmarkStart w:id="56" w:name="_Toc216102948"/>
      <w:r w:rsidR="00822245">
        <w:rPr>
          <w:rFonts w:cs="Times New Roman"/>
        </w:rPr>
        <w:br w:type="page"/>
      </w:r>
    </w:p>
    <w:p w:rsidR="00F36292" w:rsidRDefault="00F36292" w:rsidP="00F36292">
      <w:pPr>
        <w:pStyle w:val="Skyrius"/>
        <w:keepNext w:val="0"/>
        <w:widowControl w:val="0"/>
        <w:tabs>
          <w:tab w:val="clear" w:pos="-2569"/>
        </w:tabs>
        <w:spacing w:before="100" w:beforeAutospacing="1" w:after="100" w:afterAutospacing="1"/>
        <w:ind w:left="0" w:firstLine="0"/>
        <w:rPr>
          <w:rFonts w:cs="Times New Roman"/>
        </w:rPr>
      </w:pPr>
    </w:p>
    <w:p w:rsidR="00822245" w:rsidRDefault="00822245" w:rsidP="00F36292">
      <w:pPr>
        <w:pStyle w:val="Skyrius"/>
        <w:keepNext w:val="0"/>
        <w:widowControl w:val="0"/>
        <w:tabs>
          <w:tab w:val="clear" w:pos="-2569"/>
        </w:tabs>
        <w:spacing w:before="100" w:beforeAutospacing="1" w:after="100" w:afterAutospacing="1"/>
        <w:ind w:left="0" w:firstLine="0"/>
        <w:rPr>
          <w:rFonts w:cs="Times New Roman"/>
        </w:rPr>
      </w:pPr>
    </w:p>
    <w:p w:rsidR="00822245" w:rsidRDefault="00822245" w:rsidP="00F36292">
      <w:pPr>
        <w:pStyle w:val="Skyrius"/>
        <w:keepNext w:val="0"/>
        <w:widowControl w:val="0"/>
        <w:tabs>
          <w:tab w:val="clear" w:pos="-2569"/>
        </w:tabs>
        <w:spacing w:before="100" w:beforeAutospacing="1" w:after="100" w:afterAutospacing="1"/>
        <w:ind w:left="0" w:firstLine="0"/>
        <w:rPr>
          <w:rFonts w:cs="Times New Roman"/>
        </w:rPr>
      </w:pPr>
    </w:p>
    <w:p w:rsidR="00822245" w:rsidRPr="005D4EC6" w:rsidRDefault="00822245" w:rsidP="00F36292">
      <w:pPr>
        <w:pStyle w:val="Skyrius"/>
        <w:keepNext w:val="0"/>
        <w:widowControl w:val="0"/>
        <w:tabs>
          <w:tab w:val="clear" w:pos="-2569"/>
        </w:tabs>
        <w:spacing w:before="100" w:beforeAutospacing="1" w:after="100" w:afterAutospacing="1"/>
        <w:ind w:left="0" w:firstLine="0"/>
        <w:rPr>
          <w:rFonts w:cs="Times New Roman"/>
        </w:rPr>
      </w:pPr>
    </w:p>
    <w:p w:rsidR="00F36292" w:rsidRPr="005D4EC6" w:rsidRDefault="00F36292" w:rsidP="00F36292">
      <w:pPr>
        <w:pStyle w:val="Skyrius"/>
        <w:keepNext w:val="0"/>
        <w:widowControl w:val="0"/>
        <w:tabs>
          <w:tab w:val="clear" w:pos="-2569"/>
        </w:tabs>
        <w:spacing w:before="100" w:beforeAutospacing="1" w:after="100" w:afterAutospacing="1"/>
        <w:ind w:left="0" w:firstLine="0"/>
        <w:rPr>
          <w:rFonts w:cs="Times New Roman"/>
        </w:rPr>
      </w:pPr>
    </w:p>
    <w:p w:rsidR="00F36292" w:rsidRPr="005D4EC6" w:rsidRDefault="00F36292" w:rsidP="00F36292">
      <w:pPr>
        <w:pStyle w:val="Skyrius"/>
        <w:keepNext w:val="0"/>
        <w:widowControl w:val="0"/>
        <w:tabs>
          <w:tab w:val="clear" w:pos="-2569"/>
        </w:tabs>
        <w:spacing w:before="100" w:beforeAutospacing="1" w:after="100" w:afterAutospacing="1"/>
        <w:ind w:left="0" w:firstLine="0"/>
        <w:rPr>
          <w:rFonts w:cs="Times New Roman"/>
        </w:rPr>
      </w:pPr>
    </w:p>
    <w:p w:rsidR="00F36292" w:rsidRPr="005D4EC6" w:rsidRDefault="00F36292" w:rsidP="00F36292">
      <w:pPr>
        <w:pStyle w:val="Skyrius"/>
        <w:keepNext w:val="0"/>
        <w:widowControl w:val="0"/>
        <w:tabs>
          <w:tab w:val="clear" w:pos="-2569"/>
        </w:tabs>
        <w:spacing w:before="100" w:beforeAutospacing="1" w:after="100" w:afterAutospacing="1"/>
        <w:ind w:left="0" w:firstLine="0"/>
        <w:rPr>
          <w:rFonts w:cs="Times New Roman"/>
        </w:rPr>
      </w:pPr>
    </w:p>
    <w:p w:rsidR="00F36292" w:rsidRPr="005D4EC6" w:rsidRDefault="00F36292" w:rsidP="00F36292">
      <w:pPr>
        <w:pStyle w:val="Skyrius"/>
        <w:keepNext w:val="0"/>
        <w:widowControl w:val="0"/>
        <w:tabs>
          <w:tab w:val="clear" w:pos="-2569"/>
        </w:tabs>
        <w:spacing w:before="100" w:beforeAutospacing="1" w:after="100" w:afterAutospacing="1"/>
        <w:ind w:left="0" w:firstLine="0"/>
        <w:rPr>
          <w:rFonts w:cs="Times New Roman"/>
        </w:rPr>
      </w:pPr>
      <w:bookmarkStart w:id="57" w:name="_Toc217785230"/>
      <w:r w:rsidRPr="005D4EC6">
        <w:rPr>
          <w:rFonts w:cs="Times New Roman"/>
        </w:rPr>
        <w:t>Priedai</w:t>
      </w:r>
      <w:bookmarkEnd w:id="56"/>
      <w:bookmarkEnd w:id="57"/>
    </w:p>
    <w:p w:rsidR="00F36292" w:rsidRPr="005D4EC6" w:rsidRDefault="00F36292" w:rsidP="00F36292">
      <w:pPr>
        <w:rPr>
          <w:rFonts w:ascii="Times New Roman" w:eastAsia="Times New Roman" w:hAnsi="Times New Roman" w:cs="Times New Roman"/>
          <w:b/>
          <w:bCs/>
          <w:caps/>
          <w:kern w:val="32"/>
          <w:sz w:val="24"/>
          <w:szCs w:val="24"/>
        </w:rPr>
      </w:pPr>
      <w:r w:rsidRPr="005D4EC6">
        <w:rPr>
          <w:rFonts w:cs="Times New Roman"/>
        </w:rPr>
        <w:br w:type="page"/>
      </w:r>
    </w:p>
    <w:p w:rsidR="00F36292" w:rsidRDefault="00F36292" w:rsidP="00F15A67">
      <w:pPr>
        <w:pStyle w:val="Skyrius"/>
        <w:keepNext w:val="0"/>
        <w:widowControl w:val="0"/>
        <w:tabs>
          <w:tab w:val="clear" w:pos="-2569"/>
        </w:tabs>
        <w:spacing w:before="100" w:beforeAutospacing="1" w:after="100" w:afterAutospacing="1"/>
        <w:ind w:left="0" w:firstLine="0"/>
        <w:jc w:val="right"/>
        <w:rPr>
          <w:rFonts w:cs="Times New Roman"/>
        </w:rPr>
      </w:pPr>
      <w:bookmarkStart w:id="58" w:name="_Toc216102949"/>
      <w:bookmarkStart w:id="59" w:name="_Toc217785231"/>
      <w:r w:rsidRPr="005D4EC6">
        <w:rPr>
          <w:rFonts w:cs="Times New Roman"/>
        </w:rPr>
        <w:lastRenderedPageBreak/>
        <w:t>1 pRIEDAS</w:t>
      </w:r>
      <w:bookmarkEnd w:id="58"/>
      <w:bookmarkEnd w:id="59"/>
    </w:p>
    <w:p w:rsidR="009D4962" w:rsidRPr="00F15A67" w:rsidRDefault="009D4962" w:rsidP="00F15A67">
      <w:pPr>
        <w:pStyle w:val="Antrat1"/>
        <w:jc w:val="center"/>
        <w:rPr>
          <w:color w:val="auto"/>
          <w:sz w:val="24"/>
          <w:szCs w:val="24"/>
        </w:rPr>
      </w:pPr>
      <w:bookmarkStart w:id="60" w:name="_Toc217785232"/>
      <w:r w:rsidRPr="00F15A67">
        <w:rPr>
          <w:rFonts w:ascii="Times New Roman" w:eastAsia="Times New Roman" w:hAnsi="Times New Roman" w:cs="Times New Roman"/>
          <w:color w:val="auto"/>
          <w:sz w:val="24"/>
          <w:szCs w:val="24"/>
        </w:rPr>
        <w:t>STATISTIKOS DEPARTAMENTO PRIE LR VYRIAUSYBĖS STATISTIKA</w:t>
      </w:r>
      <w:bookmarkEnd w:id="60"/>
    </w:p>
    <w:p w:rsidR="00F15A67" w:rsidRDefault="00F15A67" w:rsidP="009D4962">
      <w:pPr>
        <w:pStyle w:val="lentpavl"/>
        <w:ind w:left="0" w:firstLine="0"/>
        <w:jc w:val="center"/>
        <w:rPr>
          <w:rFonts w:ascii="Times New Roman" w:hAnsi="Times New Roman"/>
          <w:b w:val="0"/>
          <w:sz w:val="24"/>
          <w:szCs w:val="24"/>
          <w:lang w:val="lt-LT"/>
        </w:rPr>
      </w:pPr>
    </w:p>
    <w:p w:rsidR="009D4962" w:rsidRPr="005D4EC6" w:rsidRDefault="009D4962" w:rsidP="009D4962">
      <w:pPr>
        <w:pStyle w:val="lentpavl"/>
        <w:ind w:left="0" w:firstLine="0"/>
        <w:jc w:val="center"/>
        <w:rPr>
          <w:rFonts w:ascii="Times New Roman" w:hAnsi="Times New Roman"/>
          <w:caps/>
          <w:lang w:val="lt-LT"/>
        </w:rPr>
      </w:pPr>
      <w:r>
        <w:rPr>
          <w:rFonts w:ascii="Times New Roman" w:hAnsi="Times New Roman"/>
          <w:b w:val="0"/>
          <w:sz w:val="24"/>
          <w:szCs w:val="24"/>
          <w:lang w:val="lt-LT"/>
        </w:rPr>
        <w:t>1 Lentelė. Įmonių apsirūpinimas kompiuteriais</w:t>
      </w:r>
    </w:p>
    <w:tbl>
      <w:tblPr>
        <w:tblW w:w="9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tblPr>
      <w:tblGrid>
        <w:gridCol w:w="3793"/>
        <w:gridCol w:w="745"/>
        <w:gridCol w:w="745"/>
        <w:gridCol w:w="745"/>
        <w:gridCol w:w="745"/>
        <w:gridCol w:w="745"/>
        <w:gridCol w:w="745"/>
        <w:gridCol w:w="745"/>
        <w:gridCol w:w="745"/>
      </w:tblGrid>
      <w:tr w:rsidR="00F36292" w:rsidRPr="005D4EC6" w:rsidTr="008E1DC0">
        <w:trPr>
          <w:cantSplit/>
        </w:trPr>
        <w:tc>
          <w:tcPr>
            <w:tcW w:w="3793" w:type="dxa"/>
            <w:shd w:val="clear" w:color="auto" w:fill="7F7F7F" w:themeFill="text1" w:themeFillTint="80"/>
          </w:tcPr>
          <w:p w:rsidR="00F36292" w:rsidRPr="005D4EC6" w:rsidRDefault="009D4962" w:rsidP="009D4962">
            <w:pPr>
              <w:pStyle w:val="lentpavl1"/>
              <w:spacing w:before="0"/>
              <w:rPr>
                <w:rFonts w:ascii="Times New Roman" w:hAnsi="Times New Roman"/>
                <w:sz w:val="20"/>
                <w:lang w:val="lt-LT"/>
              </w:rPr>
            </w:pPr>
            <w:r w:rsidRPr="005D4EC6">
              <w:rPr>
                <w:rFonts w:ascii="Times New Roman" w:hAnsi="Times New Roman"/>
                <w:sz w:val="20"/>
                <w:lang w:val="lt-LT"/>
              </w:rPr>
              <w:t>Metų pradžioje, procentais</w:t>
            </w:r>
          </w:p>
        </w:tc>
        <w:tc>
          <w:tcPr>
            <w:tcW w:w="745"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2001</w:t>
            </w:r>
          </w:p>
        </w:tc>
        <w:tc>
          <w:tcPr>
            <w:tcW w:w="745"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2002</w:t>
            </w:r>
          </w:p>
        </w:tc>
        <w:tc>
          <w:tcPr>
            <w:tcW w:w="745"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2003</w:t>
            </w:r>
          </w:p>
        </w:tc>
        <w:tc>
          <w:tcPr>
            <w:tcW w:w="745"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2004</w:t>
            </w:r>
          </w:p>
        </w:tc>
        <w:tc>
          <w:tcPr>
            <w:tcW w:w="745"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2005</w:t>
            </w:r>
          </w:p>
        </w:tc>
        <w:tc>
          <w:tcPr>
            <w:tcW w:w="745"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2006</w:t>
            </w:r>
          </w:p>
        </w:tc>
        <w:tc>
          <w:tcPr>
            <w:tcW w:w="745"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2007</w:t>
            </w:r>
          </w:p>
        </w:tc>
        <w:tc>
          <w:tcPr>
            <w:tcW w:w="745"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2008</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b/>
                <w:sz w:val="20"/>
                <w:lang w:val="lt-LT"/>
              </w:rPr>
            </w:pPr>
            <w:r w:rsidRPr="005D4EC6">
              <w:rPr>
                <w:rFonts w:ascii="Times New Roman" w:hAnsi="Times New Roman"/>
                <w:b/>
                <w:sz w:val="20"/>
                <w:lang w:val="lt-LT"/>
              </w:rPr>
              <w:t>Iš viso</w:t>
            </w:r>
          </w:p>
        </w:tc>
        <w:tc>
          <w:tcPr>
            <w:tcW w:w="745"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80,2</w:t>
            </w:r>
          </w:p>
        </w:tc>
        <w:tc>
          <w:tcPr>
            <w:tcW w:w="745"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84,4</w:t>
            </w:r>
          </w:p>
        </w:tc>
        <w:tc>
          <w:tcPr>
            <w:tcW w:w="745"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84,8</w:t>
            </w:r>
          </w:p>
        </w:tc>
        <w:tc>
          <w:tcPr>
            <w:tcW w:w="745"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89,7</w:t>
            </w:r>
          </w:p>
        </w:tc>
        <w:tc>
          <w:tcPr>
            <w:tcW w:w="745"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91,7</w:t>
            </w:r>
          </w:p>
        </w:tc>
        <w:tc>
          <w:tcPr>
            <w:tcW w:w="745" w:type="dxa"/>
            <w:shd w:val="clear" w:color="auto" w:fill="BFBFBF" w:themeFill="background1" w:themeFillShade="BF"/>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91,7</w:t>
            </w:r>
          </w:p>
        </w:tc>
        <w:tc>
          <w:tcPr>
            <w:tcW w:w="745" w:type="dxa"/>
            <w:shd w:val="clear" w:color="auto" w:fill="BFBFBF" w:themeFill="background1" w:themeFillShade="BF"/>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90,5</w:t>
            </w:r>
          </w:p>
        </w:tc>
        <w:tc>
          <w:tcPr>
            <w:tcW w:w="745" w:type="dxa"/>
            <w:shd w:val="clear" w:color="auto" w:fill="BFBFBF" w:themeFill="background1" w:themeFillShade="BF"/>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94,8</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Apdirbamoji gamyba</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82,1</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85,3</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81,7</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87,7</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91,3</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89,4</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86,7</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95,8</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Elektros, dujų ir vandens tiekimas</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97,9</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Statyba</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95,0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92,4</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95,0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91,3</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97,7</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Prekyba</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80,1</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85,2</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86,9</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91,2</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91,5</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93,6</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93,6</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95,7</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Viešbučiai ir restoranai</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74,8</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79,6</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70,0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73,5</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74,5</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77,8</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79,4</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77,3</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Transportas ir sandėliavimas</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70,4</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76,3</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84,3</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86,9</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92,0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91,2</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90,0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91,7</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Paštas ir telekomunikacijos</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98,5</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Finansinis tarpininkavimas</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98,4</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97,5</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Kompiuteriai ir su jais susijusi veikla</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95,6</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98,9</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96,5</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Nekilnojamasis turtas, nuoma ir kita verslo veikla</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85,2</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86,1</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93,0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93,8</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99,0</w:t>
            </w:r>
          </w:p>
        </w:tc>
        <w:tc>
          <w:tcPr>
            <w:tcW w:w="745" w:type="dxa"/>
          </w:tcPr>
          <w:p w:rsidR="00F36292" w:rsidRPr="005D4EC6" w:rsidRDefault="00F36292" w:rsidP="00F36292">
            <w:pPr>
              <w:pStyle w:val="skaiciai"/>
              <w:spacing w:before="0" w:after="0"/>
              <w:rPr>
                <w:rFonts w:ascii="Times New Roman" w:hAnsi="Times New Roman"/>
                <w:sz w:val="20"/>
                <w:lang w:val="lt-LT"/>
              </w:rPr>
            </w:pPr>
          </w:p>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93,7</w:t>
            </w:r>
          </w:p>
        </w:tc>
        <w:tc>
          <w:tcPr>
            <w:tcW w:w="745" w:type="dxa"/>
          </w:tcPr>
          <w:p w:rsidR="00F36292" w:rsidRPr="005D4EC6" w:rsidRDefault="00F36292" w:rsidP="00F36292">
            <w:pPr>
              <w:pStyle w:val="skaiciai"/>
              <w:spacing w:before="0" w:after="0"/>
              <w:rPr>
                <w:rFonts w:ascii="Times New Roman" w:hAnsi="Times New Roman"/>
                <w:sz w:val="20"/>
                <w:lang w:val="lt-LT"/>
              </w:rPr>
            </w:pPr>
          </w:p>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93,0</w:t>
            </w:r>
          </w:p>
        </w:tc>
        <w:tc>
          <w:tcPr>
            <w:tcW w:w="745" w:type="dxa"/>
          </w:tcPr>
          <w:p w:rsidR="00F36292" w:rsidRPr="005D4EC6" w:rsidRDefault="00F36292" w:rsidP="00F36292">
            <w:pPr>
              <w:pStyle w:val="skaiciai"/>
              <w:spacing w:before="0" w:after="0"/>
              <w:rPr>
                <w:rFonts w:ascii="Times New Roman" w:hAnsi="Times New Roman"/>
                <w:sz w:val="20"/>
                <w:lang w:val="lt-LT"/>
              </w:rPr>
            </w:pPr>
          </w:p>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98,1</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Poilsio organizavimo, kultūrinė ir sportinė veikla</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97,9</w:t>
            </w:r>
          </w:p>
        </w:tc>
        <w:tc>
          <w:tcPr>
            <w:tcW w:w="745" w:type="dxa"/>
          </w:tcPr>
          <w:p w:rsidR="00F36292" w:rsidRPr="005D4EC6" w:rsidRDefault="00F36292" w:rsidP="00F36292">
            <w:pPr>
              <w:pStyle w:val="skaiciai"/>
              <w:spacing w:before="0" w:after="0"/>
              <w:rPr>
                <w:rFonts w:ascii="Times New Roman" w:hAnsi="Times New Roman"/>
                <w:sz w:val="20"/>
                <w:lang w:val="lt-LT"/>
              </w:rPr>
            </w:pPr>
          </w:p>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98,8</w:t>
            </w:r>
          </w:p>
        </w:tc>
        <w:tc>
          <w:tcPr>
            <w:tcW w:w="745" w:type="dxa"/>
          </w:tcPr>
          <w:p w:rsidR="00F36292" w:rsidRPr="005D4EC6" w:rsidRDefault="00F36292" w:rsidP="00F36292">
            <w:pPr>
              <w:pStyle w:val="skaiciai"/>
              <w:spacing w:before="0" w:after="0"/>
              <w:rPr>
                <w:rFonts w:ascii="Times New Roman" w:hAnsi="Times New Roman"/>
                <w:sz w:val="20"/>
                <w:lang w:val="lt-LT"/>
              </w:rPr>
            </w:pPr>
          </w:p>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99,6</w:t>
            </w:r>
          </w:p>
        </w:tc>
        <w:tc>
          <w:tcPr>
            <w:tcW w:w="745" w:type="dxa"/>
          </w:tcPr>
          <w:p w:rsidR="00F36292" w:rsidRPr="005D4EC6" w:rsidRDefault="00F36292" w:rsidP="00F36292">
            <w:pPr>
              <w:pStyle w:val="skaiciai"/>
              <w:spacing w:before="0" w:after="0"/>
              <w:rPr>
                <w:rFonts w:ascii="Times New Roman" w:hAnsi="Times New Roman"/>
                <w:sz w:val="20"/>
                <w:lang w:val="lt-LT"/>
              </w:rPr>
            </w:pPr>
          </w:p>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Kita aptarnavimo veikla</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59,2</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92,8</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77,6</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70,9</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71,5</w:t>
            </w:r>
          </w:p>
        </w:tc>
      </w:tr>
    </w:tbl>
    <w:p w:rsidR="00F36292" w:rsidRPr="005D4EC6" w:rsidRDefault="00F36292" w:rsidP="00F36292">
      <w:pPr>
        <w:pStyle w:val="prastasistinklapis"/>
        <w:spacing w:before="0" w:beforeAutospacing="0" w:after="0" w:afterAutospacing="0"/>
        <w:rPr>
          <w:sz w:val="20"/>
          <w:szCs w:val="20"/>
          <w:lang w:val="lt-LT"/>
        </w:rPr>
      </w:pPr>
      <w:bookmarkStart w:id="61" w:name="_Toc86034029"/>
      <w:bookmarkStart w:id="62" w:name="_Toc115233558"/>
      <w:r w:rsidRPr="005D4EC6">
        <w:rPr>
          <w:sz w:val="20"/>
          <w:szCs w:val="20"/>
          <w:lang w:val="lt-LT"/>
        </w:rPr>
        <w:t>„…“ - nėra duomenų, nors toks reiškinys ( rodiklis) atitinkamu laikotarpiu buvo.</w:t>
      </w:r>
    </w:p>
    <w:p w:rsidR="00F36292" w:rsidRPr="005D4EC6" w:rsidRDefault="00F36292" w:rsidP="00F36292">
      <w:pPr>
        <w:pStyle w:val="lentpavl"/>
        <w:ind w:left="0" w:firstLine="0"/>
        <w:rPr>
          <w:rFonts w:ascii="Times New Roman" w:hAnsi="Times New Roman"/>
          <w:lang w:val="lt-LT"/>
        </w:rPr>
      </w:pPr>
    </w:p>
    <w:p w:rsidR="009D4962" w:rsidRDefault="009D4962" w:rsidP="009D4962">
      <w:pPr>
        <w:pStyle w:val="lentpavl"/>
        <w:ind w:left="0" w:firstLine="0"/>
        <w:jc w:val="center"/>
        <w:rPr>
          <w:rFonts w:ascii="Times New Roman" w:hAnsi="Times New Roman"/>
          <w:lang w:val="lt-LT"/>
        </w:rPr>
      </w:pPr>
      <w:r>
        <w:rPr>
          <w:rFonts w:ascii="Times New Roman" w:hAnsi="Times New Roman"/>
          <w:b w:val="0"/>
          <w:sz w:val="24"/>
          <w:szCs w:val="24"/>
          <w:lang w:val="lt-LT"/>
        </w:rPr>
        <w:t>2 Lentelė. Įmonių naudojimasis internetu</w:t>
      </w:r>
    </w:p>
    <w:tbl>
      <w:tblPr>
        <w:tblW w:w="9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tblPr>
      <w:tblGrid>
        <w:gridCol w:w="3793"/>
        <w:gridCol w:w="745"/>
        <w:gridCol w:w="745"/>
        <w:gridCol w:w="745"/>
        <w:gridCol w:w="745"/>
        <w:gridCol w:w="745"/>
        <w:gridCol w:w="745"/>
        <w:gridCol w:w="745"/>
        <w:gridCol w:w="697"/>
      </w:tblGrid>
      <w:tr w:rsidR="00F36292" w:rsidRPr="005D4EC6" w:rsidTr="008E1DC0">
        <w:trPr>
          <w:cantSplit/>
        </w:trPr>
        <w:tc>
          <w:tcPr>
            <w:tcW w:w="3793" w:type="dxa"/>
            <w:shd w:val="clear" w:color="auto" w:fill="7F7F7F" w:themeFill="text1" w:themeFillTint="80"/>
          </w:tcPr>
          <w:bookmarkEnd w:id="61"/>
          <w:bookmarkEnd w:id="62"/>
          <w:p w:rsidR="00F36292" w:rsidRPr="005D4EC6" w:rsidRDefault="009D4962" w:rsidP="009D4962">
            <w:pPr>
              <w:pStyle w:val="lentpavl1"/>
              <w:spacing w:before="0"/>
              <w:rPr>
                <w:rFonts w:ascii="Times New Roman" w:hAnsi="Times New Roman"/>
                <w:sz w:val="20"/>
                <w:lang w:val="lt-LT"/>
              </w:rPr>
            </w:pPr>
            <w:r w:rsidRPr="005D4EC6">
              <w:rPr>
                <w:rFonts w:ascii="Times New Roman" w:hAnsi="Times New Roman"/>
                <w:sz w:val="20"/>
                <w:lang w:val="lt-LT"/>
              </w:rPr>
              <w:t>Metų pradžioje, procentais</w:t>
            </w:r>
          </w:p>
        </w:tc>
        <w:tc>
          <w:tcPr>
            <w:tcW w:w="745"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2001</w:t>
            </w:r>
          </w:p>
        </w:tc>
        <w:tc>
          <w:tcPr>
            <w:tcW w:w="745"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2002</w:t>
            </w:r>
          </w:p>
        </w:tc>
        <w:tc>
          <w:tcPr>
            <w:tcW w:w="745"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2003</w:t>
            </w:r>
          </w:p>
        </w:tc>
        <w:tc>
          <w:tcPr>
            <w:tcW w:w="745"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2004</w:t>
            </w:r>
          </w:p>
        </w:tc>
        <w:tc>
          <w:tcPr>
            <w:tcW w:w="745"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2005</w:t>
            </w:r>
          </w:p>
        </w:tc>
        <w:tc>
          <w:tcPr>
            <w:tcW w:w="745"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2006</w:t>
            </w:r>
          </w:p>
        </w:tc>
        <w:tc>
          <w:tcPr>
            <w:tcW w:w="745"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2007</w:t>
            </w:r>
          </w:p>
        </w:tc>
        <w:tc>
          <w:tcPr>
            <w:tcW w:w="697"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2008</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b/>
                <w:sz w:val="20"/>
                <w:lang w:val="lt-LT"/>
              </w:rPr>
            </w:pPr>
            <w:r w:rsidRPr="005D4EC6">
              <w:rPr>
                <w:rFonts w:ascii="Times New Roman" w:hAnsi="Times New Roman"/>
                <w:b/>
                <w:sz w:val="20"/>
                <w:lang w:val="lt-LT"/>
              </w:rPr>
              <w:t>Iš viso</w:t>
            </w:r>
          </w:p>
        </w:tc>
        <w:tc>
          <w:tcPr>
            <w:tcW w:w="745"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58,6</w:t>
            </w:r>
          </w:p>
        </w:tc>
        <w:tc>
          <w:tcPr>
            <w:tcW w:w="745"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65,5</w:t>
            </w:r>
          </w:p>
        </w:tc>
        <w:tc>
          <w:tcPr>
            <w:tcW w:w="745"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68,5</w:t>
            </w:r>
          </w:p>
        </w:tc>
        <w:tc>
          <w:tcPr>
            <w:tcW w:w="745"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79,8</w:t>
            </w:r>
          </w:p>
        </w:tc>
        <w:tc>
          <w:tcPr>
            <w:tcW w:w="745"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85,2</w:t>
            </w:r>
          </w:p>
        </w:tc>
        <w:tc>
          <w:tcPr>
            <w:tcW w:w="745" w:type="dxa"/>
            <w:shd w:val="clear" w:color="auto" w:fill="BFBFBF" w:themeFill="background1" w:themeFillShade="BF"/>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87,5</w:t>
            </w:r>
          </w:p>
        </w:tc>
        <w:tc>
          <w:tcPr>
            <w:tcW w:w="745" w:type="dxa"/>
            <w:shd w:val="clear" w:color="auto" w:fill="BFBFBF" w:themeFill="background1" w:themeFillShade="BF"/>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88,4</w:t>
            </w:r>
          </w:p>
        </w:tc>
        <w:tc>
          <w:tcPr>
            <w:tcW w:w="697" w:type="dxa"/>
            <w:shd w:val="clear" w:color="auto" w:fill="BFBFBF" w:themeFill="background1" w:themeFillShade="BF"/>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92,7</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Apdirbamoji gamyba</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58,3</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65,0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66,2</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75,0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83,6</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85,4</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85,1</w:t>
            </w:r>
          </w:p>
        </w:tc>
        <w:tc>
          <w:tcPr>
            <w:tcW w:w="697"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93,0</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Elektros, dujų ir vandens tiekimas</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89,3</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88,8</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96,4</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97"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Statyba</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81,1</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85,5</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91,3</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88,6</w:t>
            </w:r>
          </w:p>
        </w:tc>
        <w:tc>
          <w:tcPr>
            <w:tcW w:w="697"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94,1</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Prekyba</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57,6</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65,0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70,1</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83,4</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86,2</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88,2</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90,6</w:t>
            </w:r>
          </w:p>
        </w:tc>
        <w:tc>
          <w:tcPr>
            <w:tcW w:w="697"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93,7</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Viešbučiai ir restoranai</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55,3</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60,2</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44,3</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59,8</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63,3</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74,9</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76,6</w:t>
            </w:r>
          </w:p>
        </w:tc>
        <w:tc>
          <w:tcPr>
            <w:tcW w:w="697"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76,0</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Transportas ir sandėliavimas</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52,5</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59,9</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69,4</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79,6</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84,7</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86,2</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88,3</w:t>
            </w:r>
          </w:p>
        </w:tc>
        <w:tc>
          <w:tcPr>
            <w:tcW w:w="697"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90,4</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Paštas ir telekomunikacijos</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96,0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96,0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95,0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95,6</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97"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Finansinis tarpininkavimas</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98,6</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98,6</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97,5</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98,8</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97,6</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97,5</w:t>
            </w:r>
          </w:p>
        </w:tc>
        <w:tc>
          <w:tcPr>
            <w:tcW w:w="697"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Kompiuteriai ir su jais susijusi veikla</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92,2</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96,7</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96,5</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94,3</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97"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Nekilnojamasis turtas, nuoma ir kita verslo veikla</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61,9</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68,0</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75,5</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86,8</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95,0</w:t>
            </w:r>
          </w:p>
        </w:tc>
        <w:tc>
          <w:tcPr>
            <w:tcW w:w="745" w:type="dxa"/>
          </w:tcPr>
          <w:p w:rsidR="00F36292" w:rsidRPr="005D4EC6" w:rsidRDefault="00F36292" w:rsidP="00F36292">
            <w:pPr>
              <w:pStyle w:val="skaiciai"/>
              <w:spacing w:before="0" w:after="0"/>
              <w:rPr>
                <w:rFonts w:ascii="Times New Roman" w:hAnsi="Times New Roman"/>
                <w:sz w:val="20"/>
                <w:lang w:val="lt-LT"/>
              </w:rPr>
            </w:pPr>
          </w:p>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91,3</w:t>
            </w:r>
          </w:p>
        </w:tc>
        <w:tc>
          <w:tcPr>
            <w:tcW w:w="745" w:type="dxa"/>
          </w:tcPr>
          <w:p w:rsidR="00F36292" w:rsidRPr="005D4EC6" w:rsidRDefault="00F36292" w:rsidP="00F36292">
            <w:pPr>
              <w:pStyle w:val="skaiciai"/>
              <w:spacing w:before="0" w:after="0"/>
              <w:rPr>
                <w:rFonts w:ascii="Times New Roman" w:hAnsi="Times New Roman"/>
                <w:sz w:val="20"/>
                <w:lang w:val="lt-LT"/>
              </w:rPr>
            </w:pPr>
          </w:p>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92,2</w:t>
            </w:r>
          </w:p>
        </w:tc>
        <w:tc>
          <w:tcPr>
            <w:tcW w:w="697" w:type="dxa"/>
          </w:tcPr>
          <w:p w:rsidR="00F36292" w:rsidRPr="005D4EC6" w:rsidRDefault="00F36292" w:rsidP="00F36292">
            <w:pPr>
              <w:pStyle w:val="skaiciai"/>
              <w:spacing w:before="0" w:after="0"/>
              <w:rPr>
                <w:rFonts w:ascii="Times New Roman" w:hAnsi="Times New Roman"/>
                <w:sz w:val="20"/>
                <w:lang w:val="lt-LT"/>
              </w:rPr>
            </w:pPr>
          </w:p>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98,1</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Poilsio organizavimo, kultūrinė ir sportinė veikla</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95,7</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97,9</w:t>
            </w:r>
          </w:p>
        </w:tc>
        <w:tc>
          <w:tcPr>
            <w:tcW w:w="745" w:type="dxa"/>
          </w:tcPr>
          <w:p w:rsidR="00F36292" w:rsidRPr="005D4EC6" w:rsidRDefault="00F36292" w:rsidP="00F36292">
            <w:pPr>
              <w:pStyle w:val="skaiciai"/>
              <w:spacing w:before="0" w:after="0"/>
              <w:rPr>
                <w:rFonts w:ascii="Times New Roman" w:hAnsi="Times New Roman"/>
                <w:sz w:val="20"/>
                <w:lang w:val="lt-LT"/>
              </w:rPr>
            </w:pPr>
          </w:p>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98,8</w:t>
            </w:r>
          </w:p>
        </w:tc>
        <w:tc>
          <w:tcPr>
            <w:tcW w:w="745" w:type="dxa"/>
          </w:tcPr>
          <w:p w:rsidR="00F36292" w:rsidRPr="005D4EC6" w:rsidRDefault="00F36292" w:rsidP="00F36292">
            <w:pPr>
              <w:pStyle w:val="skaiciai"/>
              <w:spacing w:before="0" w:after="0"/>
              <w:rPr>
                <w:rFonts w:ascii="Times New Roman" w:hAnsi="Times New Roman"/>
                <w:sz w:val="20"/>
                <w:lang w:val="lt-LT"/>
              </w:rPr>
            </w:pPr>
          </w:p>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99,6</w:t>
            </w:r>
          </w:p>
        </w:tc>
        <w:tc>
          <w:tcPr>
            <w:tcW w:w="697" w:type="dxa"/>
          </w:tcPr>
          <w:p w:rsidR="00F36292" w:rsidRPr="005D4EC6" w:rsidRDefault="00F36292" w:rsidP="00F36292">
            <w:pPr>
              <w:pStyle w:val="skaiciai"/>
              <w:spacing w:before="0" w:after="0"/>
              <w:rPr>
                <w:rFonts w:ascii="Times New Roman" w:hAnsi="Times New Roman"/>
                <w:sz w:val="20"/>
                <w:lang w:val="lt-LT"/>
              </w:rPr>
            </w:pPr>
          </w:p>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r>
      <w:tr w:rsidR="00F36292" w:rsidRPr="005D4EC6" w:rsidTr="008E1DC0">
        <w:tc>
          <w:tcPr>
            <w:tcW w:w="3793"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Kita aptarnavimo veikla</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51,3</w:t>
            </w:r>
          </w:p>
        </w:tc>
        <w:tc>
          <w:tcPr>
            <w:tcW w:w="745"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76,3</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71,6</w:t>
            </w:r>
          </w:p>
        </w:tc>
        <w:tc>
          <w:tcPr>
            <w:tcW w:w="745"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66,5</w:t>
            </w:r>
          </w:p>
        </w:tc>
        <w:tc>
          <w:tcPr>
            <w:tcW w:w="697" w:type="dxa"/>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66,3</w:t>
            </w:r>
          </w:p>
        </w:tc>
      </w:tr>
    </w:tbl>
    <w:p w:rsidR="00F36292" w:rsidRPr="005D4EC6" w:rsidRDefault="00F36292" w:rsidP="00F36292">
      <w:pPr>
        <w:pStyle w:val="prastasistinklapis"/>
        <w:spacing w:before="0" w:beforeAutospacing="0" w:after="0" w:afterAutospacing="0"/>
        <w:rPr>
          <w:sz w:val="20"/>
          <w:szCs w:val="20"/>
          <w:lang w:val="lt-LT"/>
        </w:rPr>
      </w:pPr>
      <w:bookmarkStart w:id="63" w:name="_Toc115233560"/>
      <w:r w:rsidRPr="005D4EC6">
        <w:rPr>
          <w:sz w:val="20"/>
          <w:szCs w:val="20"/>
          <w:lang w:val="lt-LT"/>
        </w:rPr>
        <w:t>„…“ - nėra duomenų, nors toks reiškinys ( rodiklis) atitinkamu laikotarpiu buvo.</w:t>
      </w:r>
    </w:p>
    <w:p w:rsidR="00F36292" w:rsidRPr="005D4EC6" w:rsidRDefault="00F36292" w:rsidP="00F36292">
      <w:pPr>
        <w:pStyle w:val="lentpavl"/>
        <w:rPr>
          <w:rFonts w:ascii="Times New Roman" w:hAnsi="Times New Roman"/>
          <w:lang w:val="lt-LT"/>
        </w:rPr>
      </w:pPr>
    </w:p>
    <w:bookmarkEnd w:id="63"/>
    <w:p w:rsidR="009D4962" w:rsidRDefault="009D4962" w:rsidP="009D4962">
      <w:pPr>
        <w:pStyle w:val="lentpavl"/>
        <w:ind w:right="-170"/>
        <w:jc w:val="center"/>
        <w:rPr>
          <w:rFonts w:ascii="Times New Roman" w:hAnsi="Times New Roman"/>
          <w:b w:val="0"/>
          <w:sz w:val="24"/>
          <w:szCs w:val="24"/>
          <w:lang w:val="lt-LT"/>
        </w:rPr>
      </w:pPr>
      <w:r>
        <w:rPr>
          <w:rFonts w:ascii="Times New Roman" w:hAnsi="Times New Roman"/>
          <w:b w:val="0"/>
          <w:sz w:val="24"/>
          <w:szCs w:val="24"/>
          <w:lang w:val="lt-LT"/>
        </w:rPr>
        <w:t>3 Lentelė. Interneto puslapiai ir elektroninių paslaugų teikimas valstybės</w:t>
      </w:r>
    </w:p>
    <w:p w:rsidR="009D4962" w:rsidRDefault="009D4962" w:rsidP="009D4962">
      <w:pPr>
        <w:pStyle w:val="lentpavl"/>
        <w:ind w:right="-170"/>
        <w:jc w:val="center"/>
        <w:rPr>
          <w:rFonts w:ascii="Times New Roman" w:hAnsi="Times New Roman"/>
          <w:lang w:val="lt-LT"/>
        </w:rPr>
      </w:pPr>
      <w:r>
        <w:rPr>
          <w:rFonts w:ascii="Times New Roman" w:hAnsi="Times New Roman"/>
          <w:b w:val="0"/>
          <w:sz w:val="24"/>
          <w:szCs w:val="24"/>
          <w:lang w:val="lt-LT"/>
        </w:rPr>
        <w:t xml:space="preserve"> ir savivaldybių institucijose</w:t>
      </w:r>
    </w:p>
    <w:tbl>
      <w:tblPr>
        <w:tblW w:w="9902"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tblPr>
      <w:tblGrid>
        <w:gridCol w:w="2977"/>
        <w:gridCol w:w="659"/>
        <w:gridCol w:w="659"/>
        <w:gridCol w:w="659"/>
        <w:gridCol w:w="628"/>
        <w:gridCol w:w="720"/>
        <w:gridCol w:w="720"/>
        <w:gridCol w:w="720"/>
        <w:gridCol w:w="720"/>
        <w:gridCol w:w="720"/>
        <w:gridCol w:w="720"/>
      </w:tblGrid>
      <w:tr w:rsidR="00F36292" w:rsidRPr="005D4EC6" w:rsidTr="008E1DC0">
        <w:trPr>
          <w:cantSplit/>
          <w:trHeight w:val="537"/>
        </w:trPr>
        <w:tc>
          <w:tcPr>
            <w:tcW w:w="2977" w:type="dxa"/>
            <w:vMerge w:val="restart"/>
          </w:tcPr>
          <w:p w:rsidR="009D4962" w:rsidRPr="005D4EC6" w:rsidRDefault="009D4962" w:rsidP="009D4962">
            <w:pPr>
              <w:pStyle w:val="lentpavl1"/>
              <w:spacing w:before="0"/>
              <w:rPr>
                <w:rFonts w:ascii="Times New Roman" w:hAnsi="Times New Roman"/>
                <w:sz w:val="20"/>
                <w:lang w:val="lt-LT"/>
              </w:rPr>
            </w:pPr>
            <w:r w:rsidRPr="005D4EC6">
              <w:rPr>
                <w:rFonts w:ascii="Times New Roman" w:hAnsi="Times New Roman"/>
                <w:sz w:val="20"/>
                <w:lang w:val="lt-LT"/>
              </w:rPr>
              <w:t>Procentais</w:t>
            </w:r>
          </w:p>
          <w:p w:rsidR="00F36292" w:rsidRPr="005D4EC6" w:rsidRDefault="00F36292" w:rsidP="00F36292">
            <w:pPr>
              <w:pStyle w:val="galva"/>
              <w:spacing w:before="0" w:after="0"/>
              <w:rPr>
                <w:rFonts w:ascii="Times New Roman" w:hAnsi="Times New Roman"/>
                <w:sz w:val="20"/>
                <w:lang w:val="lt-LT"/>
              </w:rPr>
            </w:pPr>
          </w:p>
        </w:tc>
        <w:tc>
          <w:tcPr>
            <w:tcW w:w="3325" w:type="dxa"/>
            <w:gridSpan w:val="5"/>
            <w:shd w:val="clear" w:color="auto" w:fill="7F7F7F" w:themeFill="text1" w:themeFillTint="80"/>
          </w:tcPr>
          <w:p w:rsidR="00F36292" w:rsidRPr="005D4EC6" w:rsidRDefault="00F36292" w:rsidP="00F36292">
            <w:pPr>
              <w:pStyle w:val="galva1"/>
              <w:spacing w:before="0" w:after="0"/>
              <w:ind w:left="-28" w:right="-85"/>
              <w:rPr>
                <w:rFonts w:ascii="Times New Roman" w:hAnsi="Times New Roman"/>
                <w:sz w:val="20"/>
                <w:lang w:val="lt-LT"/>
              </w:rPr>
            </w:pPr>
            <w:r w:rsidRPr="005D4EC6">
              <w:rPr>
                <w:rFonts w:ascii="Times New Roman" w:hAnsi="Times New Roman"/>
                <w:sz w:val="20"/>
                <w:lang w:val="lt-LT"/>
              </w:rPr>
              <w:t>Institucijų, turinčių interneto svetaines, dalis</w:t>
            </w:r>
          </w:p>
        </w:tc>
        <w:tc>
          <w:tcPr>
            <w:tcW w:w="3600" w:type="dxa"/>
            <w:gridSpan w:val="5"/>
            <w:shd w:val="clear" w:color="auto" w:fill="7F7F7F" w:themeFill="text1" w:themeFillTint="80"/>
          </w:tcPr>
          <w:p w:rsidR="00F36292" w:rsidRPr="005D4EC6" w:rsidRDefault="00F36292" w:rsidP="00F36292">
            <w:pPr>
              <w:pStyle w:val="galva1"/>
              <w:spacing w:before="0" w:after="0"/>
              <w:ind w:left="-28" w:right="-85"/>
              <w:rPr>
                <w:rFonts w:ascii="Times New Roman" w:hAnsi="Times New Roman"/>
                <w:sz w:val="20"/>
                <w:lang w:val="lt-LT"/>
              </w:rPr>
            </w:pPr>
            <w:r w:rsidRPr="005D4EC6">
              <w:rPr>
                <w:rFonts w:ascii="Times New Roman" w:hAnsi="Times New Roman"/>
                <w:sz w:val="20"/>
                <w:lang w:val="lt-LT"/>
              </w:rPr>
              <w:t>Institucijų, teikiančių konsultacijas internetu, dalis</w:t>
            </w:r>
          </w:p>
        </w:tc>
      </w:tr>
      <w:tr w:rsidR="00F36292" w:rsidRPr="005D4EC6" w:rsidTr="008E1DC0">
        <w:trPr>
          <w:cantSplit/>
        </w:trPr>
        <w:tc>
          <w:tcPr>
            <w:tcW w:w="2977" w:type="dxa"/>
            <w:vMerge/>
          </w:tcPr>
          <w:p w:rsidR="00F36292" w:rsidRPr="005D4EC6" w:rsidRDefault="00F36292" w:rsidP="00F36292">
            <w:pPr>
              <w:pStyle w:val="galva"/>
              <w:spacing w:before="0" w:after="0"/>
              <w:rPr>
                <w:rFonts w:ascii="Times New Roman" w:hAnsi="Times New Roman"/>
                <w:sz w:val="20"/>
                <w:lang w:val="lt-LT"/>
              </w:rPr>
            </w:pPr>
          </w:p>
        </w:tc>
        <w:tc>
          <w:tcPr>
            <w:tcW w:w="659"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2003</w:t>
            </w:r>
          </w:p>
        </w:tc>
        <w:tc>
          <w:tcPr>
            <w:tcW w:w="659"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2004</w:t>
            </w:r>
          </w:p>
        </w:tc>
        <w:tc>
          <w:tcPr>
            <w:tcW w:w="659"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2005</w:t>
            </w:r>
          </w:p>
        </w:tc>
        <w:tc>
          <w:tcPr>
            <w:tcW w:w="628"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2006</w:t>
            </w:r>
          </w:p>
        </w:tc>
        <w:tc>
          <w:tcPr>
            <w:tcW w:w="720"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2008</w:t>
            </w:r>
          </w:p>
        </w:tc>
        <w:tc>
          <w:tcPr>
            <w:tcW w:w="720"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2003</w:t>
            </w:r>
          </w:p>
        </w:tc>
        <w:tc>
          <w:tcPr>
            <w:tcW w:w="720"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2004</w:t>
            </w:r>
          </w:p>
        </w:tc>
        <w:tc>
          <w:tcPr>
            <w:tcW w:w="720"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2005</w:t>
            </w:r>
          </w:p>
        </w:tc>
        <w:tc>
          <w:tcPr>
            <w:tcW w:w="720"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2006</w:t>
            </w:r>
          </w:p>
        </w:tc>
        <w:tc>
          <w:tcPr>
            <w:tcW w:w="720"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2008</w:t>
            </w:r>
          </w:p>
        </w:tc>
      </w:tr>
      <w:tr w:rsidR="00F36292" w:rsidRPr="005D4EC6" w:rsidTr="008E1DC0">
        <w:trPr>
          <w:cantSplit/>
        </w:trPr>
        <w:tc>
          <w:tcPr>
            <w:tcW w:w="2977"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b/>
                <w:sz w:val="20"/>
                <w:lang w:val="lt-LT"/>
              </w:rPr>
            </w:pPr>
            <w:r w:rsidRPr="005D4EC6">
              <w:rPr>
                <w:rFonts w:ascii="Times New Roman" w:hAnsi="Times New Roman"/>
                <w:b/>
                <w:sz w:val="20"/>
                <w:lang w:val="lt-LT"/>
              </w:rPr>
              <w:t>Iš viso</w:t>
            </w:r>
          </w:p>
        </w:tc>
        <w:tc>
          <w:tcPr>
            <w:tcW w:w="659"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53,7</w:t>
            </w:r>
          </w:p>
        </w:tc>
        <w:tc>
          <w:tcPr>
            <w:tcW w:w="659"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56,9</w:t>
            </w:r>
          </w:p>
        </w:tc>
        <w:tc>
          <w:tcPr>
            <w:tcW w:w="659"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59,3</w:t>
            </w:r>
          </w:p>
        </w:tc>
        <w:tc>
          <w:tcPr>
            <w:tcW w:w="628"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56,2</w:t>
            </w:r>
          </w:p>
        </w:tc>
        <w:tc>
          <w:tcPr>
            <w:tcW w:w="720"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69,6</w:t>
            </w:r>
          </w:p>
        </w:tc>
        <w:tc>
          <w:tcPr>
            <w:tcW w:w="720"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33,5</w:t>
            </w:r>
          </w:p>
        </w:tc>
        <w:tc>
          <w:tcPr>
            <w:tcW w:w="720"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37,0</w:t>
            </w:r>
          </w:p>
        </w:tc>
        <w:tc>
          <w:tcPr>
            <w:tcW w:w="720"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43,5</w:t>
            </w:r>
          </w:p>
        </w:tc>
        <w:tc>
          <w:tcPr>
            <w:tcW w:w="720"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39,4</w:t>
            </w:r>
          </w:p>
        </w:tc>
        <w:tc>
          <w:tcPr>
            <w:tcW w:w="720" w:type="dxa"/>
            <w:shd w:val="clear" w:color="auto" w:fill="BFBFBF" w:themeFill="background1" w:themeFillShade="BF"/>
            <w:vAlign w:val="bottom"/>
          </w:tcPr>
          <w:p w:rsidR="00F36292" w:rsidRPr="005D4EC6" w:rsidRDefault="00F36292" w:rsidP="00F36292">
            <w:pPr>
              <w:pStyle w:val="skaiciai"/>
              <w:spacing w:before="0" w:after="0"/>
              <w:rPr>
                <w:rFonts w:ascii="Times New Roman" w:hAnsi="Times New Roman"/>
                <w:b/>
                <w:sz w:val="20"/>
                <w:lang w:val="lt-LT"/>
              </w:rPr>
            </w:pPr>
            <w:r w:rsidRPr="005D4EC6">
              <w:rPr>
                <w:rFonts w:ascii="Times New Roman" w:hAnsi="Times New Roman"/>
                <w:b/>
                <w:sz w:val="20"/>
                <w:lang w:val="lt-LT"/>
              </w:rPr>
              <w:t>61,0</w:t>
            </w:r>
          </w:p>
        </w:tc>
      </w:tr>
      <w:tr w:rsidR="00F36292" w:rsidRPr="005D4EC6" w:rsidTr="008E1DC0">
        <w:trPr>
          <w:cantSplit/>
        </w:trPr>
        <w:tc>
          <w:tcPr>
            <w:tcW w:w="2977"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 xml:space="preserve">Lietuvos Respublikos Prezidentūra </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28"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r>
      <w:tr w:rsidR="00F36292" w:rsidRPr="005D4EC6" w:rsidTr="008E1DC0">
        <w:trPr>
          <w:cantSplit/>
        </w:trPr>
        <w:tc>
          <w:tcPr>
            <w:tcW w:w="2977"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 xml:space="preserve">Lietuvos Respublikos Seimas </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28"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r>
      <w:tr w:rsidR="00F36292" w:rsidRPr="005D4EC6" w:rsidTr="008E1DC0">
        <w:trPr>
          <w:cantSplit/>
        </w:trPr>
        <w:tc>
          <w:tcPr>
            <w:tcW w:w="2977"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Įstaigos, atskaitingos LR Seimui</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92,3</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92,9</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28"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53,8</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57,1</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64,3</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56,3</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87,5</w:t>
            </w:r>
          </w:p>
        </w:tc>
      </w:tr>
      <w:tr w:rsidR="00F36292" w:rsidRPr="005D4EC6" w:rsidTr="008E1DC0">
        <w:trPr>
          <w:cantSplit/>
        </w:trPr>
        <w:tc>
          <w:tcPr>
            <w:tcW w:w="2977"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Lietuvos Respublikos Vyriausybė</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28"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r>
      <w:tr w:rsidR="00F36292" w:rsidRPr="005D4EC6" w:rsidTr="008E1DC0">
        <w:trPr>
          <w:cantSplit/>
        </w:trPr>
        <w:tc>
          <w:tcPr>
            <w:tcW w:w="2977"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Įstaigos, atskaitingos LR Vyriausybei</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73,1</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94,1</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95,2</w:t>
            </w:r>
          </w:p>
        </w:tc>
        <w:tc>
          <w:tcPr>
            <w:tcW w:w="628"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95,0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65,4</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64,7</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71,4</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75,0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95,0</w:t>
            </w:r>
          </w:p>
        </w:tc>
      </w:tr>
      <w:tr w:rsidR="00F36292" w:rsidRPr="005D4EC6" w:rsidTr="008E1DC0">
        <w:trPr>
          <w:cantSplit/>
        </w:trPr>
        <w:tc>
          <w:tcPr>
            <w:tcW w:w="2977"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 xml:space="preserve">Ministerijos </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92,3</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28"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69,2</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84,6</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76,9</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76,9</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r>
      <w:tr w:rsidR="00F36292" w:rsidRPr="005D4EC6" w:rsidTr="008E1DC0">
        <w:trPr>
          <w:cantSplit/>
        </w:trPr>
        <w:tc>
          <w:tcPr>
            <w:tcW w:w="2977"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Įstaigos, atskaitingos ministerijoms</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68,4</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73,9</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73,9</w:t>
            </w:r>
          </w:p>
        </w:tc>
        <w:tc>
          <w:tcPr>
            <w:tcW w:w="628"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82,7</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86,7</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42,9</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43,2</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61,4</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56,1</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78,6</w:t>
            </w:r>
          </w:p>
        </w:tc>
      </w:tr>
      <w:tr w:rsidR="00F36292" w:rsidRPr="005D4EC6" w:rsidTr="008E1DC0">
        <w:trPr>
          <w:cantSplit/>
        </w:trPr>
        <w:tc>
          <w:tcPr>
            <w:tcW w:w="2977"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lastRenderedPageBreak/>
              <w:t>Apskričių administracijos</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28"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r>
      <w:tr w:rsidR="00F36292" w:rsidRPr="005D4EC6" w:rsidTr="008E1DC0">
        <w:trPr>
          <w:cantSplit/>
        </w:trPr>
        <w:tc>
          <w:tcPr>
            <w:tcW w:w="2977"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Miestų ir rajonų savivaldybės</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82,4</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91,7</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28"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45,0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53,3</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75,0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81,8</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r>
      <w:tr w:rsidR="00F36292" w:rsidRPr="005D4EC6" w:rsidTr="008E1DC0">
        <w:trPr>
          <w:cantSplit/>
        </w:trPr>
        <w:tc>
          <w:tcPr>
            <w:tcW w:w="2977"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Teisėsaugos įstaigos</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12,7</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12,5</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17,8</w:t>
            </w:r>
          </w:p>
        </w:tc>
        <w:tc>
          <w:tcPr>
            <w:tcW w:w="628"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22,2</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27,8</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2,8</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23,6</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8,2</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5,6</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22,2</w:t>
            </w:r>
          </w:p>
        </w:tc>
      </w:tr>
      <w:tr w:rsidR="00F36292" w:rsidRPr="005D4EC6" w:rsidTr="008E1DC0">
        <w:trPr>
          <w:cantSplit/>
        </w:trPr>
        <w:tc>
          <w:tcPr>
            <w:tcW w:w="2977"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Teisėtvarkos įstaigos</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6,7</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8,3</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17,9</w:t>
            </w:r>
          </w:p>
        </w:tc>
        <w:tc>
          <w:tcPr>
            <w:tcW w:w="628"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19,5</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64,4</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3,3</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8,3</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10,4</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7,8</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50,7</w:t>
            </w:r>
          </w:p>
        </w:tc>
      </w:tr>
      <w:tr w:rsidR="00F36292" w:rsidRPr="005D4EC6" w:rsidTr="008E1DC0">
        <w:trPr>
          <w:cantSplit/>
        </w:trPr>
        <w:tc>
          <w:tcPr>
            <w:tcW w:w="2977"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Muitinės įstaigos</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57,1</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628"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28,6</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83,3</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100</w:t>
            </w:r>
          </w:p>
        </w:tc>
      </w:tr>
      <w:tr w:rsidR="00F36292" w:rsidRPr="005D4EC6" w:rsidTr="008E1DC0">
        <w:trPr>
          <w:cantSplit/>
        </w:trPr>
        <w:tc>
          <w:tcPr>
            <w:tcW w:w="2977"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Įkalinimo įstaigos</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18,2</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18,8</w:t>
            </w:r>
          </w:p>
        </w:tc>
        <w:tc>
          <w:tcPr>
            <w:tcW w:w="628"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18,8</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88,2</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5,9</w:t>
            </w:r>
          </w:p>
        </w:tc>
      </w:tr>
      <w:tr w:rsidR="00F36292" w:rsidRPr="005D4EC6" w:rsidTr="008E1DC0">
        <w:trPr>
          <w:cantSplit/>
        </w:trPr>
        <w:tc>
          <w:tcPr>
            <w:tcW w:w="2977"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Priešgaisrinės apsaugos ir gelbėjimo įstaigos</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659"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628"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2,7</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7,9</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3,0</w:t>
            </w:r>
          </w:p>
        </w:tc>
        <w:tc>
          <w:tcPr>
            <w:tcW w:w="720" w:type="dxa"/>
            <w:vAlign w:val="bottom"/>
          </w:tcPr>
          <w:p w:rsidR="00F36292" w:rsidRPr="005D4EC6" w:rsidRDefault="00F36292" w:rsidP="00F36292">
            <w:pPr>
              <w:pStyle w:val="skaiciai"/>
              <w:spacing w:before="0" w:after="0"/>
              <w:rPr>
                <w:rFonts w:ascii="Times New Roman" w:hAnsi="Times New Roman"/>
                <w:sz w:val="20"/>
                <w:lang w:val="lt-LT"/>
              </w:rPr>
            </w:pPr>
            <w:r w:rsidRPr="005D4EC6">
              <w:rPr>
                <w:rFonts w:ascii="Times New Roman" w:hAnsi="Times New Roman"/>
                <w:sz w:val="20"/>
                <w:lang w:val="lt-LT"/>
              </w:rPr>
              <w:t>7,9</w:t>
            </w:r>
          </w:p>
        </w:tc>
      </w:tr>
    </w:tbl>
    <w:p w:rsidR="00F36292" w:rsidRPr="005D4EC6" w:rsidRDefault="00F36292" w:rsidP="00F36292">
      <w:pPr>
        <w:spacing w:after="0" w:line="240" w:lineRule="auto"/>
        <w:rPr>
          <w:rFonts w:ascii="Times New Roman" w:hAnsi="Times New Roman" w:cs="Times New Roman"/>
          <w:sz w:val="20"/>
          <w:szCs w:val="20"/>
        </w:rPr>
      </w:pPr>
    </w:p>
    <w:p w:rsidR="00F36292" w:rsidRPr="005D4EC6" w:rsidRDefault="00F15A67" w:rsidP="009D4962">
      <w:pPr>
        <w:pStyle w:val="lentpavl"/>
        <w:ind w:left="567" w:hanging="567"/>
        <w:jc w:val="center"/>
        <w:rPr>
          <w:rFonts w:ascii="Times New Roman" w:hAnsi="Times New Roman"/>
          <w:lang w:val="lt-LT"/>
        </w:rPr>
      </w:pPr>
      <w:r>
        <w:rPr>
          <w:rFonts w:ascii="Times New Roman" w:hAnsi="Times New Roman"/>
          <w:b w:val="0"/>
          <w:sz w:val="24"/>
          <w:szCs w:val="24"/>
          <w:lang w:val="lt-LT"/>
        </w:rPr>
        <w:t>4</w:t>
      </w:r>
      <w:r w:rsidR="009D4962">
        <w:rPr>
          <w:rFonts w:ascii="Times New Roman" w:hAnsi="Times New Roman"/>
          <w:b w:val="0"/>
          <w:sz w:val="24"/>
          <w:szCs w:val="24"/>
          <w:lang w:val="lt-LT"/>
        </w:rPr>
        <w:t xml:space="preserve"> Lentelė. Darbuotojų, dirbančių kompiuteriais ir internetu, dalis</w:t>
      </w:r>
    </w:p>
    <w:tbl>
      <w:tblPr>
        <w:tblW w:w="10017" w:type="dxa"/>
        <w:tblInd w:w="-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tblPr>
      <w:tblGrid>
        <w:gridCol w:w="3157"/>
        <w:gridCol w:w="709"/>
        <w:gridCol w:w="610"/>
        <w:gridCol w:w="666"/>
        <w:gridCol w:w="567"/>
        <w:gridCol w:w="708"/>
        <w:gridCol w:w="720"/>
        <w:gridCol w:w="720"/>
        <w:gridCol w:w="720"/>
        <w:gridCol w:w="720"/>
        <w:gridCol w:w="720"/>
      </w:tblGrid>
      <w:tr w:rsidR="00F36292" w:rsidRPr="005D4EC6" w:rsidTr="00F36292">
        <w:trPr>
          <w:cantSplit/>
          <w:trHeight w:val="506"/>
        </w:trPr>
        <w:tc>
          <w:tcPr>
            <w:tcW w:w="3157" w:type="dxa"/>
            <w:vMerge w:val="restart"/>
          </w:tcPr>
          <w:p w:rsidR="009D4962" w:rsidRPr="005D4EC6" w:rsidRDefault="009D4962" w:rsidP="009D4962">
            <w:pPr>
              <w:pStyle w:val="skl"/>
              <w:spacing w:before="0" w:after="0"/>
              <w:rPr>
                <w:rFonts w:ascii="Times New Roman" w:hAnsi="Times New Roman"/>
                <w:snapToGrid w:val="0"/>
                <w:sz w:val="20"/>
                <w:lang w:eastAsia="en-US"/>
              </w:rPr>
            </w:pPr>
            <w:r w:rsidRPr="005D4EC6">
              <w:rPr>
                <w:rFonts w:ascii="Times New Roman" w:hAnsi="Times New Roman"/>
                <w:snapToGrid w:val="0"/>
                <w:sz w:val="20"/>
                <w:lang w:eastAsia="en-US"/>
              </w:rPr>
              <w:t>Metų pradžioje, procentais</w:t>
            </w:r>
          </w:p>
          <w:p w:rsidR="00F36292" w:rsidRPr="005D4EC6" w:rsidRDefault="00F36292" w:rsidP="00F36292">
            <w:pPr>
              <w:pStyle w:val="galva"/>
              <w:spacing w:before="0" w:after="0"/>
              <w:rPr>
                <w:rFonts w:ascii="Times New Roman" w:hAnsi="Times New Roman"/>
                <w:spacing w:val="-2"/>
                <w:sz w:val="20"/>
                <w:lang w:val="lt-LT"/>
              </w:rPr>
            </w:pPr>
          </w:p>
        </w:tc>
        <w:tc>
          <w:tcPr>
            <w:tcW w:w="3260" w:type="dxa"/>
            <w:gridSpan w:val="5"/>
            <w:shd w:val="clear" w:color="auto" w:fill="7F7F7F" w:themeFill="text1" w:themeFillTint="80"/>
          </w:tcPr>
          <w:p w:rsidR="00F36292" w:rsidRPr="005D4EC6" w:rsidRDefault="00F36292" w:rsidP="00F36292">
            <w:pPr>
              <w:pStyle w:val="galva-a"/>
              <w:spacing w:after="0"/>
              <w:ind w:left="0" w:right="-57"/>
              <w:rPr>
                <w:rFonts w:ascii="Times New Roman" w:hAnsi="Times New Roman"/>
                <w:i w:val="0"/>
                <w:sz w:val="20"/>
                <w:lang w:val="lt-LT"/>
              </w:rPr>
            </w:pPr>
            <w:r w:rsidRPr="005D4EC6">
              <w:rPr>
                <w:rFonts w:ascii="Times New Roman" w:hAnsi="Times New Roman"/>
                <w:i w:val="0"/>
                <w:sz w:val="20"/>
                <w:lang w:val="lt-LT"/>
              </w:rPr>
              <w:t>Darbuotojų, naudojančių kompiuterius, dalis</w:t>
            </w:r>
          </w:p>
        </w:tc>
        <w:tc>
          <w:tcPr>
            <w:tcW w:w="3600" w:type="dxa"/>
            <w:gridSpan w:val="5"/>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Darbuotojų, naudojančių internetą, dalis</w:t>
            </w:r>
          </w:p>
        </w:tc>
      </w:tr>
      <w:tr w:rsidR="00F36292" w:rsidRPr="005D4EC6" w:rsidTr="00F36292">
        <w:trPr>
          <w:cantSplit/>
        </w:trPr>
        <w:tc>
          <w:tcPr>
            <w:tcW w:w="3157" w:type="dxa"/>
            <w:vMerge/>
          </w:tcPr>
          <w:p w:rsidR="00F36292" w:rsidRPr="005D4EC6" w:rsidRDefault="00F36292" w:rsidP="00F36292">
            <w:pPr>
              <w:pStyle w:val="galva"/>
              <w:spacing w:before="0" w:after="0"/>
              <w:rPr>
                <w:rFonts w:ascii="Times New Roman" w:hAnsi="Times New Roman"/>
                <w:sz w:val="20"/>
                <w:lang w:val="lt-LT"/>
              </w:rPr>
            </w:pPr>
          </w:p>
        </w:tc>
        <w:tc>
          <w:tcPr>
            <w:tcW w:w="709"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2003</w:t>
            </w:r>
          </w:p>
        </w:tc>
        <w:tc>
          <w:tcPr>
            <w:tcW w:w="610"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2004</w:t>
            </w:r>
          </w:p>
        </w:tc>
        <w:tc>
          <w:tcPr>
            <w:tcW w:w="666"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2005</w:t>
            </w:r>
          </w:p>
        </w:tc>
        <w:tc>
          <w:tcPr>
            <w:tcW w:w="567"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2006</w:t>
            </w:r>
          </w:p>
        </w:tc>
        <w:tc>
          <w:tcPr>
            <w:tcW w:w="708"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2008</w:t>
            </w:r>
          </w:p>
        </w:tc>
        <w:tc>
          <w:tcPr>
            <w:tcW w:w="720"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2003</w:t>
            </w:r>
          </w:p>
        </w:tc>
        <w:tc>
          <w:tcPr>
            <w:tcW w:w="720"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2004</w:t>
            </w:r>
          </w:p>
        </w:tc>
        <w:tc>
          <w:tcPr>
            <w:tcW w:w="720"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2005</w:t>
            </w:r>
          </w:p>
        </w:tc>
        <w:tc>
          <w:tcPr>
            <w:tcW w:w="720"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2006</w:t>
            </w:r>
          </w:p>
        </w:tc>
        <w:tc>
          <w:tcPr>
            <w:tcW w:w="720"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2008</w:t>
            </w:r>
          </w:p>
        </w:tc>
      </w:tr>
      <w:tr w:rsidR="00F36292" w:rsidRPr="005D4EC6" w:rsidTr="00F36292">
        <w:tc>
          <w:tcPr>
            <w:tcW w:w="3157" w:type="dxa"/>
            <w:shd w:val="clear" w:color="auto" w:fill="BFBFBF" w:themeFill="background1" w:themeFillShade="BF"/>
            <w:vAlign w:val="bottom"/>
          </w:tcPr>
          <w:p w:rsidR="00F36292" w:rsidRPr="005D4EC6" w:rsidRDefault="00F36292" w:rsidP="00F36292">
            <w:pPr>
              <w:spacing w:after="0" w:line="240" w:lineRule="auto"/>
              <w:rPr>
                <w:rFonts w:ascii="Times New Roman" w:hAnsi="Times New Roman" w:cs="Times New Roman"/>
                <w:b/>
                <w:snapToGrid w:val="0"/>
                <w:sz w:val="20"/>
                <w:szCs w:val="20"/>
              </w:rPr>
            </w:pPr>
            <w:r w:rsidRPr="005D4EC6">
              <w:rPr>
                <w:rFonts w:ascii="Times New Roman" w:hAnsi="Times New Roman" w:cs="Times New Roman"/>
                <w:b/>
                <w:snapToGrid w:val="0"/>
                <w:sz w:val="20"/>
                <w:szCs w:val="20"/>
              </w:rPr>
              <w:t>Iš viso</w:t>
            </w:r>
          </w:p>
        </w:tc>
        <w:tc>
          <w:tcPr>
            <w:tcW w:w="709" w:type="dxa"/>
            <w:shd w:val="clear" w:color="auto" w:fill="BFBFBF" w:themeFill="background1" w:themeFillShade="BF"/>
            <w:vAlign w:val="bottom"/>
          </w:tcPr>
          <w:p w:rsidR="00F36292" w:rsidRPr="005D4EC6" w:rsidRDefault="00F36292" w:rsidP="00F36292">
            <w:pPr>
              <w:spacing w:after="0" w:line="240" w:lineRule="auto"/>
              <w:jc w:val="right"/>
              <w:rPr>
                <w:rFonts w:ascii="Times New Roman" w:hAnsi="Times New Roman" w:cs="Times New Roman"/>
                <w:b/>
                <w:snapToGrid w:val="0"/>
                <w:sz w:val="20"/>
                <w:szCs w:val="20"/>
              </w:rPr>
            </w:pPr>
            <w:r w:rsidRPr="005D4EC6">
              <w:rPr>
                <w:rFonts w:ascii="Times New Roman" w:hAnsi="Times New Roman" w:cs="Times New Roman"/>
                <w:b/>
                <w:snapToGrid w:val="0"/>
                <w:sz w:val="20"/>
                <w:szCs w:val="20"/>
              </w:rPr>
              <w:t>61,6</w:t>
            </w:r>
          </w:p>
        </w:tc>
        <w:tc>
          <w:tcPr>
            <w:tcW w:w="610" w:type="dxa"/>
            <w:shd w:val="clear" w:color="auto" w:fill="BFBFBF" w:themeFill="background1" w:themeFillShade="BF"/>
            <w:vAlign w:val="bottom"/>
          </w:tcPr>
          <w:p w:rsidR="00F36292" w:rsidRPr="005D4EC6" w:rsidRDefault="00F36292" w:rsidP="00F36292">
            <w:pPr>
              <w:spacing w:after="0" w:line="240" w:lineRule="auto"/>
              <w:jc w:val="right"/>
              <w:rPr>
                <w:rFonts w:ascii="Times New Roman" w:hAnsi="Times New Roman" w:cs="Times New Roman"/>
                <w:b/>
                <w:snapToGrid w:val="0"/>
                <w:sz w:val="20"/>
                <w:szCs w:val="20"/>
              </w:rPr>
            </w:pPr>
            <w:r w:rsidRPr="005D4EC6">
              <w:rPr>
                <w:rFonts w:ascii="Times New Roman" w:hAnsi="Times New Roman" w:cs="Times New Roman"/>
                <w:b/>
                <w:snapToGrid w:val="0"/>
                <w:sz w:val="20"/>
                <w:szCs w:val="20"/>
              </w:rPr>
              <w:t>67,5</w:t>
            </w:r>
          </w:p>
        </w:tc>
        <w:tc>
          <w:tcPr>
            <w:tcW w:w="666" w:type="dxa"/>
            <w:shd w:val="clear" w:color="auto" w:fill="BFBFBF" w:themeFill="background1" w:themeFillShade="BF"/>
            <w:vAlign w:val="bottom"/>
          </w:tcPr>
          <w:p w:rsidR="00F36292" w:rsidRPr="005D4EC6" w:rsidRDefault="00F36292" w:rsidP="00F36292">
            <w:pPr>
              <w:spacing w:after="0" w:line="240" w:lineRule="auto"/>
              <w:jc w:val="right"/>
              <w:rPr>
                <w:rFonts w:ascii="Times New Roman" w:hAnsi="Times New Roman" w:cs="Times New Roman"/>
                <w:b/>
                <w:snapToGrid w:val="0"/>
                <w:sz w:val="20"/>
                <w:szCs w:val="20"/>
              </w:rPr>
            </w:pPr>
            <w:r w:rsidRPr="005D4EC6">
              <w:rPr>
                <w:rFonts w:ascii="Times New Roman" w:hAnsi="Times New Roman" w:cs="Times New Roman"/>
                <w:b/>
                <w:snapToGrid w:val="0"/>
                <w:sz w:val="20"/>
                <w:szCs w:val="20"/>
              </w:rPr>
              <w:t>67,1</w:t>
            </w:r>
          </w:p>
        </w:tc>
        <w:tc>
          <w:tcPr>
            <w:tcW w:w="567" w:type="dxa"/>
            <w:shd w:val="clear" w:color="auto" w:fill="BFBFBF" w:themeFill="background1" w:themeFillShade="BF"/>
            <w:vAlign w:val="bottom"/>
          </w:tcPr>
          <w:p w:rsidR="00F36292" w:rsidRPr="005D4EC6" w:rsidRDefault="00F36292" w:rsidP="00F36292">
            <w:pPr>
              <w:spacing w:after="0" w:line="240" w:lineRule="auto"/>
              <w:jc w:val="right"/>
              <w:rPr>
                <w:rFonts w:ascii="Times New Roman" w:hAnsi="Times New Roman" w:cs="Times New Roman"/>
                <w:b/>
                <w:snapToGrid w:val="0"/>
                <w:sz w:val="20"/>
                <w:szCs w:val="20"/>
              </w:rPr>
            </w:pPr>
            <w:r w:rsidRPr="005D4EC6">
              <w:rPr>
                <w:rFonts w:ascii="Times New Roman" w:hAnsi="Times New Roman" w:cs="Times New Roman"/>
                <w:b/>
                <w:snapToGrid w:val="0"/>
                <w:sz w:val="20"/>
                <w:szCs w:val="20"/>
              </w:rPr>
              <w:t>70,2</w:t>
            </w:r>
          </w:p>
        </w:tc>
        <w:tc>
          <w:tcPr>
            <w:tcW w:w="708" w:type="dxa"/>
            <w:shd w:val="clear" w:color="auto" w:fill="BFBFBF" w:themeFill="background1" w:themeFillShade="BF"/>
            <w:vAlign w:val="bottom"/>
          </w:tcPr>
          <w:p w:rsidR="00F36292" w:rsidRPr="005D4EC6" w:rsidRDefault="00F36292" w:rsidP="00F36292">
            <w:pPr>
              <w:spacing w:after="0" w:line="240" w:lineRule="auto"/>
              <w:jc w:val="right"/>
              <w:rPr>
                <w:rFonts w:ascii="Times New Roman" w:hAnsi="Times New Roman" w:cs="Times New Roman"/>
                <w:b/>
                <w:snapToGrid w:val="0"/>
                <w:sz w:val="20"/>
                <w:szCs w:val="20"/>
              </w:rPr>
            </w:pPr>
            <w:r w:rsidRPr="005D4EC6">
              <w:rPr>
                <w:rFonts w:ascii="Times New Roman" w:hAnsi="Times New Roman" w:cs="Times New Roman"/>
                <w:b/>
                <w:snapToGrid w:val="0"/>
                <w:sz w:val="20"/>
                <w:szCs w:val="20"/>
              </w:rPr>
              <w:t>72,4</w:t>
            </w:r>
          </w:p>
        </w:tc>
        <w:tc>
          <w:tcPr>
            <w:tcW w:w="720" w:type="dxa"/>
            <w:shd w:val="clear" w:color="auto" w:fill="BFBFBF" w:themeFill="background1" w:themeFillShade="BF"/>
            <w:vAlign w:val="bottom"/>
          </w:tcPr>
          <w:p w:rsidR="00F36292" w:rsidRPr="005D4EC6" w:rsidRDefault="00F36292" w:rsidP="00F36292">
            <w:pPr>
              <w:spacing w:after="0" w:line="240" w:lineRule="auto"/>
              <w:jc w:val="right"/>
              <w:rPr>
                <w:rFonts w:ascii="Times New Roman" w:hAnsi="Times New Roman" w:cs="Times New Roman"/>
                <w:b/>
                <w:snapToGrid w:val="0"/>
                <w:sz w:val="20"/>
                <w:szCs w:val="20"/>
              </w:rPr>
            </w:pPr>
            <w:r w:rsidRPr="005D4EC6">
              <w:rPr>
                <w:rFonts w:ascii="Times New Roman" w:hAnsi="Times New Roman" w:cs="Times New Roman"/>
                <w:b/>
                <w:snapToGrid w:val="0"/>
                <w:sz w:val="20"/>
                <w:szCs w:val="20"/>
              </w:rPr>
              <w:t>40,5</w:t>
            </w:r>
          </w:p>
        </w:tc>
        <w:tc>
          <w:tcPr>
            <w:tcW w:w="720" w:type="dxa"/>
            <w:shd w:val="clear" w:color="auto" w:fill="BFBFBF" w:themeFill="background1" w:themeFillShade="BF"/>
            <w:vAlign w:val="bottom"/>
          </w:tcPr>
          <w:p w:rsidR="00F36292" w:rsidRPr="005D4EC6" w:rsidRDefault="00F36292" w:rsidP="00F36292">
            <w:pPr>
              <w:spacing w:after="0" w:line="240" w:lineRule="auto"/>
              <w:jc w:val="right"/>
              <w:rPr>
                <w:rFonts w:ascii="Times New Roman" w:hAnsi="Times New Roman" w:cs="Times New Roman"/>
                <w:b/>
                <w:snapToGrid w:val="0"/>
                <w:sz w:val="20"/>
                <w:szCs w:val="20"/>
              </w:rPr>
            </w:pPr>
            <w:r w:rsidRPr="005D4EC6">
              <w:rPr>
                <w:rFonts w:ascii="Times New Roman" w:hAnsi="Times New Roman" w:cs="Times New Roman"/>
                <w:b/>
                <w:snapToGrid w:val="0"/>
                <w:sz w:val="20"/>
                <w:szCs w:val="20"/>
              </w:rPr>
              <w:t>52,4</w:t>
            </w:r>
          </w:p>
        </w:tc>
        <w:tc>
          <w:tcPr>
            <w:tcW w:w="720" w:type="dxa"/>
            <w:shd w:val="clear" w:color="auto" w:fill="BFBFBF" w:themeFill="background1" w:themeFillShade="BF"/>
            <w:vAlign w:val="bottom"/>
          </w:tcPr>
          <w:p w:rsidR="00F36292" w:rsidRPr="005D4EC6" w:rsidRDefault="00F36292" w:rsidP="00F36292">
            <w:pPr>
              <w:spacing w:after="0" w:line="240" w:lineRule="auto"/>
              <w:jc w:val="right"/>
              <w:rPr>
                <w:rFonts w:ascii="Times New Roman" w:hAnsi="Times New Roman" w:cs="Times New Roman"/>
                <w:b/>
                <w:snapToGrid w:val="0"/>
                <w:sz w:val="20"/>
                <w:szCs w:val="20"/>
              </w:rPr>
            </w:pPr>
            <w:r w:rsidRPr="005D4EC6">
              <w:rPr>
                <w:rFonts w:ascii="Times New Roman" w:hAnsi="Times New Roman" w:cs="Times New Roman"/>
                <w:b/>
                <w:snapToGrid w:val="0"/>
                <w:sz w:val="20"/>
                <w:szCs w:val="20"/>
              </w:rPr>
              <w:t>54,3</w:t>
            </w:r>
          </w:p>
        </w:tc>
        <w:tc>
          <w:tcPr>
            <w:tcW w:w="720" w:type="dxa"/>
            <w:shd w:val="clear" w:color="auto" w:fill="BFBFBF" w:themeFill="background1" w:themeFillShade="BF"/>
            <w:vAlign w:val="bottom"/>
          </w:tcPr>
          <w:p w:rsidR="00F36292" w:rsidRPr="005D4EC6" w:rsidRDefault="00F36292" w:rsidP="00F36292">
            <w:pPr>
              <w:spacing w:after="0" w:line="240" w:lineRule="auto"/>
              <w:jc w:val="right"/>
              <w:rPr>
                <w:rFonts w:ascii="Times New Roman" w:hAnsi="Times New Roman" w:cs="Times New Roman"/>
                <w:b/>
                <w:snapToGrid w:val="0"/>
                <w:sz w:val="20"/>
                <w:szCs w:val="20"/>
              </w:rPr>
            </w:pPr>
            <w:r w:rsidRPr="005D4EC6">
              <w:rPr>
                <w:rFonts w:ascii="Times New Roman" w:hAnsi="Times New Roman" w:cs="Times New Roman"/>
                <w:b/>
                <w:snapToGrid w:val="0"/>
                <w:sz w:val="20"/>
                <w:szCs w:val="20"/>
              </w:rPr>
              <w:t>58,0</w:t>
            </w:r>
          </w:p>
        </w:tc>
        <w:tc>
          <w:tcPr>
            <w:tcW w:w="720" w:type="dxa"/>
            <w:shd w:val="clear" w:color="auto" w:fill="BFBFBF" w:themeFill="background1" w:themeFillShade="BF"/>
            <w:vAlign w:val="bottom"/>
          </w:tcPr>
          <w:p w:rsidR="00F36292" w:rsidRPr="005D4EC6" w:rsidRDefault="00F36292" w:rsidP="00F36292">
            <w:pPr>
              <w:spacing w:after="0" w:line="240" w:lineRule="auto"/>
              <w:jc w:val="right"/>
              <w:rPr>
                <w:rFonts w:ascii="Times New Roman" w:hAnsi="Times New Roman" w:cs="Times New Roman"/>
                <w:b/>
                <w:snapToGrid w:val="0"/>
                <w:sz w:val="20"/>
                <w:szCs w:val="20"/>
              </w:rPr>
            </w:pPr>
            <w:r w:rsidRPr="005D4EC6">
              <w:rPr>
                <w:rFonts w:ascii="Times New Roman" w:hAnsi="Times New Roman" w:cs="Times New Roman"/>
                <w:b/>
                <w:snapToGrid w:val="0"/>
                <w:sz w:val="20"/>
                <w:szCs w:val="20"/>
              </w:rPr>
              <w:t>61,7</w:t>
            </w:r>
          </w:p>
        </w:tc>
      </w:tr>
      <w:tr w:rsidR="00F36292" w:rsidRPr="005D4EC6" w:rsidTr="00F36292">
        <w:tc>
          <w:tcPr>
            <w:tcW w:w="3157" w:type="dxa"/>
            <w:shd w:val="clear" w:color="auto" w:fill="BFBFBF" w:themeFill="background1" w:themeFillShade="BF"/>
            <w:vAlign w:val="bottom"/>
          </w:tcPr>
          <w:p w:rsidR="00F36292" w:rsidRPr="005D4EC6" w:rsidRDefault="00F36292" w:rsidP="00F36292">
            <w:pPr>
              <w:spacing w:after="0" w:line="240" w:lineRule="auto"/>
              <w:rPr>
                <w:rFonts w:ascii="Times New Roman" w:hAnsi="Times New Roman" w:cs="Times New Roman"/>
                <w:snapToGrid w:val="0"/>
                <w:sz w:val="20"/>
                <w:szCs w:val="20"/>
              </w:rPr>
            </w:pPr>
            <w:r w:rsidRPr="005D4EC6">
              <w:rPr>
                <w:rFonts w:ascii="Times New Roman" w:hAnsi="Times New Roman" w:cs="Times New Roman"/>
                <w:snapToGrid w:val="0"/>
                <w:sz w:val="20"/>
                <w:szCs w:val="20"/>
              </w:rPr>
              <w:t xml:space="preserve">Lietuvos Respublikos Prezidentūra </w:t>
            </w:r>
          </w:p>
        </w:tc>
        <w:tc>
          <w:tcPr>
            <w:tcW w:w="709"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81,4</w:t>
            </w:r>
          </w:p>
        </w:tc>
        <w:tc>
          <w:tcPr>
            <w:tcW w:w="61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76,3</w:t>
            </w:r>
          </w:p>
        </w:tc>
        <w:tc>
          <w:tcPr>
            <w:tcW w:w="666"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85,8</w:t>
            </w:r>
          </w:p>
        </w:tc>
        <w:tc>
          <w:tcPr>
            <w:tcW w:w="567"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85,8</w:t>
            </w:r>
          </w:p>
        </w:tc>
        <w:tc>
          <w:tcPr>
            <w:tcW w:w="708"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68,7</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81,4</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76,3</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85,8</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85,8</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66,9</w:t>
            </w:r>
          </w:p>
        </w:tc>
      </w:tr>
      <w:tr w:rsidR="00F36292" w:rsidRPr="005D4EC6" w:rsidTr="00F36292">
        <w:tc>
          <w:tcPr>
            <w:tcW w:w="3157" w:type="dxa"/>
            <w:shd w:val="clear" w:color="auto" w:fill="BFBFBF" w:themeFill="background1" w:themeFillShade="BF"/>
            <w:vAlign w:val="bottom"/>
          </w:tcPr>
          <w:p w:rsidR="00F36292" w:rsidRPr="005D4EC6" w:rsidRDefault="00F36292" w:rsidP="00F36292">
            <w:pPr>
              <w:spacing w:after="0" w:line="240" w:lineRule="auto"/>
              <w:rPr>
                <w:rFonts w:ascii="Times New Roman" w:hAnsi="Times New Roman" w:cs="Times New Roman"/>
                <w:snapToGrid w:val="0"/>
                <w:sz w:val="20"/>
                <w:szCs w:val="20"/>
              </w:rPr>
            </w:pPr>
            <w:r w:rsidRPr="005D4EC6">
              <w:rPr>
                <w:rFonts w:ascii="Times New Roman" w:hAnsi="Times New Roman" w:cs="Times New Roman"/>
                <w:snapToGrid w:val="0"/>
                <w:sz w:val="20"/>
                <w:szCs w:val="20"/>
              </w:rPr>
              <w:t>Lietuvos Respublikos Seimas</w:t>
            </w:r>
          </w:p>
        </w:tc>
        <w:tc>
          <w:tcPr>
            <w:tcW w:w="709"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90,0</w:t>
            </w:r>
          </w:p>
        </w:tc>
        <w:tc>
          <w:tcPr>
            <w:tcW w:w="61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89,9</w:t>
            </w:r>
          </w:p>
        </w:tc>
        <w:tc>
          <w:tcPr>
            <w:tcW w:w="666"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92,7</w:t>
            </w:r>
          </w:p>
        </w:tc>
        <w:tc>
          <w:tcPr>
            <w:tcW w:w="567"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90,6</w:t>
            </w:r>
          </w:p>
        </w:tc>
        <w:tc>
          <w:tcPr>
            <w:tcW w:w="708"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92,2</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90,0</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89,9</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92,7</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90,6</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92,2</w:t>
            </w:r>
          </w:p>
        </w:tc>
      </w:tr>
      <w:tr w:rsidR="00F36292" w:rsidRPr="005D4EC6" w:rsidTr="00F36292">
        <w:tc>
          <w:tcPr>
            <w:tcW w:w="3157" w:type="dxa"/>
            <w:shd w:val="clear" w:color="auto" w:fill="BFBFBF" w:themeFill="background1" w:themeFillShade="BF"/>
            <w:vAlign w:val="bottom"/>
          </w:tcPr>
          <w:p w:rsidR="00F36292" w:rsidRPr="005D4EC6" w:rsidRDefault="00F36292" w:rsidP="00F36292">
            <w:pPr>
              <w:spacing w:after="0" w:line="240" w:lineRule="auto"/>
              <w:rPr>
                <w:rFonts w:ascii="Times New Roman" w:hAnsi="Times New Roman" w:cs="Times New Roman"/>
                <w:snapToGrid w:val="0"/>
                <w:sz w:val="20"/>
                <w:szCs w:val="20"/>
              </w:rPr>
            </w:pPr>
            <w:r w:rsidRPr="005D4EC6">
              <w:rPr>
                <w:rFonts w:ascii="Times New Roman" w:hAnsi="Times New Roman" w:cs="Times New Roman"/>
                <w:snapToGrid w:val="0"/>
                <w:sz w:val="20"/>
                <w:szCs w:val="20"/>
              </w:rPr>
              <w:t>Įstaigos, atskaitingos LR Seimui</w:t>
            </w:r>
          </w:p>
        </w:tc>
        <w:tc>
          <w:tcPr>
            <w:tcW w:w="709"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89,4</w:t>
            </w:r>
          </w:p>
        </w:tc>
        <w:tc>
          <w:tcPr>
            <w:tcW w:w="61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89,3</w:t>
            </w:r>
          </w:p>
        </w:tc>
        <w:tc>
          <w:tcPr>
            <w:tcW w:w="666"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90,5</w:t>
            </w:r>
          </w:p>
        </w:tc>
        <w:tc>
          <w:tcPr>
            <w:tcW w:w="567"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88,2</w:t>
            </w:r>
          </w:p>
        </w:tc>
        <w:tc>
          <w:tcPr>
            <w:tcW w:w="708"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92,0</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88,8</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89,0</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90,4</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87,5</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92,0</w:t>
            </w:r>
          </w:p>
        </w:tc>
      </w:tr>
      <w:tr w:rsidR="00F36292" w:rsidRPr="005D4EC6" w:rsidTr="00F36292">
        <w:tc>
          <w:tcPr>
            <w:tcW w:w="3157" w:type="dxa"/>
            <w:shd w:val="clear" w:color="auto" w:fill="BFBFBF" w:themeFill="background1" w:themeFillShade="BF"/>
            <w:vAlign w:val="bottom"/>
          </w:tcPr>
          <w:p w:rsidR="00F36292" w:rsidRPr="005D4EC6" w:rsidRDefault="00F36292" w:rsidP="00F36292">
            <w:pPr>
              <w:spacing w:after="0" w:line="240" w:lineRule="auto"/>
              <w:rPr>
                <w:rFonts w:ascii="Times New Roman" w:hAnsi="Times New Roman" w:cs="Times New Roman"/>
                <w:snapToGrid w:val="0"/>
                <w:sz w:val="20"/>
                <w:szCs w:val="20"/>
              </w:rPr>
            </w:pPr>
            <w:r w:rsidRPr="005D4EC6">
              <w:rPr>
                <w:rFonts w:ascii="Times New Roman" w:hAnsi="Times New Roman" w:cs="Times New Roman"/>
                <w:spacing w:val="-2"/>
                <w:sz w:val="20"/>
                <w:szCs w:val="20"/>
              </w:rPr>
              <w:t>Lietuvos Respublikos Vyriausybė</w:t>
            </w:r>
          </w:p>
        </w:tc>
        <w:tc>
          <w:tcPr>
            <w:tcW w:w="709"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60,0</w:t>
            </w:r>
          </w:p>
        </w:tc>
        <w:tc>
          <w:tcPr>
            <w:tcW w:w="61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98,0</w:t>
            </w:r>
          </w:p>
        </w:tc>
        <w:tc>
          <w:tcPr>
            <w:tcW w:w="666"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100</w:t>
            </w:r>
          </w:p>
        </w:tc>
        <w:tc>
          <w:tcPr>
            <w:tcW w:w="567"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100</w:t>
            </w:r>
          </w:p>
        </w:tc>
        <w:tc>
          <w:tcPr>
            <w:tcW w:w="708"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96,7</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56,8</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98,0</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100</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100</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96,7</w:t>
            </w:r>
          </w:p>
        </w:tc>
      </w:tr>
      <w:tr w:rsidR="00F36292" w:rsidRPr="005D4EC6" w:rsidTr="00F36292">
        <w:tc>
          <w:tcPr>
            <w:tcW w:w="3157" w:type="dxa"/>
            <w:shd w:val="clear" w:color="auto" w:fill="BFBFBF" w:themeFill="background1" w:themeFillShade="BF"/>
            <w:vAlign w:val="bottom"/>
          </w:tcPr>
          <w:p w:rsidR="00F36292" w:rsidRPr="005D4EC6" w:rsidRDefault="00F36292" w:rsidP="00F36292">
            <w:pPr>
              <w:spacing w:after="0" w:line="240" w:lineRule="auto"/>
              <w:rPr>
                <w:rFonts w:ascii="Times New Roman" w:hAnsi="Times New Roman" w:cs="Times New Roman"/>
                <w:spacing w:val="-2"/>
                <w:sz w:val="20"/>
                <w:szCs w:val="20"/>
              </w:rPr>
            </w:pPr>
            <w:r w:rsidRPr="005D4EC6">
              <w:rPr>
                <w:rFonts w:ascii="Times New Roman" w:hAnsi="Times New Roman" w:cs="Times New Roman"/>
                <w:spacing w:val="-2"/>
                <w:sz w:val="20"/>
                <w:szCs w:val="20"/>
              </w:rPr>
              <w:t>Įstaigos, atskaitingos LR Vyriausybei</w:t>
            </w:r>
          </w:p>
        </w:tc>
        <w:tc>
          <w:tcPr>
            <w:tcW w:w="709"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47,5</w:t>
            </w:r>
          </w:p>
        </w:tc>
        <w:tc>
          <w:tcPr>
            <w:tcW w:w="61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50,0</w:t>
            </w:r>
          </w:p>
        </w:tc>
        <w:tc>
          <w:tcPr>
            <w:tcW w:w="666"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76,9</w:t>
            </w:r>
          </w:p>
        </w:tc>
        <w:tc>
          <w:tcPr>
            <w:tcW w:w="567"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86,6</w:t>
            </w:r>
          </w:p>
        </w:tc>
        <w:tc>
          <w:tcPr>
            <w:tcW w:w="708"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89,7</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46,2</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49,1</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76,0</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85,6</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89,0</w:t>
            </w:r>
          </w:p>
        </w:tc>
      </w:tr>
      <w:tr w:rsidR="00F36292" w:rsidRPr="005D4EC6" w:rsidTr="00F36292">
        <w:tc>
          <w:tcPr>
            <w:tcW w:w="3157" w:type="dxa"/>
            <w:shd w:val="clear" w:color="auto" w:fill="BFBFBF" w:themeFill="background1" w:themeFillShade="BF"/>
            <w:vAlign w:val="bottom"/>
          </w:tcPr>
          <w:p w:rsidR="00F36292" w:rsidRPr="005D4EC6" w:rsidRDefault="00F36292" w:rsidP="00F36292">
            <w:pPr>
              <w:spacing w:after="0" w:line="240" w:lineRule="auto"/>
              <w:rPr>
                <w:rFonts w:ascii="Times New Roman" w:hAnsi="Times New Roman" w:cs="Times New Roman"/>
                <w:snapToGrid w:val="0"/>
                <w:sz w:val="20"/>
                <w:szCs w:val="20"/>
              </w:rPr>
            </w:pPr>
            <w:r w:rsidRPr="005D4EC6">
              <w:rPr>
                <w:rFonts w:ascii="Times New Roman" w:hAnsi="Times New Roman" w:cs="Times New Roman"/>
                <w:snapToGrid w:val="0"/>
                <w:sz w:val="20"/>
                <w:szCs w:val="20"/>
              </w:rPr>
              <w:t>Ministerijos</w:t>
            </w:r>
          </w:p>
        </w:tc>
        <w:tc>
          <w:tcPr>
            <w:tcW w:w="709"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86,5</w:t>
            </w:r>
          </w:p>
        </w:tc>
        <w:tc>
          <w:tcPr>
            <w:tcW w:w="61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89,7</w:t>
            </w:r>
          </w:p>
        </w:tc>
        <w:tc>
          <w:tcPr>
            <w:tcW w:w="666"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91,9</w:t>
            </w:r>
          </w:p>
        </w:tc>
        <w:tc>
          <w:tcPr>
            <w:tcW w:w="567"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90,9</w:t>
            </w:r>
          </w:p>
        </w:tc>
        <w:tc>
          <w:tcPr>
            <w:tcW w:w="708"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95,5</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56,6</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86,1</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89,5</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90,1</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94,9</w:t>
            </w:r>
          </w:p>
        </w:tc>
      </w:tr>
      <w:tr w:rsidR="00F36292" w:rsidRPr="005D4EC6" w:rsidTr="00F36292">
        <w:tc>
          <w:tcPr>
            <w:tcW w:w="3157" w:type="dxa"/>
            <w:shd w:val="clear" w:color="auto" w:fill="BFBFBF" w:themeFill="background1" w:themeFillShade="BF"/>
            <w:vAlign w:val="bottom"/>
          </w:tcPr>
          <w:p w:rsidR="00F36292" w:rsidRPr="005D4EC6" w:rsidRDefault="00F36292" w:rsidP="00F36292">
            <w:pPr>
              <w:spacing w:after="0" w:line="240" w:lineRule="auto"/>
              <w:rPr>
                <w:rFonts w:ascii="Times New Roman" w:hAnsi="Times New Roman" w:cs="Times New Roman"/>
                <w:snapToGrid w:val="0"/>
                <w:sz w:val="20"/>
                <w:szCs w:val="20"/>
              </w:rPr>
            </w:pPr>
            <w:r w:rsidRPr="005D4EC6">
              <w:rPr>
                <w:rFonts w:ascii="Times New Roman" w:hAnsi="Times New Roman" w:cs="Times New Roman"/>
                <w:snapToGrid w:val="0"/>
                <w:sz w:val="20"/>
                <w:szCs w:val="20"/>
              </w:rPr>
              <w:t>Įstaigos, atskaitingos ministerijoms</w:t>
            </w:r>
          </w:p>
        </w:tc>
        <w:tc>
          <w:tcPr>
            <w:tcW w:w="709"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66,0</w:t>
            </w:r>
          </w:p>
        </w:tc>
        <w:tc>
          <w:tcPr>
            <w:tcW w:w="61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75,0</w:t>
            </w:r>
          </w:p>
        </w:tc>
        <w:tc>
          <w:tcPr>
            <w:tcW w:w="666"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64,7</w:t>
            </w:r>
          </w:p>
        </w:tc>
        <w:tc>
          <w:tcPr>
            <w:tcW w:w="567"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70,1</w:t>
            </w:r>
          </w:p>
        </w:tc>
        <w:tc>
          <w:tcPr>
            <w:tcW w:w="708"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67,9</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35,1</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46,9</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56,7</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64,4</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65,0</w:t>
            </w:r>
          </w:p>
        </w:tc>
      </w:tr>
      <w:tr w:rsidR="00F36292" w:rsidRPr="005D4EC6" w:rsidTr="00F36292">
        <w:tc>
          <w:tcPr>
            <w:tcW w:w="3157" w:type="dxa"/>
            <w:shd w:val="clear" w:color="auto" w:fill="BFBFBF" w:themeFill="background1" w:themeFillShade="BF"/>
            <w:vAlign w:val="bottom"/>
          </w:tcPr>
          <w:p w:rsidR="00F36292" w:rsidRPr="005D4EC6" w:rsidRDefault="00F36292" w:rsidP="00F36292">
            <w:pPr>
              <w:spacing w:after="0" w:line="240" w:lineRule="auto"/>
              <w:rPr>
                <w:rFonts w:ascii="Times New Roman" w:hAnsi="Times New Roman" w:cs="Times New Roman"/>
                <w:snapToGrid w:val="0"/>
                <w:sz w:val="20"/>
                <w:szCs w:val="20"/>
              </w:rPr>
            </w:pPr>
            <w:r w:rsidRPr="005D4EC6">
              <w:rPr>
                <w:rFonts w:ascii="Times New Roman" w:hAnsi="Times New Roman" w:cs="Times New Roman"/>
                <w:snapToGrid w:val="0"/>
                <w:sz w:val="20"/>
                <w:szCs w:val="20"/>
              </w:rPr>
              <w:t>Apskričių administracijos</w:t>
            </w:r>
          </w:p>
        </w:tc>
        <w:tc>
          <w:tcPr>
            <w:tcW w:w="709"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71,7</w:t>
            </w:r>
          </w:p>
        </w:tc>
        <w:tc>
          <w:tcPr>
            <w:tcW w:w="61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64,4</w:t>
            </w:r>
          </w:p>
        </w:tc>
        <w:tc>
          <w:tcPr>
            <w:tcW w:w="666"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82,6</w:t>
            </w:r>
          </w:p>
        </w:tc>
        <w:tc>
          <w:tcPr>
            <w:tcW w:w="567"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85,6</w:t>
            </w:r>
          </w:p>
        </w:tc>
        <w:tc>
          <w:tcPr>
            <w:tcW w:w="708"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78,4</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65,7</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54,3</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70,6</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70,8</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72,4</w:t>
            </w:r>
          </w:p>
        </w:tc>
      </w:tr>
      <w:tr w:rsidR="00F36292" w:rsidRPr="005D4EC6" w:rsidTr="00F36292">
        <w:tc>
          <w:tcPr>
            <w:tcW w:w="3157" w:type="dxa"/>
            <w:shd w:val="clear" w:color="auto" w:fill="BFBFBF" w:themeFill="background1" w:themeFillShade="BF"/>
            <w:vAlign w:val="bottom"/>
          </w:tcPr>
          <w:p w:rsidR="00F36292" w:rsidRPr="005D4EC6" w:rsidRDefault="00F36292" w:rsidP="00F36292">
            <w:pPr>
              <w:spacing w:after="0" w:line="240" w:lineRule="auto"/>
              <w:rPr>
                <w:rFonts w:ascii="Times New Roman" w:hAnsi="Times New Roman" w:cs="Times New Roman"/>
                <w:snapToGrid w:val="0"/>
                <w:sz w:val="20"/>
                <w:szCs w:val="20"/>
              </w:rPr>
            </w:pPr>
            <w:r w:rsidRPr="005D4EC6">
              <w:rPr>
                <w:rFonts w:ascii="Times New Roman" w:hAnsi="Times New Roman" w:cs="Times New Roman"/>
                <w:snapToGrid w:val="0"/>
                <w:sz w:val="20"/>
                <w:szCs w:val="20"/>
              </w:rPr>
              <w:t>Miestų ir rajonų savivaldybės</w:t>
            </w:r>
          </w:p>
        </w:tc>
        <w:tc>
          <w:tcPr>
            <w:tcW w:w="709"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55,5</w:t>
            </w:r>
          </w:p>
        </w:tc>
        <w:tc>
          <w:tcPr>
            <w:tcW w:w="61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62,6</w:t>
            </w:r>
          </w:p>
        </w:tc>
        <w:tc>
          <w:tcPr>
            <w:tcW w:w="666"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66,8</w:t>
            </w:r>
          </w:p>
        </w:tc>
        <w:tc>
          <w:tcPr>
            <w:tcW w:w="567"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73,7</w:t>
            </w:r>
          </w:p>
        </w:tc>
        <w:tc>
          <w:tcPr>
            <w:tcW w:w="708"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77,9</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48,7</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57,5</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62,0</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71,3</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75,5</w:t>
            </w:r>
          </w:p>
        </w:tc>
      </w:tr>
      <w:tr w:rsidR="00F36292" w:rsidRPr="005D4EC6" w:rsidTr="00F36292">
        <w:tc>
          <w:tcPr>
            <w:tcW w:w="3157" w:type="dxa"/>
            <w:shd w:val="clear" w:color="auto" w:fill="BFBFBF" w:themeFill="background1" w:themeFillShade="BF"/>
            <w:vAlign w:val="bottom"/>
          </w:tcPr>
          <w:p w:rsidR="00F36292" w:rsidRPr="005D4EC6" w:rsidRDefault="00F36292" w:rsidP="00F36292">
            <w:pPr>
              <w:spacing w:after="0" w:line="240" w:lineRule="auto"/>
              <w:rPr>
                <w:rFonts w:ascii="Times New Roman" w:hAnsi="Times New Roman" w:cs="Times New Roman"/>
                <w:snapToGrid w:val="0"/>
                <w:sz w:val="20"/>
                <w:szCs w:val="20"/>
              </w:rPr>
            </w:pPr>
            <w:r w:rsidRPr="005D4EC6">
              <w:rPr>
                <w:rFonts w:ascii="Times New Roman" w:hAnsi="Times New Roman" w:cs="Times New Roman"/>
                <w:snapToGrid w:val="0"/>
                <w:sz w:val="20"/>
                <w:szCs w:val="20"/>
              </w:rPr>
              <w:t>Teisėsaugos įstaigos</w:t>
            </w:r>
          </w:p>
        </w:tc>
        <w:tc>
          <w:tcPr>
            <w:tcW w:w="709"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52,5</w:t>
            </w:r>
          </w:p>
        </w:tc>
        <w:tc>
          <w:tcPr>
            <w:tcW w:w="61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70,2</w:t>
            </w:r>
          </w:p>
        </w:tc>
        <w:tc>
          <w:tcPr>
            <w:tcW w:w="666"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68,1</w:t>
            </w:r>
          </w:p>
        </w:tc>
        <w:tc>
          <w:tcPr>
            <w:tcW w:w="567"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72,5</w:t>
            </w:r>
          </w:p>
        </w:tc>
        <w:tc>
          <w:tcPr>
            <w:tcW w:w="708"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89,7</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36,5</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55,2</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64,8</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70,1</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89,1</w:t>
            </w:r>
          </w:p>
        </w:tc>
      </w:tr>
      <w:tr w:rsidR="00F36292" w:rsidRPr="005D4EC6" w:rsidTr="00F36292">
        <w:tc>
          <w:tcPr>
            <w:tcW w:w="3157" w:type="dxa"/>
            <w:shd w:val="clear" w:color="auto" w:fill="BFBFBF" w:themeFill="background1" w:themeFillShade="BF"/>
            <w:vAlign w:val="bottom"/>
          </w:tcPr>
          <w:p w:rsidR="00F36292" w:rsidRPr="005D4EC6" w:rsidRDefault="00F36292" w:rsidP="00F36292">
            <w:pPr>
              <w:pStyle w:val="Porat"/>
              <w:rPr>
                <w:rFonts w:ascii="Times New Roman" w:hAnsi="Times New Roman" w:cs="Times New Roman"/>
                <w:sz w:val="20"/>
                <w:szCs w:val="20"/>
              </w:rPr>
            </w:pPr>
            <w:r w:rsidRPr="005D4EC6">
              <w:rPr>
                <w:rFonts w:ascii="Times New Roman" w:hAnsi="Times New Roman" w:cs="Times New Roman"/>
                <w:sz w:val="20"/>
                <w:szCs w:val="20"/>
              </w:rPr>
              <w:t>Teisėtvarkos įstaigos</w:t>
            </w:r>
          </w:p>
        </w:tc>
        <w:tc>
          <w:tcPr>
            <w:tcW w:w="709"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43,5</w:t>
            </w:r>
          </w:p>
        </w:tc>
        <w:tc>
          <w:tcPr>
            <w:tcW w:w="61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56,8</w:t>
            </w:r>
          </w:p>
        </w:tc>
        <w:tc>
          <w:tcPr>
            <w:tcW w:w="666"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73,4</w:t>
            </w:r>
          </w:p>
        </w:tc>
        <w:tc>
          <w:tcPr>
            <w:tcW w:w="567"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75,7</w:t>
            </w:r>
          </w:p>
        </w:tc>
        <w:tc>
          <w:tcPr>
            <w:tcW w:w="708"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79,9</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23,7</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39,6</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35,2</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36,4</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38,7</w:t>
            </w:r>
          </w:p>
        </w:tc>
      </w:tr>
      <w:tr w:rsidR="00F36292" w:rsidRPr="005D4EC6" w:rsidTr="00F36292">
        <w:tc>
          <w:tcPr>
            <w:tcW w:w="3157" w:type="dxa"/>
            <w:shd w:val="clear" w:color="auto" w:fill="BFBFBF" w:themeFill="background1" w:themeFillShade="BF"/>
            <w:vAlign w:val="bottom"/>
          </w:tcPr>
          <w:p w:rsidR="00F36292" w:rsidRPr="005D4EC6" w:rsidRDefault="00F36292" w:rsidP="00F36292">
            <w:pPr>
              <w:spacing w:after="0" w:line="240" w:lineRule="auto"/>
              <w:rPr>
                <w:rFonts w:ascii="Times New Roman" w:hAnsi="Times New Roman" w:cs="Times New Roman"/>
                <w:snapToGrid w:val="0"/>
                <w:sz w:val="20"/>
                <w:szCs w:val="20"/>
              </w:rPr>
            </w:pPr>
            <w:r w:rsidRPr="005D4EC6">
              <w:rPr>
                <w:rFonts w:ascii="Times New Roman" w:hAnsi="Times New Roman" w:cs="Times New Roman"/>
                <w:snapToGrid w:val="0"/>
                <w:sz w:val="20"/>
                <w:szCs w:val="20"/>
              </w:rPr>
              <w:t>Muitinės įstaigos</w:t>
            </w:r>
          </w:p>
        </w:tc>
        <w:tc>
          <w:tcPr>
            <w:tcW w:w="709"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86,8</w:t>
            </w:r>
          </w:p>
        </w:tc>
        <w:tc>
          <w:tcPr>
            <w:tcW w:w="61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95,1</w:t>
            </w:r>
          </w:p>
        </w:tc>
        <w:tc>
          <w:tcPr>
            <w:tcW w:w="666"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95,7</w:t>
            </w:r>
          </w:p>
        </w:tc>
        <w:tc>
          <w:tcPr>
            <w:tcW w:w="567"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98,3</w:t>
            </w:r>
          </w:p>
        </w:tc>
        <w:tc>
          <w:tcPr>
            <w:tcW w:w="708"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97,5</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69,2</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94,8</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95,5</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76,7</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97,5</w:t>
            </w:r>
          </w:p>
        </w:tc>
      </w:tr>
      <w:tr w:rsidR="00F36292" w:rsidRPr="005D4EC6" w:rsidTr="00F36292">
        <w:trPr>
          <w:trHeight w:val="255"/>
        </w:trPr>
        <w:tc>
          <w:tcPr>
            <w:tcW w:w="3157" w:type="dxa"/>
            <w:shd w:val="clear" w:color="auto" w:fill="BFBFBF" w:themeFill="background1" w:themeFillShade="BF"/>
            <w:vAlign w:val="bottom"/>
          </w:tcPr>
          <w:p w:rsidR="00F36292" w:rsidRPr="005D4EC6" w:rsidRDefault="00F36292" w:rsidP="00F36292">
            <w:pPr>
              <w:spacing w:after="0" w:line="240" w:lineRule="auto"/>
              <w:rPr>
                <w:rFonts w:ascii="Times New Roman" w:hAnsi="Times New Roman" w:cs="Times New Roman"/>
                <w:snapToGrid w:val="0"/>
                <w:sz w:val="20"/>
                <w:szCs w:val="20"/>
              </w:rPr>
            </w:pPr>
            <w:r w:rsidRPr="005D4EC6">
              <w:rPr>
                <w:rFonts w:ascii="Times New Roman" w:hAnsi="Times New Roman" w:cs="Times New Roman"/>
                <w:snapToGrid w:val="0"/>
                <w:sz w:val="20"/>
                <w:szCs w:val="20"/>
              </w:rPr>
              <w:t>Įkalinimo įstaigos</w:t>
            </w:r>
          </w:p>
        </w:tc>
        <w:tc>
          <w:tcPr>
            <w:tcW w:w="709"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w:t>
            </w:r>
          </w:p>
        </w:tc>
        <w:tc>
          <w:tcPr>
            <w:tcW w:w="61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15,1</w:t>
            </w:r>
          </w:p>
        </w:tc>
        <w:tc>
          <w:tcPr>
            <w:tcW w:w="666"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25,3</w:t>
            </w:r>
          </w:p>
        </w:tc>
        <w:tc>
          <w:tcPr>
            <w:tcW w:w="567"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25,2</w:t>
            </w:r>
          </w:p>
        </w:tc>
        <w:tc>
          <w:tcPr>
            <w:tcW w:w="708"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33,1</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10,3</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17,8</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21,3</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28,0</w:t>
            </w:r>
          </w:p>
        </w:tc>
      </w:tr>
      <w:tr w:rsidR="00F36292" w:rsidRPr="005D4EC6" w:rsidTr="00F36292">
        <w:trPr>
          <w:trHeight w:val="123"/>
        </w:trPr>
        <w:tc>
          <w:tcPr>
            <w:tcW w:w="3157" w:type="dxa"/>
            <w:shd w:val="clear" w:color="auto" w:fill="BFBFBF" w:themeFill="background1" w:themeFillShade="BF"/>
            <w:vAlign w:val="bottom"/>
          </w:tcPr>
          <w:p w:rsidR="00F36292" w:rsidRPr="005D4EC6" w:rsidRDefault="00F36292" w:rsidP="00F36292">
            <w:pPr>
              <w:spacing w:after="0" w:line="240" w:lineRule="auto"/>
              <w:rPr>
                <w:rFonts w:ascii="Times New Roman" w:hAnsi="Times New Roman" w:cs="Times New Roman"/>
                <w:snapToGrid w:val="0"/>
                <w:sz w:val="20"/>
                <w:szCs w:val="20"/>
              </w:rPr>
            </w:pPr>
            <w:r w:rsidRPr="005D4EC6">
              <w:rPr>
                <w:rFonts w:ascii="Times New Roman" w:hAnsi="Times New Roman" w:cs="Times New Roman"/>
                <w:snapToGrid w:val="0"/>
                <w:sz w:val="20"/>
                <w:szCs w:val="20"/>
              </w:rPr>
              <w:t>Priešgaisrinės apsaugos ir gelbėjimo įstaigos</w:t>
            </w:r>
          </w:p>
        </w:tc>
        <w:tc>
          <w:tcPr>
            <w:tcW w:w="709"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w:t>
            </w:r>
          </w:p>
        </w:tc>
        <w:tc>
          <w:tcPr>
            <w:tcW w:w="61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w:t>
            </w:r>
          </w:p>
        </w:tc>
        <w:tc>
          <w:tcPr>
            <w:tcW w:w="666"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25,7</w:t>
            </w:r>
          </w:p>
        </w:tc>
        <w:tc>
          <w:tcPr>
            <w:tcW w:w="567"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24,6</w:t>
            </w:r>
          </w:p>
        </w:tc>
        <w:tc>
          <w:tcPr>
            <w:tcW w:w="708"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24,2</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23,7</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24,5</w:t>
            </w:r>
          </w:p>
        </w:tc>
        <w:tc>
          <w:tcPr>
            <w:tcW w:w="720" w:type="dxa"/>
            <w:vAlign w:val="bottom"/>
          </w:tcPr>
          <w:p w:rsidR="00F36292" w:rsidRPr="005D4EC6" w:rsidRDefault="00F36292" w:rsidP="00F36292">
            <w:pPr>
              <w:spacing w:after="0" w:line="240" w:lineRule="auto"/>
              <w:jc w:val="right"/>
              <w:rPr>
                <w:rFonts w:ascii="Times New Roman" w:hAnsi="Times New Roman" w:cs="Times New Roman"/>
                <w:snapToGrid w:val="0"/>
                <w:sz w:val="20"/>
                <w:szCs w:val="20"/>
              </w:rPr>
            </w:pPr>
            <w:r w:rsidRPr="005D4EC6">
              <w:rPr>
                <w:rFonts w:ascii="Times New Roman" w:hAnsi="Times New Roman" w:cs="Times New Roman"/>
                <w:snapToGrid w:val="0"/>
                <w:sz w:val="20"/>
                <w:szCs w:val="20"/>
              </w:rPr>
              <w:t>24,0</w:t>
            </w:r>
          </w:p>
        </w:tc>
      </w:tr>
    </w:tbl>
    <w:p w:rsidR="00F36292" w:rsidRPr="005D4EC6" w:rsidRDefault="00F36292" w:rsidP="00F36292">
      <w:pPr>
        <w:pStyle w:val="lentpavl"/>
        <w:rPr>
          <w:rFonts w:ascii="Times New Roman" w:hAnsi="Times New Roman"/>
          <w:lang w:val="lt-LT"/>
        </w:rPr>
      </w:pPr>
      <w:r w:rsidRPr="005D4EC6">
        <w:rPr>
          <w:rFonts w:ascii="Times New Roman" w:hAnsi="Times New Roman"/>
          <w:lang w:val="lt-LT"/>
        </w:rPr>
        <w:t>„…“ -  nėra duomenų, nors toks reiškinys ( rodiklis) atitinkamu laikotarpiu buvo.</w:t>
      </w:r>
      <w:r w:rsidRPr="005D4EC6">
        <w:rPr>
          <w:rFonts w:ascii="Times New Roman" w:hAnsi="Times New Roman"/>
          <w:lang w:val="lt-LT"/>
        </w:rPr>
        <w:br/>
      </w:r>
    </w:p>
    <w:p w:rsidR="009D4962" w:rsidRPr="005D4EC6" w:rsidRDefault="009D4962" w:rsidP="009D4962">
      <w:pPr>
        <w:pStyle w:val="lentpavl"/>
        <w:jc w:val="center"/>
        <w:rPr>
          <w:rFonts w:ascii="Times New Roman" w:hAnsi="Times New Roman"/>
        </w:rPr>
      </w:pPr>
      <w:r>
        <w:rPr>
          <w:rFonts w:ascii="Times New Roman" w:hAnsi="Times New Roman"/>
          <w:b w:val="0"/>
          <w:sz w:val="24"/>
          <w:szCs w:val="24"/>
          <w:lang w:val="lt-LT"/>
        </w:rPr>
        <w:t xml:space="preserve">5 </w:t>
      </w:r>
      <w:bookmarkStart w:id="64" w:name="_Toc147738862"/>
      <w:r>
        <w:rPr>
          <w:rFonts w:ascii="Times New Roman" w:hAnsi="Times New Roman"/>
          <w:b w:val="0"/>
          <w:sz w:val="24"/>
          <w:szCs w:val="24"/>
          <w:lang w:val="lt-LT"/>
        </w:rPr>
        <w:t>Lentelė. Informacinių technologijų sektoriaus produkcijos ir pridėtinės vertės įvertinimas</w:t>
      </w:r>
      <w:bookmarkEnd w:id="64"/>
    </w:p>
    <w:tbl>
      <w:tblPr>
        <w:tblW w:w="966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544"/>
        <w:gridCol w:w="900"/>
        <w:gridCol w:w="902"/>
        <w:gridCol w:w="902"/>
        <w:gridCol w:w="900"/>
        <w:gridCol w:w="900"/>
        <w:gridCol w:w="900"/>
        <w:gridCol w:w="716"/>
      </w:tblGrid>
      <w:tr w:rsidR="00F36292" w:rsidRPr="005D4EC6" w:rsidTr="008E1DC0">
        <w:tc>
          <w:tcPr>
            <w:tcW w:w="3544"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p>
        </w:tc>
        <w:tc>
          <w:tcPr>
            <w:tcW w:w="900"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2000</w:t>
            </w:r>
          </w:p>
        </w:tc>
        <w:tc>
          <w:tcPr>
            <w:tcW w:w="902"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2001</w:t>
            </w:r>
          </w:p>
        </w:tc>
        <w:tc>
          <w:tcPr>
            <w:tcW w:w="902"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2002</w:t>
            </w:r>
          </w:p>
        </w:tc>
        <w:tc>
          <w:tcPr>
            <w:tcW w:w="900"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2003</w:t>
            </w:r>
          </w:p>
        </w:tc>
        <w:tc>
          <w:tcPr>
            <w:tcW w:w="900"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2004</w:t>
            </w:r>
          </w:p>
        </w:tc>
        <w:tc>
          <w:tcPr>
            <w:tcW w:w="900" w:type="dxa"/>
            <w:shd w:val="clear" w:color="auto" w:fill="7F7F7F" w:themeFill="text1" w:themeFillTint="80"/>
          </w:tcPr>
          <w:p w:rsidR="00F36292" w:rsidRPr="005D4EC6" w:rsidRDefault="00F36292" w:rsidP="00F36292">
            <w:pPr>
              <w:pStyle w:val="galva"/>
              <w:spacing w:before="0" w:after="0"/>
              <w:rPr>
                <w:rFonts w:ascii="Times New Roman" w:hAnsi="Times New Roman"/>
                <w:sz w:val="20"/>
                <w:lang w:val="lt-LT"/>
              </w:rPr>
            </w:pPr>
            <w:r w:rsidRPr="005D4EC6">
              <w:rPr>
                <w:rFonts w:ascii="Times New Roman" w:hAnsi="Times New Roman"/>
                <w:sz w:val="20"/>
                <w:lang w:val="lt-LT"/>
              </w:rPr>
              <w:t>2005</w:t>
            </w:r>
          </w:p>
        </w:tc>
        <w:tc>
          <w:tcPr>
            <w:tcW w:w="716" w:type="dxa"/>
            <w:shd w:val="clear" w:color="auto" w:fill="7F7F7F" w:themeFill="text1" w:themeFillTint="80"/>
          </w:tcPr>
          <w:p w:rsidR="00F36292" w:rsidRPr="005D4EC6" w:rsidRDefault="00F36292" w:rsidP="00F36292">
            <w:pPr>
              <w:pStyle w:val="galva"/>
              <w:spacing w:before="0" w:after="0"/>
              <w:jc w:val="right"/>
              <w:rPr>
                <w:rFonts w:ascii="Times New Roman" w:hAnsi="Times New Roman"/>
                <w:sz w:val="20"/>
                <w:vertAlign w:val="superscript"/>
                <w:lang w:val="lt-LT"/>
              </w:rPr>
            </w:pPr>
            <w:r w:rsidRPr="005D4EC6">
              <w:rPr>
                <w:rFonts w:ascii="Times New Roman" w:hAnsi="Times New Roman"/>
                <w:sz w:val="20"/>
                <w:lang w:val="lt-LT"/>
              </w:rPr>
              <w:t>2006*</w:t>
            </w:r>
          </w:p>
        </w:tc>
      </w:tr>
      <w:tr w:rsidR="00F36292" w:rsidRPr="005D4EC6" w:rsidTr="008E1DC0">
        <w:tc>
          <w:tcPr>
            <w:tcW w:w="3544"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Informacinių technologijų sektoriaus produkcija, mln. Lt</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4070,6</w:t>
            </w:r>
          </w:p>
        </w:tc>
        <w:tc>
          <w:tcPr>
            <w:tcW w:w="902"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4929,0</w:t>
            </w:r>
          </w:p>
        </w:tc>
        <w:tc>
          <w:tcPr>
            <w:tcW w:w="902"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5427,0</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5736,5</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5929,4</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6233,4</w:t>
            </w:r>
          </w:p>
        </w:tc>
        <w:tc>
          <w:tcPr>
            <w:tcW w:w="716" w:type="dxa"/>
          </w:tcPr>
          <w:p w:rsidR="00F36292" w:rsidRPr="005D4EC6" w:rsidRDefault="00F36292" w:rsidP="00F36292">
            <w:pPr>
              <w:pStyle w:val="skaiciai"/>
              <w:spacing w:before="0" w:after="0"/>
              <w:ind w:left="-57"/>
              <w:rPr>
                <w:rFonts w:ascii="Times New Roman" w:hAnsi="Times New Roman"/>
                <w:sz w:val="20"/>
                <w:lang w:val="lt-LT"/>
              </w:rPr>
            </w:pPr>
          </w:p>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6573,0</w:t>
            </w:r>
          </w:p>
        </w:tc>
      </w:tr>
      <w:tr w:rsidR="00F36292" w:rsidRPr="005D4EC6" w:rsidTr="008E1DC0">
        <w:tc>
          <w:tcPr>
            <w:tcW w:w="3544"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palyginti su bendrąja produkcija, %</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5,3</w:t>
            </w:r>
          </w:p>
        </w:tc>
        <w:tc>
          <w:tcPr>
            <w:tcW w:w="902"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6,0</w:t>
            </w:r>
          </w:p>
        </w:tc>
        <w:tc>
          <w:tcPr>
            <w:tcW w:w="902"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6,2</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6,0</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5,5</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5,0</w:t>
            </w:r>
          </w:p>
        </w:tc>
        <w:tc>
          <w:tcPr>
            <w:tcW w:w="716" w:type="dxa"/>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4,6</w:t>
            </w:r>
          </w:p>
        </w:tc>
      </w:tr>
      <w:tr w:rsidR="00F36292" w:rsidRPr="005D4EC6" w:rsidTr="008E1DC0">
        <w:tc>
          <w:tcPr>
            <w:tcW w:w="3544"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Informacinių technologijų sektoriaus pridėtinė vertė, mln. Lt</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2576,5</w:t>
            </w:r>
          </w:p>
        </w:tc>
        <w:tc>
          <w:tcPr>
            <w:tcW w:w="902"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2912,5</w:t>
            </w:r>
          </w:p>
        </w:tc>
        <w:tc>
          <w:tcPr>
            <w:tcW w:w="902"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3319,6</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3473,0</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3573,2</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3852,7</w:t>
            </w:r>
          </w:p>
        </w:tc>
        <w:tc>
          <w:tcPr>
            <w:tcW w:w="716" w:type="dxa"/>
          </w:tcPr>
          <w:p w:rsidR="00F36292" w:rsidRPr="005D4EC6" w:rsidRDefault="00F36292" w:rsidP="00F36292">
            <w:pPr>
              <w:pStyle w:val="skaiciai"/>
              <w:spacing w:before="0" w:after="0"/>
              <w:ind w:left="-57"/>
              <w:rPr>
                <w:rFonts w:ascii="Times New Roman" w:hAnsi="Times New Roman"/>
                <w:sz w:val="20"/>
                <w:lang w:val="lt-LT"/>
              </w:rPr>
            </w:pPr>
          </w:p>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4066,1</w:t>
            </w:r>
          </w:p>
        </w:tc>
      </w:tr>
      <w:tr w:rsidR="00F36292" w:rsidRPr="005D4EC6" w:rsidTr="008E1DC0">
        <w:tc>
          <w:tcPr>
            <w:tcW w:w="3544" w:type="dxa"/>
            <w:shd w:val="clear" w:color="auto" w:fill="BFBFBF" w:themeFill="background1" w:themeFillShade="BF"/>
            <w:vAlign w:val="bottom"/>
          </w:tcPr>
          <w:p w:rsidR="00F36292" w:rsidRPr="005D4EC6" w:rsidRDefault="00F36292" w:rsidP="00F36292">
            <w:pPr>
              <w:pStyle w:val="0atit"/>
              <w:spacing w:before="0" w:after="0"/>
              <w:ind w:right="-85"/>
              <w:rPr>
                <w:rFonts w:ascii="Times New Roman" w:hAnsi="Times New Roman"/>
                <w:sz w:val="20"/>
                <w:lang w:val="lt-LT"/>
              </w:rPr>
            </w:pPr>
            <w:r w:rsidRPr="005D4EC6">
              <w:rPr>
                <w:rFonts w:ascii="Times New Roman" w:hAnsi="Times New Roman"/>
                <w:sz w:val="20"/>
                <w:lang w:val="lt-LT"/>
              </w:rPr>
              <w:t>palyginti su bendrąja pridėtine verte, %</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6,4</w:t>
            </w:r>
          </w:p>
        </w:tc>
        <w:tc>
          <w:tcPr>
            <w:tcW w:w="902"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6,7</w:t>
            </w:r>
          </w:p>
        </w:tc>
        <w:tc>
          <w:tcPr>
            <w:tcW w:w="902"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7,2</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6,8</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6,3</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6,0</w:t>
            </w:r>
          </w:p>
        </w:tc>
        <w:tc>
          <w:tcPr>
            <w:tcW w:w="716" w:type="dxa"/>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5,5</w:t>
            </w:r>
          </w:p>
        </w:tc>
      </w:tr>
      <w:tr w:rsidR="00F36292" w:rsidRPr="005D4EC6" w:rsidTr="008E1DC0">
        <w:tc>
          <w:tcPr>
            <w:tcW w:w="3544" w:type="dxa"/>
            <w:shd w:val="clear" w:color="auto" w:fill="BFBFBF" w:themeFill="background1" w:themeFillShade="BF"/>
            <w:vAlign w:val="bottom"/>
          </w:tcPr>
          <w:p w:rsidR="00F36292" w:rsidRPr="005D4EC6" w:rsidRDefault="00F36292" w:rsidP="00F36292">
            <w:pPr>
              <w:pStyle w:val="0atit"/>
              <w:spacing w:before="0" w:after="0"/>
              <w:rPr>
                <w:rFonts w:ascii="Times New Roman" w:hAnsi="Times New Roman"/>
                <w:sz w:val="20"/>
                <w:lang w:val="lt-LT"/>
              </w:rPr>
            </w:pPr>
            <w:r w:rsidRPr="005D4EC6">
              <w:rPr>
                <w:rFonts w:ascii="Times New Roman" w:hAnsi="Times New Roman"/>
                <w:sz w:val="20"/>
                <w:lang w:val="lt-LT"/>
              </w:rPr>
              <w:t>palyginti su BVP, %</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5,6</w:t>
            </w:r>
          </w:p>
        </w:tc>
        <w:tc>
          <w:tcPr>
            <w:tcW w:w="902"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6,0</w:t>
            </w:r>
          </w:p>
        </w:tc>
        <w:tc>
          <w:tcPr>
            <w:tcW w:w="902"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6,4</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6,1</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5,7</w:t>
            </w:r>
          </w:p>
        </w:tc>
        <w:tc>
          <w:tcPr>
            <w:tcW w:w="900" w:type="dxa"/>
            <w:vAlign w:val="bottom"/>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5,4</w:t>
            </w:r>
          </w:p>
        </w:tc>
        <w:tc>
          <w:tcPr>
            <w:tcW w:w="716" w:type="dxa"/>
          </w:tcPr>
          <w:p w:rsidR="00F36292" w:rsidRPr="005D4EC6" w:rsidRDefault="00F36292" w:rsidP="00F36292">
            <w:pPr>
              <w:pStyle w:val="skaiciai"/>
              <w:spacing w:before="0" w:after="0"/>
              <w:ind w:left="-57"/>
              <w:rPr>
                <w:rFonts w:ascii="Times New Roman" w:hAnsi="Times New Roman"/>
                <w:sz w:val="20"/>
                <w:lang w:val="lt-LT"/>
              </w:rPr>
            </w:pPr>
            <w:r w:rsidRPr="005D4EC6">
              <w:rPr>
                <w:rFonts w:ascii="Times New Roman" w:hAnsi="Times New Roman"/>
                <w:sz w:val="20"/>
                <w:lang w:val="lt-LT"/>
              </w:rPr>
              <w:t>5,0</w:t>
            </w:r>
          </w:p>
        </w:tc>
      </w:tr>
    </w:tbl>
    <w:p w:rsidR="00F36292" w:rsidRPr="005D4EC6" w:rsidRDefault="00F36292" w:rsidP="00F36292">
      <w:pPr>
        <w:pStyle w:val="lentpavl"/>
        <w:rPr>
          <w:rFonts w:ascii="Times New Roman" w:hAnsi="Times New Roman"/>
          <w:lang w:val="lt-LT"/>
        </w:rPr>
      </w:pPr>
    </w:p>
    <w:p w:rsidR="00F36292" w:rsidRDefault="00F36292" w:rsidP="00F36292">
      <w:pPr>
        <w:pStyle w:val="lentpavl"/>
        <w:rPr>
          <w:rFonts w:ascii="Times New Roman" w:hAnsi="Times New Roman"/>
          <w:lang w:val="lt-LT"/>
        </w:rPr>
      </w:pPr>
    </w:p>
    <w:p w:rsidR="009D4962" w:rsidRPr="00F15A67" w:rsidRDefault="00F15A67" w:rsidP="00F15A67">
      <w:pPr>
        <w:pStyle w:val="lentpavl"/>
        <w:jc w:val="center"/>
        <w:rPr>
          <w:rFonts w:ascii="Times New Roman" w:hAnsi="Times New Roman"/>
          <w:sz w:val="24"/>
          <w:szCs w:val="24"/>
          <w:lang w:val="lt-LT"/>
        </w:rPr>
      </w:pPr>
      <w:r>
        <w:rPr>
          <w:rFonts w:ascii="Times New Roman" w:hAnsi="Times New Roman"/>
          <w:b w:val="0"/>
          <w:sz w:val="24"/>
          <w:szCs w:val="24"/>
          <w:lang w:val="lt-LT"/>
        </w:rPr>
        <w:t>6 Lentelė.</w:t>
      </w:r>
      <w:r w:rsidRPr="005D4EC6">
        <w:rPr>
          <w:rFonts w:ascii="Times New Roman" w:hAnsi="Times New Roman"/>
          <w:b w:val="0"/>
          <w:bCs/>
        </w:rPr>
        <w:t xml:space="preserve"> </w:t>
      </w:r>
      <w:r w:rsidRPr="00F15A67">
        <w:rPr>
          <w:rFonts w:ascii="Times New Roman" w:hAnsi="Times New Roman"/>
          <w:b w:val="0"/>
          <w:bCs/>
          <w:sz w:val="24"/>
          <w:szCs w:val="24"/>
        </w:rPr>
        <w:t>Paslaugų pirkimai įmonėse</w:t>
      </w:r>
    </w:p>
    <w:tbl>
      <w:tblPr>
        <w:tblW w:w="5102" w:type="pct"/>
        <w:tblInd w:w="-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5956"/>
        <w:gridCol w:w="747"/>
        <w:gridCol w:w="863"/>
        <w:gridCol w:w="863"/>
        <w:gridCol w:w="863"/>
        <w:gridCol w:w="863"/>
      </w:tblGrid>
      <w:tr w:rsidR="00F36292" w:rsidRPr="005D4EC6" w:rsidTr="00F36292">
        <w:tc>
          <w:tcPr>
            <w:tcW w:w="5000" w:type="pct"/>
            <w:gridSpan w:val="6"/>
            <w:tcMar>
              <w:top w:w="15" w:type="dxa"/>
              <w:left w:w="15" w:type="dxa"/>
              <w:bottom w:w="75" w:type="dxa"/>
              <w:right w:w="15" w:type="dxa"/>
            </w:tcMar>
            <w:vAlign w:val="center"/>
            <w:hideMark/>
          </w:tcPr>
          <w:p w:rsidR="00F36292" w:rsidRPr="005D4EC6" w:rsidRDefault="00F36292" w:rsidP="00F36292">
            <w:pPr>
              <w:spacing w:after="0" w:line="240" w:lineRule="auto"/>
              <w:rPr>
                <w:rFonts w:ascii="Times New Roman" w:hAnsi="Times New Roman" w:cs="Times New Roman"/>
                <w:b/>
                <w:bCs/>
                <w:sz w:val="20"/>
                <w:szCs w:val="20"/>
              </w:rPr>
            </w:pPr>
            <w:r w:rsidRPr="005D4EC6">
              <w:rPr>
                <w:rFonts w:ascii="Times New Roman" w:hAnsi="Times New Roman" w:cs="Times New Roman"/>
                <w:b/>
                <w:bCs/>
                <w:sz w:val="20"/>
                <w:szCs w:val="20"/>
              </w:rPr>
              <w:t>Požymiai: statistiniai rodikliai, ekonominės veiklos rūšis ir metai</w:t>
            </w:r>
          </w:p>
        </w:tc>
      </w:tr>
      <w:tr w:rsidR="00F36292" w:rsidRPr="005D4EC6" w:rsidTr="00F36292">
        <w:tc>
          <w:tcPr>
            <w:tcW w:w="2932" w:type="pct"/>
            <w:shd w:val="clear" w:color="auto" w:fill="7F7F7F" w:themeFill="text1" w:themeFillTint="80"/>
            <w:tcMar>
              <w:top w:w="15" w:type="dxa"/>
              <w:left w:w="15"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bCs/>
                <w:sz w:val="20"/>
                <w:szCs w:val="20"/>
              </w:rPr>
            </w:pPr>
            <w:r w:rsidRPr="005D4EC6">
              <w:rPr>
                <w:rFonts w:ascii="Times New Roman" w:hAnsi="Times New Roman" w:cs="Times New Roman"/>
                <w:bCs/>
                <w:sz w:val="20"/>
                <w:szCs w:val="20"/>
              </w:rPr>
              <w:t>Informacinių technologijų (įskaitant kompiuterinės įrangos techninę priežiūrą ir remontą) pirkimai</w:t>
            </w:r>
          </w:p>
        </w:tc>
        <w:tc>
          <w:tcPr>
            <w:tcW w:w="368" w:type="pct"/>
            <w:shd w:val="clear" w:color="auto" w:fill="7F7F7F" w:themeFill="text1" w:themeFillTint="80"/>
            <w:vAlign w:val="center"/>
            <w:hideMark/>
          </w:tcPr>
          <w:p w:rsidR="00F36292" w:rsidRPr="005D4EC6" w:rsidRDefault="00F36292" w:rsidP="00F36292">
            <w:pPr>
              <w:spacing w:after="0" w:line="240" w:lineRule="auto"/>
              <w:jc w:val="center"/>
              <w:rPr>
                <w:rFonts w:ascii="Times New Roman" w:hAnsi="Times New Roman" w:cs="Times New Roman"/>
                <w:bCs/>
                <w:sz w:val="20"/>
                <w:szCs w:val="20"/>
              </w:rPr>
            </w:pPr>
            <w:r w:rsidRPr="005D4EC6">
              <w:rPr>
                <w:rFonts w:ascii="Times New Roman" w:hAnsi="Times New Roman" w:cs="Times New Roman"/>
                <w:bCs/>
                <w:sz w:val="20"/>
                <w:szCs w:val="20"/>
              </w:rPr>
              <w:t>2002</w:t>
            </w:r>
          </w:p>
        </w:tc>
        <w:tc>
          <w:tcPr>
            <w:tcW w:w="0" w:type="auto"/>
            <w:shd w:val="clear" w:color="auto" w:fill="7F7F7F" w:themeFill="text1" w:themeFillTint="80"/>
            <w:vAlign w:val="center"/>
            <w:hideMark/>
          </w:tcPr>
          <w:p w:rsidR="00F36292" w:rsidRPr="005D4EC6" w:rsidRDefault="00F36292" w:rsidP="00F36292">
            <w:pPr>
              <w:spacing w:after="0" w:line="240" w:lineRule="auto"/>
              <w:jc w:val="center"/>
              <w:rPr>
                <w:rFonts w:ascii="Times New Roman" w:hAnsi="Times New Roman" w:cs="Times New Roman"/>
                <w:bCs/>
                <w:sz w:val="20"/>
                <w:szCs w:val="20"/>
              </w:rPr>
            </w:pPr>
            <w:r w:rsidRPr="005D4EC6">
              <w:rPr>
                <w:rFonts w:ascii="Times New Roman" w:hAnsi="Times New Roman" w:cs="Times New Roman"/>
                <w:bCs/>
                <w:sz w:val="20"/>
                <w:szCs w:val="20"/>
              </w:rPr>
              <w:t>2003</w:t>
            </w:r>
          </w:p>
        </w:tc>
        <w:tc>
          <w:tcPr>
            <w:tcW w:w="0" w:type="auto"/>
            <w:shd w:val="clear" w:color="auto" w:fill="7F7F7F" w:themeFill="text1" w:themeFillTint="80"/>
            <w:vAlign w:val="center"/>
            <w:hideMark/>
          </w:tcPr>
          <w:p w:rsidR="00F36292" w:rsidRPr="005D4EC6" w:rsidRDefault="00F36292" w:rsidP="00F36292">
            <w:pPr>
              <w:spacing w:after="0" w:line="240" w:lineRule="auto"/>
              <w:jc w:val="center"/>
              <w:rPr>
                <w:rFonts w:ascii="Times New Roman" w:hAnsi="Times New Roman" w:cs="Times New Roman"/>
                <w:bCs/>
                <w:sz w:val="20"/>
                <w:szCs w:val="20"/>
              </w:rPr>
            </w:pPr>
            <w:r w:rsidRPr="005D4EC6">
              <w:rPr>
                <w:rFonts w:ascii="Times New Roman" w:hAnsi="Times New Roman" w:cs="Times New Roman"/>
                <w:bCs/>
                <w:sz w:val="20"/>
                <w:szCs w:val="20"/>
              </w:rPr>
              <w:t>2004</w:t>
            </w:r>
          </w:p>
        </w:tc>
        <w:tc>
          <w:tcPr>
            <w:tcW w:w="0" w:type="auto"/>
            <w:shd w:val="clear" w:color="auto" w:fill="7F7F7F" w:themeFill="text1" w:themeFillTint="80"/>
            <w:vAlign w:val="center"/>
            <w:hideMark/>
          </w:tcPr>
          <w:p w:rsidR="00F36292" w:rsidRPr="005D4EC6" w:rsidRDefault="00F36292" w:rsidP="00F36292">
            <w:pPr>
              <w:spacing w:after="0" w:line="240" w:lineRule="auto"/>
              <w:jc w:val="center"/>
              <w:rPr>
                <w:rFonts w:ascii="Times New Roman" w:hAnsi="Times New Roman" w:cs="Times New Roman"/>
                <w:bCs/>
                <w:sz w:val="20"/>
                <w:szCs w:val="20"/>
              </w:rPr>
            </w:pPr>
            <w:r w:rsidRPr="005D4EC6">
              <w:rPr>
                <w:rFonts w:ascii="Times New Roman" w:hAnsi="Times New Roman" w:cs="Times New Roman"/>
                <w:bCs/>
                <w:sz w:val="20"/>
                <w:szCs w:val="20"/>
              </w:rPr>
              <w:t>2005</w:t>
            </w:r>
          </w:p>
        </w:tc>
        <w:tc>
          <w:tcPr>
            <w:tcW w:w="0" w:type="auto"/>
            <w:shd w:val="clear" w:color="auto" w:fill="7F7F7F" w:themeFill="text1" w:themeFillTint="80"/>
            <w:vAlign w:val="center"/>
            <w:hideMark/>
          </w:tcPr>
          <w:p w:rsidR="00F36292" w:rsidRPr="005D4EC6" w:rsidRDefault="00F36292" w:rsidP="00F36292">
            <w:pPr>
              <w:spacing w:after="0" w:line="240" w:lineRule="auto"/>
              <w:jc w:val="center"/>
              <w:rPr>
                <w:rFonts w:ascii="Times New Roman" w:hAnsi="Times New Roman" w:cs="Times New Roman"/>
                <w:bCs/>
                <w:sz w:val="20"/>
                <w:szCs w:val="20"/>
              </w:rPr>
            </w:pPr>
            <w:r w:rsidRPr="005D4EC6">
              <w:rPr>
                <w:rFonts w:ascii="Times New Roman" w:hAnsi="Times New Roman" w:cs="Times New Roman"/>
                <w:bCs/>
                <w:sz w:val="20"/>
                <w:szCs w:val="20"/>
              </w:rPr>
              <w:t>2006</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AQ Iš viso pagal ekonomines veiklas</w:t>
            </w:r>
          </w:p>
        </w:tc>
        <w:tc>
          <w:tcPr>
            <w:tcW w:w="368" w:type="pct"/>
            <w:shd w:val="clear" w:color="auto" w:fill="BFBFBF" w:themeFill="background1" w:themeFillShade="BF"/>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76 087</w:t>
            </w:r>
          </w:p>
        </w:tc>
        <w:tc>
          <w:tcPr>
            <w:tcW w:w="0" w:type="auto"/>
            <w:shd w:val="clear" w:color="auto" w:fill="BFBFBF" w:themeFill="background1" w:themeFillShade="BF"/>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120 669</w:t>
            </w:r>
          </w:p>
        </w:tc>
        <w:tc>
          <w:tcPr>
            <w:tcW w:w="0" w:type="auto"/>
            <w:shd w:val="clear" w:color="auto" w:fill="BFBFBF" w:themeFill="background1" w:themeFillShade="BF"/>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224 031</w:t>
            </w:r>
          </w:p>
        </w:tc>
        <w:tc>
          <w:tcPr>
            <w:tcW w:w="0" w:type="auto"/>
            <w:shd w:val="clear" w:color="auto" w:fill="BFBFBF" w:themeFill="background1" w:themeFillShade="BF"/>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264 660</w:t>
            </w:r>
          </w:p>
        </w:tc>
        <w:tc>
          <w:tcPr>
            <w:tcW w:w="0" w:type="auto"/>
            <w:shd w:val="clear" w:color="auto" w:fill="BFBFBF" w:themeFill="background1" w:themeFillShade="BF"/>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321 456</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02 Miškininkystė, medienos ruoša ir susijusių paslaugų veikla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549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778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880</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05 Žvejyba, žuvų auginimas ir susijusių paslaugų veikla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10</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83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103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43</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10 Akmens anglių ir rusvųjų anglių kasyba; durpių gavyba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90</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59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112</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11 Nevalytos naftos ir gamtinių dujų gavyba; paslaugų veikla, būdinga naftos ir dujų gavybai, išskyrus žvalgybą</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277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268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211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170</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231</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14 Kita kasyba ir karjerų eksploatavimas</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53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102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112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159</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15 Maisto produktų ir gėrimų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7 217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9 452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12 047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10 933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11 060</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17 Tekstilės gaminių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630</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699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1 343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1 508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1 870</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18 Drabužių siuvimas (gamyba) kailių išdirbimas ir dažymas</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552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1 069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1 883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2 372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1 772</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19 Odų rauginimas ir išdirbimas; lagaminų, rankinių, balno reikmenų, pakinktų ir avalynės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15</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78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119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71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73</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lastRenderedPageBreak/>
              <w:t>20 Medienos bei medienos ir kamštienos gaminių, išskyrus baldus, gamyba; gaminių iš šiaudų ir pynimo medžiagų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414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921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1 789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1 482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1 857</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21 Plaušienos, popieriaus ir popieriaus gaminių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158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246</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698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840</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887</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22 Leidyba, spausdinimas ir įrašytų laikmenų tiražavimas</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1 324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3 101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2 510</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2 931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2 844</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23 Kokso, rafinuotų naftos produktų ir branduolinio kuro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24 Chemikalų ir chemijos pramonės gaminių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140</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258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629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927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1 352</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25 Guminių ir plastikinių dirbinių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326</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479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1 287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1 171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1 243</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26 Kitų nemetalo mineralinių produktų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269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454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757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2 125</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1 477</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27 Pagrindinių metalų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10</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46</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34</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28 Metalo gaminių, išskyrus mašinas ir įrenginius,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266</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474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1 155</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1 063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1 909</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29 Kitų, niekur kitur nepriskirtų,  mašinų ir įrangos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223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254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625</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640</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948</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30 Įstaigos įrangos ir kompiuterių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5</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107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44</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31 Kitų, niekur kitur nepriskirtų, elektros mašinų ir aparatūros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588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1 035</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2 143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1 790</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1 505</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32 Radijo, televizijos ir ryšių įrangos bei aparatūros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91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393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323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3 262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565</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33 Medicinos, tiksliųjų ir optinių prietaisų, įvairių tipų laikrodžių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546</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248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436</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692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1 441</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34 Variklinių transporto priemonių, priekabų ir puspriekabių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43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102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103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110</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35 Kitos transporto įrangos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538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283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840</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793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990</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36 Baldų gamyba; kita, niekur kitur nepriskirta, gamyba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328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811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2 374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2 884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3 357</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37 Antrinis perdirbimas</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48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65</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172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238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113</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40 Elektros, dujų, garo ir karšto vandens tiekimas</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915</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1 284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6 948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11 831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8 854</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41 Vandens rinkimas, valymas ir paskirstymas</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376</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371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698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1 004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1 549</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45 Statyba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1 557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3 208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7 209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6 215</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7 785</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50 Variklinių transporto priemonių ir motociklų pardavimas, techninė priežiūra ir remontas; automobilių degalų mažmeninė prekyba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1 600</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3 969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6 578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8 399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7 571</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51 Didmeninė ir komisinė prekyba, išskyrus prekybą variklinėmis transporto priemonėmis ir motociklais</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12 258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16 346</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36 397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30 022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37 555</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52 Mažmeninė prekyba, išskyrus variklinių transporto priemonių ir motociklų prekybą; asmeninių ir namų ūkio reikmenų taisymas</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4 460</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6 440</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13 922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15 318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23 963</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55 Viešbučiai ir restoranai</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559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912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2 643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2 420</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3 599</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60 Sausumos transportas; transportavimas vamzdynais</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957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1 155</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3 122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2 972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8 944</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61 Vandens transportas</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118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266</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529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1 031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746</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62 Oro transportas</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103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5 484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351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217</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63 Papildomoji ir pagalbinė transporto veikla; kelionių agentūrų veikla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2 174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2 696</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5 377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5 347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8 179</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64 Paštas ir telekomunikacijos</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6 679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12 447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55 044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63 947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63 284</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70 Nekilnojamojo turto operacijos</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1 062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2 718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2 755</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3 407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6 235</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71 Mašinų ir įrenginių be operatoriaus ir asmeninių bei namų ūkio reikmenų nuoma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116</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114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526</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1 022</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1 686</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72 Kompiuteriai ir su jais susijusi veikla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10 797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32 851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23 133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33 375</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52 332</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73 Moksliniai tyrimai ir bandomoji veikla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41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84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375</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213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175</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74 Kita verslo veikla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4 813</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10 609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13 641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19 121</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18 980</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80 Švietimas</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135</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229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687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629</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85 Sveikatos priežiūra ir socialinis darbas</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98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197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354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474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744</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90 Nuotėkų ir atliekų šalinimo, sanitarinių sąlygų užtikrinimo ir panaši veikla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310</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497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794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1 014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1 873</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92 Poilsio organizavimo, kultūrinė ir sportinė veikla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12 690</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2 047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3 964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15 978</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27 305</w:t>
            </w:r>
          </w:p>
        </w:tc>
      </w:tr>
      <w:tr w:rsidR="00F36292" w:rsidRPr="005D4EC6" w:rsidTr="00F36292">
        <w:tc>
          <w:tcPr>
            <w:tcW w:w="2932" w:type="pct"/>
            <w:shd w:val="clear" w:color="auto" w:fill="BFBFBF" w:themeFill="background1" w:themeFillShade="BF"/>
            <w:tcMar>
              <w:top w:w="15" w:type="dxa"/>
              <w:left w:w="60" w:type="dxa"/>
              <w:bottom w:w="15" w:type="dxa"/>
              <w:right w:w="150" w:type="dxa"/>
            </w:tcMar>
            <w:vAlign w:val="center"/>
            <w:hideMark/>
          </w:tcPr>
          <w:p w:rsidR="00F36292" w:rsidRPr="005D4EC6" w:rsidRDefault="00F36292" w:rsidP="00F36292">
            <w:pPr>
              <w:spacing w:after="0" w:line="240" w:lineRule="auto"/>
              <w:rPr>
                <w:rFonts w:ascii="Times New Roman" w:hAnsi="Times New Roman" w:cs="Times New Roman"/>
                <w:sz w:val="20"/>
                <w:szCs w:val="20"/>
              </w:rPr>
            </w:pPr>
            <w:r w:rsidRPr="005D4EC6">
              <w:rPr>
                <w:rFonts w:ascii="Times New Roman" w:hAnsi="Times New Roman" w:cs="Times New Roman"/>
                <w:sz w:val="20"/>
                <w:szCs w:val="20"/>
              </w:rPr>
              <w:t>93 Kita aptarnavimo veikla</w:t>
            </w:r>
          </w:p>
        </w:tc>
        <w:tc>
          <w:tcPr>
            <w:tcW w:w="368" w:type="pct"/>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19</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114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264</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107</w:t>
            </w:r>
          </w:p>
        </w:tc>
        <w:tc>
          <w:tcPr>
            <w:tcW w:w="0" w:type="auto"/>
            <w:noWrap/>
            <w:tcMar>
              <w:top w:w="15" w:type="dxa"/>
              <w:left w:w="60" w:type="dxa"/>
              <w:bottom w:w="15" w:type="dxa"/>
            </w:tcMar>
            <w:vAlign w:val="center"/>
            <w:hideMark/>
          </w:tcPr>
          <w:p w:rsidR="00F36292" w:rsidRPr="005D4EC6" w:rsidRDefault="00F36292" w:rsidP="00F36292">
            <w:pPr>
              <w:spacing w:after="0" w:line="240" w:lineRule="auto"/>
              <w:jc w:val="right"/>
              <w:rPr>
                <w:rFonts w:ascii="Times New Roman" w:hAnsi="Times New Roman" w:cs="Times New Roman"/>
                <w:sz w:val="20"/>
                <w:szCs w:val="20"/>
              </w:rPr>
            </w:pPr>
            <w:r w:rsidRPr="005D4EC6">
              <w:rPr>
                <w:rFonts w:ascii="Times New Roman" w:hAnsi="Times New Roman" w:cs="Times New Roman"/>
                <w:sz w:val="20"/>
                <w:szCs w:val="20"/>
              </w:rPr>
              <w:t>249</w:t>
            </w:r>
          </w:p>
        </w:tc>
      </w:tr>
    </w:tbl>
    <w:p w:rsidR="00F36292" w:rsidRPr="005D4EC6" w:rsidRDefault="00F36292" w:rsidP="00F36292">
      <w:pPr>
        <w:pStyle w:val="lentpavl"/>
        <w:rPr>
          <w:rFonts w:ascii="Times New Roman" w:hAnsi="Times New Roman"/>
          <w:lang w:val="lt-LT"/>
        </w:rPr>
      </w:pPr>
    </w:p>
    <w:p w:rsidR="00F36292" w:rsidRPr="005D4EC6" w:rsidRDefault="00F36292" w:rsidP="00F36292">
      <w:pPr>
        <w:pStyle w:val="Skyrius"/>
        <w:keepNext w:val="0"/>
        <w:widowControl w:val="0"/>
        <w:tabs>
          <w:tab w:val="clear" w:pos="-2569"/>
        </w:tabs>
        <w:spacing w:before="100" w:beforeAutospacing="1" w:after="100" w:afterAutospacing="1"/>
        <w:ind w:left="0" w:firstLine="0"/>
        <w:jc w:val="right"/>
        <w:rPr>
          <w:rFonts w:cs="Times New Roman"/>
        </w:rPr>
      </w:pPr>
    </w:p>
    <w:p w:rsidR="00F36292" w:rsidRPr="005D4EC6" w:rsidRDefault="00F36292" w:rsidP="00F36292">
      <w:pPr>
        <w:rPr>
          <w:rFonts w:ascii="Times New Roman" w:eastAsia="Times New Roman" w:hAnsi="Times New Roman" w:cs="Times New Roman"/>
          <w:b/>
          <w:bCs/>
          <w:caps/>
          <w:kern w:val="32"/>
          <w:sz w:val="24"/>
          <w:szCs w:val="24"/>
        </w:rPr>
      </w:pPr>
      <w:r w:rsidRPr="005D4EC6">
        <w:rPr>
          <w:rFonts w:cs="Times New Roman"/>
        </w:rPr>
        <w:br w:type="page"/>
      </w:r>
    </w:p>
    <w:p w:rsidR="00F36292" w:rsidRPr="005D4EC6" w:rsidRDefault="00F36292" w:rsidP="00F15A67">
      <w:pPr>
        <w:pStyle w:val="Skyrius"/>
        <w:keepNext w:val="0"/>
        <w:widowControl w:val="0"/>
        <w:tabs>
          <w:tab w:val="clear" w:pos="-2569"/>
        </w:tabs>
        <w:spacing w:before="100" w:beforeAutospacing="1" w:after="100" w:afterAutospacing="1"/>
        <w:ind w:left="0" w:firstLine="0"/>
        <w:jc w:val="right"/>
        <w:rPr>
          <w:rFonts w:cs="Times New Roman"/>
        </w:rPr>
      </w:pPr>
      <w:bookmarkStart w:id="65" w:name="_Toc216102950"/>
      <w:bookmarkStart w:id="66" w:name="_Toc217785233"/>
      <w:r w:rsidRPr="005D4EC6">
        <w:rPr>
          <w:rFonts w:cs="Times New Roman"/>
        </w:rPr>
        <w:lastRenderedPageBreak/>
        <w:t>2 pRIEDAS</w:t>
      </w:r>
      <w:bookmarkEnd w:id="65"/>
      <w:bookmarkEnd w:id="66"/>
    </w:p>
    <w:p w:rsidR="00F36292" w:rsidRPr="005D4EC6" w:rsidRDefault="00F15A67" w:rsidP="00F15A67">
      <w:pPr>
        <w:pStyle w:val="Skyrius"/>
        <w:keepNext w:val="0"/>
        <w:widowControl w:val="0"/>
        <w:tabs>
          <w:tab w:val="clear" w:pos="-2569"/>
        </w:tabs>
        <w:spacing w:before="100" w:beforeAutospacing="1" w:after="100" w:afterAutospacing="1"/>
        <w:ind w:left="0" w:firstLine="0"/>
        <w:rPr>
          <w:rFonts w:cs="Times New Roman"/>
        </w:rPr>
      </w:pPr>
      <w:bookmarkStart w:id="67" w:name="_Toc217785234"/>
      <w:r>
        <w:rPr>
          <w:rFonts w:cs="Times New Roman"/>
        </w:rPr>
        <w:t>COBIT metodikos planavimo ir organizavimo procesų gretinimas su Lietuvos teisės aktais</w:t>
      </w:r>
      <w:bookmarkEnd w:id="67"/>
    </w:p>
    <w:tbl>
      <w:tblPr>
        <w:tblW w:w="1034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92"/>
        <w:gridCol w:w="2836"/>
        <w:gridCol w:w="6520"/>
      </w:tblGrid>
      <w:tr w:rsidR="00F36292" w:rsidRPr="00244A59" w:rsidTr="008E1DC0">
        <w:tc>
          <w:tcPr>
            <w:tcW w:w="3828" w:type="dxa"/>
            <w:gridSpan w:val="2"/>
            <w:shd w:val="clear" w:color="auto" w:fill="000000" w:themeFill="text1"/>
          </w:tcPr>
          <w:p w:rsidR="00F36292" w:rsidRPr="00244A59" w:rsidRDefault="00F36292" w:rsidP="00AD0B1C">
            <w:pPr>
              <w:spacing w:after="0" w:line="240" w:lineRule="auto"/>
              <w:jc w:val="center"/>
              <w:rPr>
                <w:rFonts w:ascii="Times New Roman" w:hAnsi="Times New Roman" w:cs="Times New Roman"/>
                <w:b/>
                <w:sz w:val="20"/>
                <w:szCs w:val="20"/>
              </w:rPr>
            </w:pPr>
            <w:r w:rsidRPr="00244A59">
              <w:rPr>
                <w:rFonts w:ascii="Times New Roman" w:hAnsi="Times New Roman" w:cs="Times New Roman"/>
                <w:b/>
                <w:sz w:val="20"/>
                <w:szCs w:val="20"/>
              </w:rPr>
              <w:t>PO proceso pavadinimai</w:t>
            </w:r>
          </w:p>
          <w:p w:rsidR="00F36292" w:rsidRPr="00244A59" w:rsidRDefault="00F36292" w:rsidP="00AD0B1C">
            <w:pPr>
              <w:spacing w:after="0" w:line="240" w:lineRule="auto"/>
              <w:jc w:val="center"/>
              <w:rPr>
                <w:rFonts w:ascii="Times New Roman" w:hAnsi="Times New Roman" w:cs="Times New Roman"/>
                <w:sz w:val="20"/>
                <w:szCs w:val="20"/>
              </w:rPr>
            </w:pPr>
          </w:p>
        </w:tc>
        <w:tc>
          <w:tcPr>
            <w:tcW w:w="6520" w:type="dxa"/>
            <w:shd w:val="clear" w:color="auto" w:fill="000000" w:themeFill="text1"/>
          </w:tcPr>
          <w:p w:rsidR="00F36292" w:rsidRPr="00244A59" w:rsidRDefault="00F36292" w:rsidP="00AD0B1C">
            <w:pPr>
              <w:spacing w:after="0" w:line="240" w:lineRule="auto"/>
              <w:ind w:firstLine="176"/>
              <w:jc w:val="center"/>
              <w:rPr>
                <w:rFonts w:ascii="Times New Roman" w:hAnsi="Times New Roman" w:cs="Times New Roman"/>
                <w:b/>
                <w:sz w:val="20"/>
                <w:szCs w:val="20"/>
              </w:rPr>
            </w:pPr>
            <w:r w:rsidRPr="00244A59">
              <w:rPr>
                <w:rFonts w:ascii="Times New Roman" w:hAnsi="Times New Roman" w:cs="Times New Roman"/>
                <w:b/>
                <w:sz w:val="20"/>
                <w:szCs w:val="20"/>
              </w:rPr>
              <w:t>Atitikmenys Lietuvos teisės aktuose</w:t>
            </w:r>
          </w:p>
        </w:tc>
      </w:tr>
      <w:tr w:rsidR="00F36292" w:rsidRPr="00244A59" w:rsidTr="008E1DC0">
        <w:tc>
          <w:tcPr>
            <w:tcW w:w="992" w:type="dxa"/>
            <w:shd w:val="clear" w:color="auto" w:fill="A6A6A6" w:themeFill="background1" w:themeFillShade="A6"/>
          </w:tcPr>
          <w:p w:rsidR="00F36292" w:rsidRPr="00244A59" w:rsidRDefault="00F36292" w:rsidP="00AD0B1C">
            <w:pPr>
              <w:spacing w:after="0" w:line="240" w:lineRule="auto"/>
              <w:jc w:val="center"/>
              <w:rPr>
                <w:rFonts w:ascii="Times New Roman" w:hAnsi="Times New Roman" w:cs="Times New Roman"/>
                <w:b/>
                <w:sz w:val="20"/>
                <w:szCs w:val="20"/>
              </w:rPr>
            </w:pPr>
            <w:r w:rsidRPr="00244A59">
              <w:rPr>
                <w:rFonts w:ascii="Times New Roman" w:hAnsi="Times New Roman" w:cs="Times New Roman"/>
                <w:b/>
                <w:sz w:val="20"/>
                <w:szCs w:val="20"/>
              </w:rPr>
              <w:t>P0</w:t>
            </w:r>
          </w:p>
        </w:tc>
        <w:tc>
          <w:tcPr>
            <w:tcW w:w="2836" w:type="dxa"/>
            <w:shd w:val="clear" w:color="auto" w:fill="A6A6A6" w:themeFill="background1" w:themeFillShade="A6"/>
          </w:tcPr>
          <w:p w:rsidR="00F36292" w:rsidRPr="00244A59" w:rsidRDefault="00F36292" w:rsidP="00AD0B1C">
            <w:pPr>
              <w:spacing w:after="0" w:line="240" w:lineRule="auto"/>
              <w:jc w:val="center"/>
              <w:rPr>
                <w:rFonts w:ascii="Times New Roman" w:hAnsi="Times New Roman" w:cs="Times New Roman"/>
                <w:b/>
                <w:sz w:val="20"/>
                <w:szCs w:val="20"/>
              </w:rPr>
            </w:pPr>
            <w:r w:rsidRPr="00244A59">
              <w:rPr>
                <w:rFonts w:ascii="Times New Roman" w:hAnsi="Times New Roman" w:cs="Times New Roman"/>
                <w:b/>
                <w:sz w:val="20"/>
                <w:szCs w:val="20"/>
              </w:rPr>
              <w:t>Planavimas ir organizavimas</w:t>
            </w:r>
          </w:p>
        </w:tc>
        <w:tc>
          <w:tcPr>
            <w:tcW w:w="6520" w:type="dxa"/>
            <w:shd w:val="clear" w:color="auto" w:fill="A6A6A6" w:themeFill="background1" w:themeFillShade="A6"/>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shd w:val="clear" w:color="auto" w:fill="D9D9D9" w:themeFill="background1" w:themeFillShade="D9"/>
          </w:tcPr>
          <w:p w:rsidR="00F36292" w:rsidRPr="00244A59" w:rsidRDefault="00F36292" w:rsidP="00AD0B1C">
            <w:pPr>
              <w:spacing w:after="0" w:line="240" w:lineRule="auto"/>
              <w:rPr>
                <w:rFonts w:ascii="Times New Roman" w:hAnsi="Times New Roman" w:cs="Times New Roman"/>
                <w:b/>
                <w:sz w:val="20"/>
                <w:szCs w:val="20"/>
              </w:rPr>
            </w:pPr>
            <w:r w:rsidRPr="00244A59">
              <w:rPr>
                <w:rFonts w:ascii="Times New Roman" w:hAnsi="Times New Roman" w:cs="Times New Roman"/>
                <w:b/>
                <w:sz w:val="20"/>
                <w:szCs w:val="20"/>
              </w:rPr>
              <w:t>P01</w:t>
            </w:r>
          </w:p>
        </w:tc>
        <w:tc>
          <w:tcPr>
            <w:tcW w:w="2836" w:type="dxa"/>
            <w:shd w:val="clear" w:color="auto" w:fill="D9D9D9" w:themeFill="background1" w:themeFillShade="D9"/>
          </w:tcPr>
          <w:p w:rsidR="00F36292" w:rsidRPr="00244A59" w:rsidRDefault="00F36292" w:rsidP="00AD0B1C">
            <w:pPr>
              <w:spacing w:after="0" w:line="240" w:lineRule="auto"/>
              <w:jc w:val="center"/>
              <w:rPr>
                <w:rFonts w:ascii="Times New Roman" w:hAnsi="Times New Roman" w:cs="Times New Roman"/>
                <w:b/>
                <w:sz w:val="20"/>
                <w:szCs w:val="20"/>
              </w:rPr>
            </w:pPr>
            <w:r w:rsidRPr="00244A59">
              <w:rPr>
                <w:rFonts w:ascii="Times New Roman" w:hAnsi="Times New Roman" w:cs="Times New Roman"/>
                <w:b/>
                <w:sz w:val="20"/>
                <w:szCs w:val="20"/>
              </w:rPr>
              <w:t>IT strategijos nustatymas</w:t>
            </w:r>
          </w:p>
        </w:tc>
        <w:tc>
          <w:tcPr>
            <w:tcW w:w="6520" w:type="dxa"/>
            <w:shd w:val="clear" w:color="auto" w:fill="D9D9D9" w:themeFill="background1" w:themeFillShade="D9"/>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P01.1</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bCs/>
                <w:iCs/>
                <w:sz w:val="20"/>
                <w:szCs w:val="20"/>
              </w:rPr>
              <w:t>IT verčių valdymas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P01.2</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Veiklos ir IT sugretinimas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 xml:space="preserve">LRV 2007-02-07 Nr. 194 7 punktas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Trumpos trukmės strateginio planavimo dokumentai  rengiami siekiant įgyvendinti ilgos trukmės ir vidutinė trukmės strateginio planavimo dokumentus. Pagrindiniai trumpos trukmės strateginio planavimo dokumentai yra institucijų strateginiai veiklos planai, kuriuos rengia asignavimų valdytojai. Institucijų strateginiai veiklos planai rengiami atsižvelgiant į Vyriausybės programą ir Vyriausybės prioritetus, Valstybės ilgalaikės raidos strategijos, atitinkamos  valdymo srities plėtros strategijos, BPD, Lietuvos 2007-2013 metų Europos Sąjungos struktūrinės paramos panaudojimo strategijos (ir šią strategiją įgyvendinančių veiksmų programų), kitų su institucijos veikla susijusių strateginio planavimo dokumentų nuostatas.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24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Institucija rengia 3 metų trukmės strateginį veiklos planą, kuris kasmet atnaujinamas. Rengdama strateginį veiklos planą, institucija išanalizuoja ir įvertina aplinką bei išteklius, suformuluoja misiją, numato strateginius tikslus ir jų siekimo būdus. Institucijos veikla planuojama atsižvelgiant į Vyriausybės programą ir Vyriausybės prioritetus, Valstybės ilgalaikės raidos strategijos, atitinkamos valdymo srities plėtros strategijos, BPD, Lietuvos 2007–2013 metų Europos Sąjungos struktūrinės paramos panaudojimo strategijos ir ją įgyvendinančių veiksmų programų, kitų su institucijos veikla susijusių strateginio planavimo dokumentų nuostatas. Institucija turi numatyti, kaip optimaliai panaudos turimus ir planuojamus gauti finansinius, materialinius ir žmogiškuosius išteklius misijai vykdyti ir užsibrėžtiems strateginiams tikslams pasiekti.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 xml:space="preserve">LRV 2007-02-07 Nr. 194 34 punktas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Institucijos misijai įgyvendinti nustatomi institucijos strateginiai tikslai. Jie formuluojami vadovaujantis šiais principais: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34.1. tinkamumu (tikslai turi skatinti instituciją vykdyti savo misiją);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34.2. realumu (tikslai turi būti realūs – atsižvelgiama į išorės ir vidaus veiksnius);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34.3. motyvavimu (tikslai turi skatinti instituciją veikti);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34.4. suprantamumu (tikslai turi būti suformuluoti paprastai ir aiškiai);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34.5. įsipareigojimu (tikslai turi sąlygoti įsipareigojimus);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34.6. suderinamumu (institucijos ir jos padalinių tikslai turi būti glaudžiai susiję).</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P01.3</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Esamų galimybių ir  funkcionalumo įvertinimas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18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Strategijos skyriuje „Valdymo srities būklės analizė ir SSGG analizė“ pirmiausia turi būti analizuojama esama valdymo srities būklė, nustatomos ir paaiškinamos plėtros problemų priežastys, aprašomos ateities plėtros tendencijos ir galimi sprendimai dėl investicijų. Analizės paskirtis – visapusiškai įvertinti valdymo srities plėtrai svarbius išorės (politinius, ekonominius, socialinius ir technologinius veiksnius pagal šios Metodikos 27 punkto nuostatas) ir vidaus (institucinė sandara, reglamentavimas, veiklos rezultatai, ištekliai) veiksnius. Institucijoms siūloma aprašyti pagrindines socialines ekonomines problemas, plėtros netolygumus, palyginti juos su ES vidurkiu ir atskiromis valdymo sritimis. Taip pat rekomenduojama aprašyti valstybės paramą valdymo srities plėtrai, išanalizuoti regionų problemas ir plėtros netolygumus.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Išanalizavus valdymo srities plėtros netolygumus tarp Lietuvos Respublikos ir kitų ES valstybių narių, reikia nustatyti pagrindinių valdymo srities plėtros </w:t>
            </w:r>
            <w:r w:rsidRPr="00244A59">
              <w:rPr>
                <w:rFonts w:ascii="Times New Roman" w:hAnsi="Times New Roman" w:cs="Times New Roman"/>
                <w:sz w:val="20"/>
                <w:szCs w:val="20"/>
              </w:rPr>
              <w:lastRenderedPageBreak/>
              <w:t>netolygumų laipsnį. Kad būtų galima įvertinti svarbiausius, kiekybinius valdymo sričiai būdingiausius netolygumus, pateikiami aiškiai suformuluoti ir kiekybiškai išreikšti pagrindiniai rodikliai, pagal kuriuos bus vertinami valdymo srities pokyčiai. Atsižvelgiant į valdymo srities specifiką, rekomenduojama pasirinkti nuo 2 iki 5 rodiklių. Plėtros netolygumų laipsnio (mažas, vidutinis, didelis) įvertinimo pavyzdys pateikiamas šios Metodikos 2 priedo 2 lentelėje (Informacinių technologijų (IT) srities netolygumų įvertinimas).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Toliau analizuojamos visos svarbiausios nacionalinės (Vyriausybės, apskričių, savivaldybių) ir tarptautinės (ES, tarptautinių finansinių institucijų) vykdomos ir įgyvendintos programos. Šios programos įvertinamos pagal jose nustatytus kriterijus.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Informacijos apie programų įvertinimą pavyzdys pateikiamas šios Metodikos 2 priedo 3 lentelėje (Informacija apie vykdytas programas ir jų įvertinimas).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19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Institucija, atlikdama aplinkos ir išteklių analizę, gali naudotis kitais valdymo srities specifiką atitinkančiais analizės metodais (taikomais tarptautinėje praktikoje), kurie leistų išsamiau apibūdinti esamą būklę. Išanalizavus vidaus ir išorės veiksnius, atliekama SSGG analizė ir nagrinėjami šios Metodikos 31 punkte nurodyti strateginiai ryšiai. Valdymo srities SSGG analizės pavyzdys pateikiamas šios Metodikos 2 priedo 4 lentelėje (Informacinių technologijų (IT) srities SSGG).</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26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Pažymėtini šie institucijos strateginio veiklos plano rengimo ir vykdymo etapai: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26.1. aplinkos, išteklių ir SSGG analizė;</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27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Institucijos aplinkos analizės (PEST analizės) metu nustatomi institucijos išorės veiksniai ir įvertinamas jų poveikis institucijos veiklai. Išorės veiksnių formuluotės turi būti kuo konkretesnės; kur įmanoma, pateikiami kiekybiškai išreikšti rodikliai. Minėtinos šios išorės veiksnių grupės: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27.1. Politiniai veiksniai. Jie turi įtakos institucijos veiklos reguliavimo riboms. Nagrinėjamas nacionalinis, ES ir tarptautinis teisinis reglamentavimas ir išskiriami veiksniai, darantys teigiamą arba neigiamą įtaką institucijos veiklai.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27.2. Ekonominiai veiksniai. Nagrinėjami ūkio valdymo srities raidos veiksniai, darantys įtaką institucijos veiklai.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27.3. Socialiniai veiksniai. Nagrinėjami demografiniai, vertybių, gyvensenos ir kiti pokyčiai, būdingi tam tikram visuomeninės raidos etapui, taip pat ekologiniai ir kultūriniai veiksniai, darantys įtaką institucijos veiklai.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27.4. Technologiniai veiksniai. Jie svarbūs įvertinant naujų technologijų, informacijos srautų poveikį institucijos reguliuojamai sričiai, valdymo organizavimui ir institucijų tarpusavio ryšiams.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28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Išnagrinėjus išorės veiksnius, prognozuojamos  galimybės ir grėsmės, kurios nusako pagrindines tendencijas, susijusias  su institucijos veikla.</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29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Išnagrinėjus  ir įvertinus išorės veiksnius, vertinami ištekliai (vidaus veiksniai). Tuo tikslu išanalizuojamos šios sritys: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29.1. teisinė bazė;</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29.2. organizacinė struktūra;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29.3. žmogiškieji ištekliai (pareigybės, kvalifikacija);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29.4. planavimo sistema;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29.5. finansiniai ištekliai;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29.6. apskaitos tinkamumas;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29.7. ryšių sistema (informacinės ir komunikavimo sistemos);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29.8. vidaus kontrolės sistema (taip pat vidaus audito sistema).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b/>
                <w:sz w:val="20"/>
                <w:szCs w:val="20"/>
              </w:rPr>
              <w:t>LRV 2007-02-07 Nr. 194 30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Remiantis  išteklių analizės rezultatais, nustatomos institucijos stiprybės ir silpnybės. Jų analizė parodo realias institucijos galimybes kovoti su kliūtimis, atsiradusiomis dėl išorės veiksnių. Išteklių analizė leidžia institucijai numatyti tikslų ir uždavinių įvykdymo galimybes. Siekiant nustatyti svarbiausius </w:t>
            </w:r>
            <w:r w:rsidRPr="00244A59">
              <w:rPr>
                <w:rFonts w:ascii="Times New Roman" w:hAnsi="Times New Roman" w:cs="Times New Roman"/>
                <w:sz w:val="20"/>
                <w:szCs w:val="20"/>
              </w:rPr>
              <w:lastRenderedPageBreak/>
              <w:t>veiksnius ir kokybiškai atlikti strateginių ryšių analizę, siūloma nurodyti ne daugiau kaip 10 stiprybių, silpnybių, galimybių ir grėsmių teiginių.</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32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Aplinkos ir išteklių analizė būtina tolesniems planavimo etapams: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32.1. Formuluojant ir prireikus tikslinant institucijos misiją - ją formuluojant pirmą kartą, aplinkos ir išteklių analizė parodo misijos įgyvendinimo realumą. Jeigu aplinkybės pasikeičia, misiją rekomenduojama tikslinti.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32.2. Numatant (tikslinant) institucijos strateginius tikslus - pirmą kartą atliekama aplinkos ir išteklių analizė padeda atskirti svarbiausias institucijos veiklos kryptis, užsibrėžti tikslus ir numatyti rezultatus. Vėliau aplinkos analizės prireikia aplinkybėms, lėmusioms šių tikslų pobūdį, įvertinti. Aplinkybėms pasikeitus, institucijos tikslai tikslinami.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32.3. Iš naujo apsvarstant esamas ir rengiant tolesnes institucijos programas ar priemones - aplinkos ir išteklių analizė padeda nustatyti, kurios institucijos programos ar priemonės buvo efektyviausios.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32.4. Numatant institucijos programų kitų metų rezultatus -institucijos aplinkos analizė padeda įvertinti tuos veiksnius, kurie gali daryti įtaką siekiant institucijos programose numatytų rezultatų. Tai padeda koreguoti  planuojamus     institucijos rezultatus ir tinkamai pasirinkti priemones šiems   rezultatams pasiekti.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b/>
                <w:sz w:val="20"/>
                <w:szCs w:val="20"/>
              </w:rPr>
              <w:t>LRV 2007-02-07 Nr. 194 33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Institucijos misija apibūdina institucijos paskirtį ir įsipareigojimus, svarbiausią institucijos tikslą, kompetencijos sritį ir veiklos kryptį, visuomenės poreikius, parodo, kokiu tikslu buvo įsteigta institucija, dėl ko ji funkcionuoja, kuo skiriasi nuo kitų valdymo institucijų. Nustatant institucijos misiją, atsižvelgiama į esamą ir būsimą institucijos veiklą ir tikslus. Institucijos misija yra pastoviausias, palyginti su strateginiais tikslais ir uždaviniais, institucijos įsipareigojimas. Institucijos misija tikslinama, jeigu pasikeičia aplinkybės, nulėmusios institucijos misijos turinį.</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b/>
                <w:sz w:val="20"/>
                <w:szCs w:val="20"/>
              </w:rPr>
              <w:t>LRV 2007-02-07 Nr. 194 34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Institucijos misijai įgyvendinti nustatomi institucijos strateginiai  tikslai. Jie formuluojami vadovaujantis šiais principais: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34.1. tinkamumu (tikslai turi skatinti instituciją vykdyti savo misiją);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34.2. realumu  (tikslai turi būti realūs - atsižvelgiama į išorės ir vidaus veiksnius);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34.3. motyvavimu (tikslai turi skatinti instituciją veikti);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34.4. suprantamumu (tikslai turi būti suformuluoti  paprastai ir aiškiai);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34.5. įsipareigojimu (tikslai turi sąlygoti įsipareigojimus);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34.6. suderinamumu  (institucijos ir jos padalinių tikslai turi būti glaudžiai susiję).</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35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Institucijai rekomenduojama formuluoti iki 5 tikslų. Institucija, nustačiusi (patikslinusi) strateginius tikslus, suformuluoja jų  įgyvendinimo  vertinimo  kriterijus (efekto</w:t>
            </w:r>
            <w:r w:rsidR="005D4EC6" w:rsidRPr="00244A59">
              <w:rPr>
                <w:rFonts w:ascii="Times New Roman" w:hAnsi="Times New Roman" w:cs="Times New Roman"/>
                <w:sz w:val="20"/>
                <w:szCs w:val="20"/>
              </w:rPr>
              <w:t xml:space="preserve"> </w:t>
            </w:r>
            <w:r w:rsidRPr="00244A59">
              <w:rPr>
                <w:rFonts w:ascii="Times New Roman" w:hAnsi="Times New Roman" w:cs="Times New Roman"/>
                <w:sz w:val="20"/>
                <w:szCs w:val="20"/>
              </w:rPr>
              <w:t>kriterijus).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36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Strateginiams tikslams įgyvendinti rengiamos  programos.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Programas rengia ir jų įgyvendinimą prižiūri institucijos vadovo (ar jo įgalioto asmens) paskirti programų koordinatoriai (arba institucijos struktūrinių padalinių vadovai) arba kiti atsakingi už programas asmenys, kurie privalo reguliariai organizuoti programų peržiūrą (vertinti programos  ir  jos priemonių tikslingumą, atsižvelgdami į kintančias aplinkybes ir veiksnius, turinčius ar galinčius turėti įtakos programų įgyvendinimui bei jų tikslų pasiekimui). Prireikus institucija gali pasitelkti nepriklausomus ekspertus ar institucijas atitinkamai programai įvertinti. Institucijos vadovas ar jo įgaliotas asmuo prireikus gali paskirti asmenis, atsakingus už atskirų priemonių planavimą ir įgyvendinimą. Atsižvelgdamas į programų peržiūros rezultatus, taip pat į vidaus ir išorės audito rekomendacijas, asignavimų valdytojas sprendžia, ar tikslinga tęsti jau vykdomas programas, ar nereikia rengti naujų.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 Programos skirstomos į tarpinstitucines programas (horizontalias) ir institucijos programas (vertikalias). Lėšos institucijos programai vykdyti numatomos vienam asignavimų valdytojui. Šios programos tikslai siejami tik su viena valdymo sritimi. Tarpinstitucinės programos rengiamos, kai reikia </w:t>
            </w:r>
            <w:r w:rsidRPr="00244A59">
              <w:rPr>
                <w:rFonts w:ascii="Times New Roman" w:hAnsi="Times New Roman" w:cs="Times New Roman"/>
                <w:sz w:val="20"/>
                <w:szCs w:val="20"/>
              </w:rPr>
              <w:lastRenderedPageBreak/>
              <w:t>koordinuoti kelių ministrų (ar ministrų ir Vyriausybės įstaigų vadovų) valdymo sričių veiklą. Rengiant ir įgyvendinant tarpinstitucines programas, dalyvauja kelios institucijos - asignavimų valdytojai (toliau vadinama - dalyvaujančios institucijos). Šios programos įgyvendinamos iš atitinkamiems asignavimų valdytojams skirtų lėšų.</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37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Tarpinstitucinės programos rengimo ir įgyvendinimo koordinavimas vykdomas taip:</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37.1. Tarpinstitucinės programos rengimą ir įgyvendinimą koordinuoja Vyriausybės įgaliota institucija, su  kuria kitos dalyvaujančios institucijos turi derinti bendrą veiklą (toliau vadinama - koordinuojanti institucija). Derinimo metu turi  būti susitarta dėl bendrų programos tikslų, kas įgyvendins atitinkamus uždavinius ir vykdys priemones.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37.2. Vyriausybės tvirtinamoje tarpinstitucinėje programoje pateikiama: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37.2.1. bendrosios nuostatos;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37.2.2. aplinkos analizė (ji nebūtina, jeigu prieš tai  buvo patvirtinta atitinkama strategija, kurią įgyvendina ši programa);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37.2.3. programos tikslai ir uždaviniai;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37.2.4. siekiami rezultatai (vertinimo kriterijai);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37.2.5. duomenys apie programos įgyvendinimo, stebėsenos ir atskaitomybės mechanizmą;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37.2.6. priemonių planas, kuriame nurodytos programos tikslų įgyvendinimo  priemonės, terminai, vykdytojai, preliminarus lėšų poreikis ir finansavimo šaltiniai.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37.3. Vyriausybei patvirtinus tarpinstitucinę programą, koordinuojanti institucija numato šios programos stebėsenos ir informavimo apie programos vykdymą tvarką. Dalyvaujančios institucijos vykdytinas priemones numato  savo strateginiuose veiklos planuose (papildo jau vykdomas programas).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37.4. Dalyvaujančios institucijos, rengdamos strateginius veiklos planus, pildo formą, nurodytą šios Metodikos 3 priede "Informacija apie dalyvavimą tarpinstitucinėje programoje".</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37.5. Koordinuojanti institucija, gavusi iš dalyvaujančių institucijų informaciją, pildo formą, nurodytą šios Metodikos 4 priede "Informacija apie tarpinstitucinės programos vykdymo koordinavimą".</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lastRenderedPageBreak/>
              <w:t>P01.4</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Strateginis IT planas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III skyrius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b/>
                <w:sz w:val="20"/>
                <w:szCs w:val="20"/>
              </w:rPr>
              <w:t xml:space="preserve"> </w:t>
            </w:r>
            <w:r w:rsidRPr="00244A59">
              <w:rPr>
                <w:rFonts w:ascii="Times New Roman" w:hAnsi="Times New Roman" w:cs="Times New Roman"/>
                <w:sz w:val="20"/>
                <w:szCs w:val="20"/>
              </w:rPr>
              <w:t xml:space="preserve">III. VALDYMO SRITIES PLĖTROS STRATEGIJOS RENGIMAS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14. Kad nusibrėžtų ilgos arba vidutinės trukmės tikslus ir numatytų būdus, kaip juos pasiekti, institucijos rengia valdymo srities plėtros strategiją (toliau vadinama - strategija), kuri pateikiama tvirtinti Vyriausybei (išimtiniais atvejais - Seimui). Strategijos rengiamos tuo atveju, jeigu jos apima institucijos visos valdymo srities arba didelės jos dalies vystymąsi, todėl institucijai nerekomenduojama rengti daugiau kaip 5 strategijas.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15. Rekomenduojama ši strategijos struktūra: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15.1. Strategijos santrauka.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15.2. Bendrosios nuostatos.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15.3. Valdymo srities būklės analizė ir SSGG analizė.</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15.4. Valdymo srities vizija, valdymo srities plėtros strateginis tikslas, tikslai ir uždaviniai.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15.5. Siekiami rezultatai (vertinimo kriterijai).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15.6. Strategijos įgyvendinimas ir atskaitomybė.</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15.7. Strategijos įgyvendinimo priemonių planas (jis numatomas rengti tuo atveju, jeigu strategijai įgyvendinti nenumatoma rengti atskiros programos ar programų).</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16. Strategijos skyriuje "Strategijos santrauka" trumpai išdėstomi strategijos tikslai, uždaviniai ir siekiami rezultatai (vertinimo  kriterijai). Strategijos santraukos atitinkamose skiltyse pateikiamos strategijos rengimo metu žinomos efekto  ir rezultato kriterijų reikšmės (toliau vadinama – dabartinė reikšmė) ir planuojamos šių kriterijų reikšmės strategijos įgyvendinimo pabaigoje (toliau vadinama - siektina reikšmė). Strategijos santraukos pavyzdys pateikiamas šios Metodikos 2 priedo "Valdymo srities plėtros strategijos rengimas" 1 lentelėje (Informacinių technologijų (IT) srities plėtros  strategijos santrauka).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17. Strategijos skyriuje "Bendrosios nuostatos" rekomenduojama pateikti </w:t>
            </w:r>
            <w:r w:rsidRPr="00244A59">
              <w:rPr>
                <w:rFonts w:ascii="Times New Roman" w:hAnsi="Times New Roman" w:cs="Times New Roman"/>
                <w:sz w:val="20"/>
                <w:szCs w:val="20"/>
              </w:rPr>
              <w:lastRenderedPageBreak/>
              <w:t xml:space="preserve">informaciją apie strategijos rengimo priežastis, jos struktūrą, ryšį su kitais strateginio planavimo dokumentais. Prireikus apibrėžiamos joje vartojamos sąvokos ir panašiai.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18. Strategijos skyriuje "Valdymo srities būklės analizė ir SSGG analizė" pirmiausia turi būti analizuojama esama valdymo srities būklė, nustatomos ir paaiškinamos plėtros problemų priežastys, aprašomos ateities plėtros tendencijos ir galimi sprendimai dėl investicijų. Analizės paskirtis -  visapusiškai įvertinti valdymo srities plėtrai svarbius išorės (politinius, ekonominius, socialinius ir technologinius veiksnius pagal šios Metodikos 27 punkto nuostatas) ir vidaus (institucinė sandara, reglamentavimas, veiklos rezultatai, ištekliai) veiksnius. Institucijoms siūloma aprašyti pagrindines socialines ekonomines problemas, plėtros netolygumus, palyginti juos su ES vidurkiu ir atskiromis valdymo sritimis. Taip pat rekomenduojama aprašyti valstybės paramą valdymo srities plėtrai, išanalizuoti regionų problemas ir plėtros netolygumus.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Išanalizavus valdymo srities plėtros netolygumus tarp Lietuvos Respublikos ir kitų ES valstybių narių, reikia nustatyti pagrindinių valdymo srities plėtros netolygumų laipsnį. Kad būtų galima įvertinti svarbiausius, kiekybinius valdymo sričiai būdingiausius netolygumus, pateikiami aiškiai suformuluoti ir kiekybiškai išreikšti pagrindiniai rodikliai, pagal kuriuos bus vertinami valdymo srities pokyčiai. Atsižvelgiant į valdymo srities specifiką, rekomenduojama pasirinkti nuo 2 iki 5 rodiklių. Plėtros netolygumų laipsnio (mažas, vidutinis, didelis) įvertinimo pavyzdys pateikiamas šios Metodikos 2 priedo 2 lentelėje  (Informacinių technologijų (IT) srities netolygumų įvertinimas).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Toliau analizuojamos visos svarbiausios nacionalinės (Vyriausybės, apskričių, savivaldybių) ir tarptautinės (ES, tarptautinių finansinių institucijų) vykdomos ir įgyvendintos programos. Šios programos įvertinamos pagal jose nustatytus kriterijus.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Informacijos apie programų įvertinimą pavyzdys pateikiamas šios Metodikos 2 priedo 3 lentelėje (Informacija apie  vykdytas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programas ir jų įvertinimas).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19. Institucija, atlikdama aplinkos ir išteklių analizę, gali naudotis kitais valdymo srities specifiką atitinkančiais analizės metodais (taikomais tarptautinėje praktikoje), kurie leistų išsamiau apibūdinti esamą būklę. Išanalizavus vidaus ir išorės veiksnius, atliekama SSGG analizė ir nagrinėjami šios Metodikos 31 punkte nurodyti strateginiai ryšiai. Valdymo srities SSGG analizės pavyzdys pateikiamas šios Metodikos 2 priedo 4 lentelėje (Informacinių technologijų (IT) srities SSGG).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20. Strategijos skyriuje "Valdymo srities vizija, valdymo srities plėtros strateginis tikslas, tikslai ir uždaviniai" pagal atliktą valdymo srities būklės analizę, SSGG analizę ir strateginių ryšių analizę formuluojami vizija, strateginis tikslas ir kiti tikslai. Suformuluota vizija turėtų atspindėti atitinkamos valdymo srities idealizuotą būklę, kuri turėtų  būti pasiekta po tam tikro laikotarpio. Strateginis tikslas ir tikslai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formuluojami vadovaujantis šios Metodikos 34 ir 39 punktais. Suformulavus valdymo srities plėtros tikslus, kiekvienam tikslui įgyvendinti numatomi uždaviniai. Siūloma išnagrinėti keletą galimų strategijos variantų ir nustačius prognozuojamą jų poveikį pasirinkti tinkamiausią strategiją.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21. Strategijos skyriuje "Siekiami rezultatai (vertinimo kriterijai)" aprašomi strategijos įgyvendinimo rezultatai, t. y. pateikiami strateginio tikslo įgyvendinimo (efekto) ir tikslų įgyvendinimo (rezultato) vertinimo kriterijai, pagal kuriuos bus įvertinta per tam tikrą laiką pasiekta pažanga. Vertinimo kriterijai formuluojami vadovaujantis šios Metodikos 42 ir 43 punktais. Rekomenduojama pateikti konkrečias planuojamas šių kriterijų reikšmes strategijos įgyvendinimo pabaigoje.</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22. Strategijos skyriuje "Strategijos įgyvendinimas ir atskaitomybė" pateikiama informacija, kas bus daroma strategijai įgyvendinti, t. y. ar strategijai įgyvendinti bus parengta atskira programa, ar bus rengiamas (ar jau pridedamas) strategijos įgyvendinimo priemonių planas. Taip pat būtina nurodyti, iš kokių finansavimo šaltinių numatoma įgyvendinti strategiją. Toliau nurodomos strategijos įgyvendinimą koordinuosiančios institucijos, prireikus - ir ją įgyvendinant dalyvausiančios institucijos. Taip pat nurodoma, </w:t>
            </w:r>
            <w:r w:rsidRPr="00244A59">
              <w:rPr>
                <w:rFonts w:ascii="Times New Roman" w:hAnsi="Times New Roman" w:cs="Times New Roman"/>
                <w:sz w:val="20"/>
                <w:szCs w:val="20"/>
              </w:rPr>
              <w:lastRenderedPageBreak/>
              <w:t>kuriai institucijai (pvz., Vyriausybei, priežiūros komitetui ar kt.) bus teikiama informacija apie strategijos įgyvendinimą, kokiu periodiškumu.</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23. Strategijos skyriuje "Strategijos įgyvendinimo  priemonių planas" turi būti nurodyti valdymo srities tikslai, jiems įgyvendinti numatyti uždaviniai ir priemonės, terminai, vykdytojai, lėšų poreikis ir finansavimo šaltiniai. Strategijos įgyvendinimo priemonių planas gali būti tvirtinamas kaip strategijos priedas arba tvirtinamas atskiru teisės aktu.</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24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Institucija rengia 3 metų trukmės strateginį veiklos planą, kuris kasmet atnaujinamas. Rengdama strateginį veiklos planą, institucija išanalizuoja ir įvertina aplinką bei išteklius, suformuluoja misiją, numato strateginius tikslus ir jų siekimo būdus. Institucijos veikla planuojama atsižvelgiant į Vyriausybės programą ir Vyriausybės prioritetus, Valstybės ilgalaikės raidos strategijos, atitinkamos valdymo srities plėtros strategijos, BPD, Lietuvos 2007-2013 metų Europos Sąjungos struktūrinės paramos panaudojimo strategijos ir ją įgyvendinančių veiksmų programų, kitų su institucijos veikla susijusių strateginio planavimo dokumentų nuostatas. Institucija turi numatyti, kaip optimaliai panaudos turimus ir planuojamus gauti finansinius, materialinius ir žmogiškuosius išteklius misijai vykdyti ir užsibrėžtiems strateginiams tikslams pasiekti.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25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Strateginis institucijos veiklos planavimas leidžia: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25.1. analizuoti ir vertinti instituciją kaip integruotą valstybės  sistemos dalį ir kaip savarankišką sistemą, koordinuojančią struktūrinių padalinių veiklą;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25.2. suvokti institucijos strateginius tikslus, kryptingai planuoti jos veiklą, efektyviai paskirstyti ir prireikus perskirstyti finansinius, materialinius ir žmogiškuosius išteklius;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25.3. geriau koordinuoti institucijos struktūrinių padalinių veiklą ir ją tikslinti atsižvelgiant į pokyčius;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25.4. geriau kontroliuoti, kaip įgyvendinami institucijos strateginiai tikslai, ir skatinti darbuotojus.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26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Pažymėtini  šie institucijos strateginio veiklos plano rengimo ir vykdymo etapai: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26.1. aplinkos, išteklių ir SSGG analizė;</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26.2. misijos formulavimas;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26.3. strateginių tikslų nustatymas;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26.4. institucijos programų rengimas;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26.5. institucijos programų įgyvendinimas;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26.6. stebėsena ir atsiskaitymas už rezultatus.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27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Institucijos aplinkos analizės (PEST analizės) metu nustatomi institucijos išorės veiksniai ir įvertinamas jų poveikis institucijos veiklai. Išorės veiksnių formuluotės turi būti kuo konkretesnės; kur įmanoma, pateikiami kiekybiškai išreikšti rodikliai. Minėtinos šios išorės veiksnių grupės: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27.1. Politiniai veiksniai. Jie turi įtakos institucijos veiklos reguliavimo riboms. Nagrinėjamas nacionalinis, ES ir tarptautinis teisinis reglamentavimas ir išskiriami veiksniai, darantys teigiamą arba neigiamą įtaką institucijos veiklai.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27.2. Ekonominiai veiksniai. Nagrinėjami ūkio valdymo srities raidos veiksniai, darantys įtaką institucijos veiklai.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27.3. Socialiniai veiksniai. Nagrinėjami demografiniai, vertybių, gyvensenos ir kiti pokyčiai, būdingi tam tikram visuomeninės raidos etapui, taip pat ekologiniai ir kultūriniai veiksniai, darantys įtaką institucijos veiklai.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27.4. Technologiniai veiksniai. Jie svarbūs įvertinant naujų technologijų, informacijos srautų poveikį institucijos reguliuojamai sričiai, valdymo organizavimui ir institucijų tarpusavio ryšiams.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28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Išnagrinėjus išorės veiksnius, prognozuojamos  galimybės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ir grėsmės, kurios nusako pagrindines tendencijas, susijusias  su institucijos veikla.</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29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Išnagrinėjus  ir įvertinus išorės veiksnius, vertinami ištekliai (vidaus  </w:t>
            </w:r>
            <w:r w:rsidRPr="00244A59">
              <w:rPr>
                <w:rFonts w:ascii="Times New Roman" w:hAnsi="Times New Roman" w:cs="Times New Roman"/>
                <w:sz w:val="20"/>
                <w:szCs w:val="20"/>
              </w:rPr>
              <w:lastRenderedPageBreak/>
              <w:t xml:space="preserve">veiksniai). Tuo tikslu išanalizuojamos   šios sritys: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29.1. teisinė bazė;</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29.2. organizacinė struktūra;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29.3. žmogiškieji ištekliai (pareigybės, kvalifikacija);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29.4. planavimo sistema;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29.5. finansiniai ištekliai;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29.6. apskaitos tinkamumas;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29.7. ryšių sistema (informacinės ir komunikavimo sistemos);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29.8. vidaus kontrolės sistema (taip pat vidaus audito sistema).</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30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Remiantis išteklių analizės rezultatais, nustatomos institucijos stiprybės ir silpnybės. Jų analizė parodo realias institucijos galimybes kovoti su kliūtimis, atsiradusiomis dėl išorės veiksnių. Išteklių analizė leidžia institucijai  numatyti tikslų ir uždavinių įvykdymo galimybes. Siekiant nustatyti svarbiausius veiksnius ir kokybiškai atlikti strateginių ryšių analizę, siūloma nurodyti ne daugiau kaip 10 stiprybių, silpnybių, galimybių ir grėsmių teiginių.</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31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Aplinkos ir išteklių analizės metu kartu įvertinami ir praėjusio laikotarpio rezultatai, nurodomi veiklą lemiantys veiksniai, taip pat kiti veiksniai, turintys įtakos institucijos veiklos rezultatams. Institucija, atlikdama aplinkos ir išteklių analizę, gali naudotis kitais jos specifiką atitinkančiais analizės metodais (taikomais tarptautinėje praktikoje), kurie leistų išsamiau apibūdinti esamą būklę. Parengus aplinkos ir išteklių analizę, atliekama SSGG analizė. Ministerijos, kitos Vyriausybės įstaigos ir apskričių viršininkai, atlikdami analizę, turi apžvelgti ir apibendrinti įstaigų prie ministerijų ir (arba) pavaldžių įstaigų veiklos sritis, pagrįsti šios veiklos būtinumą. SSGG analizės pagrindu nagrinėjami šie strateginiai ryšiai:    31.1. kaip panaudoti stiprybes galimybėms realizuoti;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31.2. kaip pašalinti silpnybes pasinaudojant galimybėmis;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31.3. kaip panaudoti stiprybes grėsmėms sumažinti;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31.4.  kokias silpnybes reikia pašalinti, kad sumažėtų grėsmės.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32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Aplinkos ir išteklių analizė būtina tolesniems  planavimo etapams: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32.1. Formuluojant ir prireikus tikslinant institucijos misiją - ją formuluojant pirmą kartą,  aplinkos ir išteklių analizė parodo misijos įgyvendinimo realumą. Jeigu aplinkybės pasikeičia, misiją rekomenduojama tikslinti.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32.2. Numatant (tikslinant) institucijos strateginius tikslus - pirmą kartą atliekama aplinkos ir išteklių analizė padeda atskirti svarbiausias institucijos veiklos kryptis, užsibrėžti tikslus ir numatyti rezultatus. Vėliau aplinkos analizės prireikia aplinkybėms, lėmusioms šių tikslų pobūdį, įvertinti. Aplinkybėms pasikeitus, institucijos tikslai tikslinami.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32.3. Iš naujo apsvarstant esamas  ir  rengiant tolesnes institucijos programas ar priemones - aplinkos ir išteklių analizė padeda nustatyti, kurios institucijos programos ar priemonės buvo efektyviausios.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32.4. Numatant institucijos programų kitų metų rezultatus -institucijos aplinkos analizė padeda įvertinti tuos veiksnius, kurie gali daryti įtaką siekiant institucijos programose numatytų rezultatų. Tai padeda koreguoti planuojamus institucijos rezultatus ir tinkamai pasirinkti priemones šiems rezultatams pasiekti.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33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Institucijos misija apibūdina institucijos paskirtį ir įsipareigojimus, svarbiausią institucijos tikslą, kompetencijos sritį ir veiklos kryptį, visuomenės poreikius, parodo, kokiu tikslu buvo įsteigta institucija, dėl ko ji funkcionuoja, kuo skiriasi nuo kitų valdymo institucijų. Nustatant institucijos misiją, atsižvelgiama į esamą ir būsimą institucijos veiklą ir tikslus. Institucijos misija yra pastoviausias, palyginti su strateginiais tikslais ir uždaviniais, institucijos įsipareigojimas. Institucijos misija tikslinama, jeigu pasikeičia aplinkybės, nulėmusios institucijos misijos turinį.</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34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Institucijos misijai įgyvendinti nustatomi  institucijos strateginiai tikslai. Jie formuluojami vadovaujantis šiais principais: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34.1. tinkamumu (tikslai turi skatinti instituciją vykdyti savo misiją);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lastRenderedPageBreak/>
              <w:t>34.2. realumu (tikslai turi būti realūs - atsižvelgiama į išorės ir vidaus veiksnius);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34.3. motyvavimu (tikslai turi skatinti instituciją veikti);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34.4. suprantamumu (tikslai turi būti suformuluoti  paprastai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ir aiškiai);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34.5. įsipareigojimu (tikslai turi sąlygoti įsipareigojimus);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34.6. suderinamumu (institucijos ir jos padalinių tikslai turi būti glaudžiai susiję).</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35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Institucijai rekomenduojama formuluoti iki 5 tikslų.</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Institucija, nustačiusi (patikslinusi) strateginius tikslus, suformuluoja jų įgyvendinimo vertinimo kriterijus (efekto kriterijus).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58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Ministerijos, įstaigos prie ministerijų, kitos Vyriausybės įstaigos ir apskričių viršininkai turi parengti ir sutrumpintą strateginį veiklos planą, kurio paskirtis – glaustai pateikti visuomenei svarbiausią informaciją apie institucijos misiją, strateginius tikslus, efekto kriterijus, vykdomas programas, programų tikslus ir siekiamus rezultatus. Pateikiamas trumpas kitais metais planuojamų reformų aprašymas. Ministerijos į sutrumpintą strateginį veiklos planą įtraukia ir informaciją iš įstaigų prie ministerijų sutrumpintų veiklos planų.</w:t>
            </w:r>
          </w:p>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lastRenderedPageBreak/>
              <w:t>P01.5</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Taktiniai IT planai</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P01.6</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IT portfelio valdymas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36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Strateginiams tikslams įgyvendinti rengiamos programos.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Programas rengia ir jų įgyvendinimą prižiūri institucijos vadovo (ar jo įgalioto asmens) paskirti programų koordinatoriai (arba institucijos struktūrinių padalinių vadovai) arba kiti atsakingi už programas asmenys, kurie privalo reguliariai organizuoti programų peržiūrą (vertinti programos ir  jos priemonių tikslingumą, atsižvelgdami į kintančias aplinkybes ir veiksnius, turinčius ar galinčius turėti įtakos programų įgyvendinimui bei jų tikslų pasiekimui). Prireikus institucija gali pasitelkti nepriklausomus ekspertus ar institucijas atitinkamai programai įvertinti. Institucijos vadovas ar jo įgaliotas asmuo prireikus gali paskirti asmenis, atsakingus už atskirų priemonių planavimą ir įgyvendinimą. Atsižvelgdamas į programų peržiūros rezultatus, taip pat į vidaus ir išorės audito rekomendacijas, asignavimų valdytojas sprendžia, ar tikslinga tęsti jau vykdomas programas, ar nereikia rengti naujų.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Programos skirstomos į tarpinstitucines programas (horizontalias) ir institucijos programas (vertikalias). Lėšos institucijos programai vykdyti numatomos vienam asignavimų valdytojui. Šios programos tikslai siejami tik su viena valdymo sritimi. Tarpinstitucinės programos rengiamos, kai reikia koordinuoti kelių ministrų (ar ministrų ir Vyriausybės įstaigų vadovų) valdymo sričių veiklą. Rengiant ir įgyvendinant tarpinstitucines programas, dalyvauja kelios institucijos - asignavimų valdytojai (toliau vadinama - dalyvaujančios institucijos). Šios programos įgyvendinamos iš atitinkamiems asignavimų valdytojams skirtų lėšų.</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37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Tarpinstitucinės programos rengimo ir įgyvendinimo koordinavimas vykdomas taip:</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37.1. Tarpinstitucinės programos rengimą ir įgyvendinimą koordinuoja Vyriausybės įgaliota institucija, su kuria kitos dalyvaujančios institucijos turi derinti bendrą veiklą (toliau vadinama – koordinuojanti institucija). Derinimo metu turi būti susitarta dėl bendrų programos tikslų, kas įgyvendins atitinkamus uždavinius ir vykdys priemones.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37.2. Vyriausybės tvirtinamoje tarpinstitucinėje programoje pateikiama: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37.2.1. bendrosios nuostatos;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37.2.2. aplinkos analizė (ji nebūtina, jeigu prieš tai buvo patvirtinta atitinkama strategija, kurią įgyvendina ši programa);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37.2.3. programos tikslai ir uždaviniai;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37.2.4. siekiami rezultatai (vertinimo kriterijai);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37.2.5. duomenys apie programos įgyvendinimo, stebėsenos ir atskaitomybės mechanizmą;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37.2.6. priemonių planas, kuriame nurodytos programos tikslų įgyvendinimo priemonės, terminai, vykdytojai, preliminarus lėšų poreikis ir </w:t>
            </w:r>
            <w:r w:rsidRPr="00244A59">
              <w:rPr>
                <w:rFonts w:ascii="Times New Roman" w:hAnsi="Times New Roman" w:cs="Times New Roman"/>
                <w:sz w:val="20"/>
                <w:szCs w:val="20"/>
              </w:rPr>
              <w:lastRenderedPageBreak/>
              <w:t>finansavimo šaltiniai.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37.3. Vyriausybei patvirtinus tarpinstitucinę programą, koordinuojanti institucija numato šios programos stebėsenos ir informavimo apie programos vykdymą tvarką. Dalyvaujančios institucijos vykdytinas priemones numato savo strateginiuose veiklos planuose (papildo jau vykdomas programas).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37.4. Dalyvaujančios institucijos, rengdamos strateginius veiklos planus, pildo formą, nurodytą šios Metodikos 3 priede „Informacija apie dalyvavimą tarpinstitucinėje programoje“.</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37.5. Koordinuojanti institucija, gavusi iš dalyvaujančių institucijų informaciją, pildo formą, nurodytą šios Metodikos 4 priede „Informacija apie tarpinstitucinės programos vykdymo koordinavimą“.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38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Institucijos programa rengiama įvertinus aplinką ir išteklius, suformulavus institucijos misiją ir nustačius jos strateginius tikslus. Institucijos programoje aptariama: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38.1. tikslai;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38.2. uždaviniai;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38.3. priemonės (projektai);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38.4. vertinimo kriterijai;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38.5. lėšos.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39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Institucijos programos tikslas turi nusakyti rezultatą, kurį norima pasiekti per tam tikrą laikotarpį. Institucijos programos tikslai turi būti susiję su institucijos paskirtimi ir jos strateginiais tikslais. Jie turi atitikti aplinkos ir išteklių analizės išvadas, t. y. turi būti formuluojami atsižvelgiant į atitinkamus poreikius, sąlygas ir galimybes. Institucijos programos tikslai išdėstomi prioriteto tvarka.</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40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Institucijos programos tikslams įgyvendinti suformuluojami uždaviniai. Kiekvienas institucijos programos tikslas turi turėti bent vieną uždavinį. Jeigu yra daugiau uždavinių, jie išdėstomi prioriteto tvarka. Uždavinys turi suteikti galimybę nustatyti, ką institucija atliks kitais metais, siekdama institucijos programų tikslų, ir kokių ji tikisi rezultatų. Formuluojamam institucijos programos uždaviniui keliami šie reikalavimai: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40.1. Jis nurodo bent vieną pagrindinį rezultatą, kuris turi būti pasiektas.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40.2. Jo rezultatą galima išmatuoti, palyginti su objektyviais rodikliais.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40.3. Jo rezultatą galima pasiekti per biudžetinius metus turimais ištekliais.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41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Reikia numatyti priemones kiekvienam uždaviniui įgyvendinti. Rekomenduojama apsvarstyti ir numatyti daugiau kaip po vieną priemonę ir jas išdėstyti prioriteto tvarka. Priemonė turi atitikti šiuos kriterijus: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41.1. Ji yra efektyviausias ir racionaliausias būdas, kaip pasiekti norimą rezultatą.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41.2. Ji leidžia pasiekti norimą rezultatą turimais arba planuojamais ištekliais.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41.3. Ji yra suprantama, teisėta ir praktiškai įgyvendinama.</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42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Kad būtų galima įvertinti programos ir jos uždavinių vykdymą, suformuluojami rezultato ir produkto vertinimo kriterijai. Vertinimo kriterijui keliami šie reikalavimai: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42.1. Jis turi būti grindžiamas programos tikslais ir uždaviniais.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42.2. Jis turi būti realus, teisingas, aiškiai suformuluotas, nesudėtingas, leisti daryti palyginimus.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42.3. Jis turi būti palyginamas laiko atžvilgiu.</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42.4. Jis turi leisti vertinti sąnaudas, darbo krūvį, rezultatus ir naudą.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43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Vertinimo kriterijai suteikia informaciją apie institucijos strateginių tikslų ir programų įgyvendinimo rezultatus. Institucijų metinėse veiklos ataskaitose turi būti nurodytos faktinės efekto, rezultato ir produkto vertinimo kriterijų reikšmės. Asignavimų valdytojai gali pasitelkti mokslo ir studijų ar kitų institucijų atstovus vertinimo kriterijams parengti.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44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Rekomenduojama sudaryti institucijos strateginio planavimo grupę </w:t>
            </w:r>
            <w:r w:rsidRPr="00244A59">
              <w:rPr>
                <w:rFonts w:ascii="Times New Roman" w:hAnsi="Times New Roman" w:cs="Times New Roman"/>
                <w:sz w:val="20"/>
                <w:szCs w:val="20"/>
              </w:rPr>
              <w:lastRenderedPageBreak/>
              <w:t>institucijos strateginio veiklos plano rengimui organizuoti ir koordinuoti, jo įgyvendinimui prižiūrėti, biudžetiniais metais pasiektiems rezultatams įvertinti, iškilusioms problemoms analizuoti ir planuojamo laikotarpio veiklos prioritetams nustatyti (alternatyva – šias funkcijas pavesti institucijos struktūriniam padaliniui).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45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Institucijos strateginio planavimo grupę sudaro ir jos sudėtį tvirtina institucijos vadovas. Strateginio planavimo grupė atsiskaito institucijos vadovui.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46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Į institucijos strateginio planavimo grupės sudėtį rekomenduojama įtraukti institucijos struktūrinių padalinių vadovus, vyriausiąjį finansininką, vidaus audito tarnybos vadovą arba vidaus auditorių (stebėtojo teisėmis). Rekomenduojamas institucijos strateginio planavimo grupės narių skaičius – iki 10. Į institucijos strateginio planavimo grupės pasitarimus gali būti kviečiami suinteresuotų institucijų atstovai.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47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Institucijos strateginio veiklos plano rengimo terminai turi būti suderinti su Lietuvos Respublikos atitinkamų metų valstybės biudžeto ir savivaldybių biudžetų finansinių rodiklių patvirtinimo įstatymo projekto ir kitų su juo susijusių planavimo dokumentų projektų rengimo terminais.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48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Kad laiku pateiktų institucijos vadovui strateginį veiklos planą, institucijos strateginio planavimo grupė turi iš anksto suplanuoti savo darbą, numatyti reikiamus pasitarimus. Institucijos strateginio veiklos plano rengimo trukmė priklauso nuo institucijos veiklos, planuotojų skaičiaus, darbo spartos ir laiko, kurį institucija gali skirti šiam procesui.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49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Institucijos strateginio planavimo grupė į planavimo procesą įtraukia institucijos programų koordinatorius (arba atitinkamų struktūrinių padalinių vadovus), o jie – asmenis, atsakingus už atskirų priemonių planavimą ir įgyvendinimą. Institucijos strateginio planavimo grupė: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49.1. atlieka institucijos aplinkos ir išteklių analizę;</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49.2. suformuluoja ir prireikus gali siūlyti patikslinti institucijos misiją;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49.3. nustato ir tikslina institucijos strateginius tikslus, numato planuojamo laikotarpio veiklos rezultatus, jų išdėstymą prioriteto tvarka;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49.4. nustato vykdytinas institucijos programas;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49.5. numato planuojamo laikotarpio rezultatus pagal institucijos programas;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49.6. paskiria užduotis institucijos programų koordinatoriams;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49.7. įvertina institucijos programų koordinatorių pateiktų institucijos programų projektų suderinamumą su institucijos strateginiais tikslais;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49.8. užtikrina visų institucijos programų tarpusavio suderinamumą;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49.9. pritaria institucijos programų projektams ir pateikia institucijos strateginio veiklos plano projektą institucijos vadovui;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49.10. suformuluoja (tikslina) efekto vertinimo kriterijus.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50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Institucijos programos koordinatorius (arba atitinkamo struktūrinio padalinio vadovas):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50.1. atlieka analizę kuruojamos institucijos programos mastu;</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50.2. nustato institucijos programos tikslus ir jų išdėstymą prioriteto tvarka, suformuluoja uždavinius ir numato rezultatus;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50.3. nustato rezultato ir produkto kriterijus;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50.4. numato arba teikia užduotis priemonių planuotojams (vykdytojams);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50.5. įvertina priemonių planuotojų (vykdytojų) pateiktų projektų suderinamumą su uždaviniais;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50.6. užtikrina visos institucijos programos uždavinių tarpusavio suderinamumą;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50.7. rengia uždavinių įgyvendinimo priemonių ir numatomo biudžeto projektus;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50.8. derina programos projektą su institucijos strateginio planavimo grupe.</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51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Asmenys (arba atitinkamų struktūrinių padalinių vadovai), atsakingi už </w:t>
            </w:r>
            <w:r w:rsidRPr="00244A59">
              <w:rPr>
                <w:rFonts w:ascii="Times New Roman" w:hAnsi="Times New Roman" w:cs="Times New Roman"/>
                <w:sz w:val="20"/>
                <w:szCs w:val="20"/>
              </w:rPr>
              <w:lastRenderedPageBreak/>
              <w:t>atskirų priemonių planavimą ir įgyvendinimą: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51.1. pateikia analizę kuruojamų uždavinių mastu;</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51.2. nustato uždavinių įgyvendinimo priemones;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51.3. numato, kiek reikės asignavimų uždaviniams ir priemonėms įgyvendinti;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51.4. suderina uždavinių įgyvendinimo priemonių ir reikiamų asignavimų projektą su institucijos programos koordinatoriumi.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Institucijos programų koordinatoriai institucijų vadovų pavedimu gali atsakyti už atskirų priemonių planavimą ir įgyvendinimą.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52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Strateginio planavimo grupė organizuoja pasitarimus, kurių metu apibendrina gautą iš institucijos programų koordinatorių informaciją ir suformuluoja pasiūlymus dėl aplinkos ir išteklių analizės, misijos, strateginių tikslų ir programų. Pasitarusi su institucijos vadovybe, grupė turi nuspręsti, kurias institucijos programas laikyti prioritetinėmis, kokiais terminais jas įgyvendinti.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53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Strateginio planavimo grupė gali rekomenduoti institucijos programų koordinatoriams užpildyti atitinkamas institucijos programų rengimo formas.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54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Rengiant (tikslinant) institucijos programas, institucijos strateginio planavimo grupė kartu su programų koordinatoriais privalo nustatyti asignavimų poreikį pagal taikytinas atitinkamas išlaidų analizes.</w:t>
            </w:r>
          </w:p>
        </w:tc>
      </w:tr>
      <w:tr w:rsidR="00F36292" w:rsidRPr="00244A59" w:rsidTr="008E1DC0">
        <w:tc>
          <w:tcPr>
            <w:tcW w:w="992" w:type="dxa"/>
            <w:shd w:val="clear" w:color="auto" w:fill="D9D9D9" w:themeFill="background1" w:themeFillShade="D9"/>
          </w:tcPr>
          <w:p w:rsidR="00F36292" w:rsidRPr="00244A59" w:rsidRDefault="00F36292" w:rsidP="00AD0B1C">
            <w:pPr>
              <w:spacing w:after="0" w:line="240" w:lineRule="auto"/>
              <w:rPr>
                <w:rFonts w:ascii="Times New Roman" w:hAnsi="Times New Roman" w:cs="Times New Roman"/>
                <w:b/>
                <w:sz w:val="20"/>
                <w:szCs w:val="20"/>
              </w:rPr>
            </w:pPr>
            <w:r w:rsidRPr="00244A59">
              <w:rPr>
                <w:rFonts w:ascii="Times New Roman" w:hAnsi="Times New Roman" w:cs="Times New Roman"/>
                <w:b/>
                <w:sz w:val="20"/>
                <w:szCs w:val="20"/>
              </w:rPr>
              <w:lastRenderedPageBreak/>
              <w:t>P02</w:t>
            </w:r>
          </w:p>
        </w:tc>
        <w:tc>
          <w:tcPr>
            <w:tcW w:w="2836" w:type="dxa"/>
            <w:shd w:val="clear" w:color="auto" w:fill="D9D9D9" w:themeFill="background1" w:themeFillShade="D9"/>
          </w:tcPr>
          <w:p w:rsidR="00F36292" w:rsidRPr="00244A59" w:rsidRDefault="00F36292" w:rsidP="00AD0B1C">
            <w:pPr>
              <w:spacing w:after="0" w:line="240" w:lineRule="auto"/>
              <w:jc w:val="center"/>
              <w:rPr>
                <w:rFonts w:ascii="Times New Roman" w:hAnsi="Times New Roman" w:cs="Times New Roman"/>
                <w:b/>
                <w:sz w:val="20"/>
                <w:szCs w:val="20"/>
              </w:rPr>
            </w:pPr>
            <w:r w:rsidRPr="00244A59">
              <w:rPr>
                <w:rFonts w:ascii="Times New Roman" w:hAnsi="Times New Roman" w:cs="Times New Roman"/>
                <w:b/>
                <w:sz w:val="20"/>
                <w:szCs w:val="20"/>
              </w:rPr>
              <w:t>Informacinės architektūros apibrėžimas (nustatymas)</w:t>
            </w:r>
          </w:p>
        </w:tc>
        <w:tc>
          <w:tcPr>
            <w:tcW w:w="6520" w:type="dxa"/>
            <w:shd w:val="clear" w:color="auto" w:fill="D9D9D9" w:themeFill="background1" w:themeFillShade="D9"/>
          </w:tcPr>
          <w:p w:rsidR="00F36292" w:rsidRPr="00244A59" w:rsidRDefault="00F36292" w:rsidP="00AD0B1C">
            <w:pPr>
              <w:spacing w:after="0" w:line="240" w:lineRule="auto"/>
              <w:ind w:firstLine="176"/>
              <w:jc w:val="both"/>
              <w:rPr>
                <w:rFonts w:ascii="Times New Roman" w:hAnsi="Times New Roman" w:cs="Times New Roman"/>
                <w:color w:val="404040" w:themeColor="text1" w:themeTint="BF"/>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P02.1</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Įstaigos informacijos architektūros modeliai</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P02.2</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Įstaigos duomenų žodynas ir sintaksės taisyklės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S 2006-08-13 I-1490 4 straipsnis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Registrų sistema ir bendrieji registrų sąveikos principai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1. Registrų sistemos pagrindą sudaro pagrindiniai registrai, kurių duomenys naudojami susijusiuose registruose. Į registrų sistemą sujungti registrai gali naudoti ne tik pagrindiniuose registruose kaupiamus duomenis.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 Registrų sistemos pagrindas yra registrų sąveika. Registrų  duomenys  turi  būti tinkami naudoti visoje Lietuvos Respublikos informacinėje infrastruktūroje ir tarptautiniuose registruose.</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3. Registrų sąveika palaikoma susijusių registrų nuostatų ir duomenų teikimo sutartyje nustatyta tvarka ir sąlygomis perduodant, atnaujinant duomenis ar jais keičiantis, gautiems  iš susijusių  registrų duomenims koduoti naudojant tų registrų suteiktus objektų unikalius identifikavimo kodus.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4. Susijusių registrų duomenis draudžiama pakartotinai rinkti iš pirminių šaltinių ar juos tikslinti kitokiu būdu. Registruoti objektai pakartotinai kituose registruose neregistruojami.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5.Registro tvarkymo įstaiga atsako už tai, kad susijusiam registrui pateikti duomenys atitiktų jos tvarkomame registre įrašytus ir atnaujintus duomenis.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6. Registro tvarkymo įstaiga, susijusio registro pateiktuose duomenyse pastebėjusi klaidą, nedelsdama turi pranešti duomenis pateikusiai registro tvarkymo įstaigai, o ši, išnagrinėjusi nurodytus trūkumus, ne vėliau kaip per tris darbo dienas nuo pranešimo gavimo dienos turi ištaisyti registro   duomenis, nedelsdama juos pateikti susijusiam registrui ir   pranešti registro duomenų gavėjams, kuriems buvo perduoti   klaidingi duomenys. Šis terminas gali būti pratęstas registro,  siunčiančio pranešimą apie klaidos ištaisymą, nuostatų nustatytais atvejais ir tvarka.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7.Registrai privalo naudoti teisės aktų nustatyta tvarka pripažintus tarptautinius ir nacionalinius klasifikatorius. Jeigu registrui veikti reikalingų pripažintų klasifikatorių nėra, kuriami tam registrui būdingi klasifikatoriai. Sukurti registrų klasifikatoriai yra neatskiriama registrų duomenų dalis, todėl teikiami susijusiems registrams ir kitiems registro duomenų gavėjams kartu su registro duomenimis. Klasifikatoriai tvarkomi Vyriausybės nustatyta tvarka.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8.Registrų  duomenys ir registrams  tvarkyti naudojamos kompiuterinės programos nuosavybės teise priklauso valstybei.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2005-05-03 Nr. 485 14.1</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Be Reikalavimuose valstybės informacinių sistemų specifikacijoms nustatytų reikalavimų, registro techniniame aprašyme (specifikacijoje) turi </w:t>
            </w:r>
            <w:r w:rsidRPr="00244A59">
              <w:rPr>
                <w:rFonts w:ascii="Times New Roman" w:hAnsi="Times New Roman" w:cs="Times New Roman"/>
                <w:sz w:val="20"/>
                <w:szCs w:val="20"/>
              </w:rPr>
              <w:lastRenderedPageBreak/>
              <w:t>būti aprašyta: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TIC pastaba: 14 p. pateikiamas su atitaisymu - Žin., 2005, Nr. 60.</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14.1. registro vidinė organizacinė struktūra;</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14.2</w:t>
            </w:r>
          </w:p>
          <w:p w:rsidR="00F36292" w:rsidRPr="00244A59" w:rsidRDefault="00F36292" w:rsidP="00AD0B1C">
            <w:pPr>
              <w:spacing w:after="0" w:line="240" w:lineRule="auto"/>
              <w:ind w:firstLine="176"/>
              <w:jc w:val="both"/>
              <w:rPr>
                <w:rFonts w:ascii="Times New Roman" w:hAnsi="Times New Roman" w:cs="Times New Roman"/>
                <w:sz w:val="20"/>
                <w:szCs w:val="20"/>
              </w:rPr>
            </w:pPr>
            <w:bookmarkStart w:id="68" w:name="OLE_LINK3"/>
            <w:bookmarkStart w:id="69" w:name="OLE_LINK4"/>
            <w:r w:rsidRPr="00244A59">
              <w:rPr>
                <w:rFonts w:ascii="Times New Roman" w:hAnsi="Times New Roman" w:cs="Times New Roman"/>
                <w:sz w:val="20"/>
                <w:szCs w:val="20"/>
              </w:rPr>
              <w:t>Be Reikalavimuose valstybės informacinių sistemų specifikacijoms nustatytų reikalavimų, registro techniniame aprašyme (specifikacijoje) turi būti aprašyta: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TIC pastaba: 14 p. pateikiamas su atitaisymu - Žin., 2005, Nr. 60.</w:t>
            </w:r>
          </w:p>
          <w:bookmarkEnd w:id="68"/>
          <w:bookmarkEnd w:id="69"/>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14.2.registro objektų registravimo, duomenų kaupimo ir</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saugos sistema;</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14.3</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Be Reikalavimuose valstybės informacinių sistemų specifikacijoms nustatytų reikalavimų, registro techniniame aprašyme (specifikacijoje) turi būti aprašyta: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TIC pastaba: 14 p. pateikiamas su atitaisymu - Žin., 2005, Nr. 60.</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14.3.Sąveikos su susijusiais registrais priemonės;</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lastRenderedPageBreak/>
              <w:t>P02.3</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Duomenų klasifikavimo schema</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2005-05-03 Nr. 485 11 punktas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sz w:val="20"/>
                <w:szCs w:val="20"/>
              </w:rPr>
              <w:t>Vadovaujančioji žinybinio registro tvarkymo įstaiga arba jos įgaliota žinybinio registro tvarkymo įstaiga teikia duomenis apie žinybinio registro įsteigimą registrų sąrašo tvarkymo įstaigai Registrų sąrašo nuostatų nustatyta tvarka.</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P02.4</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Vientisumo valdymas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shd w:val="clear" w:color="auto" w:fill="D9D9D9" w:themeFill="background1" w:themeFillShade="D9"/>
          </w:tcPr>
          <w:p w:rsidR="00F36292" w:rsidRPr="00244A59" w:rsidRDefault="00F36292" w:rsidP="00AD0B1C">
            <w:pPr>
              <w:spacing w:after="0" w:line="240" w:lineRule="auto"/>
              <w:rPr>
                <w:rFonts w:ascii="Times New Roman" w:hAnsi="Times New Roman" w:cs="Times New Roman"/>
                <w:b/>
                <w:sz w:val="20"/>
                <w:szCs w:val="20"/>
              </w:rPr>
            </w:pPr>
            <w:r w:rsidRPr="00244A59">
              <w:rPr>
                <w:rFonts w:ascii="Times New Roman" w:hAnsi="Times New Roman" w:cs="Times New Roman"/>
                <w:b/>
                <w:sz w:val="20"/>
                <w:szCs w:val="20"/>
              </w:rPr>
              <w:t>P03</w:t>
            </w:r>
          </w:p>
        </w:tc>
        <w:tc>
          <w:tcPr>
            <w:tcW w:w="2836" w:type="dxa"/>
            <w:shd w:val="clear" w:color="auto" w:fill="D9D9D9" w:themeFill="background1" w:themeFillShade="D9"/>
          </w:tcPr>
          <w:p w:rsidR="00F36292" w:rsidRPr="00244A59" w:rsidRDefault="00F36292" w:rsidP="00AD0B1C">
            <w:pPr>
              <w:spacing w:after="0" w:line="240" w:lineRule="auto"/>
              <w:jc w:val="center"/>
              <w:rPr>
                <w:rFonts w:ascii="Times New Roman" w:hAnsi="Times New Roman" w:cs="Times New Roman"/>
                <w:b/>
                <w:sz w:val="20"/>
                <w:szCs w:val="20"/>
              </w:rPr>
            </w:pPr>
            <w:r w:rsidRPr="00244A59">
              <w:rPr>
                <w:rFonts w:ascii="Times New Roman" w:hAnsi="Times New Roman" w:cs="Times New Roman"/>
                <w:b/>
                <w:sz w:val="20"/>
                <w:szCs w:val="20"/>
              </w:rPr>
              <w:t>Technologinių krypčių nustatymas</w:t>
            </w:r>
          </w:p>
        </w:tc>
        <w:tc>
          <w:tcPr>
            <w:tcW w:w="6520" w:type="dxa"/>
            <w:shd w:val="clear" w:color="auto" w:fill="D9D9D9" w:themeFill="background1" w:themeFillShade="D9"/>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P03.1</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Technologinių krypčių planavimas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P03.2</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Technologinis infrastruktūros planas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P03.3</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Technologinių ir įstatyminių tendencijų stebėjimas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P03.4</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Technologiniai standartai</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P03.5</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IT architektūros valdymo organas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shd w:val="clear" w:color="auto" w:fill="D9D9D9" w:themeFill="background1" w:themeFillShade="D9"/>
          </w:tcPr>
          <w:p w:rsidR="00F36292" w:rsidRPr="00244A59" w:rsidRDefault="00F36292" w:rsidP="00AD0B1C">
            <w:pPr>
              <w:spacing w:after="0" w:line="240" w:lineRule="auto"/>
              <w:rPr>
                <w:rFonts w:ascii="Times New Roman" w:hAnsi="Times New Roman" w:cs="Times New Roman"/>
                <w:b/>
                <w:sz w:val="20"/>
                <w:szCs w:val="20"/>
              </w:rPr>
            </w:pPr>
            <w:r w:rsidRPr="00244A59">
              <w:rPr>
                <w:rFonts w:ascii="Times New Roman" w:hAnsi="Times New Roman" w:cs="Times New Roman"/>
                <w:b/>
                <w:sz w:val="20"/>
                <w:szCs w:val="20"/>
              </w:rPr>
              <w:t>P04</w:t>
            </w:r>
          </w:p>
        </w:tc>
        <w:tc>
          <w:tcPr>
            <w:tcW w:w="2836" w:type="dxa"/>
            <w:shd w:val="clear" w:color="auto" w:fill="D9D9D9" w:themeFill="background1" w:themeFillShade="D9"/>
          </w:tcPr>
          <w:p w:rsidR="00F36292" w:rsidRPr="00244A59" w:rsidRDefault="00F36292" w:rsidP="00AD0B1C">
            <w:pPr>
              <w:spacing w:after="0" w:line="240" w:lineRule="auto"/>
              <w:jc w:val="center"/>
              <w:rPr>
                <w:rFonts w:ascii="Times New Roman" w:hAnsi="Times New Roman" w:cs="Times New Roman"/>
                <w:b/>
                <w:sz w:val="20"/>
                <w:szCs w:val="20"/>
              </w:rPr>
            </w:pPr>
            <w:r w:rsidRPr="00244A59">
              <w:rPr>
                <w:rFonts w:ascii="Times New Roman" w:hAnsi="Times New Roman" w:cs="Times New Roman"/>
                <w:b/>
                <w:bCs/>
                <w:sz w:val="20"/>
                <w:szCs w:val="20"/>
              </w:rPr>
              <w:t>IT procesų ir struktūros nustatymas</w:t>
            </w:r>
          </w:p>
        </w:tc>
        <w:tc>
          <w:tcPr>
            <w:tcW w:w="6520" w:type="dxa"/>
            <w:shd w:val="clear" w:color="auto" w:fill="D9D9D9" w:themeFill="background1" w:themeFillShade="D9"/>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P04.1</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bCs/>
                <w:iCs/>
                <w:sz w:val="20"/>
                <w:szCs w:val="20"/>
              </w:rPr>
              <w:t>IT procesų pagrindiniai principai</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P04.2</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bCs/>
                <w:iCs/>
                <w:sz w:val="20"/>
                <w:szCs w:val="20"/>
              </w:rPr>
              <w:t>IT strategavimo komitetas (valdymo organas)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P04.3</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bCs/>
                <w:iCs/>
                <w:sz w:val="20"/>
                <w:szCs w:val="20"/>
              </w:rPr>
              <w:t>IT valdymo komitetas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P04.4</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IT funkcijos vieta organizacijos struktūroje</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P04.5</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IT organizacinė struktūra</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LRS 1996-08-13 Nr. I-1490 12 straipsnis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 Kiekvienam registrui įstatymu arba Vyriausybės nutarimu paskiriama vadovaujančioji registro tvarkymo įstaiga ir registro tvarkymo įstaiga (įstaigos). Tais atvejais, kai registrą tvarko vadovaujančioji registro tvarkymo įstaiga, ji yra ir registro tvarkymo įstaiga. Žinybinio registro vadovaujančioji registro tvarkymo įstaiga yra žinybinio registro steigėja.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 Vadovaujančioji registro tvarkymo įstaiga metodiškai vadovauja registrui ir atlieka kitas registro nuostatuose nustatytas funkcijas.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 Registro tvarkymo įstaiga atlieka šias funkcijas: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 registruoja objektus;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 užtikrina sąveiką su susijusiais registrais;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 teikia registro duomenis registro duomenų gavėjams;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 užtikrina tinkamą registro veikimą ir registro duomenų bei dokumentų saugą;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 atliekas kitas registro nuostatuose nustatytas funkcijas.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 Atlikdama savo funkcijas, registro tvarkymo įstaiga: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1) priima iš registro duomenų teikėjo registro duomenis, dokumentus ir jų pakeitimus, tikrina registravimui pateiktus dokumentus, atlieka duomenų techninę ir loginę kontrolę, priima sprendimą registruoti arba atsisakyti registruoti objektą, kaupia, apdoroja, sistemina, saugo, naudoja registro </w:t>
            </w:r>
            <w:r w:rsidRPr="00244A59">
              <w:rPr>
                <w:rFonts w:ascii="Times New Roman" w:hAnsi="Times New Roman" w:cs="Times New Roman"/>
                <w:sz w:val="20"/>
                <w:szCs w:val="20"/>
              </w:rPr>
              <w:lastRenderedPageBreak/>
              <w:t>duomenis, taiso registre padarytas klaidas, išduoda registravimo pažymėjimą, atlieka kitus registro duomenų tvarkymo veiksmus, numatytus registro nuostatuose;</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 teikia registro duomenis, registruoja registro duomenų gavėjus, priima užklausas, į jas atsako, tvarko registro duomenų gavimo ir perdavimo apskaitą – fiksuoja registro duomenų teikėjus, gavėjus, perduotus duomenis, jų perdavimo laiką, turinį ir tikslą;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3) atlieka kitus registro nuostatuose nustatytus veiksmus.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 Registro duomenų tvarkymo funkcijos, nesusijusios su sprendimo dėl objektų registravimo bei sprendimo dėl registro duomenų teikimo priėmimu, gali būti perduotos registro tvarkytojams. Su registro tvarkytojais sudaromos registro duomenų tvarkymo sutartys. Jose nustatomos perduodamos registro tvarkymo funkcijos, jų įgyvendinimo priemonės, atlyginimas už funkcijų atlikimą ir atsakomybė už netinkamą jų vykdymą.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6. Siekiant išvengti nesąžiningos konkurencijos, registrų tvarkymo įstaigos ir registro tvarkytojai, užsiimantys komercine veikla, kuriai vykdyti teisėtai naudojami registro duomenys, tvarkomo arba susijusio registro duomenis gauna tokiomis pačiomis sąlygoms kaip ir kiti duomenų gavėjai.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13 straipsnis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 Vadovaujančioji registro tvarkymo įstaiga turi teisę:</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 rengti ir priimti teisės aktus, susijusius su registro tvarkymu ir registro duomenų sauga;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 organizuoti registro kompiuterinės, programinės, komunikacinės įrangos įsigijimą, nustatyti šios įrangos priežiūros reikalavimus, spręsti registro modernizavimo ir plėtimo klausimus;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 perduoti registro tvarkytojams atlikti dalį registro duomenų tvarkymo funkcijų, nesusijusių su sprendimo dėl objektų registravimo ir sprendimo dėl registro duomenų teikimo priėmimu;</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4) atlikti kitus registro nuostatuose nustatytus veiksmus.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 Vadovaujančioji registro tvarkymo įstaiga privalo:</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 koordinuoti registro tvarkymo įstaigų ir registro tvarkytojų darbą, nustatyta tvarka atlikti šių įstaigų priežiūrą;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 užtikrinti tinkamą registro tvarkymo įstaigų darbą;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 atlikti registro duomenų saugos reikalavimų laikymosi priežiūrą;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 kontroliuoti, kaip vykdomi metinis ir perspektyvinis registro biudžetai;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 nagrinėti registro tvarkymo įstaigų pasiūlymus dėl registro veiklos tobulinimo ir juos apibendrinti;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6) užtikrinti, kad registras būtų tvarkomas vadovaujantis šiuo įstatymu, registro nuostatais ir kitais teisės aktais;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7) planuoti metinį ir perspektyvinį registro biudžetus;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8) teikti informaciją apie registro veiklą;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9) organizuoti ir koordinuoti registro tvarkymo įstaigų valstybės tarnautojų ir kitų darbuotojų mokymą, rengti mokymo ir kvalifikacijos kėlimo programas, kitus su kvalifikacijos kėlimu susijusius metodinius dokumentus.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 Vadovaujančioji registro tvarkymo įstaiga yra ir asmens duomenų valdytoja, jeigu registre tvarkomi asmens duomenys.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 Registro tvarkymo įstaiga turi teisę:</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 reikalauti iš registro duomenų teikėjų, kad registro duomenys, jų pakeitimai ir dokumentai būtų tinkamai surašyti, pateikti laiku ir atitiktų susijusių registrų duomenis;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 skirti registro duomenų teikėjui terminą trūkumams pašalinti, jeigu registro tvarkymo įstaiga nustato, kad registrui pateikti duomenys ar dokumentai yra netikslūs ar neatitinka teisės aktų nustatytų reikalavimų;</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3) nustatyti registro darbo organizavimo principus ir tvarką;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4) atlikti kitus registro nuostatuose nustatytus veiksmus.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 Registro tvarkymo įstaiga privalo užtikrinti, kad:</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 registras veiktų nepertraukiamai;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 registro duomenys atitiktų registro tvarkymo įstaigai pateiktuose dokumentuose nurodytus duomenis;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 registro duomenys, gaunami iš susijusių registrų, būtų nuolat atnaujinami;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 neteisingi, netikslūs, neišsamūs duomenys arba duomenų pasikeitimai būtų nedelsiant ištaisyti, atnaujinti arba papildyti;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lastRenderedPageBreak/>
              <w:t xml:space="preserve">5) registro duomenų gavėjai, kuriems buvo perduoti neteisingi, netikslūs, neišsamūs duomenys, būtų informuoti apie ištaisytus netikslumus;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6) registras būtų tvarkomas vadovaujantis registro nuostatais ir kitais teisės aktais.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6. Registro tvarkymo įstaiga yra ir asmens duomenų tvarkytoja, jeigu registre registruojami asmens duomenys.\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19 straipsnis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1. Registrų sistemos bei atskirų registrų steigimo, kūrimo, tvarkymo, reorganizavimo bei likvidavimo priežiūrą atlieka įstatymų nustatytos arba Vyriausybės įgaliotos valstybės institucijos.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 Registrų priežiūros institucijos atlieka šias funkcijas: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 Vyriausybės darbo reglamento nustatyta tvarka derina registrų steigimą ir jų veiklą nustatančių įstatymų ir kitų teisės aktų projektus;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2) nustato registrų jungimo į registrų sistemą reikalavimus, rengia teisės aktų, nustatančių registrų sistemos veiklą, registrų sąveiką, registro duomenų saugą bei registro duomenų teikimą registro duomenų gavėjams, projektus;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 nustato ir įgyvendina registrų techninės bazės, programinių ir technologinių priemonių formavimo ir veikimo bendruosius reikalavimus;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 derina steigiamų registrų nuostatus ir registrų kūrimo darbų kalendorinius grafikus, registrų techninių aprašų (specifikacijų) ir registro nuostatų atitiktį, registrų kūrimo ir infrastruktūros plėtros investicinius projektus;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 konsultuoja registrų tvarkymo įstaigas ir kitas institucijas registrų kūrimo klausimais;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6) vykdo valstybės registrų steigimo, projektavimo ir funkcionavimo stebėseną;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7) teikia išvadas ir rekomendacijas dėl registrų duomenų panaudojimo susijusiuose registruose.</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 Valstybės ar savivaldybės institucijos ar įstaigos, atsakingos už jų valdymo sričiai priskirtus registrus, rengia, derina ir įgyvendina šių registrų infrastruktūros, techninių ir programinių priemonių kūrimo ir plėtros planus, investicinius projektus, registrų nuostatus, registrų kūrimo projektus.</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lastRenderedPageBreak/>
              <w:t>P04.6</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Vaidmenų ir atsakomybių (funkcijų) nustatymas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LAD 2006-01-11 Nr. V-12 6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Įstaigos vadovas: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6.1. sprendžia, kokios informacinės technologijos turi būti naudojamos elektroninių dokumentų valdymo sistemai kurti ir palaikyti;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6.2. paskiria už elektroninių dokumentų valdymo sistemos administravimą atsakingą padalinį ar darbuotojus;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6.3. nustato už įstaigos elektroninių dokumentų rengimą, tvarkymą, apskaitą, saugojimą, naikinimą, siuntimą ir gavimą atsakingų struktūrinių padalinių ir (ar) darbuotojų įgaliojimus ir atsakomybę, prieigos prie elektroninių dokumentų kontrolės priemones;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6.4. nustato organizacines ir technines priemones, užtikrinančias elektroninių dokumentų autentiškumą, patikimumą ir tinkamumą naudoti visą jų saugojimo laiką, taip pat atitinkamą apsaugą tų dokumentų, priėjimą prie kurių riboja įstatymai;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6.5. nustato elektroninių dokumentų valdymo sistemos saugos užtikrinimo priemones pagal Lietuvos Respublikos Vyriausybės tvirtinamus bendruosius duomenų saugos reikalavimus.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5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Įstaigos elektroninių dokumentų valdymo sistemą sudaro elektroninių dokumentų rengimo ir tvarkymo posistemis (toliau vadinama – rengimo ir tvarkymo posistemis) ir elektroninių dokumentų saugojimo posistemis (toliau vadinama – saugojimo posistemis). Sprendimą dėl kitų elektroninių dokumentų valdymo sistemos sudėtinių dalių priima įstaigos vadovas ar kitas įgaliotas asmuo (toliau vadinama – vadovas), atsižvelgdamas į įstaigai nustatytas funkcijas, teisės norminių aktų ir šių taisyklių reikalavimus.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7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Už elektroninių dokumentų valdymo sistemos administravimą atsakingas padalinys ar darbuotojai turi: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7.1. vykdyti elektroninių dokumentų valdymo sistemos veikimo stebėseną, nustatyti gedimus ar klaidas įstaigos elektroninių dokumentų valdymo sistemoje ir inicijuoti jų šalinimą;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7.2. priskirti, keisti ar naikinti įstaigos vadovo darbuotojams ar darbuotojų </w:t>
            </w:r>
            <w:r w:rsidRPr="00244A59">
              <w:rPr>
                <w:rFonts w:ascii="Times New Roman" w:hAnsi="Times New Roman" w:cs="Times New Roman"/>
                <w:sz w:val="20"/>
                <w:szCs w:val="20"/>
              </w:rPr>
              <w:lastRenderedPageBreak/>
              <w:t>grupėms nustatytas funkcijas elektroninių dokumentų valdymo sistemoje;</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7.3. perkelti elektroninių dokumentų valdymo sistemoje esančią informaciją iš atsarginių kopijų į modernesnes informacinių technologijų priemones, išlaikant duomenų vientisumą;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7.4. priskirti, pakeisti ar panaikinti teisės aktais nustatytus priėjimo prie elektroninio dokumento, elektroninės bylos ar tomų apribojimus, visus pakeitimus fiksuojant jų metaduomenyse;</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7.5. įstaigos vadovo sprendimu keisti metaduomenų (1 priedas) struktūrą, elektroninių dokumentų valdymo sistemoje išsaugant visą informaciją apie atliktus pakeitimus;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7.6. teikti įstaigos vadovui siūlymus dėl elektroninių dokumentų valdymo sistemos administravimo ir kitų su jos funkcionavimu susijusių klausimų.</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50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Elektroninių dokumentų perkėlimą atlieka įstaigos vadovo paskirti už perkėlimą atsakingi darbuotojai, kurie:</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50.1. pagal ilgalaikio saugojimo elektroninių bylų sąrašą rengimo ir tvarkymo posistemyje pažymi elektronines bylas, jų tomus ir elektroninius dokumentus, kurie turi būti perkelti į saugojimo posistemį;</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50.2. sistemina perkeliamas elektronines bylas, jų tomus ir, jei reikia, elektroninius dokumentus pagal pasirinktus kriterijus (pvz., saugojimo terminą);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50.3. pagal elektroninių bylų, kurių saugojimo terminas buvo pratęstas, sąrašą priskiria elektroninei bylai, jos tomams ir elektroniniams dokumentams kitą saugojimo terminą.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VRM 2007-05-08 Nr. 1V-172 3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3. Informacinės sistemos duomenų saugos nuostatus (toliau -nuostatai) sudaro šie skyriai: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 "Reikalavimai personalui", kuriame turi būti nurodyta: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3.4.1. kvalifikaciniai reikalavimai informacinės sistemos valdytojo ir tvarkytojo personalui;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2003-02-03 Nr. 182 24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Institucijos vadovas savo įsakymu paskiria institucijos padalinį (ar valstybės tarnautoją), atsakingą už institucijoje vykdomų informacinės visuomenės plėtros projektų koordinavimą.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2005-05-03 Nr. 485 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Informacinės visuomenės plėtros koordinavimo pagrindinės procedūros šioje Metodikoje nustatomos atsižvelgiant į ministerijų, Vyriausybės įstaigų, įstaigų prie ministerijų ir apskričių viršininkų administracijų (toliau vadinama - institucijos) strateginių veiklos planų rengimą, programų vykdymo kontrolę, vertinimą ir informacinių sistemų, registrų kūrimą reglamentuojančius teisės aktus, taip pat į institucijų nuostatuose apibrėžtą kompetenciją įgyvendinti informacinės visuomenės plėtrą šalyje.</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4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Jeigu vadovaujančioji registro tvarkymo įstaiga ir registro tvarkymo įstaiga nepaskirtos registro steigimą reglamentuojančiu įstatymu, vadovaujančiąja registro tvarkymo įstaiga paprastai paskiriama ministerija arba kita valstybės institucija ar įstaiga, kurios reguliavimo sričiai priskiriamas steigiamas registras, o registro tvarkymo įstaiga paprastai skiriama vadovaujančiajai registro tvarkymo įstaigai pavaldi institucija, įstaiga ar kitas juridinis asmuo. Gali būti skiriamos kelios registro tvarkymo įstaigos.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5 punktas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sz w:val="20"/>
                <w:szCs w:val="20"/>
              </w:rPr>
              <w:t>Jeigu, atsižvelgiant į registruojamų objektų specifiką ir technines galimybes, registro koordinavimo ir tvarkymo funkcijas tikslinga pavesti vienai valstybės institucijai ar įstaigai, vadovaujančiajai registro tvarkymo įstaigai galima kartu pavesti atlikti ir registro tvarkymo įstaigos funkcijas.</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lastRenderedPageBreak/>
              <w:t>P04.7</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bCs/>
                <w:iCs/>
                <w:sz w:val="20"/>
                <w:szCs w:val="20"/>
              </w:rPr>
              <w:t>Atsakomybė už IT kokybės užtikrinimą</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P04.8</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bCs/>
                <w:iCs/>
                <w:sz w:val="20"/>
                <w:szCs w:val="20"/>
              </w:rPr>
              <w:t>Atsakomybė už rizikas, saugumą ir jų susiejimą</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IVPK 2006-12-07 Nr. T-152 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Elektroninių dokumentų pasirašymo, vizavimo ir supažindinimo procedūrų įforminimo technines priemones pasirenka ir nustato įstaigos vadovas. Pasirenkamos techninės priemonės turi būti tokios, kurios leistų identifikuoti šiame punkte nurodytą procedūrą atlikusį asmenį ir užtikrintų šių procedūrų teisinę ir įrodomąją galią.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lastRenderedPageBreak/>
              <w:t>7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Įstaigos vadovo įgaliotas asmuo įstaigoje gautam elektroniniam dokumentui suteikia registracijos numerį ir fiksuoja gavimo datą. Gauto elektroninio dokumento registracijos numeris ir gavimo data nedėstomi elektroninio dokumento turinyje. Užregistravęs elektroninį dokumentą įstaigos vadovo įgaliotas asmuo imasi priemonių, kad elektroninio dokumento siuntėjui būtų pateiktas patvirtinimas, jog elektroninis dokumentas gautas, nurodant gavimo datą ir dokumento registracijos numerį. Įstaigos gauti elektroniniai dokumentai jų gavimo dieną, atsižvelgiant į įstaigos darbo valandas, registruojami gautų dokumentų registre, nurodant jame reikiamus duomenis.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27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Atleidžiamas iš pareigų valstybės tarnautojas arba atleidžiamas iš darbo darbuotojas, dirbantis pagal darbo sutartį, arba perkeliamas į kitas pareigas įstaigos valstybės tarnautojas privalo perduoti elektroninio parašo formavimo įrangą, jei jam tokia buvo suteikta, įstaigos vadovo paskirtam asmeniui.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28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Įstaigos vadovo paskirtas asmuo turi pranešti apie tai valstybės tarnautojo ar darbuotojo, dirbančio pagal darbo sutartį, ir grąžinusio elektroninio parašo įrangą sertifikatą sudariusiai įstaigai, kad sertifikatą pripažintų negaliojančiu.</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2007-04-25 Nr. 410 6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Informacinės sistemos valdytojas privalo turėti pagal Vidaus reikalų ministerijos tvirtinamas Saugos dokumentų turinio gaires parengtus, su Vidaus reikalų ministerija suderintus ir patvirtintus šiuos saugos dokumentus: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6.1. Nuostatus;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6.2. Saugaus elektroninės informacijos tvarkymo taisykles;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6.3. Informacinės sistemos veiklos tęstinumo valdymo planą;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6.4. Informacinės sistemos naudotojų administravimo taisykles.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7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Šių Reikalavimų 6.2–6.4 punktuose nurodytus dokumentus (toliau vadinama – saugos politiką įgyvendinantys dokumentai) tvirtina informacinės sistemos valdytojas po to, kai patvirtina su Vidaus reikalų ministerija suderintus nuostatus.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12.4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Informacinės sistemos naudotojų, turinčių priėjimą prie informacinės sistemos ar atskirų jos komponentų, įgaliojimai, teisės ir pareigos;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24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Informacinių sistemų valdytojas, valdantis  informacines sistemas, kurias sudaro ne mažiau kaip du posistemiai, gali sudaryti informacijos saugos darbo grupes, koordinuosiančias saugos politikos įgyvendinimą valstybės institucijoje, informacijos saugos priemonių ir metodų taikymą valstybės institucijoje ir jos valdomose informacinėse sistemose, analizuosiančias ir koordinuosiančias institucijų informacinėse sistemose įvykusių informacijos saugos incidentų tyrimą ir tvarkysiančias saugos dokumentaciją.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25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Informacinių sistemų valdytojas, valdantis informacines sistemas, kurias sudaro ne mažiau kaip du posistemiai, gali sudaryti informacijos saugos darbo grupes, koordinuosiančias saugos politikos įgyvendinimą valstybės institucijoje, informacijos saugos priemonių ir metodų taikymą valstybės institucijoje ir jos valdomose informacinėse sistemose, analizuosiančias ir koordinuosiančias institucijų informacinėse sistemose įvykusių informacijos saugos incidentų tyrimą ir tvarkysiančias saugos dokumentaciją.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VRM 2007-05-08 Nr. 1V-172 3.1.4.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  Informacinės sistemos duomenų saugos nuostatus (toliau -nuostatai) sudaro šie skyriai: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3.1. "Bendrosios nuostatos", kuriame turi būti nurodyta: informacinės sistemos valdytojo ir tvarkytojo (tvarkytojų) vadovų, saugos įgaliotinio, administratoriaus funkcijos ir atsakomybė;</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3.3.2.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3.2. "Elektroninės informacijos saugos valdymas", kuriame turi būti nurodyta: programinės įrangos, skirtos apsaugoti informacinę sistemą nuo kenksmingos programinės įrangos (virusų, programinės įrangos, skirtos šnipinėjimui, nepageidaujamo elektroninio pašto ir pan.), naudojimo nuostatos ir jos atnaujinimo reikalavimai, nurodant ilgiausią leistiną neatnaujinimo </w:t>
            </w:r>
            <w:r w:rsidRPr="00244A59">
              <w:rPr>
                <w:rFonts w:ascii="Times New Roman" w:hAnsi="Times New Roman" w:cs="Times New Roman"/>
                <w:sz w:val="20"/>
                <w:szCs w:val="20"/>
              </w:rPr>
              <w:lastRenderedPageBreak/>
              <w:t>laiką;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3.4.1.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 "Reikalavimai personalui", kuriame turi būti nurodyta: kvalifikaciniai reikalavimai informacinės sistemos valdytojo ir tvarkytojo personalui;</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lastRenderedPageBreak/>
              <w:t>P04.9</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bCs/>
                <w:iCs/>
                <w:sz w:val="20"/>
                <w:szCs w:val="20"/>
              </w:rPr>
              <w:t>Duomenų ir sistemų savininkai</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P04.10</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bCs/>
                <w:iCs/>
                <w:sz w:val="20"/>
                <w:szCs w:val="20"/>
              </w:rPr>
              <w:t>Priežiūra (Kontrolė)</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VRM 2007-05-08 Nr. 1V-172 5.1.2.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 Informacinės sistemos veiklos tęstinumo valdymo planą (toliau - planas) sudaro šie skyriai: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5.1. "Bendrosios nuostatos", kuriame turi būti nurodyta: saugos įgaliotinio, administratorių, informacinės sistemos naudotojų funkcijos, įgaliojimai ir veiksmai pagal planą;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5.2.3.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5.2. "Organizacinės nuostatos", kuriame turi būti nurodyta:</w:t>
            </w:r>
            <w:r w:rsidR="005D4EC6" w:rsidRPr="00244A59">
              <w:rPr>
                <w:rFonts w:ascii="Times New Roman" w:hAnsi="Times New Roman" w:cs="Times New Roman"/>
                <w:sz w:val="20"/>
                <w:szCs w:val="20"/>
              </w:rPr>
              <w:t xml:space="preserve"> </w:t>
            </w:r>
            <w:r w:rsidRPr="00244A59">
              <w:rPr>
                <w:rFonts w:ascii="Times New Roman" w:hAnsi="Times New Roman" w:cs="Times New Roman"/>
                <w:sz w:val="20"/>
                <w:szCs w:val="20"/>
              </w:rPr>
              <w:t>informacinės sistemos veiklos atkūrimo grupės (toliau – veiklos atkūrimo grupė) sudėtis (vadovas, pavaduotojas ir kiti nariai, nurodant asmenis, atsakingus už atskirų funkcijų vykdymą, ne mažiau kaip du kiekvienai funkcijai);</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P04.11</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bCs/>
                <w:iCs/>
                <w:sz w:val="20"/>
                <w:szCs w:val="20"/>
              </w:rPr>
              <w:t>Pareigybių atskyrimas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P04.12</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bCs/>
                <w:iCs/>
                <w:sz w:val="20"/>
                <w:szCs w:val="20"/>
              </w:rPr>
              <w:t>IT personalas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P04.13</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bCs/>
                <w:iCs/>
                <w:sz w:val="20"/>
                <w:szCs w:val="20"/>
              </w:rPr>
              <w:t>Pagrindinis IT personalas (administratorius, saugos įgaliotinis ir t.t.)</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P04.14</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bCs/>
                <w:iCs/>
                <w:sz w:val="20"/>
                <w:szCs w:val="20"/>
              </w:rPr>
              <w:t>Darbuotojų pagal sutartis (trečia šalis) politikos ir procedūros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2007-04-25 Nr. 410 6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Informacinės sistemos valdytojas privalo turėti pagal Vidaus reikalų ministerijos tvirtinamas Saugos dokumentų turinio gaires parengtus, su Vidaus reikalų ministerija suderintus ir patvirtintus šiuos saugos dokumentus: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6.1. Nuostatus;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6.2. Saugaus elektroninės informacijos tvarkymo taisykles;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6.3. Informacinės sistemos veiklos tęstinumo valdymo planą;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6.4. Informacinės sistemos naudotojų administravimo taisykles.</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P04.15</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bCs/>
                <w:iCs/>
                <w:sz w:val="20"/>
                <w:szCs w:val="20"/>
              </w:rPr>
              <w:t>Sąsajos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2007-04-25 Nr. 410 7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Šių Reikalavimų 6.2–6.4 punktuose nurodytus dokumentus (toliau vadinama – saugos politiką įgyvendinantys dokumentai) tvirtina informacinės sistemos valdytojas po to, kai patvirtina su Vidaus reikalų ministerija suderintus nuostatus.</w:t>
            </w:r>
          </w:p>
        </w:tc>
      </w:tr>
      <w:tr w:rsidR="00F36292" w:rsidRPr="00244A59" w:rsidTr="008E1DC0">
        <w:tc>
          <w:tcPr>
            <w:tcW w:w="992" w:type="dxa"/>
            <w:shd w:val="clear" w:color="auto" w:fill="D9D9D9" w:themeFill="background1" w:themeFillShade="D9"/>
          </w:tcPr>
          <w:p w:rsidR="00F36292" w:rsidRPr="00244A59" w:rsidRDefault="00F36292" w:rsidP="00AD0B1C">
            <w:pPr>
              <w:spacing w:after="0" w:line="240" w:lineRule="auto"/>
              <w:rPr>
                <w:rFonts w:ascii="Times New Roman" w:hAnsi="Times New Roman" w:cs="Times New Roman"/>
                <w:b/>
                <w:sz w:val="20"/>
                <w:szCs w:val="20"/>
              </w:rPr>
            </w:pPr>
            <w:r w:rsidRPr="00244A59">
              <w:rPr>
                <w:rFonts w:ascii="Times New Roman" w:hAnsi="Times New Roman" w:cs="Times New Roman"/>
                <w:b/>
                <w:sz w:val="20"/>
                <w:szCs w:val="20"/>
              </w:rPr>
              <w:t>PO5</w:t>
            </w:r>
          </w:p>
        </w:tc>
        <w:tc>
          <w:tcPr>
            <w:tcW w:w="2836" w:type="dxa"/>
            <w:shd w:val="clear" w:color="auto" w:fill="D9D9D9" w:themeFill="background1" w:themeFillShade="D9"/>
          </w:tcPr>
          <w:p w:rsidR="00F36292" w:rsidRPr="00244A59" w:rsidRDefault="00F36292" w:rsidP="00AD0B1C">
            <w:pPr>
              <w:spacing w:after="0" w:line="240" w:lineRule="auto"/>
              <w:jc w:val="center"/>
              <w:rPr>
                <w:rFonts w:ascii="Times New Roman" w:hAnsi="Times New Roman" w:cs="Times New Roman"/>
                <w:b/>
                <w:sz w:val="20"/>
                <w:szCs w:val="20"/>
              </w:rPr>
            </w:pPr>
            <w:r w:rsidRPr="00244A59">
              <w:rPr>
                <w:rFonts w:ascii="Times New Roman" w:hAnsi="Times New Roman" w:cs="Times New Roman"/>
                <w:b/>
                <w:bCs/>
                <w:sz w:val="20"/>
                <w:szCs w:val="20"/>
              </w:rPr>
              <w:t>IT investicijų (kapitalo) valdymas</w:t>
            </w:r>
          </w:p>
        </w:tc>
        <w:tc>
          <w:tcPr>
            <w:tcW w:w="6520" w:type="dxa"/>
            <w:shd w:val="clear" w:color="auto" w:fill="D9D9D9" w:themeFill="background1" w:themeFillShade="D9"/>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PO5.1</w:t>
            </w:r>
          </w:p>
        </w:tc>
        <w:tc>
          <w:tcPr>
            <w:tcW w:w="2836" w:type="dxa"/>
          </w:tcPr>
          <w:p w:rsidR="00F36292" w:rsidRPr="00244A59" w:rsidRDefault="00F36292" w:rsidP="00AD0B1C">
            <w:pPr>
              <w:spacing w:after="0" w:line="240" w:lineRule="auto"/>
              <w:jc w:val="both"/>
              <w:rPr>
                <w:rFonts w:ascii="Times New Roman" w:hAnsi="Times New Roman" w:cs="Times New Roman"/>
                <w:sz w:val="20"/>
                <w:szCs w:val="20"/>
              </w:rPr>
            </w:pPr>
            <w:r w:rsidRPr="00244A59">
              <w:rPr>
                <w:rFonts w:ascii="Times New Roman" w:hAnsi="Times New Roman" w:cs="Times New Roman"/>
                <w:bCs/>
                <w:iCs/>
                <w:sz w:val="20"/>
                <w:szCs w:val="20"/>
              </w:rPr>
              <w:t xml:space="preserve">Bendrieji </w:t>
            </w:r>
            <w:r w:rsidR="005D4EC6" w:rsidRPr="00244A59">
              <w:rPr>
                <w:rFonts w:ascii="Times New Roman" w:hAnsi="Times New Roman" w:cs="Times New Roman"/>
                <w:bCs/>
                <w:iCs/>
                <w:sz w:val="20"/>
                <w:szCs w:val="20"/>
              </w:rPr>
              <w:t>finansinio</w:t>
            </w:r>
            <w:r w:rsidRPr="00244A59">
              <w:rPr>
                <w:rFonts w:ascii="Times New Roman" w:hAnsi="Times New Roman" w:cs="Times New Roman"/>
                <w:bCs/>
                <w:iCs/>
                <w:sz w:val="20"/>
                <w:szCs w:val="20"/>
              </w:rPr>
              <w:t xml:space="preserve"> valdymo principai</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PO5.2</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bCs/>
                <w:iCs/>
                <w:sz w:val="20"/>
                <w:szCs w:val="20"/>
              </w:rPr>
              <w:t>IT biudžeto prioritetų nustatymas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PO5.3</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eastAsia="Calibri" w:hAnsi="Times New Roman" w:cs="Times New Roman"/>
                <w:bCs/>
                <w:iCs/>
                <w:sz w:val="20"/>
                <w:szCs w:val="20"/>
              </w:rPr>
              <w:t>IT biudžeto sudarymas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2004-04-19 Nr. 451 13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Informacinės sistemos valdytojas, laikydamasis Valstybės kapitalo investicijų planavimo metodikos, patvirtintos finansų ministro 2001 m. liepos 4 d. įsakymu Nr. 201 (Žin., 2001, Nr. 60-2172; 2002, Nr. 54-2139), prireikus rengia ir teikia derinti Komitetui investicinį projektą dėl valstybės kapitalo investicijų informacinei sistemai sukurti. Kai informacinė sistema kuriama ypatingos skubos tvarka, suderinus su Komitetu, investicinis projektas gali būti teikiamas nepatvirtinus informacinės sistemos specifikacijos. Tuomet informacinės sistemos nuostatuose papildomai turi būti pateikti informacinės sistemos kūrimo ekonominis pagrindimas ir funkcionavimo schema, kurioje išdėstyta informacinės sistemos technologinė struktūra, pagrindinės sistemos sudedamosios dalys (komponentės, posistemės), vidiniai ir išoriniai ryšiai.</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PO5.4</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eastAsia="Calibri" w:hAnsi="Times New Roman" w:cs="Times New Roman"/>
                <w:bCs/>
                <w:iCs/>
                <w:sz w:val="20"/>
                <w:szCs w:val="20"/>
              </w:rPr>
              <w:t>Kaštų valdymas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PO5.5</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eastAsia="Calibri" w:hAnsi="Times New Roman" w:cs="Times New Roman"/>
                <w:bCs/>
                <w:iCs/>
                <w:sz w:val="20"/>
                <w:szCs w:val="20"/>
              </w:rPr>
              <w:t>Naudos valdymas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shd w:val="clear" w:color="auto" w:fill="D9D9D9" w:themeFill="background1" w:themeFillShade="D9"/>
          </w:tcPr>
          <w:p w:rsidR="00F36292" w:rsidRPr="00244A59" w:rsidRDefault="00F36292" w:rsidP="00AD0B1C">
            <w:pPr>
              <w:spacing w:after="0" w:line="240" w:lineRule="auto"/>
              <w:rPr>
                <w:rFonts w:ascii="Times New Roman" w:hAnsi="Times New Roman" w:cs="Times New Roman"/>
                <w:b/>
                <w:sz w:val="20"/>
                <w:szCs w:val="20"/>
              </w:rPr>
            </w:pPr>
            <w:r w:rsidRPr="00244A59">
              <w:rPr>
                <w:rFonts w:ascii="Times New Roman" w:hAnsi="Times New Roman" w:cs="Times New Roman"/>
                <w:b/>
                <w:sz w:val="20"/>
                <w:szCs w:val="20"/>
              </w:rPr>
              <w:t>PO6</w:t>
            </w:r>
          </w:p>
        </w:tc>
        <w:tc>
          <w:tcPr>
            <w:tcW w:w="2836" w:type="dxa"/>
            <w:shd w:val="clear" w:color="auto" w:fill="D9D9D9" w:themeFill="background1" w:themeFillShade="D9"/>
          </w:tcPr>
          <w:p w:rsidR="00F36292" w:rsidRPr="00244A59" w:rsidRDefault="00F36292" w:rsidP="00AD0B1C">
            <w:pPr>
              <w:spacing w:after="0" w:line="240" w:lineRule="auto"/>
              <w:jc w:val="center"/>
              <w:rPr>
                <w:rFonts w:ascii="Times New Roman" w:hAnsi="Times New Roman" w:cs="Times New Roman"/>
                <w:b/>
                <w:sz w:val="20"/>
                <w:szCs w:val="20"/>
              </w:rPr>
            </w:pPr>
            <w:r w:rsidRPr="00244A59">
              <w:rPr>
                <w:rFonts w:ascii="Times New Roman" w:eastAsia="Calibri" w:hAnsi="Times New Roman" w:cs="Times New Roman"/>
                <w:b/>
                <w:sz w:val="20"/>
                <w:szCs w:val="20"/>
              </w:rPr>
              <w:t>Valdymo tikslų ir krypčių komunikavimas</w:t>
            </w:r>
          </w:p>
        </w:tc>
        <w:tc>
          <w:tcPr>
            <w:tcW w:w="6520" w:type="dxa"/>
            <w:shd w:val="clear" w:color="auto" w:fill="D9D9D9" w:themeFill="background1" w:themeFillShade="D9"/>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PO6.1</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bCs/>
                <w:iCs/>
                <w:sz w:val="20"/>
                <w:szCs w:val="20"/>
              </w:rPr>
              <w:t xml:space="preserve">IT </w:t>
            </w:r>
            <w:r w:rsidRPr="00244A59">
              <w:rPr>
                <w:rFonts w:ascii="Times New Roman" w:eastAsia="Calibri" w:hAnsi="Times New Roman" w:cs="Times New Roman"/>
                <w:bCs/>
                <w:iCs/>
                <w:sz w:val="20"/>
                <w:szCs w:val="20"/>
              </w:rPr>
              <w:t>Politikų ir kontrolės priemonių aplinka</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LRS 2004-07-15 Nr. IX-2371 14 straipsnis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1. Registro duomenų tvarkymą reglamentuoja atitinkamo registro įstatymas, Asmens duomenų teisinės apsaugos įstatymas, registro nuostatai ir kiti teisės aktai, taip pat šio įstatymo nustatytais atvejais – ir registro duomenų tvarkymo sutartys.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2. Registro nuostatai reglamentuoja registro paskirtį, jo objektus, registro </w:t>
            </w:r>
            <w:r w:rsidRPr="00244A59">
              <w:rPr>
                <w:rFonts w:ascii="Times New Roman" w:hAnsi="Times New Roman" w:cs="Times New Roman"/>
                <w:sz w:val="20"/>
                <w:szCs w:val="20"/>
              </w:rPr>
              <w:lastRenderedPageBreak/>
              <w:t>tvarkymo įstaigas, jų teises ir pareigas, registro duomenų tvarkymą, sąveiką su kitais registrais, registro duomenų apsaugą, registro duomenų skelbimą ir registro duomenų teikimą.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 Registro nuostatuose nurodyti registro duomenų teikėjai teikia duomenis apie registro objektą registro tvarkymo įstaigai registro nuostatuose nustatyta tvarka.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 Pasikeitus registro objekto duomenims, registro duomenų teikėjas apie pasikeitimus registro tvarkymo įstaigai privalo pranešti registro nuostatų nustatyta tvarka.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 Registro duomenys registre įrašomi, keičiami ar išbraukiami iš registro remiantis duomenimis, pateiktais objektui registruoti, registro duomenims pakeisti ar objektui išregistruoti. Išregistravus objektą iš registro, duomenys registre saugomi teisės aktų nustatytą laiką.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6. Registro duomenys laikomi teisingais, kol jie nenuginčyti įstatymų nustatyta tvarka.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7. Registro tvarkymo įstaiga, nustačiusi gautų dokumentų ar duomenų netikslumus, per registro nuostatuose nustatytą laiką turi pranešti apie juos registro duomenų teikėjui ir registro duomenų gavėjams, kuriems buvo perduoti klaidingi duomenys.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8. Informacija apie registro objektą ir tikslus, registro tvarkymo įstaigą, registrui teikiamų dokumentų bei duomenų sąrašą, kiekį, registro duomenų teikėjus ir registro duomenų gavėjus, taip pat informacija asmenims apie registro tvarkymą, jų teises susipažinti su registro duomenimis bei neteisingų, netikslių, neišsamių duomenų ištaisymo tvarką registro nuostatų nustatyta tvarka turi būti prieinama kiekvienam asmeniui registro tvarkymo įstaigoje ir registro tvarkymo įstaigos interneto svetainėje, jeigu įstatymai nenustato kitaip.</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9. Kai asmuo, kurio duomenys įrašyti registre, prašo ištaisyti neteisingus, netikslius, neišsamius duomenis, registro tvarkymo įstaiga per registro nuostatuose nustatytą laiką nuo prašymo ir jame nurodytus faktus patvirtinančių dokumentų gavimo dienos turi ištaisyti registro duomenis ir pranešti apie tai prašymą pateikusiam asmeniui.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10. Registro objektas yra įregistruotas, kai duomenys apie objektą įrašomi į registrą, suteikiamas registro objekto identifikavimo kodas ir išduodamas registravimo pažymėjimas, jeigu tai nustato teisės aktai.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sz w:val="20"/>
                <w:szCs w:val="20"/>
              </w:rPr>
              <w:t>11. Registre turi būti kaupiami ir tvarkomi registro objektų, kurių geografinė padėtis nesikeičia, geografiniai duomenys, sudaryti remiantis georeferenciniu pagrindu.</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lastRenderedPageBreak/>
              <w:t>PO6.2</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eastAsia="Calibri" w:hAnsi="Times New Roman" w:cs="Times New Roman"/>
                <w:bCs/>
                <w:iCs/>
                <w:sz w:val="20"/>
                <w:szCs w:val="20"/>
              </w:rPr>
              <w:t>Įstaigos IT rizikos ir</w:t>
            </w:r>
            <w:r w:rsidRPr="00244A59">
              <w:rPr>
                <w:rFonts w:ascii="Times New Roman" w:hAnsi="Times New Roman" w:cs="Times New Roman"/>
                <w:bCs/>
                <w:iCs/>
                <w:sz w:val="20"/>
                <w:szCs w:val="20"/>
              </w:rPr>
              <w:t xml:space="preserve"> vidinės</w:t>
            </w:r>
            <w:r w:rsidRPr="00244A59">
              <w:rPr>
                <w:rFonts w:ascii="Times New Roman" w:eastAsia="Calibri" w:hAnsi="Times New Roman" w:cs="Times New Roman"/>
                <w:bCs/>
                <w:iCs/>
                <w:sz w:val="20"/>
                <w:szCs w:val="20"/>
              </w:rPr>
              <w:t xml:space="preserve"> kontrolės pagrindiniai principai</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2007-04-25 Nr. 410 30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Saugos įgaliotinis, atsižvelgdamas į Vidaus reikalų ministerijos išleistą metodinę priemonę „Rizikos analizės vadovas“, Lietuvos ir tarptautinius „Informacijos technologija. Saugumo technika“ grupės standartus, kasmet organizuoja visų informacinių sistemų rizikos įvertinimą. Prireikus saugos įgaliotinis gali organizuoti neeilinį informacinių sistemų rizikos įvertinimą. Informacinės sistemos valdytojo rašytiniu pavedimu informacinių sistemų rizikos įvertinimą gali atlikti pats saugos įgaliotinis.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9.1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9. Informacinės sistemos valdytojo tvirtinamuose Nuostatuose nustatoma: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9.1. informacijos saugumo tikslai, svarba ir esama būklė;</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VRM 2007-05-08 Nr. 1V-172 3.2.2.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3.2. "Elektroninės  informacijos saugos valdymas",   kuriame</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turi būti nurodyta: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3.2.2 pagrindinės informacinės sistemos valdytojo nuostatos dėl rizikos veiksnių vertinimo, pagrindinių rizikos vertinimo kriterijų apibūdinimas (rizikos veiksnių vertinimo metodika, naudojama rizikos vertinimo programinė įranga, vertinimo periodiškumas, už vertinimo organizavimą atsakingi asmenys, vertinimo apimtis ir kt.);</w:t>
            </w:r>
          </w:p>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PO6.3</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eastAsia="Calibri" w:hAnsi="Times New Roman" w:cs="Times New Roman"/>
                <w:bCs/>
                <w:iCs/>
                <w:sz w:val="20"/>
                <w:szCs w:val="20"/>
              </w:rPr>
              <w:t>IT politikų valdymas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LRS 1996-08-13 Nr. I-1490 14 straipsnis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1. Registro duomenų tvarkymą reglamentuoja atitinkamo registro įstatymas, Asmens duomenų teisinės apsaugos įstatymas, registro nuostatai ir kiti teisės aktai, taip pat šio įstatymo nustatytais atvejais – ir registro duomenų tvarkymo sutartys.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lastRenderedPageBreak/>
              <w:t>2. Registro nuostatai reglamentuoja registro paskirtį, jo objektus, registro tvarkymo įstaigas, jų teises ir pareigas, registro duomenų tvarkymą, sąveiką su kitais registrais, registro duomenų apsaugą, registro duomenų skelbimą ir registro duomenų teikimą.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 Registro nuostatuose nurodyti registro duomenų teikėjai teikia duomenis apie registro objektą registro tvarkymo įstaigai registro nuostatuose nustatyta tvarka.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 Pasikeitus registro objekto duomenims, registro duomenų teikėjas apie pasikeitimus registro tvarkymo įstaigai privalo pranešti registro nuostatų nustatyta tvarka.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 Registro duomenys registre įrašomi, keičiami ar išbraukiami iš registro remiantis duomenimis, pateiktais objektui registruoti, registro duomenims pakeisti ar objektui išregistruoti. Išregistravus objektą iš registro, duomenys registre saugomi teisės aktų nustatytą laiką.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6. Registro duomenys laikomi teisingais, kol jie nenuginčyti įstatymų nustatyta tvarka.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7. Registro tvarkymo įstaiga, nustačiusi gautų dokumentų ar duomenų netikslumus, per registro nuostatuose nustatytą laiką turi pranešti apie juos registro duomenų teikėjui ir registro duomenų gavėjams, kuriems buvo perduoti klaidingi duomenys.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8. Informacija apie registro objektą ir tikslus, registro tvarkymo įstaigą, registrui teikiamų dokumentų bei duomenų sąrašą, kiekį, registro duomenų teikėjus ir registro duomenų gavėjus, taip pat informacija asmenims apie registro tvarkymą, jų teises susipažinti su registro duomenimis bei neteisingų, netikslių, neišsamių duomenų ištaisymo tvarką registro nuostatų nustatyta tvarka turi būti prieinama kiekvienam asmeniui registro tvarkymo įstaigoje ir registro tvarkymo įstaigos interneto svetainėje, jeigu įstatymai nenustato kitaip.</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9. Kai asmuo, kurio duomenys įrašyti registre, prašo ištaisyti neteisingus, netikslius, neišsamius duomenis, registro tvarkymo įstaiga per registro nuostatuose nustatytą laiką nuo prašymo ir jame nurodytus faktus patvirtinančių dokumentų gavimo dienos turi ištaisyti registro duomenis ir pranešti apie tai prašymą pateikusiam asmeniui.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10. Registro objektas yra įregistruotas, kai duomenys apie objektą įrašomi į registrą, suteikiamas registro objekto identifikavimo kodas ir išduodamas registravimo pažymėjimas, jeigu tai nustato teisės aktai.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11. Registre turi būti kaupiami ir tvarkomi registro objektų, kurių geografinė padėtis nesikeičia, geografiniai duomenys, sudaryti remiantis georeferenciniu pagrindu.</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2007-04-25 Nr. 410 5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Užtikrinant informacijos saugą, rekomenduojama vadovautis Lietuvos standartais LST ISO/IEC 17799:2006, LST ISO/IEC 27001:2006, taip pat kitais Lietuvos ir tarptautiniais „Informacijos technologija. Saugumo metodai“ grupės standartais, apibūdinančiais saugų informacinės sistemos duomenų tvarkymą.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6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Informacinės sistemos valdytojas privalo turėti pagal Vidaus reikalų ministerijos tvirtinamas Saugos dokumentų turinio gaires parengtus, su Vidaus reikalų ministerija suderintus ir patvirtintus šiuos saugos dokumentus: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6.1. Nuostatus;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6.2. Saugaus elektroninės informacijos tvarkymo taisykles;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6.3. Informacinės sistemos veiklos tęstinumo valdymo planą;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sz w:val="20"/>
                <w:szCs w:val="20"/>
              </w:rPr>
              <w:t>6.4. Informacinės sistemos naudotojų administravimo taisykles.</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lastRenderedPageBreak/>
              <w:t>PO6.4</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eastAsia="Calibri" w:hAnsi="Times New Roman" w:cs="Times New Roman"/>
                <w:bCs/>
                <w:iCs/>
                <w:sz w:val="20"/>
                <w:szCs w:val="20"/>
              </w:rPr>
              <w:t>Politikų, standartų ir procedūrų vystymas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IVPK 2006-12-07 Nr.</w:t>
            </w:r>
            <w:r w:rsidR="005D4EC6" w:rsidRPr="00244A59">
              <w:rPr>
                <w:rFonts w:ascii="Times New Roman" w:hAnsi="Times New Roman" w:cs="Times New Roman"/>
                <w:b/>
                <w:sz w:val="20"/>
                <w:szCs w:val="20"/>
              </w:rPr>
              <w:t xml:space="preserve"> </w:t>
            </w:r>
            <w:r w:rsidRPr="00244A59">
              <w:rPr>
                <w:rFonts w:ascii="Times New Roman" w:hAnsi="Times New Roman" w:cs="Times New Roman"/>
                <w:b/>
                <w:sz w:val="20"/>
                <w:szCs w:val="20"/>
              </w:rPr>
              <w:t>T-152 5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Tokią pat kaip ir parašas rašytiniuose dokumentuose teisinę galią turinčiu elektroniniu parašu nepasirašyti gauti elektroniniai dokumentai arba gauti įstaigos neatpažįstamais elektroninio parašo formatais pasirašyti elektroniniai dokumentai, laikomi nepasirašytais dokumentais. Gavus neatpažįstamo formato elektroninį dokumentą ar elektroninį dokumentą, kurio neįmanoma atidaryti ir apdoroti įstaigos elektroninių dokumentų valdymo sistemos naudojamomis informacinių technologijų priemonėmis, apie tai pranešama siuntėjui. Už įstaigos elektroninių dokumentų registravimą atsakingas asmuo dėl to kreipiasi į elektroninio dokumento siuntėją, jei iš pateiktos informacijos </w:t>
            </w:r>
            <w:r w:rsidRPr="00244A59">
              <w:rPr>
                <w:rFonts w:ascii="Times New Roman" w:hAnsi="Times New Roman" w:cs="Times New Roman"/>
                <w:sz w:val="20"/>
                <w:szCs w:val="20"/>
              </w:rPr>
              <w:lastRenderedPageBreak/>
              <w:t>yra galimybė nustatyti jo kontaktinius duomenis.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7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Įstaigos vadovo įgaliotas asmuo įstaigoje gautam elektroniniam dokumentui suteikia registracijos numerį ir fiksuoja gavimo datą. Gauto elektroninio dokumento registracijos numeris ir gavimo data nedėstomi elektroninio dokumento turinyje. Užregistravęs elektroninį dokumentą įstaigos vadovo įgaliotas asmuo imasi priemonių, kad elektroninio dokumento siuntėjui būtų pateiktas patvirtinimas, jog elektroninis dokumentas gautas, nurodant gavimo datą ir dokumento registracijos numerį. Įstaigos gauti elektroniniai dokumentai jų gavimo dieną, atsižvelgiant į įstaigos darbo valandas, registruojami gautų dokumentų registre, nurodant jame reikiamus duomenis.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8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Rašant rezoliuciją elektroninio dokumento turinys nekeičiamas, o rezoliucijos turinys išdėstomas elektroninių dokumentų valdymo sistemos priemonėmis.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10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Rengiant elektroninį dokumentą jo turinyje parašo rekvizitas įforminamas be parašo, tvirtinimo ar suderinimo žymos – be parašo ir datos. Duomenys apie elektroninio dokumento registravimą (elektroninio dokumento data ir registracijos numeris) nurodomi Elektroninių dokumentų valdymo taisyklėse nustatyta tvarka, nekeičiant elektroninio dokumento turinio ir užpildant elektroninio dokumento metaduomenis (kontekstinę informaciją).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12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Įstaigos sudarytus dokumentus registruoja įstaigos vadovo įgaliotas asmuo elektroninių dokumentų rengimo ir tvarkymo posistemėje.</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13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Siunčiamas elektroninis dokumentas turi būti parengtas ir perduodamas taip, kaip reikalaujama Elektroninių dokumentų valdymo taisyklių 10 punkte.</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14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Įstaigos sukurti elektroniniai dokumentai, kai juos turi pasirašyti įstaigos vadovas ar kitas teisės aktų suteiktus įgaliojimus turintis asmuo, turi būti pasirašomi saugiu elektroniniu parašu, sukurtu saugia parašo formavimo įranga ir patvirtintu galiojančiu kvalifikuotu sertifikatu, jeigu teisės aktai nenumato kitaip. Kitiems įstaigos valstybės tarnautojams ar darbuotojams, dirbantiems pagal darbo sutartis, rekomenduojama elektroninius dokumentus pasirašyti (vizuoti) saugiu elektroniniu parašu, patvirtintu Informacinės visuomenės plėtros komiteto prie Lietuvos Respublikos Vyriausybės išduotu galiojančiu sertifikatu arba kvalifikuotu sertifikatu.</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15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Būtina nustatyti, kad saugus elektroninis parašas, sukurtas saugia parašo formavimo įranga ir paremtas galiojančiu kvalifikuotu sertifikatu, arba saugus elektroninis parašas, paremtas Informacinės visuomenės plėtros komiteto prie Lietuvos Respublikos Vyriausybės išduotu galiojančiu sertifikatu, įstaigos valstybės tarnautojų ar darbuotojų, dirbančių pagal darbo sutartis, pasirašomiems elektroniniams dokumentams turi tokią pat teisinę galią kaip ir parašas rašytiniuose dokumentuose.</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23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Pareiškėjo arba jo atstovo elektroninių duomenų pavidalu sudarytas ir elektroniniu būdu pateiktas elektroniniu parašu pasirašytas prašymas ar skundas registruojamas, tvarkomas ir įtraukiamas į apskaitą pagal Elektroninių dokumentų valdymo taisykles. Gavus neatpažįstamo formato elektroninį dokumentą ar elektroninį dokumentą, kurio neįmanoma atidaryti ir apdoroti įstaigos elektroninių dokumentų valdymo sistemos naudojamomis informacinių technologijų priemonėmis, apie tai pranešama pareiškėjui. Už įstaigos elektroninių dokumentų registravimą atsakingas asmuo dėl to kreipiasi į pareiškėją, jei iš pateiktos informacijos yra galimybė nustatyti jo kontaktinius duomenis.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24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Pareiškėjas ar jo atstovas, sudaręs prašymą ar skundą elektroninių duomenų pavidalu, pasirašęs jį elektroniniu parašu ir pateikęs jį elektroniniu būdu, identifikuojamas patikrinus jo elektroninio parašo sertifikatą, išduotą prašymą priimančios įstaigos arba trečios šalies, kurios elektroninio parašo sertifikatą, susiejantį parašo tikrinimo duomenis su pasirašančiu asmeniu ir patvirtinantį </w:t>
            </w:r>
            <w:r w:rsidRPr="00244A59">
              <w:rPr>
                <w:rFonts w:ascii="Times New Roman" w:hAnsi="Times New Roman" w:cs="Times New Roman"/>
                <w:sz w:val="20"/>
                <w:szCs w:val="20"/>
              </w:rPr>
              <w:lastRenderedPageBreak/>
              <w:t>arba leidžiantį nustatyti pasirašančio asmens tapatybę, pripažįsta prašymą priimanti įstaiga.</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25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Elektroninių duomenų pavidalu sudarytas prašymas turi būti parengtas pagal patvirtintą ir įstaigos interneto svetainėje pateiktą elektroninę prašymo formą ir joje nurodytus reikalavimus.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26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Elektroninių duomenų pavidalu teikiamas prašymas ar skundas turi būti sudarytas naudojantis vienu iš duomenų formatų, apibrėžtų Rekomendacijose dėl atvirųjų elektroninių dokumentų standartų naudojimo teikiant viešąsias paslaugas gyventojams, valstybės institucijoms ir įstaigoms elektroninėmis priemonėmis keičiantis informacija, patvirtintose Informacinės visuomenės plėtros komiteto prie Lietuvos Respublikos Vyriausybės direktoriaus 2006 m . vasario 28 d. įsakymu Nr. T-17 (Žin., 2006, Nr. 28-959). Konkretūs prašymo sudarymo duomenų ir elektroninio parašo formatai bei įstaigos pripažįstami elektroninio parašo sertifikatai nurodomi įstaigos parengtoje ir jos interneto svetainėje pateiktoje elektroninėje prašymo formoje.</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27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Atleidžiamas iš pareigų valstybės tarnautojas arba atleidžiamas iš darbo darbuotojas, dirbantis pagal darbo sutartį, arba perkeliamas į kitas pareigas įstaigos valstybės tarnautojas privalo perduoti elektroninio parašo formavimo įrangą, jei jam tokia buvo suteikta, įstaigos vadovo paskirtam asmeniui.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28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Įstaigos vadovo paskirtas asmuo turi pranešti apie tai valstybės tarnautojo ar darbuotojo, dirbančio pagal darbo sutartį, ir grąžinusio elektroninio parašo įrangą sertifikatą sudariusiai įstaigai, kad sertifikatą pripažintų negaliojančiu.</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2007-04-25 Nr. 410 9.5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9. Informacinės sistemos valdytojo tvirtinamuose  Nuostatuose nustatoma:  informacinės sistemos naudotojų supažindinimo su saugos dokumentais principai;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9.6 punktas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sz w:val="20"/>
                <w:szCs w:val="20"/>
              </w:rPr>
              <w:t>9. Informacinės sistemos valdytojo tvirtinamuose  Nuostatuose nustatoma: atsakomybė už saugos dokumentų reikalavimų pažeidimus</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lastRenderedPageBreak/>
              <w:t>PO6.5</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eastAsia="Calibri" w:hAnsi="Times New Roman" w:cs="Times New Roman"/>
                <w:bCs/>
                <w:iCs/>
                <w:sz w:val="20"/>
                <w:szCs w:val="20"/>
              </w:rPr>
              <w:t>IT tikslų ir krypčių paskelbimas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VRM 2007-05-08 Nr. 1V-172 3.5.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„Informacinės sistemos naudotojų supažindinimo su saugos dokumentais principai“, kuriame turi būti nurodyti supažindinimo su saugos dokumentais, kitais teisės aktais, kuriais vadovaujamasi tvarkant elektroninę informaciją, užtikrinant jos saugumą, ir atsakomybe už saugos dokumentų nuostatų pažeidimus pagrindiniai reikalavimai bei asmuo, atsakingas už tokio supažindinimo vykdymą.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6.3.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„Informacinės sistemos naudotojų supažindinimo su saugos dokumentais tvarka“, kuriame turi būti nurodytas asmuo, atsakingas už informacinės sistemos naudotojų supažindinimą su saugos dokumentais, tokio supažindinimo forma, pakartotinio supažindinimo sąlygos ir kt.</w:t>
            </w:r>
          </w:p>
        </w:tc>
      </w:tr>
      <w:tr w:rsidR="00F36292" w:rsidRPr="00244A59" w:rsidTr="008E1DC0">
        <w:tc>
          <w:tcPr>
            <w:tcW w:w="992" w:type="dxa"/>
            <w:shd w:val="clear" w:color="auto" w:fill="D9D9D9" w:themeFill="background1" w:themeFillShade="D9"/>
          </w:tcPr>
          <w:p w:rsidR="00F36292" w:rsidRPr="00244A59" w:rsidRDefault="00F36292" w:rsidP="00AD0B1C">
            <w:pPr>
              <w:spacing w:after="0" w:line="240" w:lineRule="auto"/>
              <w:rPr>
                <w:rFonts w:ascii="Times New Roman" w:hAnsi="Times New Roman" w:cs="Times New Roman"/>
                <w:b/>
                <w:sz w:val="20"/>
                <w:szCs w:val="20"/>
              </w:rPr>
            </w:pPr>
            <w:r w:rsidRPr="00244A59">
              <w:rPr>
                <w:rFonts w:ascii="Times New Roman" w:hAnsi="Times New Roman" w:cs="Times New Roman"/>
                <w:b/>
                <w:sz w:val="20"/>
                <w:szCs w:val="20"/>
              </w:rPr>
              <w:t>PO7</w:t>
            </w:r>
          </w:p>
        </w:tc>
        <w:tc>
          <w:tcPr>
            <w:tcW w:w="2836" w:type="dxa"/>
            <w:shd w:val="clear" w:color="auto" w:fill="D9D9D9" w:themeFill="background1" w:themeFillShade="D9"/>
          </w:tcPr>
          <w:p w:rsidR="00F36292" w:rsidRPr="00244A59" w:rsidRDefault="00F36292" w:rsidP="00AD0B1C">
            <w:pPr>
              <w:spacing w:after="0" w:line="240" w:lineRule="auto"/>
              <w:jc w:val="center"/>
              <w:rPr>
                <w:rFonts w:ascii="Times New Roman" w:hAnsi="Times New Roman" w:cs="Times New Roman"/>
                <w:b/>
                <w:sz w:val="20"/>
                <w:szCs w:val="20"/>
              </w:rPr>
            </w:pPr>
            <w:r w:rsidRPr="00244A59">
              <w:rPr>
                <w:rFonts w:ascii="Times New Roman" w:hAnsi="Times New Roman" w:cs="Times New Roman"/>
                <w:b/>
                <w:sz w:val="20"/>
                <w:szCs w:val="20"/>
              </w:rPr>
              <w:t>Žmogiškųjų IT išteklių vertinimas</w:t>
            </w:r>
          </w:p>
        </w:tc>
        <w:tc>
          <w:tcPr>
            <w:tcW w:w="6520" w:type="dxa"/>
            <w:shd w:val="clear" w:color="auto" w:fill="D9D9D9" w:themeFill="background1" w:themeFillShade="D9"/>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PO7.1</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Personalo priėmimas ir atleidimas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PO7.2</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Darbuotojų kompetencija</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2007-04-25 Nr. 410 9.4.2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9.4. saugaus duomenų tvarkymo reikalavimai, kurie apima: 9.4.2. informacinės sistemos valdytojo personalo kvalifikacinius reikalavimus;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24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Informacinės sistemos naudotojai privalo turėti darbo kompiuteriu įgūdžių.</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VRM 2007-05-08 Nr. 1V-172 3.4.1.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 "Reikalavimai personalui", kuriame turi būti nurodyta: 3.4.1. kvalifikaciniai reikalavimai informacinės sistemos valdytojo ir tvarkytojo personalui;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3.4.2.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 "Reikalavimai personalui", kuriame turi būti nurodyta: 3.4.2. informacinės sistemos naudotojų mokymo, mokymų dažnumo reikalavimai ir asmuo, atsakingas už šių mokymų organizavimą.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6.2.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lastRenderedPageBreak/>
              <w:t>„Informacinės sistemos naudotojų įgaliojimai, teisės ir pareigos“, kuriame turi būti nurodyti informacinės sistemos naudotojų įgaliojimai, teisės ir pareigos renkant, tvarkant, perduodant, saugant, naikinant ar kitaip naudojant elektroninę informaciją.</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lastRenderedPageBreak/>
              <w:t>PO7.3</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Funkcijų paskyrimas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PO7.4</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Darbuotojų mokymai</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VRM 2007-05-08 Nr. 1V-172 3.4.2.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3.4. "Reikalavimai personalui", kuriame turi būti nurodyta: 3.4.2. informacinės sistemos naudotojų mokymo, mokymų dažnumo reikalavimai ir asmuo, atsakingas už šių mokymų organizavimą.</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PO7.5</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Priklausomybė nuo asmenybių</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 xml:space="preserve">PO7.6 </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Personalo biografijos tikrinimo procedūra</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PO7.7</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Darbuotojų veiklos rezultatų įvertinimas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PO7.8</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Darbo keitimas ir sutarčių nutraukimas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shd w:val="clear" w:color="auto" w:fill="D9D9D9" w:themeFill="background1" w:themeFillShade="D9"/>
          </w:tcPr>
          <w:p w:rsidR="00F36292" w:rsidRPr="00244A59" w:rsidRDefault="00F36292" w:rsidP="00AD0B1C">
            <w:pPr>
              <w:spacing w:after="0" w:line="240" w:lineRule="auto"/>
              <w:rPr>
                <w:rFonts w:ascii="Times New Roman" w:hAnsi="Times New Roman" w:cs="Times New Roman"/>
                <w:b/>
                <w:sz w:val="20"/>
                <w:szCs w:val="20"/>
              </w:rPr>
            </w:pPr>
            <w:r w:rsidRPr="00244A59">
              <w:rPr>
                <w:rFonts w:ascii="Times New Roman" w:hAnsi="Times New Roman" w:cs="Times New Roman"/>
                <w:b/>
                <w:sz w:val="20"/>
                <w:szCs w:val="20"/>
              </w:rPr>
              <w:t>PO8</w:t>
            </w:r>
          </w:p>
        </w:tc>
        <w:tc>
          <w:tcPr>
            <w:tcW w:w="2836" w:type="dxa"/>
            <w:shd w:val="clear" w:color="auto" w:fill="D9D9D9" w:themeFill="background1" w:themeFillShade="D9"/>
          </w:tcPr>
          <w:p w:rsidR="00F36292" w:rsidRPr="00244A59" w:rsidRDefault="00F36292" w:rsidP="00AD0B1C">
            <w:pPr>
              <w:spacing w:after="0" w:line="240" w:lineRule="auto"/>
              <w:jc w:val="center"/>
              <w:rPr>
                <w:rFonts w:ascii="Times New Roman" w:hAnsi="Times New Roman" w:cs="Times New Roman"/>
                <w:b/>
                <w:sz w:val="20"/>
                <w:szCs w:val="20"/>
              </w:rPr>
            </w:pPr>
            <w:r w:rsidRPr="00244A59">
              <w:rPr>
                <w:rFonts w:ascii="Times New Roman" w:hAnsi="Times New Roman" w:cs="Times New Roman"/>
                <w:b/>
                <w:sz w:val="20"/>
                <w:szCs w:val="20"/>
              </w:rPr>
              <w:t>Kokybės valdymas</w:t>
            </w:r>
          </w:p>
        </w:tc>
        <w:tc>
          <w:tcPr>
            <w:tcW w:w="6520" w:type="dxa"/>
            <w:shd w:val="clear" w:color="auto" w:fill="D9D9D9" w:themeFill="background1" w:themeFillShade="D9"/>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PO8.1</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Kokybės valdymo sistema</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PO8.2</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IT standartai ir kokybės praktika</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LRV 2007-04-25 Nr. 410 5 punktas Užtikrinant informacijos saugą, rekomenduojama  vadovautis Lietuvos standartais LST ISO/IEC 17799:2006, LST ISO/IEC 27001:2006, taip pat kitais Lietuvos ir tarptautiniais "Informacijos technologija. Saugumo metodai" grupės standartais, apibūdinančiais saugų informacinės sistemos duomenų tvarkymą. Užtikrinant informacijos saugą, rekomenduojama vadovautis Lietuvos standartais LST ISO/IEC 17799:2006, LST ISO/IEC  27001:2006, taip pat kitais Lietuvos ir tarptautiniais "Informacijos technologija. Saugumo metodai" grupės  standartais, apibūdinančiais saugų informacinės sistemos duomenų tvarkymą.</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PO8.3</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Plėtros ir įsigijimo standartai</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PO8.4</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Akcentas į klientą</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PO8.5</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Nepertraukiamas tobulėjimas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PO8.6</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Kokybės matavimas, stebėjimas ir peržiūra</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shd w:val="clear" w:color="auto" w:fill="D9D9D9" w:themeFill="background1" w:themeFillShade="D9"/>
          </w:tcPr>
          <w:p w:rsidR="00F36292" w:rsidRPr="00244A59" w:rsidRDefault="00F36292" w:rsidP="00AD0B1C">
            <w:pPr>
              <w:spacing w:after="0" w:line="240" w:lineRule="auto"/>
              <w:rPr>
                <w:rFonts w:ascii="Times New Roman" w:hAnsi="Times New Roman" w:cs="Times New Roman"/>
                <w:b/>
                <w:sz w:val="20"/>
                <w:szCs w:val="20"/>
              </w:rPr>
            </w:pPr>
            <w:r w:rsidRPr="00244A59">
              <w:rPr>
                <w:rFonts w:ascii="Times New Roman" w:hAnsi="Times New Roman" w:cs="Times New Roman"/>
                <w:b/>
                <w:sz w:val="20"/>
                <w:szCs w:val="20"/>
              </w:rPr>
              <w:t>PO9</w:t>
            </w:r>
          </w:p>
        </w:tc>
        <w:tc>
          <w:tcPr>
            <w:tcW w:w="2836" w:type="dxa"/>
            <w:shd w:val="clear" w:color="auto" w:fill="D9D9D9" w:themeFill="background1" w:themeFillShade="D9"/>
          </w:tcPr>
          <w:p w:rsidR="00F36292" w:rsidRPr="00244A59" w:rsidRDefault="00F36292" w:rsidP="00AD0B1C">
            <w:pPr>
              <w:spacing w:after="0" w:line="240" w:lineRule="auto"/>
              <w:jc w:val="center"/>
              <w:rPr>
                <w:rFonts w:ascii="Times New Roman" w:hAnsi="Times New Roman" w:cs="Times New Roman"/>
                <w:b/>
                <w:sz w:val="20"/>
                <w:szCs w:val="20"/>
              </w:rPr>
            </w:pPr>
            <w:r w:rsidRPr="00244A59">
              <w:rPr>
                <w:rFonts w:ascii="Times New Roman" w:hAnsi="Times New Roman" w:cs="Times New Roman"/>
                <w:b/>
                <w:sz w:val="20"/>
                <w:szCs w:val="20"/>
              </w:rPr>
              <w:t>Įvertinti ir valdyti IT rizikas</w:t>
            </w:r>
          </w:p>
        </w:tc>
        <w:tc>
          <w:tcPr>
            <w:tcW w:w="6520" w:type="dxa"/>
            <w:shd w:val="clear" w:color="auto" w:fill="D9D9D9" w:themeFill="background1" w:themeFillShade="D9"/>
          </w:tcPr>
          <w:p w:rsidR="00F36292" w:rsidRPr="00244A59" w:rsidRDefault="00F36292" w:rsidP="00AD0B1C">
            <w:pPr>
              <w:spacing w:after="0" w:line="240" w:lineRule="auto"/>
              <w:ind w:firstLine="176"/>
              <w:jc w:val="both"/>
              <w:rPr>
                <w:rFonts w:ascii="Times New Roman" w:hAnsi="Times New Roman" w:cs="Times New Roman"/>
                <w:b/>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PO9.1</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Bendrieji IT rizikų valdymo principai</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PO9.2</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bCs/>
                <w:color w:val="231F20"/>
                <w:sz w:val="20"/>
                <w:szCs w:val="20"/>
              </w:rPr>
              <w:t>Sąlygų rizikos vertinimui sudarymas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PO9.3</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Įvykių identifikavimas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2007-04-25 Nr. 410 31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Informacinių sistemų rizikos įvertinimas išdėstomas rizikos įvertinimo ataskaitoje. Rizikos įvertinimo ataskaita rengiama atsižvelgiant į rizikos veiksnius, galinčius turėti įtakos informacijos saugai. Svarbiausieji rizikos veiksniai yra šie:</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31.1. subjektyvūs netyčiniai (duomenų tvarkymo klaidos ir apsirikimai, duomenų ištrynimas, klaidingas duomenų teikimas, fiziniai informacijos technologijų sutrikimai, duomenų perdavimo tinklais sutrikimai, programinės įrangos klaidos, neteisingas veikimas ir kita);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31.2. subjektyvūs tyčiniai (nesankcionuotas naudojimasis informacine sistema duomenims gauti, duomenų pakeitimas ar sunaikinimas, informacinių technologijų duomenų perdavimo tinklais sutrikdymai, saugumo pažeidimai, vagystės ir kita);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31.3. nenugalima jėga (force majeure).</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PO9.4</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Rizikos įvertinimas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2007-04-25 Nr. 410 30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Saugos įgaliotinis, atsižvelgdamas į Vidaus reikalų ministerijos išleistą metodinę priemonę „Rizikos analizės vadovas“, Lietuvos ir tarptautinius „Informacijos technologija. Saugumo technika“ grupės standartus, kasmet organizuoja visų informacinių sistemų rizikos įvertinimą. Prireikus saugos įgaliotinis gali organizuoti neeilinį informacinių sistemų rizikos įvertinimą. Informacinės sistemos valdytojo rašytiniu pavedimu informacinių sistemų rizikos įvertinimą gali atlikti pats saugos įgaliotinis.</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PO9.5</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Atsakas į rizikas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2007-04-25 Nr. 410 32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Atsižvelgdamas į rizikos įvertinimo ataskaitą, informacinės sistemos valdytojas prireikus tvirtina rizikos įvertinimo ir rizikos valdymo priemonių </w:t>
            </w:r>
            <w:r w:rsidRPr="00244A59">
              <w:rPr>
                <w:rFonts w:ascii="Times New Roman" w:hAnsi="Times New Roman" w:cs="Times New Roman"/>
                <w:sz w:val="20"/>
                <w:szCs w:val="20"/>
              </w:rPr>
              <w:lastRenderedPageBreak/>
              <w:t>planą, kuriame, be kita ko, numatomas techninių, administracinių ir kitų išteklių poreikis rizikos valdymo priemonėms įgyvendinti.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VRM 2007-05-08 Nr. 1V-172 3.2.3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3.2. "Elektroninės  informacijos saugos valdymas", kuriame turi būti nurodyta: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3.2.3. elektroninės informacijos saugos priemonių parinkimo principai.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3.3.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„Organizaciniai ir techniniai reikalavimai“, kuriame turi būti nurodyta: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3.3.1. metodai ir priemonės, kurie taikomi užtikrinant prieigą prie informacinės sistemos, nurodant leistiną šios prieigos laiką ir būdą;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3.3.2. programinės įrangos, skirtos apsaugoti informacinę sistemą nuo kenksmingos programinės įrangos (virusų, programinės įrangos, skirtos šnipinėjimui, nepageidaujamo elektroninio pašto ir pan.), naudojimo nuostatos ir jos atnaujinimo reikalavimai, nurodant ilgiausią leistiną neatnaujinimo laiką;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3.3.3. programinės įrangos naudojimo nuostatos, ribojančios programinės įrangos, nesusijusios su institucijos ar įstaigos (toliau – institucija) veikla ar informacinės sistemos naudotojo funkcijomis (žaidimai, bylų siuntimo, internetinių pokalbių programos ir kt.), naudojimą;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3.3.4. kompiuterių tinklo filtravimo įrangos (užkardų, turinio kontrolės sistemų, įgaliotųjų serverių (angl. proxy) ir kt.) pagrindinės naudojimo nuostatos, už šios įrangos administravimą ir priežiūrą atsakingi asmenys;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3.3.5. leistinos kompiuterių (ypač nešiojamųjų) naudojimo ribos (jei kompiuterius leidžiama naudoti nustatytoms funkcijoms vykdyti ne institucijos patalpose, turi būti nurodytos papildomos saugos priemonės, taikytinos tokiems kompiuteriams (šifravimas, papildomas tapatybės patvirtinimas, prisijungimo ribojimai, rakinimo įrenginių naudojimas ir pan.);</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3.3.6. metodai, kurie leidžiami užtikrinant saugų elektroninės informacijos teikimą ir (ar) gavimą (nurodant nuotolinio prisijungimo prie informacinės sistemos būdą, protokolą, duomenų keitimosi formatus, šifravimo, duomenų kopijų skaičiaus reikalavimus, reikalavimą teikti ir (ar) gauti duomenis automatiniu būdu tik pagal duomenų teikimo sutartyse nustatytas specifikacijas ir sąlygas ir t. t.);</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3.3.7. pagrindiniai atsarginių duomenų kopijų darymo ir atkūrimo reikalavimai.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4.2.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„Techninių ir kitų saugos priemonių aprašymas“, kuriame turi būti nurodyta: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4.2.1. kompiuterinės įrangos saugos priemonės;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4.2.2. sisteminės ir taikomosios programinės įrangos saugos priemonės;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4.2.3. duomenų perdavimo tinklais saugumo užtikrinimo priemonės;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4.2.4. patalpų ir aplinkos saugumo užtikrinimo priemonės (įėjimo kontrolė, elektros tiekimas, aplinkos drėgnumas, darbo vietos temperatūra, priešgaisrinė sauga);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4.2.5. informacinės sistemos darbo apskaitos ir kitos priemonės, naudojamos užtikrinti elektroninės informacijos saugą.</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lastRenderedPageBreak/>
              <w:t>PO9.6</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Rizikos veiksmų plano palaikymas ir stebėjimas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2007-04-25 Nr. 410 38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Teisės aktų nustatyta tvarka atliekant informacinių technologijų saugos atitikties vertinimą, rekomenduojama: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38.1. įvertinti saugos dokumentų ir realios informacijos saugos situacijos atitiktį;</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38.2. inventorizuoti informacinės sistemos techninę ir programinę įrangą;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38.3. patikrinti ne mažiau kaip 10 procentų atsitiktinai parinktų informacinės sistemos naudotojų kompiuterinių darbo vietų, visose tarnybinėse stotyse įdiegtas programas ir jų sąranką;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38.4. patikrinti (įvertinti) informacinės sistemos naudotojams suteiktų teisių ir vykdomų funkcijų atitiktį;</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38.5. įvertinti pasirengimą užtikrinti informacinės sistemos veiklos tęstinumą įvykus saugos incidentui.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39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Atlikus šių Reikalavimų 38 punkte nurodytą vertinimą, rengiamas pastebėtų trūkumų šalinimo planas, kurį tvirtina, atsakingus vykdytojus paskiria ir įgyvendinimo terminus nustato informacinės sistemos valdytojo vadovas.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lastRenderedPageBreak/>
              <w:t>VRM 2004-05-06 Nr. 1V-156 3.2.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Vertintojas – įstaigos vidaus auditas, įstaigos vadovo ar įgaliotos institucijos paskirtas vertintojas arba įstaigos saugos įgaliotinis.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 xml:space="preserve">4 punktas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Įstaigos informacinių technologijų saugos atitiktis informacinėse sistemose vertinama dviem etapais: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4.1. Pirmas etapas – informacijos surinkimas ir vertinimas. Surenkama vertinimui būtina informacija apie informacinių technologijų saugos padėtį įstaigos informacinėse sistemose ir dokumentai, būtini užtikrinant informacinės sistemos saugą: informacinės sistemos duomenų saugos nuostatai, saugaus darbo su duomenimis taisyklės (tvarka), detalios informacinės sistemos saugos instrukcijos ir procedūros. Šie dokumentai ir kiti objektai, nustatyti informacinių sistemų saugos atitikties vertinimo lentelėje (toliau – objektas) (Metodikos priedas), vertinami pagal sutikimą su Bendraisiais duomenų saugumo reikalavimais. Vertinimo metu vertintojas gali atlikti įstaigos valstybės tarnautojų ir darbuotojų apklausą.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4.2. Antras etapas – informacinių sistemų saugos atitikties vertinimo ataskaitos, kurioje nurodomi vertinimo metu rasti trūkumai, išvados ir pateikiamos rekomendacijos pastebėtiems trūkumams pašalinti, parengimas.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5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Informacinių technologijų saugos atitikties įstaigos informacinėse sistemose vertinimas atliekamas vertinant atskirai kiekvieną objektą. Objektas vertinamas pagal penkių balų skalę, kurioje žemiausia reikšmė yra vienetas, o aukščiausia – penketas: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5.1. vienetas – nėra vertinamo objekto;</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5.2. dvejetas – parengtas vertinamo objekto projektas;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5.3. trejetas – vertinamas objektas patvirtintas, tačiau netaikomas (nesivadovaujama parengtomis priemonėmis ar procedūromis, vartotojai nesupažindinti su jomis, nepaskirtas atsakingas vykdytojas ir pan.);</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5.4. ketvertas – vertinamas objektas taikomas, tačiau rasta nežymių trūkumų, kurie nurodomi pastabose;</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5.5. penketas – vertinamas objektas taikomas.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6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Vertintojas parengia informacinių sistemų saugos atitikties vertinimo ataskaitą ir teikia ją įstaigos vadovui, kuris organizuoja trūkumų šalinimo priemonių plano rengimą.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7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Kaip vykdomas trūkumų šalinimo priemonių planas, prižiūri įstaigos saugos įgaliotinis.</w:t>
            </w:r>
          </w:p>
        </w:tc>
      </w:tr>
      <w:tr w:rsidR="00F36292" w:rsidRPr="00244A59" w:rsidTr="008E1DC0">
        <w:tc>
          <w:tcPr>
            <w:tcW w:w="992" w:type="dxa"/>
            <w:shd w:val="clear" w:color="auto" w:fill="D9D9D9" w:themeFill="background1" w:themeFillShade="D9"/>
          </w:tcPr>
          <w:p w:rsidR="00F36292" w:rsidRPr="00244A59" w:rsidRDefault="00F36292" w:rsidP="00AD0B1C">
            <w:pPr>
              <w:spacing w:after="0" w:line="240" w:lineRule="auto"/>
              <w:rPr>
                <w:rFonts w:ascii="Times New Roman" w:hAnsi="Times New Roman" w:cs="Times New Roman"/>
                <w:b/>
                <w:sz w:val="20"/>
                <w:szCs w:val="20"/>
              </w:rPr>
            </w:pPr>
            <w:r w:rsidRPr="00244A59">
              <w:rPr>
                <w:rFonts w:ascii="Times New Roman" w:hAnsi="Times New Roman" w:cs="Times New Roman"/>
                <w:b/>
                <w:sz w:val="20"/>
                <w:szCs w:val="20"/>
              </w:rPr>
              <w:lastRenderedPageBreak/>
              <w:t>PO10</w:t>
            </w:r>
          </w:p>
        </w:tc>
        <w:tc>
          <w:tcPr>
            <w:tcW w:w="2836" w:type="dxa"/>
            <w:shd w:val="clear" w:color="auto" w:fill="D9D9D9" w:themeFill="background1" w:themeFillShade="D9"/>
          </w:tcPr>
          <w:p w:rsidR="00F36292" w:rsidRPr="00244A59" w:rsidRDefault="00F36292" w:rsidP="00AD0B1C">
            <w:pPr>
              <w:spacing w:after="0" w:line="240" w:lineRule="auto"/>
              <w:jc w:val="center"/>
              <w:rPr>
                <w:rFonts w:ascii="Times New Roman" w:hAnsi="Times New Roman" w:cs="Times New Roman"/>
                <w:b/>
                <w:sz w:val="20"/>
                <w:szCs w:val="20"/>
              </w:rPr>
            </w:pPr>
            <w:r w:rsidRPr="00244A59">
              <w:rPr>
                <w:rFonts w:ascii="Times New Roman" w:hAnsi="Times New Roman" w:cs="Times New Roman"/>
                <w:b/>
                <w:sz w:val="20"/>
                <w:szCs w:val="20"/>
              </w:rPr>
              <w:t>Projektų valdymas</w:t>
            </w:r>
          </w:p>
        </w:tc>
        <w:tc>
          <w:tcPr>
            <w:tcW w:w="6520" w:type="dxa"/>
            <w:shd w:val="clear" w:color="auto" w:fill="D9D9D9" w:themeFill="background1" w:themeFillShade="D9"/>
          </w:tcPr>
          <w:p w:rsidR="00F36292" w:rsidRPr="00244A59" w:rsidRDefault="00F36292" w:rsidP="00AD0B1C">
            <w:pPr>
              <w:spacing w:after="0" w:line="240" w:lineRule="auto"/>
              <w:ind w:firstLine="176"/>
              <w:jc w:val="both"/>
              <w:rPr>
                <w:rFonts w:ascii="Times New Roman" w:hAnsi="Times New Roman" w:cs="Times New Roman"/>
                <w:b/>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PO10.1</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Bendrieji programų valdymo principai</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2007-02-07 Nr. 194 36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Strateginiams tikslams įgyvendinti rengiamos programos. Programas rengia ir jų įgyvendinimą prižiūri institucijos vadovo (ar jo įgalioto asmens) paskirti programų koordinatoriai (arba institucijos struktūrinių padalinių vadovai) arba kiti atsakingi už programas asmenys, kurie privalo reguliariai organizuoti programų peržiūrą (vertinti programos ir jos priemonių tikslingumą, atsižvelgdami į kintančias aplinkybes ir veiksnius, turinčius ar galinčius turėti įtakos programų įgyvendinimui bei jų tikslų pasiekimui). Prireikus institucija gali pasitelkti nepriklausomus ekspertus ar institucijas atitinkamai programai įvertinti. Institucijos vadovas ar jo įgaliotas asmuo prireikus gali paskirti asmenis, atsakingus už atskirų priemonių planavimą ir įgyvendinimą. Atsižvelgdamas į programų peržiūros rezultatus, taip pat į vidaus ir išorės audito rekomendacijas, asignavimų valdytojas sprendžia, ar tikslinga tęsti jau vykdomas programas, ar nereikia rengti naujų.</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Programos skirstomos į tarpinstitucines programas (horizontalias) ir institucijos programas (vertikalias). Lėšos institucijos programai vykdyti numatomos vienam asignavimų valdytojui. Šios programos tikslai siejami tik su viena valdymo sritimi. Tarpinstitucinės programos rengiamos, kai reikia koordinuoti kelių ministrų (ar ministrų ir Vyriausybės įstaigų vadovų) valdymo sričių veiklą. Rengiant ir įgyvendinant tarpinstitucines programas, dalyvauja kelios institucijos – asignavimų valdytojai (toliau vadinama – dalyvaujančios institucijos). Šios programos įgyvendinamos iš atitinkamiems asignavimų valdytojams skirtų lėšų.</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lastRenderedPageBreak/>
              <w:t>37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Tarpinstitucinės programos rengimo ir įgyvendinimo koordinavimas vykdomas taip:</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37.1. Tarpinstitucinės programos rengimą ir įgyvendinimą koordinuoja Vyriausybės įgaliota institucija, su kuria kitos dalyvaujančios institucijos turi derinti bendrą veiklą (toliau vadinama – koordinuojanti institucija). Derinimo metu turi būti susitarta dėl bendrų programos tikslų, kas įgyvendins atitinkamus uždavinius ir vykdys priemones.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37.2. Vyriausybės tvirtinamoje tarpinstitucinėje programoje pateikiama: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37.2.1. bendrosios nuostatos;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37.2.2. aplinkos analizė (ji nebūtina, jeigu prieš tai buvo patvirtinta atitinkama strategija, kurią įgyvendina ši programa);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37.2.3. programos tikslai ir uždaviniai;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37.2.4. siekiami rezultatai (vertinimo kriterijai);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37.2.5. duomenys apie programos įgyvendinimo, stebėsenos ir atskaitomybės mechanizmą;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37.2.6. priemonių planas, kuriame nurodytos programos tikslų įgyvendinimo priemonės, terminai, vykdytojai, preliminarus lėšų poreikis ir finansavimo šaltiniai.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37.3. Vyriausybei patvirtinus tarpinstitucinę programą, koordinuojanti institucija numato šios programos stebėsenos ir informavimo apie programos vykdymą tvarką. Dalyvaujančios institucijos vykdytinas priemones numato savo strateginiuose veiklos planuose (papildo jau vykdomas programas).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37.4. Dalyvaujančios institucijos, rengdamos strateginius veiklos planus, pildo formą, nurodytą šios Metodikos 3 priede „Informacija apie dalyvavimą tarpinstitucinėje programoje“.</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37.5. Koordinuojanti institucija, gavusi iš dalyvaujančių institucijų informaciją, pildo formą, nurodytą šios Metodikos 4 priede „Informacija apie tarpinstitucinės programos vykdymo koordinavimą“.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38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Institucijos programa rengiama įvertinus aplinką ir išteklius, suformulavus institucijos misiją ir nustačius jos strateginius tikslus. Institucijos programoje aptariama: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38.1. tikslai;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38.2. uždaviniai;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38.3. priemonės (projektai);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38.4. vertinimo kriterijai;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38.5. lėšos.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39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Institucijos programos tikslas turi nusakyti rezultatą, kurį norima pasiekti per tam tikrą laikotarpį. Institucijos programos tikslai turi būti susiję su institucijos paskirtimi ir jos strateginiais tikslais. Jie turi atitikti aplinkos ir išteklių analizės išvadas, t. y. turi būti formuluojami atsižvelgiant į atitinkamus poreikius, sąlygas ir galimybes. Institucijos programos tikslai išdėstomi prioriteto tvarka.</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40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Institucijos programos tikslams įgyvendinti suformuluojami uždaviniai. Kiekvienas institucijos programos tikslas turi turėti bent vieną uždavinį. Jeigu yra daugiau uždavinių, jie išdėstomi prioriteto tvarka. Uždavinys turi suteikti galimybę nustatyti, ką institucija atliks kitais metais, siekdama institucijos programų tikslų, ir kokių ji tikisi rezultatų. Formuluojamam institucijos programos uždaviniui keliami šie reikalavimai: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40.1. Jis nurodo bent vieną pagrindinį rezultatą, kuris turi būti pasiektas.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40.2. Jo rezultatą galima išmatuoti, palyginti su objektyviais rodikliais.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40.3. Jo rezultatą galima pasiekti per biudžetinius metus turimais ištekliais.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41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Reikia numatyti priemones kiekvienam uždaviniui įgyvendinti. Rekomenduojama apsvarstyti ir numatyti daugiau kaip po vieną priemonę ir jas išdėstyti prioriteto tvarka. Priemonė turi atitikti šiuos kriterijus: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41.1. Ji yra efektyviausias ir racionaliausias būdas, kaip pasiekti norimą rezultatą.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41.2. Ji leidžia pasiekti norimą rezultatą turimais arba planuojamais ištekliais.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lastRenderedPageBreak/>
              <w:t>41.3. Ji yra suprantama, teisėta ir praktiškai įgyvendinama.</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42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Kad būtų galima įvertinti programos ir jos uždavinių vykdymą, suformuluojami rezultato ir produkto vertinimo kriterijai. Vertinimo kriterijui keliami šie reikalavimai: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42.1. Jis turi būti grindžiamas programos tikslais ir uždaviniais.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42.2. Jis turi būti realus, teisingas, aiškiai suformuluotas, nesudėtingas, leisti daryti palyginimus.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42.3. Jis turi būti palyginamas laiko atžvilgiu.</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42.4. Jis turi leisti vertinti sąnaudas, darbo krūvį, rezultatus ir naudą.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43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Vertinimo kriterijai suteikia informaciją apie institucijos strateginių tikslų ir programų įgyvendinimo rezultatus. Institucijų metinėse veiklos ataskaitose turi būti nurodytos faktinės efekto, rezultato ir produkto vertinimo kriterijų reikšmės. Asignavimų valdytojai gali pasitelkti mokslo ir studijų ar kitų institucijų atstovus vertinimo kriterijams parengti.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44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Rekomenduojama sudaryti institucijos strateginio planavimo grupę institucijos strateginio veiklos plano rengimui organizuoti ir koordinuoti, jo įgyvendinimui prižiūrėti, biudžetiniais metais pasiektiems rezultatams įvertinti, iškilusioms problemoms analizuoti ir planuojamo laikotarpio veiklos prioritetams nustatyti (alternatyva – šias funkcijas pavesti institucijos struktūriniam padaliniui).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45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Institucijos strateginio planavimo grupę sudaro ir jos sudėtį tvirtina institucijos vadovas. Strateginio planavimo grupė atsiskaito institucijos vadovui.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46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Į institucijos strateginio planavimo grupės sudėtį rekomenduojama įtraukti institucijos struktūrinių padalinių vadovus, vyriausiąjį finansininką, vidaus audito tarnybos vadovą arba vidaus auditorių (stebėtojo teisėmis). Rekomenduojamas institucijos strateginio planavimo grupės narių skaičius – iki 10. Į institucijos strateginio planavimo grupės pasitarimus gali būti kviečiami suinteresuotų institucijų atstovai.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47 punktas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sz w:val="20"/>
                <w:szCs w:val="20"/>
              </w:rPr>
              <w:t>Institucijos strateginio veiklos plano rengimo terminai turi būti suderinti su Lietuvos Respublikos atitinkamų metų valstybės biudžeto ir savivaldybių biudžetų finansinių rodiklių patvirtinimo įstatymo projekto ir kitų su juo susijusių planavimo dokumentų projektų rengimo terminais</w:t>
            </w:r>
            <w:r w:rsidRPr="00244A59">
              <w:rPr>
                <w:rFonts w:ascii="Times New Roman" w:hAnsi="Times New Roman" w:cs="Times New Roman"/>
                <w:b/>
                <w:sz w:val="20"/>
                <w:szCs w:val="20"/>
              </w:rPr>
              <w:t>.</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48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Kad laiku pateiktų institucijos vadovui strateginį veiklos planą, institucijos strateginio planavimo grupė turi iš anksto suplanuoti savo darbą, numatyti reikiamus pasitarimus. Institucijos strateginio veiklos plano rengimo trukmė priklauso nuo institucijos veiklos, planuotojų skaičiaus, darbo spartos ir laiko, kurį institucija gali skirti šiam procesui.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49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 xml:space="preserve">Institucijos strateginio planavimo grupė į planavimo procesą įtraukia institucijos programų koordinatorius (arba atitinkamų struktūrinių padalinių vadovus), o jie – asmenis, atsakingus už atskirų priemonių planavimą ir įgyvendinimą. Institucijos strateginio planavimo grupė: </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49.1. atlieka institucijos aplinkos ir išteklių analizę;</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49.2. suformuluoja ir prireikus gali siūlyti patikslinti institucijos misiją;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49.3. nustato ir tikslina institucijos strateginius tikslus, numato planuojamo laikotarpio veiklos rezultatus, jų išdėstymą prioriteto tvarka;</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49.4. nustato vykdytinas institucijos programas;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49.5. numato planuojamo laikotarpio rezultatus pagal institucijos programas;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49.6. paskiria užduotis institucijos programų koordinatoriams;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49.7. įvertina institucijos programų koordinatorių pateiktų institucijos programų projektų suderinamumą su institucijos strateginiais tikslais;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49.8. užtikrina visų institucijos programų tarpusavio suderinamumą;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49.9. pritaria institucijos programų projektams ir pateikia institucijos strateginio veiklos plano projektą institucijos vadovui;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lastRenderedPageBreak/>
              <w:t>49.10. suformuluoja (tikslina) efekto vertinimo kriterijus.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50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Institucijos programos koordinatorius (arba atitinkamo struktūrinio padalinio vadovas):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50.1. atlieka analizę kuruojamos institucijos programos mastu;</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50.2. nustato institucijos programos tikslus ir jų išdėstymą prioriteto tvarka, suformuluoja uždavinius ir numato rezultatus;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50.3. nustato rezultato ir produkto kriterijus;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50.4. numato arba teikia užduotis priemonių planuotojams (vykdytojams);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50.5. įvertina priemonių planuotojų (vykdytojų) pateiktų projektų suderinamumą su uždaviniais;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50.6. užtikrina visos institucijos programos uždavinių tarpusavio suderinamumą;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50.7. rengia uždavinių įgyvendinimo priemonių ir numatomo biudžeto projektus;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50.8. derina programos projektą su institucijos strateginio planavimo grupe.</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51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Asmenys (arba atitinkamų struktūrinių padalinių vadovai), atsakingi už atskirų priemonių planavimą ir įgyvendinimą:</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51.1. pateikia analizę kuruojamų uždavinių mastu;</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51.2. nustato uždavinių įgyvendinimo priemones;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51.3. numato, kiek reikės asignavimų uždaviniams ir priemonėms įgyvendinti;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51.4. suderina uždavinių įgyvendinimo priemonių ir reikiamų asignavimų projektą su institucijos programos koordinatoriumi.</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Institucijos programų koordinatoriai institucijų vadovų pavedimu gali atsakyti už atskirų priemonių planavimą ir įgyvendinimą.</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52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Strateginio planavimo grupė organizuoja pasitarimus, kurių metu apibendrina gautą iš institucijos programų koordinatorių informaciją ir suformuluoja pasiūlymus dėl aplinkos ir išteklių analizės, misijos, strateginių tikslų ir programų. Pasitarusi su institucijos vadovybe, grupė turi nuspręsti, kurias institucijos programas laikyti prioritetinėmis, kokiais terminais jas įgyvendinti.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53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Strateginio planavimo grupė gali rekomenduoti institucijos programų koordinatoriams užpildyti atitinkamas institucijos programų rengimo formas.</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54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Rengiant (tikslinant) institucijos programas, institucijos strateginio planavimo grupė kartu su programų koordinatoriais privalo nustatyti asignavimų poreikį pagal taikytinas atitinkamas išlaidų analizes.</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lastRenderedPageBreak/>
              <w:t>PO10.2</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Bendrieji projektų valdymo principai</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PO10.3</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Projektų valdymo traktavimas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2003-02-03 Nr. 182 11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Institucijos, rengdamos strateginius atitinkamų metų veiklos planus, planuoja, įtraukia į savo programas informacinės visuomenės plėtros priemones įgyvendinančias Lietuvos informacinės visuomenės plėtros programą, taip pat priemones, skirtas informacinei infrastruktūrai eksploatuoti. Visas šias priemones, susijusias su informacinės visuomenės plėtra, institucijos, vadovaudamosi Strateginio planavimo metodikos, patvirtintos Lietuvos Respublikos Vyriausybės 2002 m. birželio 6 d. nutarimu Nr. 827 (Žin., 2002, Nr. 57-2312), 37 punktu, nurodo formoje „Informacija apie dalyvavimą tarpinstitucinėje programoje“ (Strateginio planavimo metodikos 3 priedas) ir Lietuvos Respublikos Vyriausybės nustatytais terminais teikia Finansų ministerijai kartu su strateginiu veiklos planu, o informacijos apie dalyvavimą tarpinstitucinėje programoje patvirtintą kopiją – ir Komitetui (kartu siunčiama ir elektroninė forma).</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PO10.4</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Tarpininkų įsipareigojimai</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2003-02-03 Nr. 182 7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Komitetas, atsižvelgdamas į institucijų pasiūlymus, parengia projektą Lietuvos informacinės visuomenės plėtros programos, kurioje numatomi atitinkamo laikotarpio uždaviniai, siekiami rezultatai, atsakingi vykdytojai ir kita informacija, reikalinga Strategijoje suformuluotiems prioritetams ir tikslams įgyvendinti.</w:t>
            </w:r>
          </w:p>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lastRenderedPageBreak/>
              <w:t>8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Parengtas Lietuvos informacinės visuomenės plėtros programos projektas turi būti svarstomas Komiteto rengiamuose pasitarimuose su Vidaus reikalų ministerijos, Susisiekimo ministerijos ir kitų suinteresuotų institucijų atstovais, po to teikiamas svarstyti Lietuvos Respublikos Vyriausybės sudarytai Informacinės ir žinių visuomenės plėtros komisijai.</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lastRenderedPageBreak/>
              <w:t>PO10.5</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Projekto apimties išdėstymas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PO10.6</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Projekto fazės inicijavimas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PO10.7</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Kompleksinis projekto planas</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2005-05-03 Nr. 485 6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Prie  nutarimo projekto papildomai pateiktame registro kūrimo ir įsteigimo kalendoriniame darbų grafike ir išlaidų sąmatoje nurodomi registro kūrimo pagrindinių etapų (techninio aprašymo (specifikacijos) rengimo, programavimo, techninių ir programinių priemonių įsigijimo, registro infrastruktūros kūrimo, specialistų mokymo) įgyvendinimo terminai, jiems įgyvendinti reikalingos lėšos ir finansavimo šaltiniai, jeigu numatoma naudoti kitas, ne Lietuvos Respublikos valstybės biudžeto, lėšas.</w:t>
            </w:r>
          </w:p>
          <w:p w:rsidR="00F36292" w:rsidRPr="00244A59" w:rsidRDefault="00F36292" w:rsidP="00AD0B1C">
            <w:pPr>
              <w:spacing w:after="0" w:line="240" w:lineRule="auto"/>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PO10.8</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Projekto ištekliai</w:t>
            </w:r>
          </w:p>
        </w:tc>
        <w:tc>
          <w:tcPr>
            <w:tcW w:w="6520" w:type="dxa"/>
          </w:tcPr>
          <w:p w:rsidR="00F36292" w:rsidRPr="00244A59" w:rsidRDefault="00F36292" w:rsidP="00AD0B1C">
            <w:pPr>
              <w:spacing w:after="0" w:line="240" w:lineRule="auto"/>
              <w:ind w:firstLine="176"/>
              <w:jc w:val="both"/>
              <w:rPr>
                <w:rFonts w:ascii="Times New Roman" w:hAnsi="Times New Roman" w:cs="Times New Roman"/>
                <w:b/>
                <w:sz w:val="20"/>
                <w:szCs w:val="20"/>
              </w:rPr>
            </w:pPr>
            <w:r w:rsidRPr="00244A59">
              <w:rPr>
                <w:rFonts w:ascii="Times New Roman" w:hAnsi="Times New Roman" w:cs="Times New Roman"/>
                <w:b/>
                <w:sz w:val="20"/>
                <w:szCs w:val="20"/>
              </w:rPr>
              <w:t>LRV 2005-05-03 Nr. 485 6 punktas</w:t>
            </w:r>
          </w:p>
          <w:p w:rsidR="00F36292" w:rsidRPr="00244A59" w:rsidRDefault="00F36292" w:rsidP="00AD0B1C">
            <w:pPr>
              <w:spacing w:after="0" w:line="240" w:lineRule="auto"/>
              <w:ind w:firstLine="176"/>
              <w:jc w:val="both"/>
              <w:rPr>
                <w:rFonts w:ascii="Times New Roman" w:hAnsi="Times New Roman" w:cs="Times New Roman"/>
                <w:sz w:val="20"/>
                <w:szCs w:val="20"/>
              </w:rPr>
            </w:pPr>
            <w:r w:rsidRPr="00244A59">
              <w:rPr>
                <w:rFonts w:ascii="Times New Roman" w:hAnsi="Times New Roman" w:cs="Times New Roman"/>
                <w:sz w:val="20"/>
                <w:szCs w:val="20"/>
              </w:rPr>
              <w:t>Prie nutarimo projekto papildomai pateiktame registro kūrimo ir įsteigimo kalendoriniame darbų grafike ir išlaidų sąmatoje nurodomi registro kūrimo pagrindinių etapų (techninio aprašymo (specifikacijos) rengimo, programavimo, techninių ir programinių priemonių įsigijimo, registro infrastruktūros kūrimo, specialistų mokymo) įgyvendinimo terminai, jiems įgyvendinti reikalingos lėšos ir finansavimo šaltiniai, jeigu numatoma naudoti kitas, ne Lietuvos Respublikos valstybės biudžeto, lėšas.</w:t>
            </w: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PO10.9</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Projekto rizikos valdymas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PO10.10</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Projekto kokybės planas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PO10.11</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Projekto pokyčių kontrolė</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PO10.12</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bCs/>
                <w:color w:val="231F20"/>
                <w:sz w:val="20"/>
                <w:szCs w:val="20"/>
              </w:rPr>
              <w:t>Užtikrinimo metodai planavimo etape</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PO10.13</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Projekto vykdymo matavimas, pranešimas ir stebėjimas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r w:rsidR="00F36292" w:rsidRPr="00244A59" w:rsidTr="008E1DC0">
        <w:tc>
          <w:tcPr>
            <w:tcW w:w="992"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PO10.14</w:t>
            </w:r>
          </w:p>
        </w:tc>
        <w:tc>
          <w:tcPr>
            <w:tcW w:w="2836" w:type="dxa"/>
          </w:tcPr>
          <w:p w:rsidR="00F36292" w:rsidRPr="00244A59" w:rsidRDefault="00F36292" w:rsidP="00AD0B1C">
            <w:pPr>
              <w:spacing w:after="0" w:line="240" w:lineRule="auto"/>
              <w:rPr>
                <w:rFonts w:ascii="Times New Roman" w:hAnsi="Times New Roman" w:cs="Times New Roman"/>
                <w:sz w:val="20"/>
                <w:szCs w:val="20"/>
              </w:rPr>
            </w:pPr>
            <w:r w:rsidRPr="00244A59">
              <w:rPr>
                <w:rFonts w:ascii="Times New Roman" w:hAnsi="Times New Roman" w:cs="Times New Roman"/>
                <w:sz w:val="20"/>
                <w:szCs w:val="20"/>
              </w:rPr>
              <w:t>Projektų užbaigimas</w:t>
            </w:r>
          </w:p>
        </w:tc>
        <w:tc>
          <w:tcPr>
            <w:tcW w:w="6520" w:type="dxa"/>
          </w:tcPr>
          <w:p w:rsidR="00F36292" w:rsidRPr="00244A59" w:rsidRDefault="00F36292" w:rsidP="00AD0B1C">
            <w:pPr>
              <w:spacing w:after="0" w:line="240" w:lineRule="auto"/>
              <w:ind w:firstLine="176"/>
              <w:jc w:val="both"/>
              <w:rPr>
                <w:rFonts w:ascii="Times New Roman" w:hAnsi="Times New Roman" w:cs="Times New Roman"/>
                <w:sz w:val="20"/>
                <w:szCs w:val="20"/>
              </w:rPr>
            </w:pPr>
          </w:p>
        </w:tc>
      </w:tr>
    </w:tbl>
    <w:p w:rsidR="00F36292" w:rsidRPr="005D4EC6" w:rsidRDefault="00F36292" w:rsidP="00F36292">
      <w:pPr>
        <w:rPr>
          <w:rFonts w:cs="Times New Roman"/>
        </w:rPr>
      </w:pPr>
    </w:p>
    <w:p w:rsidR="00F36292" w:rsidRPr="005D4EC6" w:rsidRDefault="00F36292" w:rsidP="00F36292">
      <w:pPr>
        <w:rPr>
          <w:rFonts w:ascii="Times New Roman" w:eastAsia="Times New Roman" w:hAnsi="Times New Roman" w:cs="Times New Roman"/>
          <w:b/>
          <w:bCs/>
          <w:caps/>
          <w:kern w:val="32"/>
          <w:sz w:val="24"/>
          <w:szCs w:val="24"/>
        </w:rPr>
      </w:pPr>
      <w:r w:rsidRPr="005D4EC6">
        <w:rPr>
          <w:rFonts w:cs="Times New Roman"/>
        </w:rPr>
        <w:br w:type="page"/>
      </w:r>
    </w:p>
    <w:p w:rsidR="00F36292" w:rsidRPr="005D4EC6" w:rsidRDefault="00F36292" w:rsidP="00F15A67">
      <w:pPr>
        <w:pStyle w:val="Skyrius"/>
        <w:keepNext w:val="0"/>
        <w:widowControl w:val="0"/>
        <w:tabs>
          <w:tab w:val="clear" w:pos="-2569"/>
        </w:tabs>
        <w:spacing w:before="100" w:beforeAutospacing="1" w:after="100" w:afterAutospacing="1"/>
        <w:ind w:left="0" w:firstLine="0"/>
        <w:jc w:val="right"/>
        <w:rPr>
          <w:rFonts w:cs="Times New Roman"/>
        </w:rPr>
      </w:pPr>
      <w:bookmarkStart w:id="70" w:name="_Toc216102951"/>
      <w:bookmarkStart w:id="71" w:name="_Toc217785235"/>
      <w:r w:rsidRPr="005D4EC6">
        <w:rPr>
          <w:rFonts w:cs="Times New Roman"/>
        </w:rPr>
        <w:lastRenderedPageBreak/>
        <w:t>3 pRIEDAS</w:t>
      </w:r>
      <w:bookmarkEnd w:id="70"/>
      <w:bookmarkEnd w:id="71"/>
    </w:p>
    <w:p w:rsidR="00F36292" w:rsidRPr="00F15A67" w:rsidRDefault="00F36292" w:rsidP="00F15A67">
      <w:pPr>
        <w:pStyle w:val="Antrat1"/>
        <w:jc w:val="center"/>
        <w:rPr>
          <w:rFonts w:ascii="Times New Roman" w:hAnsi="Times New Roman" w:cs="Times New Roman"/>
          <w:bCs w:val="0"/>
          <w:color w:val="000000"/>
          <w:sz w:val="24"/>
          <w:szCs w:val="24"/>
        </w:rPr>
      </w:pPr>
      <w:bookmarkStart w:id="72" w:name="_Toc217785236"/>
      <w:r w:rsidRPr="00F15A67">
        <w:rPr>
          <w:rFonts w:ascii="Times New Roman" w:hAnsi="Times New Roman" w:cs="Times New Roman"/>
          <w:bCs w:val="0"/>
          <w:color w:val="000000"/>
          <w:sz w:val="24"/>
          <w:szCs w:val="24"/>
        </w:rPr>
        <w:t>ANKETA</w:t>
      </w:r>
      <w:bookmarkEnd w:id="72"/>
    </w:p>
    <w:p w:rsidR="00F36292" w:rsidRPr="005D4EC6" w:rsidRDefault="00F36292" w:rsidP="00F36292">
      <w:pPr>
        <w:autoSpaceDE w:val="0"/>
        <w:autoSpaceDN w:val="0"/>
        <w:adjustRightInd w:val="0"/>
        <w:spacing w:before="100" w:beforeAutospacing="1" w:after="100" w:afterAutospacing="1" w:line="360" w:lineRule="auto"/>
        <w:jc w:val="center"/>
        <w:rPr>
          <w:rFonts w:ascii="Times New Roman" w:hAnsi="Times New Roman" w:cs="Times New Roman"/>
          <w:b/>
          <w:bCs/>
          <w:color w:val="000000"/>
          <w:sz w:val="23"/>
          <w:szCs w:val="23"/>
        </w:rPr>
      </w:pPr>
      <w:r w:rsidRPr="005D4EC6">
        <w:rPr>
          <w:rFonts w:ascii="Times New Roman" w:hAnsi="Times New Roman" w:cs="Times New Roman"/>
          <w:b/>
          <w:bCs/>
          <w:color w:val="000000"/>
          <w:sz w:val="23"/>
          <w:szCs w:val="23"/>
        </w:rPr>
        <w:t xml:space="preserve">LIETUVOS EKSPERTAMS </w:t>
      </w:r>
    </w:p>
    <w:p w:rsidR="00F36292" w:rsidRPr="005D4EC6" w:rsidRDefault="00F36292" w:rsidP="00F36292">
      <w:pPr>
        <w:autoSpaceDE w:val="0"/>
        <w:autoSpaceDN w:val="0"/>
        <w:adjustRightInd w:val="0"/>
        <w:spacing w:before="100" w:beforeAutospacing="1" w:after="100" w:afterAutospacing="1" w:line="360" w:lineRule="auto"/>
        <w:ind w:firstLine="284"/>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 xml:space="preserve">Gerbiamieji, </w:t>
      </w:r>
    </w:p>
    <w:p w:rsidR="00F36292" w:rsidRPr="005D4EC6" w:rsidRDefault="00F36292" w:rsidP="00F36292">
      <w:pPr>
        <w:autoSpaceDE w:val="0"/>
        <w:autoSpaceDN w:val="0"/>
        <w:adjustRightInd w:val="0"/>
        <w:spacing w:before="100" w:beforeAutospacing="1" w:after="100" w:afterAutospacing="1" w:line="360" w:lineRule="auto"/>
        <w:ind w:firstLine="284"/>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Lietuvoje viešajame sektoriuje vis daugiau dėmesio skiriama strategijų kūrimui ir tobulinimui. Kas metai augant informacijos svarbai, organizacijos nebeįsivaizduoja savo veiklos be informacinių technologijų (toliau vadinama - IT).</w:t>
      </w:r>
    </w:p>
    <w:p w:rsidR="00F36292" w:rsidRPr="005D4EC6" w:rsidRDefault="00F36292" w:rsidP="00F36292">
      <w:pPr>
        <w:autoSpaceDE w:val="0"/>
        <w:autoSpaceDN w:val="0"/>
        <w:adjustRightInd w:val="0"/>
        <w:spacing w:before="100" w:beforeAutospacing="1" w:after="100" w:afterAutospacing="1" w:line="360" w:lineRule="auto"/>
        <w:ind w:firstLine="284"/>
        <w:jc w:val="both"/>
        <w:rPr>
          <w:rFonts w:ascii="Times New Roman" w:hAnsi="Times New Roman" w:cs="Times New Roman"/>
          <w:b/>
          <w:bCs/>
          <w:color w:val="000000"/>
          <w:sz w:val="24"/>
          <w:szCs w:val="24"/>
        </w:rPr>
      </w:pPr>
      <w:r w:rsidRPr="005D4EC6">
        <w:rPr>
          <w:rFonts w:ascii="Times New Roman" w:hAnsi="Times New Roman" w:cs="Times New Roman"/>
          <w:i/>
          <w:iCs/>
          <w:color w:val="000000"/>
          <w:sz w:val="24"/>
          <w:szCs w:val="24"/>
        </w:rPr>
        <w:t>Maloniai prašome Jus pasidalinti savo patirtimi IT valdymo srityje. Tikime, kad Jūsų išsamių atsakymų pagalba bus rasti kritiniai taškai organizacijų IT valdyme ir tai padės lengviau priimti sprendimus, kad viešojo sektoriaus organizacijos IT valdymas o taip pat ir pati veikla taptų efektyvesne.</w:t>
      </w:r>
    </w:p>
    <w:p w:rsidR="00F36292" w:rsidRPr="005D4EC6" w:rsidRDefault="00F36292" w:rsidP="00F36292">
      <w:pPr>
        <w:pStyle w:val="Sraopastraipa"/>
        <w:numPr>
          <w:ilvl w:val="0"/>
          <w:numId w:val="26"/>
        </w:numPr>
        <w:autoSpaceDE w:val="0"/>
        <w:autoSpaceDN w:val="0"/>
        <w:adjustRightInd w:val="0"/>
        <w:spacing w:before="100" w:beforeAutospacing="1" w:after="100" w:afterAutospacing="1" w:line="480" w:lineRule="auto"/>
        <w:ind w:left="1077"/>
        <w:jc w:val="center"/>
        <w:rPr>
          <w:rFonts w:ascii="Times New Roman" w:hAnsi="Times New Roman" w:cs="Times New Roman"/>
          <w:b/>
          <w:bCs/>
          <w:color w:val="000000"/>
          <w:sz w:val="24"/>
          <w:szCs w:val="24"/>
        </w:rPr>
      </w:pPr>
      <w:r w:rsidRPr="005D4EC6">
        <w:rPr>
          <w:rFonts w:ascii="Times New Roman" w:hAnsi="Times New Roman" w:cs="Times New Roman"/>
          <w:b/>
          <w:bCs/>
          <w:color w:val="000000"/>
          <w:sz w:val="24"/>
          <w:szCs w:val="24"/>
        </w:rPr>
        <w:t>Informacija apie ekspertą</w:t>
      </w:r>
    </w:p>
    <w:p w:rsidR="00F36292" w:rsidRPr="005D4EC6" w:rsidRDefault="00F36292" w:rsidP="00F36292">
      <w:pPr>
        <w:pStyle w:val="Sraopastraipa"/>
        <w:numPr>
          <w:ilvl w:val="0"/>
          <w:numId w:val="25"/>
        </w:numPr>
        <w:autoSpaceDE w:val="0"/>
        <w:autoSpaceDN w:val="0"/>
        <w:adjustRightInd w:val="0"/>
        <w:spacing w:before="100" w:beforeAutospacing="1" w:after="100" w:afterAutospacing="1" w:line="240" w:lineRule="auto"/>
        <w:ind w:left="0" w:firstLine="360"/>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Eksperto išsilavinimas:</w:t>
      </w:r>
    </w:p>
    <w:p w:rsidR="00F36292" w:rsidRPr="005D4EC6" w:rsidRDefault="00F36292" w:rsidP="00F36292">
      <w:pPr>
        <w:autoSpaceDE w:val="0"/>
        <w:autoSpaceDN w:val="0"/>
        <w:adjustRightInd w:val="0"/>
        <w:spacing w:before="100" w:beforeAutospacing="1" w:after="100" w:afterAutospacing="1" w:line="240" w:lineRule="auto"/>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___________________________________________________________</w:t>
      </w:r>
    </w:p>
    <w:p w:rsidR="00F36292" w:rsidRPr="005D4EC6" w:rsidRDefault="00F36292" w:rsidP="00F36292">
      <w:pPr>
        <w:pStyle w:val="Sraopastraipa"/>
        <w:numPr>
          <w:ilvl w:val="0"/>
          <w:numId w:val="25"/>
        </w:numPr>
        <w:autoSpaceDE w:val="0"/>
        <w:autoSpaceDN w:val="0"/>
        <w:adjustRightInd w:val="0"/>
        <w:spacing w:before="100" w:beforeAutospacing="1" w:after="100" w:afterAutospacing="1" w:line="240" w:lineRule="auto"/>
        <w:ind w:left="0" w:firstLine="360"/>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 xml:space="preserve"> Eksperto šiuo metu užimamos pareigos:</w:t>
      </w:r>
    </w:p>
    <w:p w:rsidR="00F36292" w:rsidRPr="005D4EC6" w:rsidRDefault="00F36292" w:rsidP="00F36292">
      <w:pPr>
        <w:autoSpaceDE w:val="0"/>
        <w:autoSpaceDN w:val="0"/>
        <w:adjustRightInd w:val="0"/>
        <w:spacing w:before="100" w:beforeAutospacing="1" w:after="100" w:afterAutospacing="1" w:line="240" w:lineRule="auto"/>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____________________________________________________________</w:t>
      </w:r>
    </w:p>
    <w:p w:rsidR="00F36292" w:rsidRPr="005D4EC6" w:rsidRDefault="00F36292" w:rsidP="00F36292">
      <w:pPr>
        <w:pStyle w:val="Sraopastraipa"/>
        <w:numPr>
          <w:ilvl w:val="0"/>
          <w:numId w:val="25"/>
        </w:numPr>
        <w:autoSpaceDE w:val="0"/>
        <w:autoSpaceDN w:val="0"/>
        <w:adjustRightInd w:val="0"/>
        <w:spacing w:before="100" w:beforeAutospacing="1" w:after="100" w:afterAutospacing="1" w:line="240" w:lineRule="auto"/>
        <w:ind w:left="0" w:firstLine="360"/>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 xml:space="preserve"> Eksperto patirtis (IT planavimo procese arba IT strategijos kūrime (metais)):</w:t>
      </w:r>
    </w:p>
    <w:p w:rsidR="00F36292" w:rsidRPr="005D4EC6" w:rsidRDefault="00F36292" w:rsidP="00F36292">
      <w:pPr>
        <w:autoSpaceDE w:val="0"/>
        <w:autoSpaceDN w:val="0"/>
        <w:adjustRightInd w:val="0"/>
        <w:spacing w:before="100" w:beforeAutospacing="1" w:after="100" w:afterAutospacing="1" w:line="240" w:lineRule="auto"/>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_______________________________________________________________________</w:t>
      </w:r>
    </w:p>
    <w:p w:rsidR="00F36292" w:rsidRPr="005D4EC6" w:rsidRDefault="00F36292" w:rsidP="00F36292">
      <w:pPr>
        <w:pStyle w:val="Sraopastraipa"/>
        <w:numPr>
          <w:ilvl w:val="0"/>
          <w:numId w:val="25"/>
        </w:numPr>
        <w:autoSpaceDE w:val="0"/>
        <w:autoSpaceDN w:val="0"/>
        <w:adjustRightInd w:val="0"/>
        <w:spacing w:before="100" w:beforeAutospacing="1" w:after="100" w:afterAutospacing="1" w:line="240" w:lineRule="auto"/>
        <w:ind w:left="0" w:firstLine="360"/>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 Eksperto patirtis (IT auditavime/konsultavime (metais)):</w:t>
      </w:r>
    </w:p>
    <w:p w:rsidR="00F36292" w:rsidRPr="005D4EC6" w:rsidRDefault="00F36292" w:rsidP="00F36292">
      <w:pPr>
        <w:autoSpaceDE w:val="0"/>
        <w:autoSpaceDN w:val="0"/>
        <w:adjustRightInd w:val="0"/>
        <w:spacing w:before="100" w:beforeAutospacing="1" w:after="100" w:afterAutospacing="1" w:line="240" w:lineRule="auto"/>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________________________________________________________________________</w:t>
      </w:r>
    </w:p>
    <w:p w:rsidR="00F36292" w:rsidRPr="005D4EC6" w:rsidRDefault="00F36292" w:rsidP="00F36292">
      <w:pPr>
        <w:autoSpaceDE w:val="0"/>
        <w:autoSpaceDN w:val="0"/>
        <w:adjustRightInd w:val="0"/>
        <w:spacing w:before="100" w:beforeAutospacing="1" w:after="100" w:afterAutospacing="1" w:line="240" w:lineRule="auto"/>
        <w:jc w:val="both"/>
        <w:rPr>
          <w:rFonts w:ascii="Times New Roman" w:hAnsi="Times New Roman" w:cs="Times New Roman"/>
          <w:color w:val="000000"/>
          <w:sz w:val="24"/>
          <w:szCs w:val="24"/>
        </w:rPr>
      </w:pPr>
    </w:p>
    <w:p w:rsidR="00F36292" w:rsidRPr="005D4EC6" w:rsidRDefault="00F36292" w:rsidP="00F36292">
      <w:pPr>
        <w:pStyle w:val="Sraopastraipa"/>
        <w:numPr>
          <w:ilvl w:val="0"/>
          <w:numId w:val="26"/>
        </w:numPr>
        <w:autoSpaceDE w:val="0"/>
        <w:autoSpaceDN w:val="0"/>
        <w:adjustRightInd w:val="0"/>
        <w:spacing w:before="100" w:beforeAutospacing="1" w:after="100" w:afterAutospacing="1" w:line="480" w:lineRule="auto"/>
        <w:ind w:left="1077"/>
        <w:jc w:val="center"/>
        <w:rPr>
          <w:rFonts w:ascii="Times New Roman" w:hAnsi="Times New Roman" w:cs="Times New Roman"/>
          <w:b/>
          <w:bCs/>
          <w:color w:val="000000"/>
          <w:sz w:val="24"/>
          <w:szCs w:val="24"/>
        </w:rPr>
      </w:pPr>
      <w:r w:rsidRPr="005D4EC6">
        <w:rPr>
          <w:rFonts w:ascii="Times New Roman" w:hAnsi="Times New Roman" w:cs="Times New Roman"/>
          <w:b/>
          <w:bCs/>
          <w:color w:val="000000"/>
          <w:sz w:val="24"/>
          <w:szCs w:val="24"/>
        </w:rPr>
        <w:t>Informacija apie audituotus/konsultuotus subjektus</w:t>
      </w:r>
    </w:p>
    <w:p w:rsidR="00F36292" w:rsidRPr="005D4EC6" w:rsidRDefault="00F36292" w:rsidP="00F36292">
      <w:pPr>
        <w:pStyle w:val="Sraopastraipa"/>
        <w:numPr>
          <w:ilvl w:val="0"/>
          <w:numId w:val="25"/>
        </w:numPr>
        <w:autoSpaceDE w:val="0"/>
        <w:autoSpaceDN w:val="0"/>
        <w:adjustRightInd w:val="0"/>
        <w:spacing w:before="100" w:beforeAutospacing="1" w:after="100" w:afterAutospacing="1" w:line="240" w:lineRule="auto"/>
        <w:ind w:left="0" w:firstLine="360"/>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Kokiomis metodikomis vadovaujantis buvo atliekami auditai:</w:t>
      </w:r>
    </w:p>
    <w:p w:rsidR="00F36292" w:rsidRPr="005D4EC6" w:rsidRDefault="00F36292" w:rsidP="00F36292">
      <w:pPr>
        <w:autoSpaceDE w:val="0"/>
        <w:autoSpaceDN w:val="0"/>
        <w:adjustRightInd w:val="0"/>
        <w:spacing w:before="100" w:beforeAutospacing="1" w:after="100" w:afterAutospacing="1" w:line="240" w:lineRule="auto"/>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___________________________________</w:t>
      </w:r>
    </w:p>
    <w:p w:rsidR="00F36292" w:rsidRPr="005D4EC6" w:rsidRDefault="00F36292" w:rsidP="00F36292">
      <w:pPr>
        <w:pStyle w:val="Sraopastraipa"/>
        <w:numPr>
          <w:ilvl w:val="0"/>
          <w:numId w:val="25"/>
        </w:numPr>
        <w:autoSpaceDE w:val="0"/>
        <w:autoSpaceDN w:val="0"/>
        <w:adjustRightInd w:val="0"/>
        <w:spacing w:before="100" w:beforeAutospacing="1" w:after="100" w:afterAutospacing="1" w:line="240" w:lineRule="auto"/>
        <w:ind w:left="0" w:firstLine="360"/>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Kokiomis metodikomis vadovautasi rengiant IT strategijas, IT valdymo politiką audituotuose/konsultuotose organizacijose:</w:t>
      </w:r>
    </w:p>
    <w:p w:rsidR="00F36292" w:rsidRPr="005D4EC6" w:rsidRDefault="00F36292" w:rsidP="00F36292">
      <w:pPr>
        <w:autoSpaceDE w:val="0"/>
        <w:autoSpaceDN w:val="0"/>
        <w:adjustRightInd w:val="0"/>
        <w:spacing w:before="100" w:beforeAutospacing="1" w:after="100" w:afterAutospacing="1" w:line="240" w:lineRule="auto"/>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lastRenderedPageBreak/>
        <w:t xml:space="preserve">__________________________________ </w:t>
      </w:r>
    </w:p>
    <w:p w:rsidR="00F36292" w:rsidRPr="005D4EC6" w:rsidRDefault="00F36292" w:rsidP="00F36292">
      <w:pPr>
        <w:pStyle w:val="Sraopastraipa"/>
        <w:numPr>
          <w:ilvl w:val="0"/>
          <w:numId w:val="25"/>
        </w:numPr>
        <w:autoSpaceDE w:val="0"/>
        <w:autoSpaceDN w:val="0"/>
        <w:adjustRightInd w:val="0"/>
        <w:spacing w:before="100" w:beforeAutospacing="1" w:after="100" w:afterAutospacing="1" w:line="240" w:lineRule="auto"/>
        <w:ind w:left="0" w:firstLine="360"/>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 xml:space="preserve">Įvardinkite, prioriteto tvarka pradėdami nuo svarbiausio, trūkumus/problemas vyraujančius audituotų institucijų IT valdyme (ne daugiau 5): </w:t>
      </w:r>
    </w:p>
    <w:p w:rsidR="00F36292" w:rsidRPr="005D4EC6" w:rsidRDefault="00F36292" w:rsidP="00F36292">
      <w:pPr>
        <w:autoSpaceDE w:val="0"/>
        <w:autoSpaceDN w:val="0"/>
        <w:adjustRightInd w:val="0"/>
        <w:spacing w:before="100" w:beforeAutospacing="1" w:after="100" w:afterAutospacing="1" w:line="240" w:lineRule="auto"/>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______________________________________________________</w:t>
      </w:r>
    </w:p>
    <w:p w:rsidR="00F36292" w:rsidRPr="005D4EC6" w:rsidRDefault="00F36292" w:rsidP="00F36292">
      <w:pPr>
        <w:autoSpaceDE w:val="0"/>
        <w:autoSpaceDN w:val="0"/>
        <w:adjustRightInd w:val="0"/>
        <w:spacing w:before="100" w:beforeAutospacing="1" w:after="100" w:afterAutospacing="1" w:line="240" w:lineRule="auto"/>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______________________________________________________</w:t>
      </w:r>
    </w:p>
    <w:p w:rsidR="00F36292" w:rsidRPr="005D4EC6" w:rsidRDefault="00F36292" w:rsidP="00F36292">
      <w:pPr>
        <w:pStyle w:val="Sraopastraipa"/>
        <w:numPr>
          <w:ilvl w:val="0"/>
          <w:numId w:val="25"/>
        </w:numPr>
        <w:autoSpaceDE w:val="0"/>
        <w:autoSpaceDN w:val="0"/>
        <w:adjustRightInd w:val="0"/>
        <w:spacing w:before="100" w:beforeAutospacing="1" w:after="100" w:afterAutospacing="1" w:line="240" w:lineRule="auto"/>
        <w:ind w:left="0" w:firstLine="360"/>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Kokios Jums žinomos valstybinės institucijos šiuo metu stipriausiai tiesiogiai įtakoja kitų viešojo sektoriaus institucijų IT valdymą (ne daugiau 10 pavyzdžių):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3"/>
        <w:gridCol w:w="2694"/>
        <w:gridCol w:w="3544"/>
        <w:gridCol w:w="3189"/>
      </w:tblGrid>
      <w:tr w:rsidR="00F36292" w:rsidRPr="005D4EC6" w:rsidTr="009C7E30">
        <w:tc>
          <w:tcPr>
            <w:tcW w:w="533" w:type="dxa"/>
            <w:shd w:val="clear" w:color="auto" w:fill="808080" w:themeFill="background1" w:themeFillShade="80"/>
          </w:tcPr>
          <w:p w:rsidR="00F36292" w:rsidRPr="005D4EC6" w:rsidRDefault="00F36292" w:rsidP="00F36292">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color w:val="000000"/>
                <w:sz w:val="24"/>
                <w:szCs w:val="24"/>
              </w:rPr>
              <w:t>Nr.</w:t>
            </w:r>
          </w:p>
        </w:tc>
        <w:tc>
          <w:tcPr>
            <w:tcW w:w="2694" w:type="dxa"/>
            <w:shd w:val="clear" w:color="auto" w:fill="808080" w:themeFill="background1" w:themeFillShade="80"/>
          </w:tcPr>
          <w:p w:rsidR="00F36292" w:rsidRPr="005D4EC6" w:rsidRDefault="00F36292" w:rsidP="00F36292">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color w:val="000000"/>
                <w:sz w:val="24"/>
                <w:szCs w:val="24"/>
              </w:rPr>
              <w:t>Institucijos pavadinimas</w:t>
            </w:r>
          </w:p>
        </w:tc>
        <w:tc>
          <w:tcPr>
            <w:tcW w:w="3544" w:type="dxa"/>
            <w:shd w:val="clear" w:color="auto" w:fill="808080" w:themeFill="background1" w:themeFillShade="80"/>
          </w:tcPr>
          <w:p w:rsidR="00F36292" w:rsidRPr="005D4EC6" w:rsidRDefault="00F36292" w:rsidP="00F36292">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color w:val="000000"/>
                <w:sz w:val="24"/>
                <w:szCs w:val="24"/>
              </w:rPr>
              <w:t>Įtakos sfera IT valdyme (pvz. saugumas, planavimas, plėtra)</w:t>
            </w:r>
          </w:p>
        </w:tc>
        <w:tc>
          <w:tcPr>
            <w:tcW w:w="3189" w:type="dxa"/>
            <w:shd w:val="clear" w:color="auto" w:fill="808080" w:themeFill="background1" w:themeFillShade="80"/>
          </w:tcPr>
          <w:p w:rsidR="00F36292" w:rsidRPr="005D4EC6" w:rsidRDefault="00F36292" w:rsidP="00F36292">
            <w:pPr>
              <w:autoSpaceDE w:val="0"/>
              <w:autoSpaceDN w:val="0"/>
              <w:adjustRightInd w:val="0"/>
              <w:spacing w:before="100" w:beforeAutospacing="1" w:after="100" w:afterAutospacing="1"/>
              <w:jc w:val="center"/>
              <w:rPr>
                <w:rFonts w:ascii="Times New Roman" w:hAnsi="Times New Roman" w:cs="Times New Roman"/>
                <w:color w:val="000000"/>
                <w:sz w:val="24"/>
                <w:szCs w:val="24"/>
              </w:rPr>
            </w:pPr>
            <w:r w:rsidRPr="005D4EC6">
              <w:rPr>
                <w:rFonts w:ascii="Times New Roman" w:hAnsi="Times New Roman" w:cs="Times New Roman"/>
                <w:color w:val="000000"/>
                <w:sz w:val="24"/>
                <w:szCs w:val="24"/>
              </w:rPr>
              <w:t>Kokiu dokumentu įpareigojama</w:t>
            </w:r>
          </w:p>
        </w:tc>
      </w:tr>
      <w:tr w:rsidR="00F36292" w:rsidRPr="005D4EC6" w:rsidTr="009C7E30">
        <w:tc>
          <w:tcPr>
            <w:tcW w:w="533" w:type="dxa"/>
            <w:shd w:val="clear" w:color="auto" w:fill="808080" w:themeFill="background1" w:themeFillShade="80"/>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1.</w:t>
            </w:r>
          </w:p>
        </w:tc>
        <w:tc>
          <w:tcPr>
            <w:tcW w:w="2694" w:type="dxa"/>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3544" w:type="dxa"/>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3189" w:type="dxa"/>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r>
      <w:tr w:rsidR="00F36292" w:rsidRPr="005D4EC6" w:rsidTr="009C7E30">
        <w:tc>
          <w:tcPr>
            <w:tcW w:w="533" w:type="dxa"/>
            <w:shd w:val="clear" w:color="auto" w:fill="808080" w:themeFill="background1" w:themeFillShade="80"/>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2.</w:t>
            </w:r>
          </w:p>
        </w:tc>
        <w:tc>
          <w:tcPr>
            <w:tcW w:w="2694" w:type="dxa"/>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3544" w:type="dxa"/>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3189" w:type="dxa"/>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r>
      <w:tr w:rsidR="00F36292" w:rsidRPr="005D4EC6" w:rsidTr="009C7E30">
        <w:tc>
          <w:tcPr>
            <w:tcW w:w="533" w:type="dxa"/>
            <w:shd w:val="clear" w:color="auto" w:fill="808080" w:themeFill="background1" w:themeFillShade="80"/>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3.</w:t>
            </w:r>
          </w:p>
        </w:tc>
        <w:tc>
          <w:tcPr>
            <w:tcW w:w="2694" w:type="dxa"/>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3544" w:type="dxa"/>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3189" w:type="dxa"/>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r>
      <w:tr w:rsidR="00F36292" w:rsidRPr="005D4EC6" w:rsidTr="009C7E30">
        <w:tc>
          <w:tcPr>
            <w:tcW w:w="533" w:type="dxa"/>
            <w:shd w:val="clear" w:color="auto" w:fill="808080" w:themeFill="background1" w:themeFillShade="80"/>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4.</w:t>
            </w:r>
          </w:p>
        </w:tc>
        <w:tc>
          <w:tcPr>
            <w:tcW w:w="2694" w:type="dxa"/>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3544" w:type="dxa"/>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3189" w:type="dxa"/>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r>
      <w:tr w:rsidR="00F36292" w:rsidRPr="005D4EC6" w:rsidTr="009C7E30">
        <w:tc>
          <w:tcPr>
            <w:tcW w:w="533" w:type="dxa"/>
            <w:shd w:val="clear" w:color="auto" w:fill="808080" w:themeFill="background1" w:themeFillShade="80"/>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5.</w:t>
            </w:r>
          </w:p>
        </w:tc>
        <w:tc>
          <w:tcPr>
            <w:tcW w:w="2694" w:type="dxa"/>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3544" w:type="dxa"/>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c>
          <w:tcPr>
            <w:tcW w:w="3189" w:type="dxa"/>
          </w:tcPr>
          <w:p w:rsidR="00F36292" w:rsidRPr="005D4EC6" w:rsidRDefault="00F36292" w:rsidP="00F36292">
            <w:pPr>
              <w:autoSpaceDE w:val="0"/>
              <w:autoSpaceDN w:val="0"/>
              <w:adjustRightInd w:val="0"/>
              <w:spacing w:before="100" w:beforeAutospacing="1" w:after="100" w:afterAutospacing="1"/>
              <w:jc w:val="both"/>
              <w:rPr>
                <w:rFonts w:ascii="Times New Roman" w:hAnsi="Times New Roman" w:cs="Times New Roman"/>
                <w:color w:val="000000"/>
                <w:sz w:val="24"/>
                <w:szCs w:val="24"/>
              </w:rPr>
            </w:pPr>
          </w:p>
        </w:tc>
      </w:tr>
    </w:tbl>
    <w:p w:rsidR="00F36292" w:rsidRPr="005D4EC6" w:rsidRDefault="00F36292" w:rsidP="00F36292">
      <w:pPr>
        <w:pStyle w:val="Sraopastraipa"/>
        <w:numPr>
          <w:ilvl w:val="0"/>
          <w:numId w:val="25"/>
        </w:numPr>
        <w:autoSpaceDE w:val="0"/>
        <w:autoSpaceDN w:val="0"/>
        <w:adjustRightInd w:val="0"/>
        <w:spacing w:before="100" w:beforeAutospacing="1" w:after="100" w:afterAutospacing="1" w:line="240" w:lineRule="auto"/>
        <w:ind w:left="0" w:firstLine="360"/>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Jūsų manymu kokio dėmesio daugiau/mažiau turėtų skirti IT valdymą nustatančios institucijos kad padėtis pagerėtų? Kodėl?</w:t>
      </w:r>
    </w:p>
    <w:p w:rsidR="00F36292" w:rsidRPr="005D4EC6" w:rsidRDefault="00F36292" w:rsidP="00F36292">
      <w:pPr>
        <w:autoSpaceDE w:val="0"/>
        <w:autoSpaceDN w:val="0"/>
        <w:adjustRightInd w:val="0"/>
        <w:spacing w:before="100" w:beforeAutospacing="1" w:after="100" w:afterAutospacing="1" w:line="240" w:lineRule="auto"/>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__________________________________________________________________</w:t>
      </w:r>
    </w:p>
    <w:p w:rsidR="00F36292" w:rsidRPr="005D4EC6" w:rsidRDefault="00F36292" w:rsidP="00F36292">
      <w:pPr>
        <w:autoSpaceDE w:val="0"/>
        <w:autoSpaceDN w:val="0"/>
        <w:adjustRightInd w:val="0"/>
        <w:spacing w:before="100" w:beforeAutospacing="1" w:after="100" w:afterAutospacing="1" w:line="240" w:lineRule="auto"/>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__________________________________________________________________</w:t>
      </w:r>
    </w:p>
    <w:p w:rsidR="00F36292" w:rsidRPr="005D4EC6" w:rsidRDefault="00F36292" w:rsidP="00F36292">
      <w:pPr>
        <w:pStyle w:val="Sraopastraipa"/>
        <w:numPr>
          <w:ilvl w:val="0"/>
          <w:numId w:val="25"/>
        </w:numPr>
        <w:autoSpaceDE w:val="0"/>
        <w:autoSpaceDN w:val="0"/>
        <w:adjustRightInd w:val="0"/>
        <w:spacing w:before="100" w:beforeAutospacing="1" w:after="100" w:afterAutospacing="1" w:line="240" w:lineRule="auto"/>
        <w:ind w:left="0" w:firstLine="360"/>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Kokios geriausios praktikos pastebėtos subjektuose (gera praktika tai, ko vykdyti neprivaloma bet organizacijos daro ir kitom būtų patartina taip daryti):</w:t>
      </w:r>
    </w:p>
    <w:p w:rsidR="00F36292" w:rsidRPr="005D4EC6" w:rsidRDefault="00F36292" w:rsidP="00F36292">
      <w:pPr>
        <w:autoSpaceDE w:val="0"/>
        <w:autoSpaceDN w:val="0"/>
        <w:adjustRightInd w:val="0"/>
        <w:spacing w:before="100" w:beforeAutospacing="1" w:after="100" w:afterAutospacing="1" w:line="240" w:lineRule="auto"/>
        <w:jc w:val="both"/>
        <w:rPr>
          <w:rFonts w:ascii="Times New Roman" w:hAnsi="Times New Roman" w:cs="Times New Roman"/>
          <w:color w:val="000000"/>
          <w:sz w:val="24"/>
          <w:szCs w:val="24"/>
        </w:rPr>
      </w:pPr>
      <w:r w:rsidRPr="005D4EC6">
        <w:rPr>
          <w:rFonts w:ascii="Times New Roman" w:hAnsi="Times New Roman" w:cs="Times New Roman"/>
          <w:color w:val="000000"/>
          <w:sz w:val="24"/>
          <w:szCs w:val="24"/>
        </w:rPr>
        <w:t>_________________________________________________________________</w:t>
      </w:r>
    </w:p>
    <w:p w:rsidR="00F36292" w:rsidRPr="005D4EC6" w:rsidRDefault="00F36292" w:rsidP="00F36292">
      <w:pPr>
        <w:pStyle w:val="Sraopastraipa"/>
        <w:numPr>
          <w:ilvl w:val="0"/>
          <w:numId w:val="25"/>
        </w:numPr>
        <w:autoSpaceDE w:val="0"/>
        <w:autoSpaceDN w:val="0"/>
        <w:adjustRightInd w:val="0"/>
        <w:spacing w:before="100" w:beforeAutospacing="1" w:after="100" w:afterAutospacing="1" w:line="240" w:lineRule="auto"/>
        <w:ind w:left="0" w:firstLine="360"/>
        <w:jc w:val="both"/>
      </w:pPr>
      <w:r w:rsidRPr="005D4EC6">
        <w:rPr>
          <w:rFonts w:ascii="Times New Roman" w:hAnsi="Times New Roman" w:cs="Times New Roman"/>
          <w:color w:val="000000"/>
          <w:sz w:val="24"/>
          <w:szCs w:val="24"/>
        </w:rPr>
        <w:t>Kokius pakeitimus įvestumėte Jūs, kad valstybinių institucijų IT valdymas pagerėtų?</w:t>
      </w:r>
    </w:p>
    <w:p w:rsidR="00F36292" w:rsidRPr="005D4EC6" w:rsidRDefault="00F36292" w:rsidP="00F36292">
      <w:pPr>
        <w:autoSpaceDE w:val="0"/>
        <w:autoSpaceDN w:val="0"/>
        <w:adjustRightInd w:val="0"/>
        <w:spacing w:before="100" w:beforeAutospacing="1" w:after="100" w:afterAutospacing="1" w:line="240" w:lineRule="auto"/>
        <w:jc w:val="both"/>
      </w:pPr>
      <w:r w:rsidRPr="005D4EC6">
        <w:t>________________________________________________________________________</w:t>
      </w:r>
    </w:p>
    <w:p w:rsidR="00F36292" w:rsidRPr="005D4EC6" w:rsidRDefault="00F36292" w:rsidP="00F36292">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5D4EC6">
        <w:rPr>
          <w:rFonts w:ascii="Times New Roman" w:hAnsi="Times New Roman" w:cs="Times New Roman"/>
          <w:i/>
          <w:iCs/>
          <w:sz w:val="24"/>
          <w:szCs w:val="24"/>
        </w:rPr>
        <w:t xml:space="preserve">Ačiū už jūsų nuoširdžius atsakymus. </w:t>
      </w:r>
    </w:p>
    <w:p w:rsidR="00F36292" w:rsidRPr="005D4EC6" w:rsidRDefault="00F36292" w:rsidP="00F36292">
      <w:pPr>
        <w:pStyle w:val="Sraopastraipa"/>
        <w:autoSpaceDE w:val="0"/>
        <w:autoSpaceDN w:val="0"/>
        <w:adjustRightInd w:val="0"/>
        <w:spacing w:before="100" w:beforeAutospacing="1" w:after="100" w:afterAutospacing="1" w:line="240" w:lineRule="auto"/>
        <w:ind w:left="360"/>
        <w:jc w:val="both"/>
        <w:rPr>
          <w:rFonts w:ascii="Times New Roman" w:hAnsi="Times New Roman" w:cs="Times New Roman"/>
          <w:color w:val="000000"/>
          <w:sz w:val="24"/>
          <w:szCs w:val="24"/>
        </w:rPr>
      </w:pPr>
    </w:p>
    <w:p w:rsidR="00F36292" w:rsidRPr="005D4EC6" w:rsidRDefault="00F36292" w:rsidP="00F36292">
      <w:pPr>
        <w:pStyle w:val="tekstas"/>
        <w:spacing w:before="100" w:beforeAutospacing="1" w:after="100" w:afterAutospacing="1"/>
        <w:rPr>
          <w:rFonts w:ascii="Times New Roman" w:hAnsi="Times New Roman" w:cs="Times New Roman"/>
        </w:rPr>
      </w:pPr>
    </w:p>
    <w:p w:rsidR="00E12A31" w:rsidRPr="005D4EC6" w:rsidRDefault="00E12A31" w:rsidP="00BF6270">
      <w:pPr>
        <w:spacing w:after="0" w:line="360" w:lineRule="auto"/>
        <w:ind w:firstLine="567"/>
        <w:jc w:val="both"/>
        <w:rPr>
          <w:rFonts w:ascii="Times New Roman" w:hAnsi="Times New Roman" w:cs="Times New Roman"/>
        </w:rPr>
      </w:pPr>
    </w:p>
    <w:sectPr w:rsidR="00E12A31" w:rsidRPr="005D4EC6" w:rsidSect="007B539D">
      <w:headerReference w:type="default" r:id="rId40"/>
      <w:pgSz w:w="11906" w:h="16838"/>
      <w:pgMar w:top="1134" w:right="566" w:bottom="1134" w:left="1418" w:header="567" w:footer="567" w:gutter="0"/>
      <w:pgNumType w:start="1"/>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05C9E" w:rsidRDefault="00F05C9E" w:rsidP="00E12A31">
      <w:pPr>
        <w:spacing w:after="0" w:line="240" w:lineRule="auto"/>
      </w:pPr>
      <w:r>
        <w:separator/>
      </w:r>
    </w:p>
  </w:endnote>
  <w:endnote w:type="continuationSeparator" w:id="1">
    <w:p w:rsidR="00F05C9E" w:rsidRDefault="00F05C9E" w:rsidP="00E12A3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BA"/>
    <w:family w:val="roman"/>
    <w:pitch w:val="variable"/>
    <w:sig w:usb0="20002A87" w:usb1="80000000" w:usb2="00000008" w:usb3="00000000" w:csb0="000001FF" w:csb1="00000000"/>
  </w:font>
  <w:font w:name="Courier New">
    <w:panose1 w:val="02070309020205020404"/>
    <w:charset w:val="BA"/>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A00002EF" w:usb1="4000207B" w:usb2="00000000" w:usb3="00000000" w:csb0="0000009F" w:csb1="00000000"/>
  </w:font>
  <w:font w:name="Cambria">
    <w:panose1 w:val="02040503050406030204"/>
    <w:charset w:val="BA"/>
    <w:family w:val="roman"/>
    <w:pitch w:val="variable"/>
    <w:sig w:usb0="A00002EF" w:usb1="4000004B" w:usb2="00000000" w:usb3="00000000" w:csb0="0000009F" w:csb1="00000000"/>
  </w:font>
  <w:font w:name="Arial">
    <w:panose1 w:val="020B0604020202020204"/>
    <w:charset w:val="BA"/>
    <w:family w:val="swiss"/>
    <w:pitch w:val="variable"/>
    <w:sig w:usb0="20002A87" w:usb1="80000000" w:usb2="00000008" w:usb3="00000000" w:csb0="000001FF" w:csb1="00000000"/>
  </w:font>
  <w:font w:name="Tahoma">
    <w:panose1 w:val="020B0604030504040204"/>
    <w:charset w:val="BA"/>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05C9E" w:rsidRDefault="00F05C9E" w:rsidP="00E12A31">
      <w:pPr>
        <w:spacing w:after="0" w:line="240" w:lineRule="auto"/>
      </w:pPr>
      <w:r>
        <w:separator/>
      </w:r>
    </w:p>
  </w:footnote>
  <w:footnote w:type="continuationSeparator" w:id="1">
    <w:p w:rsidR="00F05C9E" w:rsidRDefault="00F05C9E" w:rsidP="00E12A3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43709"/>
      <w:docPartObj>
        <w:docPartGallery w:val="Page Numbers (Top of Page)"/>
        <w:docPartUnique/>
      </w:docPartObj>
    </w:sdtPr>
    <w:sdtEndPr>
      <w:rPr>
        <w:rFonts w:ascii="Times New Roman" w:hAnsi="Times New Roman" w:cs="Times New Roman"/>
        <w:sz w:val="24"/>
        <w:szCs w:val="24"/>
      </w:rPr>
    </w:sdtEndPr>
    <w:sdtContent>
      <w:p w:rsidR="00415490" w:rsidRDefault="00006068">
        <w:pPr>
          <w:pStyle w:val="Antrats"/>
          <w:jc w:val="right"/>
        </w:pPr>
        <w:r w:rsidRPr="00FC3048">
          <w:rPr>
            <w:rFonts w:ascii="Times New Roman" w:hAnsi="Times New Roman" w:cs="Times New Roman"/>
            <w:sz w:val="24"/>
            <w:szCs w:val="24"/>
          </w:rPr>
          <w:fldChar w:fldCharType="begin"/>
        </w:r>
        <w:r w:rsidR="00415490" w:rsidRPr="00FC3048">
          <w:rPr>
            <w:rFonts w:ascii="Times New Roman" w:hAnsi="Times New Roman" w:cs="Times New Roman"/>
            <w:sz w:val="24"/>
            <w:szCs w:val="24"/>
          </w:rPr>
          <w:instrText xml:space="preserve"> PAGE   \* MERGEFORMAT </w:instrText>
        </w:r>
        <w:r w:rsidRPr="00FC3048">
          <w:rPr>
            <w:rFonts w:ascii="Times New Roman" w:hAnsi="Times New Roman" w:cs="Times New Roman"/>
            <w:sz w:val="24"/>
            <w:szCs w:val="24"/>
          </w:rPr>
          <w:fldChar w:fldCharType="separate"/>
        </w:r>
        <w:r w:rsidR="00C6662F" w:rsidRPr="00C6662F">
          <w:rPr>
            <w:noProof/>
          </w:rPr>
          <w:t>11</w:t>
        </w:r>
        <w:r w:rsidRPr="00FC3048">
          <w:rPr>
            <w:rFonts w:ascii="Times New Roman" w:hAnsi="Times New Roman" w:cs="Times New Roman"/>
            <w:sz w:val="24"/>
            <w:szCs w:val="24"/>
          </w:rPr>
          <w:fldChar w:fldCharType="end"/>
        </w:r>
      </w:p>
    </w:sdtContent>
  </w:sdt>
  <w:p w:rsidR="00415490" w:rsidRDefault="00415490">
    <w:pPr>
      <w:pStyle w:val="Antrat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5386C"/>
    <w:multiLevelType w:val="hybridMultilevel"/>
    <w:tmpl w:val="C1708B4C"/>
    <w:lvl w:ilvl="0" w:tplc="04270009">
      <w:start w:val="1"/>
      <w:numFmt w:val="bullet"/>
      <w:lvlText w:val=""/>
      <w:lvlJc w:val="left"/>
      <w:pPr>
        <w:ind w:left="1287" w:hanging="360"/>
      </w:pPr>
      <w:rPr>
        <w:rFonts w:ascii="Wingdings" w:hAnsi="Wingdings"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
    <w:nsid w:val="00560367"/>
    <w:multiLevelType w:val="hybridMultilevel"/>
    <w:tmpl w:val="7458D8AA"/>
    <w:lvl w:ilvl="0" w:tplc="0427000F">
      <w:start w:val="1"/>
      <w:numFmt w:val="decimal"/>
      <w:lvlText w:val="%1."/>
      <w:lvlJc w:val="left"/>
      <w:pPr>
        <w:ind w:left="786"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17B78C2"/>
    <w:multiLevelType w:val="hybridMultilevel"/>
    <w:tmpl w:val="3522A566"/>
    <w:lvl w:ilvl="0" w:tplc="D6262BF8">
      <w:start w:val="1"/>
      <w:numFmt w:val="decimal"/>
      <w:lvlText w:val="%1."/>
      <w:lvlJc w:val="left"/>
      <w:pPr>
        <w:tabs>
          <w:tab w:val="num" w:pos="720"/>
        </w:tabs>
        <w:ind w:left="720" w:hanging="360"/>
      </w:pPr>
      <w:rPr>
        <w:b/>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
    <w:nsid w:val="06D5444D"/>
    <w:multiLevelType w:val="hybridMultilevel"/>
    <w:tmpl w:val="C338AD6A"/>
    <w:lvl w:ilvl="0" w:tplc="04090009">
      <w:start w:val="1"/>
      <w:numFmt w:val="bullet"/>
      <w:lvlText w:val=""/>
      <w:lvlJc w:val="left"/>
      <w:pPr>
        <w:ind w:left="1287" w:hanging="360"/>
      </w:pPr>
      <w:rPr>
        <w:rFonts w:ascii="Wingdings" w:hAnsi="Wingdings"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4">
    <w:nsid w:val="16613274"/>
    <w:multiLevelType w:val="multilevel"/>
    <w:tmpl w:val="DBDAF43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73E6546"/>
    <w:multiLevelType w:val="hybridMultilevel"/>
    <w:tmpl w:val="84F05F54"/>
    <w:lvl w:ilvl="0" w:tplc="04270009">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6">
    <w:nsid w:val="17C213A6"/>
    <w:multiLevelType w:val="hybridMultilevel"/>
    <w:tmpl w:val="40CE88C6"/>
    <w:lvl w:ilvl="0" w:tplc="04270009">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nsid w:val="1CFC1EDF"/>
    <w:multiLevelType w:val="multilevel"/>
    <w:tmpl w:val="FCA0106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D59284F"/>
    <w:multiLevelType w:val="hybridMultilevel"/>
    <w:tmpl w:val="0EFE803C"/>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9">
    <w:nsid w:val="21A154AD"/>
    <w:multiLevelType w:val="hybridMultilevel"/>
    <w:tmpl w:val="3C6A31B4"/>
    <w:lvl w:ilvl="0" w:tplc="2F38FBEC">
      <w:start w:val="1"/>
      <w:numFmt w:val="decimal"/>
      <w:lvlText w:val="%1."/>
      <w:lvlJc w:val="left"/>
      <w:pPr>
        <w:ind w:left="1527" w:hanging="9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
    <w:nsid w:val="25487082"/>
    <w:multiLevelType w:val="multilevel"/>
    <w:tmpl w:val="E0582428"/>
    <w:lvl w:ilvl="0">
      <w:start w:val="1"/>
      <w:numFmt w:val="decimal"/>
      <w:lvlText w:val="%1."/>
      <w:lvlJc w:val="left"/>
      <w:pPr>
        <w:ind w:left="360" w:hanging="360"/>
      </w:pPr>
      <w:rPr>
        <w:rFonts w:hint="default"/>
      </w:rPr>
    </w:lvl>
    <w:lvl w:ilvl="1">
      <w:start w:val="1"/>
      <w:numFmt w:val="decimal"/>
      <w:lvlText w:val="%1.%2."/>
      <w:lvlJc w:val="left"/>
      <w:pPr>
        <w:ind w:left="2771"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31747033"/>
    <w:multiLevelType w:val="hybridMultilevel"/>
    <w:tmpl w:val="4190A7D4"/>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2">
    <w:nsid w:val="332D04F1"/>
    <w:multiLevelType w:val="hybridMultilevel"/>
    <w:tmpl w:val="A8182C3C"/>
    <w:lvl w:ilvl="0" w:tplc="04270009">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3">
    <w:nsid w:val="33730AB6"/>
    <w:multiLevelType w:val="hybridMultilevel"/>
    <w:tmpl w:val="B63825D6"/>
    <w:lvl w:ilvl="0" w:tplc="04270009">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nsid w:val="39B807D7"/>
    <w:multiLevelType w:val="hybridMultilevel"/>
    <w:tmpl w:val="D96C869C"/>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5">
    <w:nsid w:val="3A9B1120"/>
    <w:multiLevelType w:val="hybridMultilevel"/>
    <w:tmpl w:val="5CA20B46"/>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6">
    <w:nsid w:val="3C5305C6"/>
    <w:multiLevelType w:val="hybridMultilevel"/>
    <w:tmpl w:val="55484772"/>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7">
    <w:nsid w:val="3D245053"/>
    <w:multiLevelType w:val="hybridMultilevel"/>
    <w:tmpl w:val="DA7C438C"/>
    <w:lvl w:ilvl="0" w:tplc="BFD863E8">
      <w:start w:val="1"/>
      <w:numFmt w:val="bullet"/>
      <w:lvlText w:val=""/>
      <w:lvlJc w:val="left"/>
      <w:pPr>
        <w:tabs>
          <w:tab w:val="num" w:pos="1247"/>
        </w:tabs>
        <w:ind w:left="1247" w:hanging="396"/>
      </w:pPr>
      <w:rPr>
        <w:rFonts w:ascii="Wingdings" w:hAnsi="Wingdings" w:hint="default"/>
      </w:rPr>
    </w:lvl>
    <w:lvl w:ilvl="1" w:tplc="04270003">
      <w:start w:val="1"/>
      <w:numFmt w:val="bullet"/>
      <w:lvlText w:val="o"/>
      <w:lvlJc w:val="left"/>
      <w:pPr>
        <w:tabs>
          <w:tab w:val="num" w:pos="2160"/>
        </w:tabs>
        <w:ind w:left="2160" w:hanging="360"/>
      </w:pPr>
      <w:rPr>
        <w:rFonts w:ascii="Courier New" w:hAnsi="Courier New" w:cs="Courier New" w:hint="default"/>
      </w:rPr>
    </w:lvl>
    <w:lvl w:ilvl="2" w:tplc="0427000F">
      <w:start w:val="1"/>
      <w:numFmt w:val="decimal"/>
      <w:lvlText w:val="%3."/>
      <w:lvlJc w:val="left"/>
      <w:pPr>
        <w:tabs>
          <w:tab w:val="num" w:pos="2880"/>
        </w:tabs>
        <w:ind w:left="2880" w:hanging="360"/>
      </w:pPr>
      <w:rPr>
        <w:rFonts w:hint="default"/>
      </w:rPr>
    </w:lvl>
    <w:lvl w:ilvl="3" w:tplc="04270001" w:tentative="1">
      <w:start w:val="1"/>
      <w:numFmt w:val="bullet"/>
      <w:lvlText w:val=""/>
      <w:lvlJc w:val="left"/>
      <w:pPr>
        <w:tabs>
          <w:tab w:val="num" w:pos="3600"/>
        </w:tabs>
        <w:ind w:left="3600" w:hanging="360"/>
      </w:pPr>
      <w:rPr>
        <w:rFonts w:ascii="Symbol" w:hAnsi="Symbol" w:hint="default"/>
      </w:rPr>
    </w:lvl>
    <w:lvl w:ilvl="4" w:tplc="04270003" w:tentative="1">
      <w:start w:val="1"/>
      <w:numFmt w:val="bullet"/>
      <w:lvlText w:val="o"/>
      <w:lvlJc w:val="left"/>
      <w:pPr>
        <w:tabs>
          <w:tab w:val="num" w:pos="4320"/>
        </w:tabs>
        <w:ind w:left="4320" w:hanging="360"/>
      </w:pPr>
      <w:rPr>
        <w:rFonts w:ascii="Courier New" w:hAnsi="Courier New" w:cs="Courier New" w:hint="default"/>
      </w:rPr>
    </w:lvl>
    <w:lvl w:ilvl="5" w:tplc="04270005" w:tentative="1">
      <w:start w:val="1"/>
      <w:numFmt w:val="bullet"/>
      <w:lvlText w:val=""/>
      <w:lvlJc w:val="left"/>
      <w:pPr>
        <w:tabs>
          <w:tab w:val="num" w:pos="5040"/>
        </w:tabs>
        <w:ind w:left="5040" w:hanging="360"/>
      </w:pPr>
      <w:rPr>
        <w:rFonts w:ascii="Wingdings" w:hAnsi="Wingdings" w:hint="default"/>
      </w:rPr>
    </w:lvl>
    <w:lvl w:ilvl="6" w:tplc="04270001" w:tentative="1">
      <w:start w:val="1"/>
      <w:numFmt w:val="bullet"/>
      <w:lvlText w:val=""/>
      <w:lvlJc w:val="left"/>
      <w:pPr>
        <w:tabs>
          <w:tab w:val="num" w:pos="5760"/>
        </w:tabs>
        <w:ind w:left="5760" w:hanging="360"/>
      </w:pPr>
      <w:rPr>
        <w:rFonts w:ascii="Symbol" w:hAnsi="Symbol" w:hint="default"/>
      </w:rPr>
    </w:lvl>
    <w:lvl w:ilvl="7" w:tplc="04270003" w:tentative="1">
      <w:start w:val="1"/>
      <w:numFmt w:val="bullet"/>
      <w:lvlText w:val="o"/>
      <w:lvlJc w:val="left"/>
      <w:pPr>
        <w:tabs>
          <w:tab w:val="num" w:pos="6480"/>
        </w:tabs>
        <w:ind w:left="6480" w:hanging="360"/>
      </w:pPr>
      <w:rPr>
        <w:rFonts w:ascii="Courier New" w:hAnsi="Courier New" w:cs="Courier New" w:hint="default"/>
      </w:rPr>
    </w:lvl>
    <w:lvl w:ilvl="8" w:tplc="04270005" w:tentative="1">
      <w:start w:val="1"/>
      <w:numFmt w:val="bullet"/>
      <w:lvlText w:val=""/>
      <w:lvlJc w:val="left"/>
      <w:pPr>
        <w:tabs>
          <w:tab w:val="num" w:pos="7200"/>
        </w:tabs>
        <w:ind w:left="7200" w:hanging="360"/>
      </w:pPr>
      <w:rPr>
        <w:rFonts w:ascii="Wingdings" w:hAnsi="Wingdings" w:hint="default"/>
      </w:rPr>
    </w:lvl>
  </w:abstractNum>
  <w:abstractNum w:abstractNumId="18">
    <w:nsid w:val="40F25553"/>
    <w:multiLevelType w:val="hybridMultilevel"/>
    <w:tmpl w:val="3E56EB98"/>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9">
    <w:nsid w:val="475721D6"/>
    <w:multiLevelType w:val="hybridMultilevel"/>
    <w:tmpl w:val="AED6BB28"/>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0">
    <w:nsid w:val="49A209FE"/>
    <w:multiLevelType w:val="hybridMultilevel"/>
    <w:tmpl w:val="9A1CD0F2"/>
    <w:lvl w:ilvl="0" w:tplc="04270009">
      <w:start w:val="1"/>
      <w:numFmt w:val="bullet"/>
      <w:lvlText w:val=""/>
      <w:lvlJc w:val="left"/>
      <w:pPr>
        <w:ind w:left="1287" w:hanging="360"/>
      </w:pPr>
      <w:rPr>
        <w:rFonts w:ascii="Wingdings" w:hAnsi="Wingdings"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1">
    <w:nsid w:val="4CFC14AC"/>
    <w:multiLevelType w:val="multilevel"/>
    <w:tmpl w:val="509CD2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DEB73F3"/>
    <w:multiLevelType w:val="multilevel"/>
    <w:tmpl w:val="6C18574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33C739B"/>
    <w:multiLevelType w:val="hybridMultilevel"/>
    <w:tmpl w:val="E78C7A34"/>
    <w:lvl w:ilvl="0" w:tplc="04090009">
      <w:start w:val="1"/>
      <w:numFmt w:val="bullet"/>
      <w:lvlText w:val=""/>
      <w:lvlJc w:val="left"/>
      <w:pPr>
        <w:ind w:left="1287" w:hanging="360"/>
      </w:pPr>
      <w:rPr>
        <w:rFonts w:ascii="Wingdings" w:hAnsi="Wingdings"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4">
    <w:nsid w:val="53E70479"/>
    <w:multiLevelType w:val="hybridMultilevel"/>
    <w:tmpl w:val="A2727AD6"/>
    <w:lvl w:ilvl="0" w:tplc="04270009">
      <w:start w:val="1"/>
      <w:numFmt w:val="bullet"/>
      <w:lvlText w:val=""/>
      <w:lvlJc w:val="left"/>
      <w:pPr>
        <w:ind w:left="1287" w:hanging="360"/>
      </w:pPr>
      <w:rPr>
        <w:rFonts w:ascii="Wingdings" w:hAnsi="Wingdings"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5">
    <w:nsid w:val="54686E41"/>
    <w:multiLevelType w:val="hybridMultilevel"/>
    <w:tmpl w:val="16CE4C66"/>
    <w:lvl w:ilvl="0" w:tplc="04270009">
      <w:start w:val="1"/>
      <w:numFmt w:val="bullet"/>
      <w:lvlText w:val=""/>
      <w:lvlJc w:val="left"/>
      <w:pPr>
        <w:ind w:left="1287" w:hanging="360"/>
      </w:pPr>
      <w:rPr>
        <w:rFonts w:ascii="Wingdings" w:hAnsi="Wingdings"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6">
    <w:nsid w:val="5DEC7FAA"/>
    <w:multiLevelType w:val="multilevel"/>
    <w:tmpl w:val="CBF4F10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2465EE1"/>
    <w:multiLevelType w:val="hybridMultilevel"/>
    <w:tmpl w:val="718223C2"/>
    <w:lvl w:ilvl="0" w:tplc="04090009">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8">
    <w:nsid w:val="66E52ADB"/>
    <w:multiLevelType w:val="hybridMultilevel"/>
    <w:tmpl w:val="8AFA1C32"/>
    <w:lvl w:ilvl="0" w:tplc="1C3EE9D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FCA5520"/>
    <w:multiLevelType w:val="hybridMultilevel"/>
    <w:tmpl w:val="09E88DBA"/>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0">
    <w:nsid w:val="72AC7B1D"/>
    <w:multiLevelType w:val="hybridMultilevel"/>
    <w:tmpl w:val="CD26C88C"/>
    <w:lvl w:ilvl="0" w:tplc="04270009">
      <w:start w:val="1"/>
      <w:numFmt w:val="bullet"/>
      <w:lvlText w:val=""/>
      <w:lvlJc w:val="left"/>
      <w:pPr>
        <w:ind w:left="1287" w:hanging="360"/>
      </w:pPr>
      <w:rPr>
        <w:rFonts w:ascii="Wingdings" w:hAnsi="Wingdings"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1">
    <w:nsid w:val="74216E5F"/>
    <w:multiLevelType w:val="multilevel"/>
    <w:tmpl w:val="98E8952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76171F4C"/>
    <w:multiLevelType w:val="multilevel"/>
    <w:tmpl w:val="E9003DC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8007551"/>
    <w:multiLevelType w:val="hybridMultilevel"/>
    <w:tmpl w:val="759ED370"/>
    <w:lvl w:ilvl="0" w:tplc="13FAC69A">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4">
    <w:nsid w:val="78CC7409"/>
    <w:multiLevelType w:val="hybridMultilevel"/>
    <w:tmpl w:val="9ADEDFDE"/>
    <w:lvl w:ilvl="0" w:tplc="D528EA70">
      <w:start w:val="1"/>
      <w:numFmt w:val="decimal"/>
      <w:lvlText w:val="%1."/>
      <w:lvlJc w:val="left"/>
      <w:pPr>
        <w:ind w:left="644" w:hanging="360"/>
      </w:pPr>
      <w:rPr>
        <w:rFonts w:ascii="Times New Roman" w:hAnsi="Times New Roman" w:cs="Times New Roman" w:hint="default"/>
        <w:sz w:val="24"/>
        <w:szCs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7A6C4C38"/>
    <w:multiLevelType w:val="multilevel"/>
    <w:tmpl w:val="83388DE8"/>
    <w:lvl w:ilvl="0">
      <w:start w:val="1"/>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7A7475E4"/>
    <w:multiLevelType w:val="hybridMultilevel"/>
    <w:tmpl w:val="1A72F804"/>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7">
    <w:nsid w:val="7BC61F0D"/>
    <w:multiLevelType w:val="multilevel"/>
    <w:tmpl w:val="1132F0E0"/>
    <w:lvl w:ilvl="0">
      <w:start w:val="1"/>
      <w:numFmt w:val="decimal"/>
      <w:lvlText w:val="%1."/>
      <w:lvlJc w:val="left"/>
      <w:pPr>
        <w:tabs>
          <w:tab w:val="num" w:pos="-2569"/>
        </w:tabs>
        <w:ind w:left="-2569" w:hanging="360"/>
      </w:pPr>
      <w:rPr>
        <w:rFonts w:hint="default"/>
      </w:rPr>
    </w:lvl>
    <w:lvl w:ilvl="1">
      <w:start w:val="1"/>
      <w:numFmt w:val="decimal"/>
      <w:lvlText w:val="%1.%2"/>
      <w:lvlJc w:val="left"/>
      <w:pPr>
        <w:tabs>
          <w:tab w:val="num" w:pos="0"/>
        </w:tabs>
        <w:ind w:left="576" w:hanging="576"/>
      </w:pPr>
      <w:rPr>
        <w:rFonts w:hint="default"/>
      </w:rPr>
    </w:lvl>
    <w:lvl w:ilvl="2">
      <w:start w:val="1"/>
      <w:numFmt w:val="decimal"/>
      <w:lvlText w:val="%1.%2.%3"/>
      <w:lvlJc w:val="left"/>
      <w:pPr>
        <w:tabs>
          <w:tab w:val="num" w:pos="-2209"/>
        </w:tabs>
        <w:ind w:left="-2209" w:hanging="720"/>
      </w:pPr>
      <w:rPr>
        <w:rFonts w:hint="default"/>
      </w:rPr>
    </w:lvl>
    <w:lvl w:ilvl="3">
      <w:start w:val="1"/>
      <w:numFmt w:val="decimal"/>
      <w:pStyle w:val="Antrat4"/>
      <w:lvlText w:val="%1.%2.%3.%4"/>
      <w:lvlJc w:val="left"/>
      <w:pPr>
        <w:tabs>
          <w:tab w:val="num" w:pos="-2065"/>
        </w:tabs>
        <w:ind w:left="-2065" w:hanging="864"/>
      </w:pPr>
      <w:rPr>
        <w:rFonts w:hint="default"/>
      </w:rPr>
    </w:lvl>
    <w:lvl w:ilvl="4">
      <w:start w:val="1"/>
      <w:numFmt w:val="decimal"/>
      <w:pStyle w:val="Antrat5"/>
      <w:lvlText w:val="%1.%2.%3.%4.%5"/>
      <w:lvlJc w:val="left"/>
      <w:pPr>
        <w:tabs>
          <w:tab w:val="num" w:pos="-1921"/>
        </w:tabs>
        <w:ind w:left="-1921" w:hanging="1008"/>
      </w:pPr>
      <w:rPr>
        <w:rFonts w:hint="default"/>
      </w:rPr>
    </w:lvl>
    <w:lvl w:ilvl="5">
      <w:start w:val="1"/>
      <w:numFmt w:val="decimal"/>
      <w:pStyle w:val="Antrat6"/>
      <w:lvlText w:val="%1.%2.%3.%4.%5.%6"/>
      <w:lvlJc w:val="left"/>
      <w:pPr>
        <w:tabs>
          <w:tab w:val="num" w:pos="-1777"/>
        </w:tabs>
        <w:ind w:left="-1777" w:hanging="1152"/>
      </w:pPr>
      <w:rPr>
        <w:rFonts w:hint="default"/>
      </w:rPr>
    </w:lvl>
    <w:lvl w:ilvl="6">
      <w:start w:val="1"/>
      <w:numFmt w:val="decimal"/>
      <w:pStyle w:val="Antrat7"/>
      <w:lvlText w:val="%1.%2.%3.%4.%5.%6.%7"/>
      <w:lvlJc w:val="left"/>
      <w:pPr>
        <w:tabs>
          <w:tab w:val="num" w:pos="-1633"/>
        </w:tabs>
        <w:ind w:left="-1633" w:hanging="1296"/>
      </w:pPr>
      <w:rPr>
        <w:rFonts w:hint="default"/>
      </w:rPr>
    </w:lvl>
    <w:lvl w:ilvl="7">
      <w:start w:val="1"/>
      <w:numFmt w:val="decimal"/>
      <w:pStyle w:val="Antrat8"/>
      <w:lvlText w:val="%1.%2.%3.%4.%5.%6.%7.%8"/>
      <w:lvlJc w:val="left"/>
      <w:pPr>
        <w:tabs>
          <w:tab w:val="num" w:pos="-1489"/>
        </w:tabs>
        <w:ind w:left="-1489" w:hanging="1440"/>
      </w:pPr>
      <w:rPr>
        <w:rFonts w:hint="default"/>
      </w:rPr>
    </w:lvl>
    <w:lvl w:ilvl="8">
      <w:start w:val="1"/>
      <w:numFmt w:val="decimal"/>
      <w:pStyle w:val="Antrat9"/>
      <w:lvlText w:val="%1.%2.%3.%4.%5.%6.%7.%8.%9"/>
      <w:lvlJc w:val="left"/>
      <w:pPr>
        <w:tabs>
          <w:tab w:val="num" w:pos="-1345"/>
        </w:tabs>
        <w:ind w:left="-1345" w:hanging="1584"/>
      </w:pPr>
      <w:rPr>
        <w:rFonts w:hint="default"/>
      </w:rPr>
    </w:lvl>
  </w:abstractNum>
  <w:abstractNum w:abstractNumId="38">
    <w:nsid w:val="7EE15A47"/>
    <w:multiLevelType w:val="hybridMultilevel"/>
    <w:tmpl w:val="A10259AC"/>
    <w:lvl w:ilvl="0" w:tplc="19C026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3"/>
  </w:num>
  <w:num w:numId="2">
    <w:abstractNumId w:val="0"/>
  </w:num>
  <w:num w:numId="3">
    <w:abstractNumId w:val="37"/>
  </w:num>
  <w:num w:numId="4">
    <w:abstractNumId w:val="2"/>
  </w:num>
  <w:num w:numId="5">
    <w:abstractNumId w:val="10"/>
  </w:num>
  <w:num w:numId="6">
    <w:abstractNumId w:val="1"/>
  </w:num>
  <w:num w:numId="7">
    <w:abstractNumId w:val="6"/>
  </w:num>
  <w:num w:numId="8">
    <w:abstractNumId w:val="13"/>
  </w:num>
  <w:num w:numId="9">
    <w:abstractNumId w:val="12"/>
  </w:num>
  <w:num w:numId="10">
    <w:abstractNumId w:val="5"/>
  </w:num>
  <w:num w:numId="11">
    <w:abstractNumId w:val="26"/>
  </w:num>
  <w:num w:numId="12">
    <w:abstractNumId w:val="22"/>
  </w:num>
  <w:num w:numId="13">
    <w:abstractNumId w:val="32"/>
  </w:num>
  <w:num w:numId="14">
    <w:abstractNumId w:val="4"/>
  </w:num>
  <w:num w:numId="15">
    <w:abstractNumId w:val="31"/>
  </w:num>
  <w:num w:numId="16">
    <w:abstractNumId w:val="7"/>
  </w:num>
  <w:num w:numId="17">
    <w:abstractNumId w:val="17"/>
  </w:num>
  <w:num w:numId="18">
    <w:abstractNumId w:val="21"/>
  </w:num>
  <w:num w:numId="19">
    <w:abstractNumId w:val="20"/>
  </w:num>
  <w:num w:numId="20">
    <w:abstractNumId w:val="30"/>
  </w:num>
  <w:num w:numId="21">
    <w:abstractNumId w:val="25"/>
  </w:num>
  <w:num w:numId="22">
    <w:abstractNumId w:val="9"/>
  </w:num>
  <w:num w:numId="23">
    <w:abstractNumId w:val="23"/>
  </w:num>
  <w:num w:numId="24">
    <w:abstractNumId w:val="3"/>
  </w:num>
  <w:num w:numId="2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8"/>
  </w:num>
  <w:num w:numId="27">
    <w:abstractNumId w:val="18"/>
  </w:num>
  <w:num w:numId="28">
    <w:abstractNumId w:val="8"/>
  </w:num>
  <w:num w:numId="29">
    <w:abstractNumId w:val="11"/>
  </w:num>
  <w:num w:numId="30">
    <w:abstractNumId w:val="36"/>
  </w:num>
  <w:num w:numId="31">
    <w:abstractNumId w:val="14"/>
  </w:num>
  <w:num w:numId="32">
    <w:abstractNumId w:val="19"/>
  </w:num>
  <w:num w:numId="33">
    <w:abstractNumId w:val="16"/>
  </w:num>
  <w:num w:numId="34">
    <w:abstractNumId w:val="15"/>
  </w:num>
  <w:num w:numId="35">
    <w:abstractNumId w:val="38"/>
  </w:num>
  <w:num w:numId="36">
    <w:abstractNumId w:val="27"/>
  </w:num>
  <w:num w:numId="37">
    <w:abstractNumId w:val="35"/>
  </w:num>
  <w:num w:numId="38">
    <w:abstractNumId w:val="29"/>
  </w:num>
  <w:num w:numId="39">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5"/>
  <w:hideGrammaticalErrors/>
  <w:defaultTabStop w:val="1296"/>
  <w:hyphenationZone w:val="396"/>
  <w:drawingGridHorizontalSpacing w:val="110"/>
  <w:displayHorizontalDrawingGridEvery w:val="2"/>
  <w:characterSpacingControl w:val="doNotCompress"/>
  <w:footnotePr>
    <w:footnote w:id="0"/>
    <w:footnote w:id="1"/>
  </w:footnotePr>
  <w:endnotePr>
    <w:endnote w:id="0"/>
    <w:endnote w:id="1"/>
  </w:endnotePr>
  <w:compat/>
  <w:rsids>
    <w:rsidRoot w:val="00E12A31"/>
    <w:rsid w:val="00006068"/>
    <w:rsid w:val="00022CEC"/>
    <w:rsid w:val="00026216"/>
    <w:rsid w:val="00030311"/>
    <w:rsid w:val="00032AF2"/>
    <w:rsid w:val="00034C7A"/>
    <w:rsid w:val="00045622"/>
    <w:rsid w:val="00050920"/>
    <w:rsid w:val="000523E2"/>
    <w:rsid w:val="00055363"/>
    <w:rsid w:val="00057DAA"/>
    <w:rsid w:val="00062585"/>
    <w:rsid w:val="000654A7"/>
    <w:rsid w:val="000669BE"/>
    <w:rsid w:val="0007047D"/>
    <w:rsid w:val="000828E6"/>
    <w:rsid w:val="00092039"/>
    <w:rsid w:val="000949BE"/>
    <w:rsid w:val="00097CE2"/>
    <w:rsid w:val="000A02B7"/>
    <w:rsid w:val="000B11F9"/>
    <w:rsid w:val="000C6F1E"/>
    <w:rsid w:val="000C73DD"/>
    <w:rsid w:val="000D3CE4"/>
    <w:rsid w:val="000D4993"/>
    <w:rsid w:val="000D5EB7"/>
    <w:rsid w:val="000E27C1"/>
    <w:rsid w:val="000E2C6A"/>
    <w:rsid w:val="000F0A78"/>
    <w:rsid w:val="000F5E76"/>
    <w:rsid w:val="00105023"/>
    <w:rsid w:val="001065BF"/>
    <w:rsid w:val="00113E5E"/>
    <w:rsid w:val="00115653"/>
    <w:rsid w:val="001217BA"/>
    <w:rsid w:val="0013076B"/>
    <w:rsid w:val="001354AC"/>
    <w:rsid w:val="00151F70"/>
    <w:rsid w:val="0016499F"/>
    <w:rsid w:val="00167B7D"/>
    <w:rsid w:val="00173DFD"/>
    <w:rsid w:val="001757AF"/>
    <w:rsid w:val="001779EF"/>
    <w:rsid w:val="00183E84"/>
    <w:rsid w:val="001917C7"/>
    <w:rsid w:val="001A0DE7"/>
    <w:rsid w:val="001B09D2"/>
    <w:rsid w:val="001B20EE"/>
    <w:rsid w:val="001B494B"/>
    <w:rsid w:val="001E56E0"/>
    <w:rsid w:val="001E609E"/>
    <w:rsid w:val="001E6346"/>
    <w:rsid w:val="001F0DDB"/>
    <w:rsid w:val="001F1198"/>
    <w:rsid w:val="001F5389"/>
    <w:rsid w:val="002025A8"/>
    <w:rsid w:val="002060BE"/>
    <w:rsid w:val="00213C0D"/>
    <w:rsid w:val="0022051A"/>
    <w:rsid w:val="00221E1A"/>
    <w:rsid w:val="00223D00"/>
    <w:rsid w:val="00226711"/>
    <w:rsid w:val="00231402"/>
    <w:rsid w:val="002325A7"/>
    <w:rsid w:val="00235351"/>
    <w:rsid w:val="00243D8C"/>
    <w:rsid w:val="00244A59"/>
    <w:rsid w:val="0024530F"/>
    <w:rsid w:val="00265C7E"/>
    <w:rsid w:val="00270494"/>
    <w:rsid w:val="00277762"/>
    <w:rsid w:val="002851FE"/>
    <w:rsid w:val="00296CA2"/>
    <w:rsid w:val="002B2167"/>
    <w:rsid w:val="002B51AC"/>
    <w:rsid w:val="002C724F"/>
    <w:rsid w:val="002D09CB"/>
    <w:rsid w:val="002D78C3"/>
    <w:rsid w:val="002E52E7"/>
    <w:rsid w:val="003012CB"/>
    <w:rsid w:val="003045A3"/>
    <w:rsid w:val="00307F7E"/>
    <w:rsid w:val="00317B84"/>
    <w:rsid w:val="00321033"/>
    <w:rsid w:val="003349A6"/>
    <w:rsid w:val="00340DC5"/>
    <w:rsid w:val="00341B5F"/>
    <w:rsid w:val="00342EE3"/>
    <w:rsid w:val="00363BC0"/>
    <w:rsid w:val="00382E7D"/>
    <w:rsid w:val="00385F66"/>
    <w:rsid w:val="00386BE9"/>
    <w:rsid w:val="00387897"/>
    <w:rsid w:val="003905E5"/>
    <w:rsid w:val="00393AD8"/>
    <w:rsid w:val="003C01E5"/>
    <w:rsid w:val="003D080C"/>
    <w:rsid w:val="003D6E47"/>
    <w:rsid w:val="003E2E2E"/>
    <w:rsid w:val="003E4C8A"/>
    <w:rsid w:val="003E7F1D"/>
    <w:rsid w:val="00406088"/>
    <w:rsid w:val="00412427"/>
    <w:rsid w:val="00415490"/>
    <w:rsid w:val="004215B1"/>
    <w:rsid w:val="00426703"/>
    <w:rsid w:val="00433029"/>
    <w:rsid w:val="00446EE5"/>
    <w:rsid w:val="00451677"/>
    <w:rsid w:val="0045283F"/>
    <w:rsid w:val="00457385"/>
    <w:rsid w:val="00464B5D"/>
    <w:rsid w:val="00472236"/>
    <w:rsid w:val="00486550"/>
    <w:rsid w:val="004A33C3"/>
    <w:rsid w:val="004A6C88"/>
    <w:rsid w:val="004A7D34"/>
    <w:rsid w:val="004B556E"/>
    <w:rsid w:val="004B565B"/>
    <w:rsid w:val="004B58D9"/>
    <w:rsid w:val="004B5EF8"/>
    <w:rsid w:val="004B709D"/>
    <w:rsid w:val="004C24DD"/>
    <w:rsid w:val="00503EE5"/>
    <w:rsid w:val="00514AEF"/>
    <w:rsid w:val="005235AB"/>
    <w:rsid w:val="00531A85"/>
    <w:rsid w:val="0054226F"/>
    <w:rsid w:val="00542A23"/>
    <w:rsid w:val="0054397F"/>
    <w:rsid w:val="00560D89"/>
    <w:rsid w:val="0056142A"/>
    <w:rsid w:val="0056321C"/>
    <w:rsid w:val="005765F0"/>
    <w:rsid w:val="0058703E"/>
    <w:rsid w:val="00590508"/>
    <w:rsid w:val="0059101F"/>
    <w:rsid w:val="005B20F9"/>
    <w:rsid w:val="005B3108"/>
    <w:rsid w:val="005C25F1"/>
    <w:rsid w:val="005C7FEE"/>
    <w:rsid w:val="005D32EF"/>
    <w:rsid w:val="005D4EC6"/>
    <w:rsid w:val="005E0274"/>
    <w:rsid w:val="005E0802"/>
    <w:rsid w:val="005E0F3C"/>
    <w:rsid w:val="005E13ED"/>
    <w:rsid w:val="005E40D1"/>
    <w:rsid w:val="005F4A66"/>
    <w:rsid w:val="00601C02"/>
    <w:rsid w:val="0063287C"/>
    <w:rsid w:val="00640C4D"/>
    <w:rsid w:val="00641B76"/>
    <w:rsid w:val="00643C56"/>
    <w:rsid w:val="00647FCA"/>
    <w:rsid w:val="00660B88"/>
    <w:rsid w:val="00672640"/>
    <w:rsid w:val="00673DD6"/>
    <w:rsid w:val="006821FC"/>
    <w:rsid w:val="006854D2"/>
    <w:rsid w:val="006912F7"/>
    <w:rsid w:val="006B3090"/>
    <w:rsid w:val="006B77F6"/>
    <w:rsid w:val="006C2DC8"/>
    <w:rsid w:val="006C572C"/>
    <w:rsid w:val="006C5F79"/>
    <w:rsid w:val="006D5B08"/>
    <w:rsid w:val="006E1726"/>
    <w:rsid w:val="006E184A"/>
    <w:rsid w:val="006E6F72"/>
    <w:rsid w:val="006E71EA"/>
    <w:rsid w:val="006E77AD"/>
    <w:rsid w:val="00703578"/>
    <w:rsid w:val="00706434"/>
    <w:rsid w:val="0071749B"/>
    <w:rsid w:val="00720990"/>
    <w:rsid w:val="0072247B"/>
    <w:rsid w:val="00733820"/>
    <w:rsid w:val="00734C0A"/>
    <w:rsid w:val="0073692A"/>
    <w:rsid w:val="00742D1B"/>
    <w:rsid w:val="00751872"/>
    <w:rsid w:val="007561B9"/>
    <w:rsid w:val="007606B3"/>
    <w:rsid w:val="00777CFF"/>
    <w:rsid w:val="00780CBC"/>
    <w:rsid w:val="00793CE3"/>
    <w:rsid w:val="007B1C00"/>
    <w:rsid w:val="007B3E9F"/>
    <w:rsid w:val="007B539D"/>
    <w:rsid w:val="007C0E61"/>
    <w:rsid w:val="007C7F87"/>
    <w:rsid w:val="007D3DD9"/>
    <w:rsid w:val="007E6FDD"/>
    <w:rsid w:val="00802703"/>
    <w:rsid w:val="0080706B"/>
    <w:rsid w:val="0081567B"/>
    <w:rsid w:val="00816E3D"/>
    <w:rsid w:val="00821981"/>
    <w:rsid w:val="00822245"/>
    <w:rsid w:val="00831BBB"/>
    <w:rsid w:val="00840C3D"/>
    <w:rsid w:val="00842197"/>
    <w:rsid w:val="008421DB"/>
    <w:rsid w:val="00854FD3"/>
    <w:rsid w:val="00874D6E"/>
    <w:rsid w:val="00893F8A"/>
    <w:rsid w:val="008B1C29"/>
    <w:rsid w:val="008B3D9C"/>
    <w:rsid w:val="008B69DA"/>
    <w:rsid w:val="008C146D"/>
    <w:rsid w:val="008E01E5"/>
    <w:rsid w:val="008E1DC0"/>
    <w:rsid w:val="009004CF"/>
    <w:rsid w:val="0092096B"/>
    <w:rsid w:val="0093660A"/>
    <w:rsid w:val="00940C8B"/>
    <w:rsid w:val="00945A9D"/>
    <w:rsid w:val="00946453"/>
    <w:rsid w:val="00983904"/>
    <w:rsid w:val="00997F02"/>
    <w:rsid w:val="009A2478"/>
    <w:rsid w:val="009B558B"/>
    <w:rsid w:val="009C0B4B"/>
    <w:rsid w:val="009C76E9"/>
    <w:rsid w:val="009C7E30"/>
    <w:rsid w:val="009D19C7"/>
    <w:rsid w:val="009D4962"/>
    <w:rsid w:val="009F26D1"/>
    <w:rsid w:val="009F7F3B"/>
    <w:rsid w:val="00A01568"/>
    <w:rsid w:val="00A0326F"/>
    <w:rsid w:val="00A037DC"/>
    <w:rsid w:val="00A102A4"/>
    <w:rsid w:val="00A22302"/>
    <w:rsid w:val="00A244BC"/>
    <w:rsid w:val="00A330F9"/>
    <w:rsid w:val="00A45DD4"/>
    <w:rsid w:val="00A47B59"/>
    <w:rsid w:val="00A653BE"/>
    <w:rsid w:val="00A66757"/>
    <w:rsid w:val="00A71957"/>
    <w:rsid w:val="00A71FDF"/>
    <w:rsid w:val="00A7479E"/>
    <w:rsid w:val="00A76B12"/>
    <w:rsid w:val="00A81C80"/>
    <w:rsid w:val="00A84C1A"/>
    <w:rsid w:val="00A84D64"/>
    <w:rsid w:val="00A9136E"/>
    <w:rsid w:val="00A95B43"/>
    <w:rsid w:val="00AA5EBE"/>
    <w:rsid w:val="00AC3849"/>
    <w:rsid w:val="00AD0B1C"/>
    <w:rsid w:val="00AD65AE"/>
    <w:rsid w:val="00AD7AF2"/>
    <w:rsid w:val="00B165BB"/>
    <w:rsid w:val="00B2760F"/>
    <w:rsid w:val="00B3551D"/>
    <w:rsid w:val="00B43161"/>
    <w:rsid w:val="00B54C80"/>
    <w:rsid w:val="00B575FF"/>
    <w:rsid w:val="00B63ACC"/>
    <w:rsid w:val="00B66094"/>
    <w:rsid w:val="00B67927"/>
    <w:rsid w:val="00B7321B"/>
    <w:rsid w:val="00B81BE4"/>
    <w:rsid w:val="00B85BD7"/>
    <w:rsid w:val="00B96390"/>
    <w:rsid w:val="00BA6348"/>
    <w:rsid w:val="00BB0E9B"/>
    <w:rsid w:val="00BB36B1"/>
    <w:rsid w:val="00BC4064"/>
    <w:rsid w:val="00BD6085"/>
    <w:rsid w:val="00BE2B0A"/>
    <w:rsid w:val="00BE5382"/>
    <w:rsid w:val="00BF21F2"/>
    <w:rsid w:val="00BF3EFF"/>
    <w:rsid w:val="00BF6270"/>
    <w:rsid w:val="00C0499B"/>
    <w:rsid w:val="00C12FEA"/>
    <w:rsid w:val="00C2002D"/>
    <w:rsid w:val="00C22342"/>
    <w:rsid w:val="00C31731"/>
    <w:rsid w:val="00C414C5"/>
    <w:rsid w:val="00C41E96"/>
    <w:rsid w:val="00C4550C"/>
    <w:rsid w:val="00C46F37"/>
    <w:rsid w:val="00C515F3"/>
    <w:rsid w:val="00C522F4"/>
    <w:rsid w:val="00C538B7"/>
    <w:rsid w:val="00C5423D"/>
    <w:rsid w:val="00C60D64"/>
    <w:rsid w:val="00C61576"/>
    <w:rsid w:val="00C6662F"/>
    <w:rsid w:val="00C7380D"/>
    <w:rsid w:val="00C74054"/>
    <w:rsid w:val="00C84943"/>
    <w:rsid w:val="00C85EF5"/>
    <w:rsid w:val="00C930AB"/>
    <w:rsid w:val="00C9378A"/>
    <w:rsid w:val="00CA2003"/>
    <w:rsid w:val="00CB1D71"/>
    <w:rsid w:val="00CD1AF6"/>
    <w:rsid w:val="00CD408F"/>
    <w:rsid w:val="00CF7AD3"/>
    <w:rsid w:val="00D020E7"/>
    <w:rsid w:val="00D02716"/>
    <w:rsid w:val="00D0421E"/>
    <w:rsid w:val="00D119A5"/>
    <w:rsid w:val="00D14851"/>
    <w:rsid w:val="00D164BC"/>
    <w:rsid w:val="00D24F81"/>
    <w:rsid w:val="00D41ABD"/>
    <w:rsid w:val="00D502B0"/>
    <w:rsid w:val="00D5214E"/>
    <w:rsid w:val="00DA4B4C"/>
    <w:rsid w:val="00DB6A73"/>
    <w:rsid w:val="00DD1D9E"/>
    <w:rsid w:val="00DD4C47"/>
    <w:rsid w:val="00DE1911"/>
    <w:rsid w:val="00DE3C91"/>
    <w:rsid w:val="00DF78A2"/>
    <w:rsid w:val="00E00C54"/>
    <w:rsid w:val="00E102AC"/>
    <w:rsid w:val="00E12A31"/>
    <w:rsid w:val="00E43894"/>
    <w:rsid w:val="00E558DF"/>
    <w:rsid w:val="00E60110"/>
    <w:rsid w:val="00E6611E"/>
    <w:rsid w:val="00E72D72"/>
    <w:rsid w:val="00E74162"/>
    <w:rsid w:val="00E754BB"/>
    <w:rsid w:val="00E77E05"/>
    <w:rsid w:val="00E818D3"/>
    <w:rsid w:val="00E8705D"/>
    <w:rsid w:val="00E97B6F"/>
    <w:rsid w:val="00E97BF0"/>
    <w:rsid w:val="00EA1E3E"/>
    <w:rsid w:val="00EB406E"/>
    <w:rsid w:val="00EB52AC"/>
    <w:rsid w:val="00EE4D12"/>
    <w:rsid w:val="00EF1123"/>
    <w:rsid w:val="00EF1F42"/>
    <w:rsid w:val="00EF4092"/>
    <w:rsid w:val="00F03716"/>
    <w:rsid w:val="00F05C9E"/>
    <w:rsid w:val="00F107CB"/>
    <w:rsid w:val="00F15A67"/>
    <w:rsid w:val="00F16474"/>
    <w:rsid w:val="00F22C8F"/>
    <w:rsid w:val="00F27A69"/>
    <w:rsid w:val="00F27BEA"/>
    <w:rsid w:val="00F36292"/>
    <w:rsid w:val="00F3672E"/>
    <w:rsid w:val="00F41CF7"/>
    <w:rsid w:val="00F43A91"/>
    <w:rsid w:val="00F637D5"/>
    <w:rsid w:val="00F7583F"/>
    <w:rsid w:val="00F77ED7"/>
    <w:rsid w:val="00F825FC"/>
    <w:rsid w:val="00F902E7"/>
    <w:rsid w:val="00F902F8"/>
    <w:rsid w:val="00F92501"/>
    <w:rsid w:val="00FA1CCF"/>
    <w:rsid w:val="00FA5CD9"/>
    <w:rsid w:val="00FA75DE"/>
    <w:rsid w:val="00FC3048"/>
    <w:rsid w:val="00FC6574"/>
    <w:rsid w:val="00FD2644"/>
    <w:rsid w:val="00FE4CC7"/>
    <w:rsid w:val="00FF55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place"/>
  <w:smartTagType w:namespaceuri="urn:schemas-microsoft-com:office:smarttags" w:name="country-region"/>
  <w:smartTagType w:namespaceuri="schemas-tilde-lv/tildestengine" w:name="metric2"/>
  <w:smartTagType w:namespaceuri="urn:schemas-microsoft-com:office:smarttags" w:name="metricconverter"/>
  <w:shapeDefaults>
    <o:shapedefaults v:ext="edit" spidmax="18434"/>
    <o:shapelayout v:ext="edit">
      <o:idmap v:ext="edit" data="1"/>
      <o:rules v:ext="edit">
        <o:r id="V:Rule11" type="connector" idref="#_x0000_s1045"/>
        <o:r id="V:Rule12" type="connector" idref="#_x0000_s1035"/>
        <o:r id="V:Rule13" type="connector" idref="#_x0000_s1036"/>
        <o:r id="V:Rule14" type="connector" idref="#_x0000_s1047"/>
        <o:r id="V:Rule15" type="connector" idref="#_x0000_s1046"/>
        <o:r id="V:Rule16" type="connector" idref="#_x0000_s1034"/>
        <o:r id="V:Rule17" type="connector" idref="#_x0000_s1033"/>
        <o:r id="V:Rule18" type="connector" idref="#_x0000_s1043"/>
        <o:r id="V:Rule19" type="connector" idref="#_x0000_s1044"/>
        <o:r id="V:Rule20" type="connector" idref="#_x0000_s104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E12A31"/>
  </w:style>
  <w:style w:type="paragraph" w:styleId="Antrat1">
    <w:name w:val="heading 1"/>
    <w:basedOn w:val="prastasis"/>
    <w:next w:val="prastasis"/>
    <w:link w:val="Antrat1Diagrama"/>
    <w:uiPriority w:val="9"/>
    <w:qFormat/>
    <w:rsid w:val="00E12A3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Antrat2">
    <w:name w:val="heading 2"/>
    <w:basedOn w:val="prastasis"/>
    <w:next w:val="prastasis"/>
    <w:link w:val="Antrat2Diagrama"/>
    <w:uiPriority w:val="9"/>
    <w:semiHidden/>
    <w:unhideWhenUsed/>
    <w:qFormat/>
    <w:rsid w:val="00F36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Antrat4">
    <w:name w:val="heading 4"/>
    <w:basedOn w:val="prastasis"/>
    <w:next w:val="prastasis"/>
    <w:link w:val="Antrat4Diagrama"/>
    <w:qFormat/>
    <w:rsid w:val="004A7D34"/>
    <w:pPr>
      <w:keepNext/>
      <w:numPr>
        <w:ilvl w:val="3"/>
        <w:numId w:val="3"/>
      </w:numPr>
      <w:spacing w:before="240" w:after="60" w:line="240" w:lineRule="auto"/>
      <w:outlineLvl w:val="3"/>
    </w:pPr>
    <w:rPr>
      <w:rFonts w:ascii="Times New Roman" w:eastAsia="Times New Roman" w:hAnsi="Times New Roman" w:cs="Times New Roman"/>
      <w:b/>
      <w:bCs/>
      <w:sz w:val="28"/>
      <w:szCs w:val="28"/>
      <w:lang w:val="en-US"/>
    </w:rPr>
  </w:style>
  <w:style w:type="paragraph" w:styleId="Antrat5">
    <w:name w:val="heading 5"/>
    <w:basedOn w:val="prastasis"/>
    <w:next w:val="prastasis"/>
    <w:link w:val="Antrat5Diagrama"/>
    <w:qFormat/>
    <w:rsid w:val="004A7D34"/>
    <w:pPr>
      <w:numPr>
        <w:ilvl w:val="4"/>
        <w:numId w:val="3"/>
      </w:numPr>
      <w:spacing w:before="240" w:after="60" w:line="240" w:lineRule="auto"/>
      <w:outlineLvl w:val="4"/>
    </w:pPr>
    <w:rPr>
      <w:rFonts w:ascii="Times New Roman" w:eastAsia="Times New Roman" w:hAnsi="Times New Roman" w:cs="Times New Roman"/>
      <w:b/>
      <w:bCs/>
      <w:i/>
      <w:iCs/>
      <w:sz w:val="26"/>
      <w:szCs w:val="26"/>
      <w:lang w:val="en-US"/>
    </w:rPr>
  </w:style>
  <w:style w:type="paragraph" w:styleId="Antrat6">
    <w:name w:val="heading 6"/>
    <w:basedOn w:val="prastasis"/>
    <w:next w:val="prastasis"/>
    <w:link w:val="Antrat6Diagrama"/>
    <w:qFormat/>
    <w:rsid w:val="004A7D34"/>
    <w:pPr>
      <w:numPr>
        <w:ilvl w:val="5"/>
        <w:numId w:val="3"/>
      </w:numPr>
      <w:spacing w:before="240" w:after="60" w:line="240" w:lineRule="auto"/>
      <w:outlineLvl w:val="5"/>
    </w:pPr>
    <w:rPr>
      <w:rFonts w:ascii="Times New Roman" w:eastAsia="Times New Roman" w:hAnsi="Times New Roman" w:cs="Times New Roman"/>
      <w:b/>
      <w:bCs/>
      <w:lang w:val="en-US"/>
    </w:rPr>
  </w:style>
  <w:style w:type="paragraph" w:styleId="Antrat7">
    <w:name w:val="heading 7"/>
    <w:basedOn w:val="prastasis"/>
    <w:next w:val="prastasis"/>
    <w:link w:val="Antrat7Diagrama"/>
    <w:qFormat/>
    <w:rsid w:val="004A7D34"/>
    <w:pPr>
      <w:numPr>
        <w:ilvl w:val="6"/>
        <w:numId w:val="3"/>
      </w:numPr>
      <w:spacing w:before="240" w:after="60" w:line="240" w:lineRule="auto"/>
      <w:outlineLvl w:val="6"/>
    </w:pPr>
    <w:rPr>
      <w:rFonts w:ascii="Times New Roman" w:eastAsia="Times New Roman" w:hAnsi="Times New Roman" w:cs="Times New Roman"/>
      <w:sz w:val="24"/>
      <w:szCs w:val="24"/>
      <w:lang w:val="en-US"/>
    </w:rPr>
  </w:style>
  <w:style w:type="paragraph" w:styleId="Antrat8">
    <w:name w:val="heading 8"/>
    <w:basedOn w:val="prastasis"/>
    <w:next w:val="prastasis"/>
    <w:link w:val="Antrat8Diagrama"/>
    <w:qFormat/>
    <w:rsid w:val="004A7D34"/>
    <w:pPr>
      <w:numPr>
        <w:ilvl w:val="7"/>
        <w:numId w:val="3"/>
      </w:numPr>
      <w:spacing w:before="240" w:after="60" w:line="240" w:lineRule="auto"/>
      <w:outlineLvl w:val="7"/>
    </w:pPr>
    <w:rPr>
      <w:rFonts w:ascii="Times New Roman" w:eastAsia="Times New Roman" w:hAnsi="Times New Roman" w:cs="Times New Roman"/>
      <w:i/>
      <w:iCs/>
      <w:sz w:val="24"/>
      <w:szCs w:val="24"/>
      <w:lang w:val="en-US"/>
    </w:rPr>
  </w:style>
  <w:style w:type="paragraph" w:styleId="Antrat9">
    <w:name w:val="heading 9"/>
    <w:basedOn w:val="prastasis"/>
    <w:next w:val="prastasis"/>
    <w:link w:val="Antrat9Diagrama"/>
    <w:qFormat/>
    <w:rsid w:val="004A7D34"/>
    <w:pPr>
      <w:numPr>
        <w:ilvl w:val="8"/>
        <w:numId w:val="3"/>
      </w:numPr>
      <w:spacing w:before="240" w:after="60" w:line="240" w:lineRule="auto"/>
      <w:outlineLvl w:val="8"/>
    </w:pPr>
    <w:rPr>
      <w:rFonts w:ascii="Arial" w:eastAsia="Times New Roman" w:hAnsi="Arial" w:cs="Arial"/>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qFormat/>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
    <w:rsid w:val="00E12A31"/>
    <w:rPr>
      <w:rFonts w:asciiTheme="majorHAnsi" w:eastAsiaTheme="majorEastAsia" w:hAnsiTheme="majorHAnsi" w:cstheme="majorBidi"/>
      <w:b/>
      <w:bCs/>
      <w:color w:val="365F91" w:themeColor="accent1" w:themeShade="BF"/>
      <w:sz w:val="28"/>
      <w:szCs w:val="28"/>
    </w:rPr>
  </w:style>
  <w:style w:type="character" w:customStyle="1" w:styleId="Antrat2Diagrama">
    <w:name w:val="Antraštė 2 Diagrama"/>
    <w:basedOn w:val="Numatytasispastraiposriftas"/>
    <w:link w:val="Antrat2"/>
    <w:uiPriority w:val="9"/>
    <w:semiHidden/>
    <w:rsid w:val="00F3672E"/>
    <w:rPr>
      <w:rFonts w:asciiTheme="majorHAnsi" w:eastAsiaTheme="majorEastAsia" w:hAnsiTheme="majorHAnsi" w:cstheme="majorBidi"/>
      <w:b/>
      <w:bCs/>
      <w:color w:val="4F81BD" w:themeColor="accent1"/>
      <w:sz w:val="26"/>
      <w:szCs w:val="26"/>
    </w:rPr>
  </w:style>
  <w:style w:type="character" w:customStyle="1" w:styleId="Antrat4Diagrama">
    <w:name w:val="Antraštė 4 Diagrama"/>
    <w:basedOn w:val="Numatytasispastraiposriftas"/>
    <w:link w:val="Antrat4"/>
    <w:rsid w:val="004A7D34"/>
    <w:rPr>
      <w:rFonts w:ascii="Times New Roman" w:eastAsia="Times New Roman" w:hAnsi="Times New Roman" w:cs="Times New Roman"/>
      <w:b/>
      <w:bCs/>
      <w:sz w:val="28"/>
      <w:szCs w:val="28"/>
      <w:lang w:val="en-US"/>
    </w:rPr>
  </w:style>
  <w:style w:type="character" w:customStyle="1" w:styleId="Antrat5Diagrama">
    <w:name w:val="Antraštė 5 Diagrama"/>
    <w:basedOn w:val="Numatytasispastraiposriftas"/>
    <w:link w:val="Antrat5"/>
    <w:rsid w:val="004A7D34"/>
    <w:rPr>
      <w:rFonts w:ascii="Times New Roman" w:eastAsia="Times New Roman" w:hAnsi="Times New Roman" w:cs="Times New Roman"/>
      <w:b/>
      <w:bCs/>
      <w:i/>
      <w:iCs/>
      <w:sz w:val="26"/>
      <w:szCs w:val="26"/>
      <w:lang w:val="en-US"/>
    </w:rPr>
  </w:style>
  <w:style w:type="character" w:customStyle="1" w:styleId="Antrat6Diagrama">
    <w:name w:val="Antraštė 6 Diagrama"/>
    <w:basedOn w:val="Numatytasispastraiposriftas"/>
    <w:link w:val="Antrat6"/>
    <w:rsid w:val="004A7D34"/>
    <w:rPr>
      <w:rFonts w:ascii="Times New Roman" w:eastAsia="Times New Roman" w:hAnsi="Times New Roman" w:cs="Times New Roman"/>
      <w:b/>
      <w:bCs/>
      <w:lang w:val="en-US"/>
    </w:rPr>
  </w:style>
  <w:style w:type="character" w:customStyle="1" w:styleId="Antrat7Diagrama">
    <w:name w:val="Antraštė 7 Diagrama"/>
    <w:basedOn w:val="Numatytasispastraiposriftas"/>
    <w:link w:val="Antrat7"/>
    <w:rsid w:val="004A7D34"/>
    <w:rPr>
      <w:rFonts w:ascii="Times New Roman" w:eastAsia="Times New Roman" w:hAnsi="Times New Roman" w:cs="Times New Roman"/>
      <w:sz w:val="24"/>
      <w:szCs w:val="24"/>
      <w:lang w:val="en-US"/>
    </w:rPr>
  </w:style>
  <w:style w:type="character" w:customStyle="1" w:styleId="Antrat8Diagrama">
    <w:name w:val="Antraštė 8 Diagrama"/>
    <w:basedOn w:val="Numatytasispastraiposriftas"/>
    <w:link w:val="Antrat8"/>
    <w:rsid w:val="004A7D34"/>
    <w:rPr>
      <w:rFonts w:ascii="Times New Roman" w:eastAsia="Times New Roman" w:hAnsi="Times New Roman" w:cs="Times New Roman"/>
      <w:i/>
      <w:iCs/>
      <w:sz w:val="24"/>
      <w:szCs w:val="24"/>
      <w:lang w:val="en-US"/>
    </w:rPr>
  </w:style>
  <w:style w:type="character" w:customStyle="1" w:styleId="Antrat9Diagrama">
    <w:name w:val="Antraštė 9 Diagrama"/>
    <w:basedOn w:val="Numatytasispastraiposriftas"/>
    <w:link w:val="Antrat9"/>
    <w:rsid w:val="004A7D34"/>
    <w:rPr>
      <w:rFonts w:ascii="Arial" w:eastAsia="Times New Roman" w:hAnsi="Arial" w:cs="Arial"/>
      <w:lang w:val="en-US"/>
    </w:rPr>
  </w:style>
  <w:style w:type="character" w:customStyle="1" w:styleId="tekstasChar">
    <w:name w:val="tekstas Char"/>
    <w:basedOn w:val="Numatytasispastraiposriftas"/>
    <w:link w:val="tekstas"/>
    <w:rsid w:val="00E12A31"/>
    <w:rPr>
      <w:sz w:val="24"/>
      <w:szCs w:val="24"/>
    </w:rPr>
  </w:style>
  <w:style w:type="paragraph" w:customStyle="1" w:styleId="tekstas">
    <w:name w:val="tekstas"/>
    <w:basedOn w:val="prastasis"/>
    <w:link w:val="tekstasChar"/>
    <w:rsid w:val="00E12A31"/>
    <w:pPr>
      <w:spacing w:after="0" w:line="360" w:lineRule="auto"/>
      <w:ind w:firstLine="720"/>
      <w:jc w:val="both"/>
    </w:pPr>
    <w:rPr>
      <w:sz w:val="24"/>
      <w:szCs w:val="24"/>
    </w:rPr>
  </w:style>
  <w:style w:type="paragraph" w:customStyle="1" w:styleId="lentpav">
    <w:name w:val="lentpav"/>
    <w:basedOn w:val="prastasis"/>
    <w:rsid w:val="00E12A31"/>
    <w:pPr>
      <w:spacing w:after="0" w:line="240" w:lineRule="auto"/>
    </w:pPr>
    <w:rPr>
      <w:rFonts w:ascii="Arial" w:eastAsia="Times New Roman" w:hAnsi="Arial" w:cs="Arial"/>
      <w:b/>
      <w:bCs/>
      <w:sz w:val="20"/>
      <w:szCs w:val="20"/>
      <w:lang w:eastAsia="lt-LT"/>
    </w:rPr>
  </w:style>
  <w:style w:type="character" w:styleId="Grietas">
    <w:name w:val="Strong"/>
    <w:basedOn w:val="Numatytasispastraiposriftas"/>
    <w:uiPriority w:val="22"/>
    <w:qFormat/>
    <w:rsid w:val="00E12A31"/>
    <w:rPr>
      <w:b/>
      <w:bCs/>
    </w:rPr>
  </w:style>
  <w:style w:type="paragraph" w:styleId="Sraopastraipa">
    <w:name w:val="List Paragraph"/>
    <w:basedOn w:val="prastasis"/>
    <w:uiPriority w:val="34"/>
    <w:qFormat/>
    <w:rsid w:val="00E12A31"/>
    <w:pPr>
      <w:ind w:left="720"/>
      <w:contextualSpacing/>
    </w:pPr>
  </w:style>
  <w:style w:type="paragraph" w:styleId="Antrats">
    <w:name w:val="header"/>
    <w:basedOn w:val="prastasis"/>
    <w:link w:val="AntratsDiagrama"/>
    <w:uiPriority w:val="99"/>
    <w:unhideWhenUsed/>
    <w:rsid w:val="00E12A31"/>
    <w:pPr>
      <w:tabs>
        <w:tab w:val="center" w:pos="4677"/>
        <w:tab w:val="right" w:pos="9355"/>
      </w:tabs>
      <w:spacing w:after="0" w:line="240" w:lineRule="auto"/>
    </w:pPr>
  </w:style>
  <w:style w:type="character" w:customStyle="1" w:styleId="AntratsDiagrama">
    <w:name w:val="Antraštės Diagrama"/>
    <w:basedOn w:val="Numatytasispastraiposriftas"/>
    <w:link w:val="Antrats"/>
    <w:uiPriority w:val="99"/>
    <w:rsid w:val="00E12A31"/>
  </w:style>
  <w:style w:type="paragraph" w:styleId="Porat">
    <w:name w:val="footer"/>
    <w:basedOn w:val="prastasis"/>
    <w:link w:val="PoratDiagrama"/>
    <w:unhideWhenUsed/>
    <w:rsid w:val="00E12A31"/>
    <w:pPr>
      <w:tabs>
        <w:tab w:val="center" w:pos="4677"/>
        <w:tab w:val="right" w:pos="9355"/>
      </w:tabs>
      <w:spacing w:after="0" w:line="240" w:lineRule="auto"/>
    </w:pPr>
  </w:style>
  <w:style w:type="character" w:customStyle="1" w:styleId="PoratDiagrama">
    <w:name w:val="Poraštė Diagrama"/>
    <w:basedOn w:val="Numatytasispastraiposriftas"/>
    <w:link w:val="Porat"/>
    <w:uiPriority w:val="99"/>
    <w:rsid w:val="00E12A31"/>
  </w:style>
  <w:style w:type="paragraph" w:styleId="Dokumentostruktra">
    <w:name w:val="Document Map"/>
    <w:basedOn w:val="prastasis"/>
    <w:link w:val="DokumentostruktraDiagrama"/>
    <w:uiPriority w:val="99"/>
    <w:semiHidden/>
    <w:unhideWhenUsed/>
    <w:rsid w:val="0072247B"/>
    <w:pPr>
      <w:spacing w:after="0" w:line="240" w:lineRule="auto"/>
    </w:pPr>
    <w:rPr>
      <w:rFonts w:ascii="Tahoma" w:hAnsi="Tahoma" w:cs="Tahoma"/>
      <w:sz w:val="16"/>
      <w:szCs w:val="16"/>
    </w:rPr>
  </w:style>
  <w:style w:type="character" w:customStyle="1" w:styleId="DokumentostruktraDiagrama">
    <w:name w:val="Dokumento struktūra Diagrama"/>
    <w:basedOn w:val="Numatytasispastraiposriftas"/>
    <w:link w:val="Dokumentostruktra"/>
    <w:uiPriority w:val="99"/>
    <w:semiHidden/>
    <w:rsid w:val="0072247B"/>
    <w:rPr>
      <w:rFonts w:ascii="Tahoma" w:hAnsi="Tahoma" w:cs="Tahoma"/>
      <w:sz w:val="16"/>
      <w:szCs w:val="16"/>
    </w:rPr>
  </w:style>
  <w:style w:type="paragraph" w:styleId="Turinys1">
    <w:name w:val="toc 1"/>
    <w:basedOn w:val="prastasis"/>
    <w:next w:val="prastasis"/>
    <w:autoRedefine/>
    <w:uiPriority w:val="39"/>
    <w:unhideWhenUsed/>
    <w:qFormat/>
    <w:rsid w:val="00D119A5"/>
    <w:pPr>
      <w:tabs>
        <w:tab w:val="left" w:pos="440"/>
        <w:tab w:val="right" w:leader="dot" w:pos="9488"/>
      </w:tabs>
      <w:spacing w:after="0" w:line="360" w:lineRule="auto"/>
      <w:jc w:val="both"/>
    </w:pPr>
    <w:rPr>
      <w:b/>
      <w:bCs/>
      <w:sz w:val="20"/>
      <w:szCs w:val="20"/>
    </w:rPr>
  </w:style>
  <w:style w:type="paragraph" w:styleId="Turinys2">
    <w:name w:val="toc 2"/>
    <w:basedOn w:val="prastasis"/>
    <w:next w:val="prastasis"/>
    <w:autoRedefine/>
    <w:uiPriority w:val="39"/>
    <w:unhideWhenUsed/>
    <w:qFormat/>
    <w:rsid w:val="0080706B"/>
    <w:pPr>
      <w:spacing w:before="120" w:after="0"/>
      <w:ind w:left="220"/>
    </w:pPr>
    <w:rPr>
      <w:i/>
      <w:iCs/>
      <w:sz w:val="20"/>
      <w:szCs w:val="20"/>
    </w:rPr>
  </w:style>
  <w:style w:type="paragraph" w:styleId="Turinys3">
    <w:name w:val="toc 3"/>
    <w:basedOn w:val="prastasis"/>
    <w:next w:val="prastasis"/>
    <w:autoRedefine/>
    <w:uiPriority w:val="39"/>
    <w:unhideWhenUsed/>
    <w:qFormat/>
    <w:rsid w:val="00C930AB"/>
    <w:pPr>
      <w:spacing w:after="0"/>
      <w:ind w:left="440"/>
    </w:pPr>
    <w:rPr>
      <w:sz w:val="20"/>
      <w:szCs w:val="20"/>
    </w:rPr>
  </w:style>
  <w:style w:type="paragraph" w:styleId="Turinys4">
    <w:name w:val="toc 4"/>
    <w:basedOn w:val="prastasis"/>
    <w:next w:val="prastasis"/>
    <w:autoRedefine/>
    <w:uiPriority w:val="39"/>
    <w:unhideWhenUsed/>
    <w:rsid w:val="0072247B"/>
    <w:pPr>
      <w:spacing w:after="0"/>
      <w:ind w:left="660"/>
    </w:pPr>
    <w:rPr>
      <w:sz w:val="20"/>
      <w:szCs w:val="20"/>
    </w:rPr>
  </w:style>
  <w:style w:type="paragraph" w:styleId="Turinys5">
    <w:name w:val="toc 5"/>
    <w:basedOn w:val="prastasis"/>
    <w:next w:val="prastasis"/>
    <w:autoRedefine/>
    <w:uiPriority w:val="39"/>
    <w:unhideWhenUsed/>
    <w:rsid w:val="0072247B"/>
    <w:pPr>
      <w:spacing w:after="0"/>
      <w:ind w:left="880"/>
    </w:pPr>
    <w:rPr>
      <w:sz w:val="20"/>
      <w:szCs w:val="20"/>
    </w:rPr>
  </w:style>
  <w:style w:type="paragraph" w:styleId="Turinys6">
    <w:name w:val="toc 6"/>
    <w:basedOn w:val="prastasis"/>
    <w:next w:val="prastasis"/>
    <w:autoRedefine/>
    <w:uiPriority w:val="39"/>
    <w:unhideWhenUsed/>
    <w:rsid w:val="0072247B"/>
    <w:pPr>
      <w:spacing w:after="0"/>
      <w:ind w:left="1100"/>
    </w:pPr>
    <w:rPr>
      <w:sz w:val="20"/>
      <w:szCs w:val="20"/>
    </w:rPr>
  </w:style>
  <w:style w:type="paragraph" w:styleId="Turinys7">
    <w:name w:val="toc 7"/>
    <w:basedOn w:val="prastasis"/>
    <w:next w:val="prastasis"/>
    <w:autoRedefine/>
    <w:uiPriority w:val="39"/>
    <w:unhideWhenUsed/>
    <w:rsid w:val="0072247B"/>
    <w:pPr>
      <w:spacing w:after="0"/>
      <w:ind w:left="1320"/>
    </w:pPr>
    <w:rPr>
      <w:sz w:val="20"/>
      <w:szCs w:val="20"/>
    </w:rPr>
  </w:style>
  <w:style w:type="paragraph" w:styleId="Turinys8">
    <w:name w:val="toc 8"/>
    <w:basedOn w:val="prastasis"/>
    <w:next w:val="prastasis"/>
    <w:autoRedefine/>
    <w:uiPriority w:val="39"/>
    <w:unhideWhenUsed/>
    <w:rsid w:val="0072247B"/>
    <w:pPr>
      <w:spacing w:after="0"/>
      <w:ind w:left="1540"/>
    </w:pPr>
    <w:rPr>
      <w:sz w:val="20"/>
      <w:szCs w:val="20"/>
    </w:rPr>
  </w:style>
  <w:style w:type="paragraph" w:styleId="Turinys9">
    <w:name w:val="toc 9"/>
    <w:basedOn w:val="prastasis"/>
    <w:next w:val="prastasis"/>
    <w:autoRedefine/>
    <w:uiPriority w:val="39"/>
    <w:unhideWhenUsed/>
    <w:rsid w:val="0072247B"/>
    <w:pPr>
      <w:spacing w:after="0"/>
      <w:ind w:left="1760"/>
    </w:pPr>
    <w:rPr>
      <w:sz w:val="20"/>
      <w:szCs w:val="20"/>
    </w:rPr>
  </w:style>
  <w:style w:type="paragraph" w:customStyle="1" w:styleId="Skyrius">
    <w:name w:val="Skyrius"/>
    <w:basedOn w:val="Antrat1"/>
    <w:autoRedefine/>
    <w:rsid w:val="004A7D34"/>
    <w:pPr>
      <w:keepLines w:val="0"/>
      <w:tabs>
        <w:tab w:val="num" w:pos="-2569"/>
      </w:tabs>
      <w:spacing w:before="0" w:line="360" w:lineRule="auto"/>
      <w:ind w:left="-2569" w:hanging="360"/>
      <w:jc w:val="center"/>
    </w:pPr>
    <w:rPr>
      <w:rFonts w:ascii="Times New Roman" w:eastAsia="Times New Roman" w:hAnsi="Times New Roman" w:cs="Arial"/>
      <w:caps/>
      <w:color w:val="auto"/>
      <w:kern w:val="32"/>
      <w:sz w:val="24"/>
      <w:szCs w:val="24"/>
    </w:rPr>
  </w:style>
  <w:style w:type="paragraph" w:styleId="Puslapioinaostekstas">
    <w:name w:val="footnote text"/>
    <w:basedOn w:val="prastasis"/>
    <w:link w:val="PuslapioinaostekstasDiagrama"/>
    <w:semiHidden/>
    <w:rsid w:val="004A7D34"/>
    <w:pPr>
      <w:spacing w:after="0" w:line="240" w:lineRule="auto"/>
    </w:pPr>
    <w:rPr>
      <w:rFonts w:ascii="Times New Roman" w:eastAsia="Times New Roman" w:hAnsi="Times New Roman" w:cs="Times New Roman"/>
      <w:sz w:val="20"/>
      <w:szCs w:val="20"/>
      <w:lang w:val="en-US"/>
    </w:rPr>
  </w:style>
  <w:style w:type="character" w:customStyle="1" w:styleId="PuslapioinaostekstasDiagrama">
    <w:name w:val="Puslapio išnašos tekstas Diagrama"/>
    <w:basedOn w:val="Numatytasispastraiposriftas"/>
    <w:link w:val="Puslapioinaostekstas"/>
    <w:semiHidden/>
    <w:rsid w:val="004A7D34"/>
    <w:rPr>
      <w:rFonts w:ascii="Times New Roman" w:eastAsia="Times New Roman" w:hAnsi="Times New Roman" w:cs="Times New Roman"/>
      <w:sz w:val="20"/>
      <w:szCs w:val="20"/>
      <w:lang w:val="en-US"/>
    </w:rPr>
  </w:style>
  <w:style w:type="table" w:styleId="Lentelstinklelis">
    <w:name w:val="Table Grid"/>
    <w:basedOn w:val="prastojilentel"/>
    <w:uiPriority w:val="59"/>
    <w:rsid w:val="00265C7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ipersaitas">
    <w:name w:val="Hyperlink"/>
    <w:basedOn w:val="Numatytasispastraiposriftas"/>
    <w:uiPriority w:val="99"/>
    <w:rsid w:val="00946453"/>
    <w:rPr>
      <w:color w:val="0000FF"/>
      <w:u w:val="single"/>
    </w:rPr>
  </w:style>
  <w:style w:type="character" w:styleId="Puslapioinaosnuoroda">
    <w:name w:val="footnote reference"/>
    <w:basedOn w:val="Numatytasispastraiposriftas"/>
    <w:semiHidden/>
    <w:rsid w:val="007C7F87"/>
    <w:rPr>
      <w:vertAlign w:val="superscript"/>
    </w:rPr>
  </w:style>
  <w:style w:type="paragraph" w:styleId="prastasistinklapis">
    <w:name w:val="Normal (Web)"/>
    <w:basedOn w:val="prastasis"/>
    <w:unhideWhenUsed/>
    <w:rsid w:val="007C7F87"/>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galva">
    <w:name w:val="galva"/>
    <w:basedOn w:val="prastasis"/>
    <w:rsid w:val="007C7F87"/>
    <w:pPr>
      <w:spacing w:before="40" w:after="40" w:line="240" w:lineRule="auto"/>
      <w:ind w:right="-57"/>
    </w:pPr>
    <w:rPr>
      <w:rFonts w:ascii="Arial" w:eastAsia="Times New Roman" w:hAnsi="Arial" w:cs="Times New Roman"/>
      <w:snapToGrid w:val="0"/>
      <w:sz w:val="16"/>
      <w:szCs w:val="20"/>
      <w:lang w:val="en-GB"/>
    </w:rPr>
  </w:style>
  <w:style w:type="paragraph" w:customStyle="1" w:styleId="lentpavl">
    <w:name w:val="lentpavl"/>
    <w:basedOn w:val="prastasis"/>
    <w:rsid w:val="007C7F87"/>
    <w:pPr>
      <w:spacing w:after="0" w:line="240" w:lineRule="auto"/>
      <w:ind w:left="505" w:hanging="505"/>
    </w:pPr>
    <w:rPr>
      <w:rFonts w:ascii="Arial" w:eastAsia="Times New Roman" w:hAnsi="Arial" w:cs="Times New Roman"/>
      <w:b/>
      <w:snapToGrid w:val="0"/>
      <w:sz w:val="20"/>
      <w:szCs w:val="20"/>
      <w:lang w:val="en-GB"/>
    </w:rPr>
  </w:style>
  <w:style w:type="paragraph" w:customStyle="1" w:styleId="punktai">
    <w:name w:val="punktai"/>
    <w:basedOn w:val="tekstas"/>
    <w:link w:val="punktaiDiagramaDiagrama"/>
    <w:autoRedefine/>
    <w:rsid w:val="000E27C1"/>
    <w:pPr>
      <w:tabs>
        <w:tab w:val="num" w:pos="1247"/>
      </w:tabs>
      <w:ind w:left="1247" w:hanging="396"/>
    </w:pPr>
    <w:rPr>
      <w:rFonts w:ascii="Times New Roman" w:eastAsia="Times New Roman" w:hAnsi="Times New Roman" w:cs="Times New Roman"/>
    </w:rPr>
  </w:style>
  <w:style w:type="character" w:customStyle="1" w:styleId="punktaiDiagramaDiagrama">
    <w:name w:val="punktai Diagrama Diagrama"/>
    <w:basedOn w:val="tekstasChar"/>
    <w:link w:val="punktai"/>
    <w:rsid w:val="000E27C1"/>
    <w:rPr>
      <w:rFonts w:ascii="Times New Roman" w:eastAsia="Times New Roman" w:hAnsi="Times New Roman" w:cs="Times New Roman"/>
    </w:rPr>
  </w:style>
  <w:style w:type="paragraph" w:customStyle="1" w:styleId="schema">
    <w:name w:val="schema"/>
    <w:basedOn w:val="tekstas"/>
    <w:rsid w:val="000E27C1"/>
    <w:pPr>
      <w:ind w:firstLine="0"/>
      <w:jc w:val="center"/>
    </w:pPr>
    <w:rPr>
      <w:rFonts w:ascii="Times New Roman" w:eastAsia="Times New Roman" w:hAnsi="Times New Roman" w:cs="Times New Roman"/>
      <w:i/>
    </w:rPr>
  </w:style>
  <w:style w:type="paragraph" w:customStyle="1" w:styleId="Paragrafas">
    <w:name w:val="Paragrafas"/>
    <w:basedOn w:val="Antrat2"/>
    <w:autoRedefine/>
    <w:rsid w:val="00F3672E"/>
    <w:pPr>
      <w:keepLines w:val="0"/>
      <w:spacing w:before="100" w:beforeAutospacing="1" w:after="100" w:afterAutospacing="1" w:line="360" w:lineRule="auto"/>
      <w:ind w:left="720" w:hanging="11"/>
    </w:pPr>
    <w:rPr>
      <w:rFonts w:ascii="Times New Roman" w:eastAsia="Times New Roman" w:hAnsi="Times New Roman" w:cs="Arial"/>
      <w:iCs/>
      <w:color w:val="auto"/>
      <w:sz w:val="24"/>
      <w:szCs w:val="28"/>
    </w:rPr>
  </w:style>
  <w:style w:type="character" w:customStyle="1" w:styleId="datametai">
    <w:name w:val="datametai"/>
    <w:basedOn w:val="Numatytasispastraiposriftas"/>
    <w:rsid w:val="00097CE2"/>
  </w:style>
  <w:style w:type="character" w:customStyle="1" w:styleId="datamnuo">
    <w:name w:val="datamnuo"/>
    <w:basedOn w:val="Numatytasispastraiposriftas"/>
    <w:rsid w:val="00097CE2"/>
  </w:style>
  <w:style w:type="character" w:customStyle="1" w:styleId="datadiena">
    <w:name w:val="datadiena"/>
    <w:basedOn w:val="Numatytasispastraiposriftas"/>
    <w:rsid w:val="00097CE2"/>
  </w:style>
  <w:style w:type="character" w:customStyle="1" w:styleId="statymonr">
    <w:name w:val="statymonr"/>
    <w:basedOn w:val="Numatytasispastraiposriftas"/>
    <w:rsid w:val="00097CE2"/>
  </w:style>
  <w:style w:type="paragraph" w:customStyle="1" w:styleId="statymopavad">
    <w:name w:val="statymopavad"/>
    <w:basedOn w:val="prastasis"/>
    <w:rsid w:val="00097CE2"/>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styleId="Debesliotekstas">
    <w:name w:val="Balloon Text"/>
    <w:basedOn w:val="prastasis"/>
    <w:link w:val="DebesliotekstasDiagrama"/>
    <w:uiPriority w:val="99"/>
    <w:semiHidden/>
    <w:unhideWhenUsed/>
    <w:rsid w:val="00F36292"/>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F36292"/>
    <w:rPr>
      <w:rFonts w:ascii="Tahoma" w:hAnsi="Tahoma" w:cs="Tahoma"/>
      <w:sz w:val="16"/>
      <w:szCs w:val="16"/>
    </w:rPr>
  </w:style>
  <w:style w:type="paragraph" w:customStyle="1" w:styleId="poskyris">
    <w:name w:val="poskyris"/>
    <w:basedOn w:val="Pagrindiniotekstopirmatrauka"/>
    <w:autoRedefine/>
    <w:rsid w:val="00F36292"/>
  </w:style>
  <w:style w:type="paragraph" w:styleId="Pagrindiniotekstopirmatrauka">
    <w:name w:val="Body Text First Indent"/>
    <w:basedOn w:val="Pagrindinistekstas"/>
    <w:link w:val="PagrindiniotekstopirmatraukaDiagrama"/>
    <w:uiPriority w:val="99"/>
    <w:semiHidden/>
    <w:unhideWhenUsed/>
    <w:rsid w:val="00F36292"/>
    <w:pPr>
      <w:spacing w:after="200"/>
      <w:ind w:firstLine="360"/>
    </w:pPr>
  </w:style>
  <w:style w:type="paragraph" w:styleId="Pagrindinistekstas">
    <w:name w:val="Body Text"/>
    <w:basedOn w:val="prastasis"/>
    <w:link w:val="PagrindinistekstasDiagrama"/>
    <w:uiPriority w:val="99"/>
    <w:semiHidden/>
    <w:unhideWhenUsed/>
    <w:rsid w:val="00F36292"/>
    <w:pPr>
      <w:spacing w:after="120"/>
    </w:pPr>
  </w:style>
  <w:style w:type="character" w:customStyle="1" w:styleId="PagrindinistekstasDiagrama">
    <w:name w:val="Pagrindinis tekstas Diagrama"/>
    <w:basedOn w:val="Numatytasispastraiposriftas"/>
    <w:link w:val="Pagrindinistekstas"/>
    <w:uiPriority w:val="99"/>
    <w:semiHidden/>
    <w:rsid w:val="00F36292"/>
  </w:style>
  <w:style w:type="character" w:customStyle="1" w:styleId="PagrindiniotekstopirmatraukaDiagrama">
    <w:name w:val="Pagrindinio teksto pirma įtrauka Diagrama"/>
    <w:basedOn w:val="PagrindinistekstasDiagrama"/>
    <w:link w:val="Pagrindiniotekstopirmatrauka"/>
    <w:uiPriority w:val="99"/>
    <w:semiHidden/>
    <w:rsid w:val="00F36292"/>
  </w:style>
  <w:style w:type="paragraph" w:customStyle="1" w:styleId="0atit">
    <w:name w:val="0atit"/>
    <w:basedOn w:val="prastasis"/>
    <w:rsid w:val="00F36292"/>
    <w:pPr>
      <w:spacing w:before="60" w:after="20" w:line="240" w:lineRule="auto"/>
      <w:ind w:right="-57"/>
    </w:pPr>
    <w:rPr>
      <w:rFonts w:ascii="Arial" w:eastAsia="Times New Roman" w:hAnsi="Arial" w:cs="Times New Roman"/>
      <w:snapToGrid w:val="0"/>
      <w:sz w:val="16"/>
      <w:szCs w:val="20"/>
      <w:lang w:val="en-GB"/>
    </w:rPr>
  </w:style>
  <w:style w:type="paragraph" w:customStyle="1" w:styleId="skaiciai">
    <w:name w:val="skaiciai"/>
    <w:basedOn w:val="prastasis"/>
    <w:rsid w:val="00F36292"/>
    <w:pPr>
      <w:spacing w:before="60" w:after="20" w:line="240" w:lineRule="auto"/>
      <w:jc w:val="right"/>
    </w:pPr>
    <w:rPr>
      <w:rFonts w:ascii="Arial" w:eastAsia="Times New Roman" w:hAnsi="Arial" w:cs="Times New Roman"/>
      <w:snapToGrid w:val="0"/>
      <w:sz w:val="16"/>
      <w:szCs w:val="20"/>
      <w:lang w:val="en-GB"/>
    </w:rPr>
  </w:style>
  <w:style w:type="paragraph" w:customStyle="1" w:styleId="lentpavl1">
    <w:name w:val="lentpavl1"/>
    <w:basedOn w:val="lentpavl"/>
    <w:rsid w:val="00F36292"/>
    <w:pPr>
      <w:spacing w:before="120"/>
      <w:ind w:left="0" w:firstLine="0"/>
    </w:pPr>
    <w:rPr>
      <w:b w:val="0"/>
      <w:sz w:val="16"/>
    </w:rPr>
  </w:style>
  <w:style w:type="paragraph" w:customStyle="1" w:styleId="galva-a">
    <w:name w:val="galva-a"/>
    <w:basedOn w:val="galva"/>
    <w:rsid w:val="00F36292"/>
    <w:pPr>
      <w:spacing w:before="0"/>
      <w:ind w:left="57" w:right="0"/>
    </w:pPr>
    <w:rPr>
      <w:i/>
      <w:snapToGrid/>
      <w:sz w:val="17"/>
    </w:rPr>
  </w:style>
  <w:style w:type="paragraph" w:customStyle="1" w:styleId="skl">
    <w:name w:val="skl"/>
    <w:basedOn w:val="prastasis"/>
    <w:rsid w:val="00F36292"/>
    <w:pPr>
      <w:spacing w:before="120" w:after="40" w:line="240" w:lineRule="auto"/>
    </w:pPr>
    <w:rPr>
      <w:rFonts w:ascii="Arial" w:eastAsia="Times New Roman" w:hAnsi="Arial" w:cs="Times New Roman"/>
      <w:sz w:val="18"/>
      <w:szCs w:val="20"/>
      <w:lang w:eastAsia="lt-LT"/>
    </w:rPr>
  </w:style>
  <w:style w:type="paragraph" w:customStyle="1" w:styleId="galva1">
    <w:name w:val="galva1"/>
    <w:basedOn w:val="prastasis"/>
    <w:rsid w:val="00F36292"/>
    <w:pPr>
      <w:spacing w:before="20" w:after="20" w:line="240" w:lineRule="auto"/>
      <w:ind w:right="-57"/>
    </w:pPr>
    <w:rPr>
      <w:rFonts w:ascii="Arial" w:eastAsia="Times New Roman" w:hAnsi="Arial" w:cs="Times New Roman"/>
      <w:snapToGrid w:val="0"/>
      <w:sz w:val="16"/>
      <w:szCs w:val="20"/>
      <w:lang w:val="en-GB"/>
    </w:rPr>
  </w:style>
  <w:style w:type="character" w:customStyle="1" w:styleId="PagrindiniotekstotraukaDiagrama">
    <w:name w:val="Pagrindinio teksto įtrauka Diagrama"/>
    <w:basedOn w:val="Numatytasispastraiposriftas"/>
    <w:link w:val="Pagrindiniotekstotrauka"/>
    <w:uiPriority w:val="99"/>
    <w:semiHidden/>
    <w:rsid w:val="00F36292"/>
  </w:style>
  <w:style w:type="paragraph" w:styleId="Pagrindiniotekstotrauka">
    <w:name w:val="Body Text Indent"/>
    <w:basedOn w:val="prastasis"/>
    <w:link w:val="PagrindiniotekstotraukaDiagrama"/>
    <w:uiPriority w:val="99"/>
    <w:semiHidden/>
    <w:unhideWhenUsed/>
    <w:rsid w:val="00F36292"/>
    <w:pPr>
      <w:spacing w:after="120"/>
      <w:ind w:left="283"/>
    </w:pPr>
  </w:style>
  <w:style w:type="paragraph" w:styleId="Paprastasistekstas">
    <w:name w:val="Plain Text"/>
    <w:basedOn w:val="prastasis"/>
    <w:link w:val="PaprastasistekstasDiagrama"/>
    <w:rsid w:val="00F36292"/>
    <w:pPr>
      <w:spacing w:after="0" w:line="240" w:lineRule="auto"/>
    </w:pPr>
    <w:rPr>
      <w:rFonts w:ascii="Courier New" w:eastAsia="Times New Roman" w:hAnsi="Courier New" w:cs="Times New Roman"/>
      <w:sz w:val="20"/>
      <w:szCs w:val="20"/>
    </w:rPr>
  </w:style>
  <w:style w:type="character" w:customStyle="1" w:styleId="PaprastasistekstasDiagrama">
    <w:name w:val="Paprastasis tekstas Diagrama"/>
    <w:basedOn w:val="Numatytasispastraiposriftas"/>
    <w:link w:val="Paprastasistekstas"/>
    <w:rsid w:val="00F36292"/>
    <w:rPr>
      <w:rFonts w:ascii="Courier New" w:eastAsia="Times New Roman" w:hAnsi="Courier New" w:cs="Times New Roman"/>
      <w:sz w:val="20"/>
      <w:szCs w:val="20"/>
    </w:rPr>
  </w:style>
  <w:style w:type="character" w:customStyle="1" w:styleId="HTMLiankstoformatuotasDiagrama">
    <w:name w:val="HTML iš anksto formatuotas Diagrama"/>
    <w:basedOn w:val="Numatytasispastraiposriftas"/>
    <w:link w:val="HTMLiankstoformatuotas"/>
    <w:uiPriority w:val="99"/>
    <w:semiHidden/>
    <w:rsid w:val="00F36292"/>
    <w:rPr>
      <w:rFonts w:ascii="Courier New" w:eastAsia="Times New Roman" w:hAnsi="Courier New" w:cs="Courier New"/>
      <w:sz w:val="20"/>
      <w:szCs w:val="20"/>
      <w:lang w:eastAsia="lt-LT"/>
    </w:rPr>
  </w:style>
  <w:style w:type="paragraph" w:styleId="HTMLiankstoformatuotas">
    <w:name w:val="HTML Preformatted"/>
    <w:basedOn w:val="prastasis"/>
    <w:link w:val="HTMLiankstoformatuotasDiagrama"/>
    <w:uiPriority w:val="99"/>
    <w:semiHidden/>
    <w:unhideWhenUsed/>
    <w:rsid w:val="00F362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lt-LT"/>
    </w:rPr>
  </w:style>
</w:styles>
</file>

<file path=word/webSettings.xml><?xml version="1.0" encoding="utf-8"?>
<w:webSettings xmlns:r="http://schemas.openxmlformats.org/officeDocument/2006/relationships" xmlns:w="http://schemas.openxmlformats.org/wordprocessingml/2006/main">
  <w:divs>
    <w:div w:id="46271484">
      <w:bodyDiv w:val="1"/>
      <w:marLeft w:val="0"/>
      <w:marRight w:val="0"/>
      <w:marTop w:val="0"/>
      <w:marBottom w:val="0"/>
      <w:divBdr>
        <w:top w:val="none" w:sz="0" w:space="0" w:color="auto"/>
        <w:left w:val="none" w:sz="0" w:space="0" w:color="auto"/>
        <w:bottom w:val="none" w:sz="0" w:space="0" w:color="auto"/>
        <w:right w:val="none" w:sz="0" w:space="0" w:color="auto"/>
      </w:divBdr>
    </w:div>
    <w:div w:id="429860503">
      <w:bodyDiv w:val="1"/>
      <w:marLeft w:val="0"/>
      <w:marRight w:val="0"/>
      <w:marTop w:val="0"/>
      <w:marBottom w:val="0"/>
      <w:divBdr>
        <w:top w:val="none" w:sz="0" w:space="0" w:color="auto"/>
        <w:left w:val="none" w:sz="0" w:space="0" w:color="auto"/>
        <w:bottom w:val="none" w:sz="0" w:space="0" w:color="auto"/>
        <w:right w:val="none" w:sz="0" w:space="0" w:color="auto"/>
      </w:divBdr>
    </w:div>
    <w:div w:id="994913276">
      <w:bodyDiv w:val="1"/>
      <w:marLeft w:val="0"/>
      <w:marRight w:val="0"/>
      <w:marTop w:val="0"/>
      <w:marBottom w:val="0"/>
      <w:divBdr>
        <w:top w:val="none" w:sz="0" w:space="0" w:color="auto"/>
        <w:left w:val="none" w:sz="0" w:space="0" w:color="auto"/>
        <w:bottom w:val="none" w:sz="0" w:space="0" w:color="auto"/>
        <w:right w:val="none" w:sz="0" w:space="0" w:color="auto"/>
      </w:divBdr>
    </w:div>
    <w:div w:id="1013193015">
      <w:bodyDiv w:val="1"/>
      <w:marLeft w:val="0"/>
      <w:marRight w:val="0"/>
      <w:marTop w:val="0"/>
      <w:marBottom w:val="0"/>
      <w:divBdr>
        <w:top w:val="none" w:sz="0" w:space="0" w:color="auto"/>
        <w:left w:val="none" w:sz="0" w:space="0" w:color="auto"/>
        <w:bottom w:val="none" w:sz="0" w:space="0" w:color="auto"/>
        <w:right w:val="none" w:sz="0" w:space="0" w:color="auto"/>
      </w:divBdr>
    </w:div>
    <w:div w:id="1058628131">
      <w:bodyDiv w:val="1"/>
      <w:marLeft w:val="0"/>
      <w:marRight w:val="0"/>
      <w:marTop w:val="0"/>
      <w:marBottom w:val="0"/>
      <w:divBdr>
        <w:top w:val="none" w:sz="0" w:space="0" w:color="auto"/>
        <w:left w:val="none" w:sz="0" w:space="0" w:color="auto"/>
        <w:bottom w:val="none" w:sz="0" w:space="0" w:color="auto"/>
        <w:right w:val="none" w:sz="0" w:space="0" w:color="auto"/>
      </w:divBdr>
    </w:div>
    <w:div w:id="1791239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oftconsulting.lt/next.php?nr=10&amp;%20research=23" TargetMode="External"/><Relationship Id="rId13" Type="http://schemas.openxmlformats.org/officeDocument/2006/relationships/hyperlink" Target="http://www.stat.gov.lt/lt/" TargetMode="External"/><Relationship Id="rId18" Type="http://schemas.openxmlformats.org/officeDocument/2006/relationships/hyperlink" Target="http://www.lrvk.lt/strateginis/n827%2007_02.pdf" TargetMode="External"/><Relationship Id="rId26" Type="http://schemas.openxmlformats.org/officeDocument/2006/relationships/chart" Target="charts/chart4.xml"/><Relationship Id="rId39" Type="http://schemas.openxmlformats.org/officeDocument/2006/relationships/hyperlink" Target="http://www.eos.ru/eos/163336" TargetMode="External"/><Relationship Id="rId3" Type="http://schemas.openxmlformats.org/officeDocument/2006/relationships/styles" Target="styles.xml"/><Relationship Id="rId21" Type="http://schemas.openxmlformats.org/officeDocument/2006/relationships/hyperlink" Target="http://www.uams.be" TargetMode="External"/><Relationship Id="rId34" Type="http://schemas.openxmlformats.org/officeDocument/2006/relationships/hyperlink" Target="http://www.vrm.lt/"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www.lrv.lt/" TargetMode="External"/><Relationship Id="rId25" Type="http://schemas.openxmlformats.org/officeDocument/2006/relationships/chart" Target="charts/chart3.xml"/><Relationship Id="rId33" Type="http://schemas.openxmlformats.org/officeDocument/2006/relationships/hyperlink" Target="http://www.lrv.lt/" TargetMode="External"/><Relationship Id="rId38" Type="http://schemas.openxmlformats.org/officeDocument/2006/relationships/hyperlink" Target="http://www.softconsulting.lt/next.php?nr=10&amp;research=23" TargetMode="Externa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www.isaca.lt/lt/cobit/" TargetMode="External"/><Relationship Id="rId29" Type="http://schemas.openxmlformats.org/officeDocument/2006/relationships/chart" Target="charts/chart7.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oftconsulting.lt/next.php?nr=10&amp;research=23" TargetMode="External"/><Relationship Id="rId24" Type="http://schemas.openxmlformats.org/officeDocument/2006/relationships/hyperlink" Target="http://www.isaca.org/Content/NavigationMenu/%20Members%20_and_%20Leaders/COBIT6/Obtain_COBIT/Obtain_COBIT.htm" TargetMode="External"/><Relationship Id="rId32" Type="http://schemas.openxmlformats.org/officeDocument/2006/relationships/hyperlink" Target="http://www.ivpk.lt/" TargetMode="External"/><Relationship Id="rId37" Type="http://schemas.openxmlformats.org/officeDocument/2006/relationships/hyperlink" Target="http://www.hawaii.edu"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1.emf"/><Relationship Id="rId23" Type="http://schemas.openxmlformats.org/officeDocument/2006/relationships/image" Target="media/image3.jpeg"/><Relationship Id="rId28" Type="http://schemas.openxmlformats.org/officeDocument/2006/relationships/chart" Target="charts/chart6.xml"/><Relationship Id="rId36" Type="http://schemas.openxmlformats.org/officeDocument/2006/relationships/hyperlink" Target="http://www.uams.be" TargetMode="External"/><Relationship Id="rId10" Type="http://schemas.openxmlformats.org/officeDocument/2006/relationships/hyperlink" Target="http://www.stat.gov.lt/lt/" TargetMode="External"/><Relationship Id="rId19" Type="http://schemas.openxmlformats.org/officeDocument/2006/relationships/hyperlink" Target="http://www.eos.ru/eos/163336" TargetMode="External"/><Relationship Id="rId31" Type="http://schemas.openxmlformats.org/officeDocument/2006/relationships/hyperlink" Target="http://www.isaca.lt/lt/cobit/"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www.stat.gov.lt/lt/" TargetMode="External"/><Relationship Id="rId22" Type="http://schemas.openxmlformats.org/officeDocument/2006/relationships/hyperlink" Target="http://www.hawaii.edu" TargetMode="External"/><Relationship Id="rId27" Type="http://schemas.openxmlformats.org/officeDocument/2006/relationships/chart" Target="charts/chart5.xml"/><Relationship Id="rId30" Type="http://schemas.openxmlformats.org/officeDocument/2006/relationships/hyperlink" Target="http://www.isaca.org/Content/NavigationMenu/Members_and_Leaders/COBIT6/Obtain_COBIT/Obtain_COBIT.htm" TargetMode="External"/><Relationship Id="rId35" Type="http://schemas.openxmlformats.org/officeDocument/2006/relationships/hyperlink" Target="http://www.stat.gov.lt/lt/"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urelija\Desktop\MBD\STATISTIKO%20DEPARTAMENTO%20INFO\chARTAS%20nr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urelija\Desktop\MBD\STATISTIKO%20DEPARTAMENTO%20INFO\chARTAS%20nr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urelija\Desktop\COBITO_procesu_atitikimas_teises_aktam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Knyga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Knyga2"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Knyga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Knyga2"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227070108009829"/>
          <c:y val="4.4696133997743963E-2"/>
          <c:w val="0.63032527698205965"/>
          <c:h val="0.82454353531895452"/>
        </c:manualLayout>
      </c:layout>
      <c:lineChart>
        <c:grouping val="standard"/>
        <c:ser>
          <c:idx val="0"/>
          <c:order val="0"/>
          <c:tx>
            <c:strRef>
              <c:f>Sheet1!$A$5</c:f>
              <c:strCache>
                <c:ptCount val="1"/>
                <c:pt idx="0">
                  <c:v>Įmonės, naudojančios kompiuterius</c:v>
                </c:pt>
              </c:strCache>
            </c:strRef>
          </c:tx>
          <c:spPr>
            <a:ln w="9525" cap="sq">
              <a:bevel/>
            </a:ln>
          </c:spPr>
          <c:marker>
            <c:symbol val="square"/>
            <c:size val="3"/>
            <c:spPr>
              <a:ln w="12700"/>
            </c:spPr>
          </c:marker>
          <c:dLbls>
            <c:dLbl>
              <c:idx val="0"/>
              <c:layout>
                <c:manualLayout>
                  <c:x val="-4.4444444444444724E-2"/>
                  <c:y val="-6.9444444444444892E-2"/>
                </c:manualLayout>
              </c:layout>
              <c:showVal val="1"/>
            </c:dLbl>
            <c:dLbl>
              <c:idx val="1"/>
              <c:layout>
                <c:manualLayout>
                  <c:x val="-5.0000000000000114E-2"/>
                  <c:y val="-5.5555555555555455E-2"/>
                </c:manualLayout>
              </c:layout>
              <c:showVal val="1"/>
            </c:dLbl>
            <c:dLbl>
              <c:idx val="2"/>
              <c:layout>
                <c:manualLayout>
                  <c:x val="-4.4444444444444724E-2"/>
                  <c:y val="-6.0185185185185147E-2"/>
                </c:manualLayout>
              </c:layout>
              <c:showVal val="1"/>
            </c:dLbl>
            <c:dLbl>
              <c:idx val="3"/>
              <c:layout>
                <c:manualLayout>
                  <c:x val="-5.0000000000000114E-2"/>
                  <c:y val="-5.5555555555555455E-2"/>
                </c:manualLayout>
              </c:layout>
              <c:showVal val="1"/>
            </c:dLbl>
            <c:dLbl>
              <c:idx val="4"/>
              <c:layout>
                <c:manualLayout>
                  <c:x val="-4.4444371231839093E-2"/>
                  <c:y val="-5.0925925925926124E-2"/>
                </c:manualLayout>
              </c:layout>
              <c:showVal val="1"/>
            </c:dLbl>
            <c:dLbl>
              <c:idx val="5"/>
              <c:layout>
                <c:manualLayout>
                  <c:x val="-5.0000000000000114E-2"/>
                  <c:y val="-5.5555555555555455E-2"/>
                </c:manualLayout>
              </c:layout>
              <c:showVal val="1"/>
            </c:dLbl>
            <c:dLbl>
              <c:idx val="6"/>
              <c:layout>
                <c:manualLayout>
                  <c:x val="-4.4444444444444724E-2"/>
                  <c:y val="-6.0185185185185147E-2"/>
                </c:manualLayout>
              </c:layout>
              <c:showVal val="1"/>
            </c:dLbl>
            <c:dLbl>
              <c:idx val="7"/>
              <c:layout>
                <c:manualLayout>
                  <c:x val="-4.4444444444444724E-2"/>
                  <c:y val="-4.6296296296296904E-2"/>
                </c:manualLayout>
              </c:layout>
              <c:showVal val="1"/>
            </c:dLbl>
            <c:numFmt formatCode="0.00%" sourceLinked="0"/>
            <c:txPr>
              <a:bodyPr/>
              <a:lstStyle/>
              <a:p>
                <a:pPr>
                  <a:defRPr lang="en-US" sz="1000" baseline="0"/>
                </a:pPr>
                <a:endParaRPr lang="en-US"/>
              </a:p>
            </c:txPr>
            <c:showVal val="1"/>
          </c:dLbls>
          <c:cat>
            <c:numRef>
              <c:f>Sheet1!$B$4:$I$4</c:f>
              <c:numCache>
                <c:formatCode>0\ "m."</c:formatCode>
                <c:ptCount val="8"/>
                <c:pt idx="0">
                  <c:v>2001</c:v>
                </c:pt>
                <c:pt idx="1">
                  <c:v>2002</c:v>
                </c:pt>
                <c:pt idx="2">
                  <c:v>2003</c:v>
                </c:pt>
                <c:pt idx="3">
                  <c:v>2004</c:v>
                </c:pt>
                <c:pt idx="4">
                  <c:v>2005</c:v>
                </c:pt>
                <c:pt idx="5">
                  <c:v>2006</c:v>
                </c:pt>
                <c:pt idx="6">
                  <c:v>2007</c:v>
                </c:pt>
                <c:pt idx="7">
                  <c:v>2008</c:v>
                </c:pt>
              </c:numCache>
            </c:numRef>
          </c:cat>
          <c:val>
            <c:numRef>
              <c:f>Sheet1!$B$5:$I$5</c:f>
              <c:numCache>
                <c:formatCode>0.00%</c:formatCode>
                <c:ptCount val="8"/>
                <c:pt idx="0">
                  <c:v>0.80200000000000005</c:v>
                </c:pt>
                <c:pt idx="1">
                  <c:v>0.84400000000000064</c:v>
                </c:pt>
                <c:pt idx="2">
                  <c:v>0.84800000000000064</c:v>
                </c:pt>
                <c:pt idx="3">
                  <c:v>0.89700000000000113</c:v>
                </c:pt>
                <c:pt idx="4">
                  <c:v>0.91700000000000004</c:v>
                </c:pt>
                <c:pt idx="5">
                  <c:v>0.91700000000000004</c:v>
                </c:pt>
                <c:pt idx="6">
                  <c:v>0.90500000000000003</c:v>
                </c:pt>
                <c:pt idx="7">
                  <c:v>0.94799999999999995</c:v>
                </c:pt>
              </c:numCache>
            </c:numRef>
          </c:val>
        </c:ser>
        <c:ser>
          <c:idx val="1"/>
          <c:order val="1"/>
          <c:tx>
            <c:strRef>
              <c:f>Sheet1!$A$6</c:f>
              <c:strCache>
                <c:ptCount val="1"/>
                <c:pt idx="0">
                  <c:v>Įmonių naudojimasis internetu</c:v>
                </c:pt>
              </c:strCache>
            </c:strRef>
          </c:tx>
          <c:spPr>
            <a:ln w="9525"/>
          </c:spPr>
          <c:marker>
            <c:symbol val="diamond"/>
            <c:size val="4"/>
            <c:spPr>
              <a:ln>
                <a:noFill/>
              </a:ln>
            </c:spPr>
          </c:marker>
          <c:dLbls>
            <c:dLbl>
              <c:idx val="0"/>
              <c:layout>
                <c:manualLayout>
                  <c:x val="-4.4444444444444724E-2"/>
                  <c:y val="4.6296296296296904E-2"/>
                </c:manualLayout>
              </c:layout>
              <c:showVal val="1"/>
            </c:dLbl>
            <c:dLbl>
              <c:idx val="1"/>
              <c:layout>
                <c:manualLayout>
                  <c:x val="-4.1666666666666692E-2"/>
                  <c:y val="5.5555555555555455E-2"/>
                </c:manualLayout>
              </c:layout>
              <c:showVal val="1"/>
            </c:dLbl>
            <c:dLbl>
              <c:idx val="2"/>
              <c:layout>
                <c:manualLayout>
                  <c:x val="-3.6111111111111295E-2"/>
                  <c:y val="5.0925925925926534E-2"/>
                </c:manualLayout>
              </c:layout>
              <c:showVal val="1"/>
            </c:dLbl>
            <c:dLbl>
              <c:idx val="3"/>
              <c:layout>
                <c:manualLayout>
                  <c:x val="-3.0555555555555645E-2"/>
                  <c:y val="5.5555555555555455E-2"/>
                </c:manualLayout>
              </c:layout>
              <c:showVal val="1"/>
            </c:dLbl>
            <c:dLbl>
              <c:idx val="4"/>
              <c:layout>
                <c:manualLayout>
                  <c:x val="-3.8888888888888952E-2"/>
                  <c:y val="6.4814814814815949E-2"/>
                </c:manualLayout>
              </c:layout>
              <c:showVal val="1"/>
            </c:dLbl>
            <c:dLbl>
              <c:idx val="5"/>
              <c:layout>
                <c:manualLayout>
                  <c:x val="-5.0000000000000114E-2"/>
                  <c:y val="5.0925925925926124E-2"/>
                </c:manualLayout>
              </c:layout>
              <c:showVal val="1"/>
            </c:dLbl>
            <c:dLbl>
              <c:idx val="6"/>
              <c:layout>
                <c:manualLayout>
                  <c:x val="-4.7222222222222492E-2"/>
                  <c:y val="5.0925925925926124E-2"/>
                </c:manualLayout>
              </c:layout>
              <c:showVal val="1"/>
            </c:dLbl>
            <c:dLbl>
              <c:idx val="7"/>
              <c:layout>
                <c:manualLayout>
                  <c:x val="-3.0555555555555645E-2"/>
                  <c:y val="5.5555555555555455E-2"/>
                </c:manualLayout>
              </c:layout>
              <c:showVal val="1"/>
            </c:dLbl>
            <c:txPr>
              <a:bodyPr/>
              <a:lstStyle/>
              <a:p>
                <a:pPr>
                  <a:defRPr lang="en-US" sz="1000" baseline="0"/>
                </a:pPr>
                <a:endParaRPr lang="en-US"/>
              </a:p>
            </c:txPr>
            <c:showVal val="1"/>
          </c:dLbls>
          <c:cat>
            <c:numRef>
              <c:f>Sheet1!$B$4:$I$4</c:f>
              <c:numCache>
                <c:formatCode>0\ "m."</c:formatCode>
                <c:ptCount val="8"/>
                <c:pt idx="0">
                  <c:v>2001</c:v>
                </c:pt>
                <c:pt idx="1">
                  <c:v>2002</c:v>
                </c:pt>
                <c:pt idx="2">
                  <c:v>2003</c:v>
                </c:pt>
                <c:pt idx="3">
                  <c:v>2004</c:v>
                </c:pt>
                <c:pt idx="4">
                  <c:v>2005</c:v>
                </c:pt>
                <c:pt idx="5">
                  <c:v>2006</c:v>
                </c:pt>
                <c:pt idx="6">
                  <c:v>2007</c:v>
                </c:pt>
                <c:pt idx="7">
                  <c:v>2008</c:v>
                </c:pt>
              </c:numCache>
            </c:numRef>
          </c:cat>
          <c:val>
            <c:numRef>
              <c:f>Sheet1!$B$6:$I$6</c:f>
              <c:numCache>
                <c:formatCode>0.00%</c:formatCode>
                <c:ptCount val="8"/>
                <c:pt idx="0">
                  <c:v>0.58600000000000052</c:v>
                </c:pt>
                <c:pt idx="1">
                  <c:v>0.65500000000000713</c:v>
                </c:pt>
                <c:pt idx="2">
                  <c:v>0.68500000000000161</c:v>
                </c:pt>
                <c:pt idx="3">
                  <c:v>0.79800000000000004</c:v>
                </c:pt>
                <c:pt idx="4">
                  <c:v>0.85200000000000065</c:v>
                </c:pt>
                <c:pt idx="5">
                  <c:v>0.87500000000000577</c:v>
                </c:pt>
                <c:pt idx="6">
                  <c:v>0.88400000000000101</c:v>
                </c:pt>
                <c:pt idx="7">
                  <c:v>0.92700000000000005</c:v>
                </c:pt>
              </c:numCache>
            </c:numRef>
          </c:val>
        </c:ser>
        <c:marker val="1"/>
        <c:axId val="186774656"/>
        <c:axId val="186776192"/>
      </c:lineChart>
      <c:catAx>
        <c:axId val="186774656"/>
        <c:scaling>
          <c:orientation val="minMax"/>
        </c:scaling>
        <c:axPos val="b"/>
        <c:numFmt formatCode="0\ &quot;m.&quot;" sourceLinked="1"/>
        <c:tickLblPos val="nextTo"/>
        <c:txPr>
          <a:bodyPr/>
          <a:lstStyle/>
          <a:p>
            <a:pPr>
              <a:defRPr lang="en-US"/>
            </a:pPr>
            <a:endParaRPr lang="en-US"/>
          </a:p>
        </c:txPr>
        <c:crossAx val="186776192"/>
        <c:crosses val="autoZero"/>
        <c:auto val="1"/>
        <c:lblAlgn val="ctr"/>
        <c:lblOffset val="100"/>
      </c:catAx>
      <c:valAx>
        <c:axId val="186776192"/>
        <c:scaling>
          <c:orientation val="minMax"/>
          <c:min val="0.55000000000000004"/>
        </c:scaling>
        <c:axPos val="l"/>
        <c:majorGridlines/>
        <c:numFmt formatCode="0%" sourceLinked="0"/>
        <c:majorTickMark val="none"/>
        <c:tickLblPos val="nextTo"/>
        <c:spPr>
          <a:ln w="3175"/>
        </c:spPr>
        <c:txPr>
          <a:bodyPr/>
          <a:lstStyle/>
          <a:p>
            <a:pPr>
              <a:defRPr lang="en-US"/>
            </a:pPr>
            <a:endParaRPr lang="en-US"/>
          </a:p>
        </c:txPr>
        <c:crossAx val="186774656"/>
        <c:crosses val="autoZero"/>
        <c:crossBetween val="between"/>
      </c:valAx>
      <c:spPr>
        <a:ln w="3175"/>
      </c:spPr>
    </c:plotArea>
    <c:legend>
      <c:legendPos val="r"/>
      <c:layout>
        <c:manualLayout>
          <c:xMode val="edge"/>
          <c:yMode val="edge"/>
          <c:x val="0.73853341458460364"/>
          <c:y val="0.24168346710284441"/>
          <c:w val="0.21677838716230313"/>
          <c:h val="0.5246845955849726"/>
        </c:manualLayout>
      </c:layout>
      <c:txPr>
        <a:bodyPr/>
        <a:lstStyle/>
        <a:p>
          <a:pPr>
            <a:defRPr lang="en-US"/>
          </a:pPr>
          <a:endParaRPr lang="en-U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9960752467676338"/>
          <c:y val="7.6064728405081453E-2"/>
          <c:w val="0.47936105932390338"/>
          <c:h val="0.79412176039956461"/>
        </c:manualLayout>
      </c:layout>
      <c:lineChart>
        <c:grouping val="standard"/>
        <c:ser>
          <c:idx val="0"/>
          <c:order val="0"/>
          <c:tx>
            <c:strRef>
              <c:f>Sheet1!$A$4</c:f>
              <c:strCache>
                <c:ptCount val="1"/>
                <c:pt idx="0">
                  <c:v>Informacinių technologijų (įskaitant kompiuterinės įrangos techninę priežiūrą ir remontą) pirkimai</c:v>
                </c:pt>
              </c:strCache>
            </c:strRef>
          </c:tx>
          <c:spPr>
            <a:ln w="6350"/>
          </c:spPr>
          <c:marker>
            <c:symbol val="square"/>
            <c:size val="5"/>
          </c:marker>
          <c:dLbls>
            <c:txPr>
              <a:bodyPr/>
              <a:lstStyle/>
              <a:p>
                <a:pPr>
                  <a:defRPr lang="en-US"/>
                </a:pPr>
                <a:endParaRPr lang="en-US"/>
              </a:p>
            </c:txPr>
            <c:showVal val="1"/>
          </c:dLbls>
          <c:cat>
            <c:numRef>
              <c:f>Sheet1!$B$3:$F$3</c:f>
              <c:numCache>
                <c:formatCode>0\ "m."</c:formatCode>
                <c:ptCount val="5"/>
                <c:pt idx="0">
                  <c:v>2002</c:v>
                </c:pt>
                <c:pt idx="1">
                  <c:v>2003</c:v>
                </c:pt>
                <c:pt idx="2">
                  <c:v>2004</c:v>
                </c:pt>
                <c:pt idx="3">
                  <c:v>2005</c:v>
                </c:pt>
                <c:pt idx="4">
                  <c:v>2006</c:v>
                </c:pt>
              </c:numCache>
            </c:numRef>
          </c:cat>
          <c:val>
            <c:numRef>
              <c:f>Sheet1!$B$4:$F$4</c:f>
              <c:numCache>
                <c:formatCode>0.0\ "mln. Lt"</c:formatCode>
                <c:ptCount val="5"/>
                <c:pt idx="0">
                  <c:v>76.087000000000003</c:v>
                </c:pt>
                <c:pt idx="1">
                  <c:v>120.669</c:v>
                </c:pt>
                <c:pt idx="2">
                  <c:v>224.03100000000001</c:v>
                </c:pt>
                <c:pt idx="3">
                  <c:v>264.66000000000008</c:v>
                </c:pt>
                <c:pt idx="4">
                  <c:v>321.45599999999899</c:v>
                </c:pt>
              </c:numCache>
            </c:numRef>
          </c:val>
        </c:ser>
        <c:marker val="1"/>
        <c:axId val="187193600"/>
        <c:axId val="187224064"/>
      </c:lineChart>
      <c:catAx>
        <c:axId val="187193600"/>
        <c:scaling>
          <c:orientation val="minMax"/>
        </c:scaling>
        <c:axPos val="b"/>
        <c:numFmt formatCode="0\ &quot;m.&quot;" sourceLinked="1"/>
        <c:tickLblPos val="nextTo"/>
        <c:txPr>
          <a:bodyPr/>
          <a:lstStyle/>
          <a:p>
            <a:pPr>
              <a:defRPr lang="en-US"/>
            </a:pPr>
            <a:endParaRPr lang="en-US"/>
          </a:p>
        </c:txPr>
        <c:crossAx val="187224064"/>
        <c:crossesAt val="50"/>
        <c:auto val="1"/>
        <c:lblAlgn val="ctr"/>
        <c:lblOffset val="100"/>
      </c:catAx>
      <c:valAx>
        <c:axId val="187224064"/>
        <c:scaling>
          <c:orientation val="minMax"/>
          <c:min val="50"/>
        </c:scaling>
        <c:axPos val="l"/>
        <c:majorGridlines/>
        <c:numFmt formatCode="0\ &quot;mln. Lt&quot;" sourceLinked="0"/>
        <c:tickLblPos val="nextTo"/>
        <c:txPr>
          <a:bodyPr/>
          <a:lstStyle/>
          <a:p>
            <a:pPr>
              <a:defRPr lang="en-US"/>
            </a:pPr>
            <a:endParaRPr lang="en-US"/>
          </a:p>
        </c:txPr>
        <c:crossAx val="187193600"/>
        <c:crosses val="autoZero"/>
        <c:crossBetween val="between"/>
      </c:valAx>
      <c:spPr>
        <a:noFill/>
        <a:ln w="25400">
          <a:noFill/>
        </a:ln>
      </c:spPr>
    </c:plotArea>
    <c:legend>
      <c:legendPos val="r"/>
      <c:txPr>
        <a:bodyPr/>
        <a:lstStyle/>
        <a:p>
          <a:pPr>
            <a:defRPr lang="en-US"/>
          </a:pPr>
          <a:endParaRPr lang="en-US"/>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lt-LT"/>
            </a:pPr>
            <a:r>
              <a:rPr lang="lt-LT" sz="1200" b="0" i="0" u="none" strike="noStrike" baseline="0"/>
              <a:t>COBIT metodikos PO dalies procesų dengimas Lietuvos teisės aktais </a:t>
            </a:r>
            <a:r>
              <a:rPr lang="en-US" sz="1200" b="0"/>
              <a:t>(%)</a:t>
            </a:r>
          </a:p>
        </c:rich>
      </c:tx>
    </c:title>
    <c:plotArea>
      <c:layout>
        <c:manualLayout>
          <c:layoutTarget val="inner"/>
          <c:xMode val="edge"/>
          <c:yMode val="edge"/>
          <c:x val="0.41219568811005386"/>
          <c:y val="0.19432888597258677"/>
          <c:w val="0.54406847433372962"/>
          <c:h val="0.65529673374161568"/>
        </c:manualLayout>
      </c:layout>
      <c:barChart>
        <c:barDir val="bar"/>
        <c:grouping val="clustered"/>
        <c:ser>
          <c:idx val="0"/>
          <c:order val="0"/>
          <c:tx>
            <c:strRef>
              <c:f>Lapas1!$B$3</c:f>
              <c:strCache>
                <c:ptCount val="1"/>
                <c:pt idx="0">
                  <c:v>Kiek tenkinama (%)</c:v>
                </c:pt>
              </c:strCache>
            </c:strRef>
          </c:tx>
          <c:dLbls>
            <c:txPr>
              <a:bodyPr/>
              <a:lstStyle/>
              <a:p>
                <a:pPr>
                  <a:defRPr lang="lt-LT"/>
                </a:pPr>
                <a:endParaRPr lang="en-US"/>
              </a:p>
            </c:txPr>
            <c:showVal val="1"/>
          </c:dLbls>
          <c:cat>
            <c:strRef>
              <c:f>Lapas1!$C$2:$L$2</c:f>
              <c:strCache>
                <c:ptCount val="10"/>
                <c:pt idx="0">
                  <c:v>PO1 Strateginio IT plano apibrėžimas</c:v>
                </c:pt>
                <c:pt idx="1">
                  <c:v>PO2 Informacinės architektūros apibrėžimas</c:v>
                </c:pt>
                <c:pt idx="2">
                  <c:v>PO3 Technologinės krypties pasirinkimas</c:v>
                </c:pt>
                <c:pt idx="3">
                  <c:v>PO4 IT procesų apibrėžimas</c:v>
                </c:pt>
                <c:pt idx="4">
                  <c:v>PO5 IT investicijų valdymas</c:v>
                </c:pt>
                <c:pt idx="5">
                  <c:v>PO6 veiklos tikslų ir krypčių parinkimas</c:v>
                </c:pt>
                <c:pt idx="6">
                  <c:v>PO7 IT žmogiškųjų resursų valdymas</c:v>
                </c:pt>
                <c:pt idx="7">
                  <c:v>PO8 Kokybės valdymas</c:v>
                </c:pt>
                <c:pt idx="8">
                  <c:v>PO9 IT rizikos įvertinimas ir valdymas</c:v>
                </c:pt>
                <c:pt idx="9">
                  <c:v>PO10 IT projektų valdymas</c:v>
                </c:pt>
              </c:strCache>
            </c:strRef>
          </c:cat>
          <c:val>
            <c:numRef>
              <c:f>Lapas1!$C$3:$L$3</c:f>
              <c:numCache>
                <c:formatCode>0%</c:formatCode>
                <c:ptCount val="10"/>
                <c:pt idx="0">
                  <c:v>0.67000000000000171</c:v>
                </c:pt>
                <c:pt idx="1">
                  <c:v>0.5</c:v>
                </c:pt>
                <c:pt idx="2">
                  <c:v>0</c:v>
                </c:pt>
                <c:pt idx="3">
                  <c:v>0.4</c:v>
                </c:pt>
                <c:pt idx="4">
                  <c:v>0.2</c:v>
                </c:pt>
                <c:pt idx="5">
                  <c:v>1</c:v>
                </c:pt>
                <c:pt idx="6">
                  <c:v>0.25</c:v>
                </c:pt>
                <c:pt idx="7">
                  <c:v>0</c:v>
                </c:pt>
                <c:pt idx="8">
                  <c:v>0.44</c:v>
                </c:pt>
                <c:pt idx="9">
                  <c:v>0.36000000000000032</c:v>
                </c:pt>
              </c:numCache>
            </c:numRef>
          </c:val>
        </c:ser>
        <c:axId val="187276672"/>
        <c:axId val="187282560"/>
      </c:barChart>
      <c:catAx>
        <c:axId val="187276672"/>
        <c:scaling>
          <c:orientation val="minMax"/>
        </c:scaling>
        <c:axPos val="l"/>
        <c:tickLblPos val="nextTo"/>
        <c:txPr>
          <a:bodyPr/>
          <a:lstStyle/>
          <a:p>
            <a:pPr>
              <a:defRPr lang="lt-LT"/>
            </a:pPr>
            <a:endParaRPr lang="en-US"/>
          </a:p>
        </c:txPr>
        <c:crossAx val="187282560"/>
        <c:crosses val="autoZero"/>
        <c:auto val="1"/>
        <c:lblAlgn val="ctr"/>
        <c:lblOffset val="100"/>
      </c:catAx>
      <c:valAx>
        <c:axId val="187282560"/>
        <c:scaling>
          <c:orientation val="minMax"/>
          <c:max val="1"/>
        </c:scaling>
        <c:axPos val="b"/>
        <c:majorGridlines/>
        <c:numFmt formatCode="0%" sourceLinked="1"/>
        <c:tickLblPos val="nextTo"/>
        <c:txPr>
          <a:bodyPr/>
          <a:lstStyle/>
          <a:p>
            <a:pPr>
              <a:defRPr lang="lt-LT"/>
            </a:pPr>
            <a:endParaRPr lang="en-US"/>
          </a:p>
        </c:txPr>
        <c:crossAx val="187276672"/>
        <c:crosses val="autoZero"/>
        <c:crossBetween val="between"/>
      </c:valAx>
    </c:plotArea>
    <c:plotVisOnly val="1"/>
  </c:chart>
  <c:txPr>
    <a:bodyPr/>
    <a:lstStyle/>
    <a:p>
      <a:pPr>
        <a:defRPr>
          <a:latin typeface="Times New Roman" pitchFamily="18" charset="0"/>
          <a:cs typeface="Times New Roman" pitchFamily="18" charset="0"/>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lt-LT"/>
            </a:pPr>
            <a:r>
              <a:rPr lang="lt-LT" sz="1200" b="0"/>
              <a:t>Ekspertų patirtis  (%)</a:t>
            </a:r>
          </a:p>
        </c:rich>
      </c:tx>
    </c:title>
    <c:view3D>
      <c:rotX val="30"/>
      <c:perspective val="30"/>
    </c:view3D>
    <c:plotArea>
      <c:layout/>
      <c:pie3DChart>
        <c:varyColors val="1"/>
        <c:ser>
          <c:idx val="0"/>
          <c:order val="0"/>
          <c:tx>
            <c:strRef>
              <c:f>Lapas1!$B$3</c:f>
              <c:strCache>
                <c:ptCount val="1"/>
                <c:pt idx="0">
                  <c:v>Ekspertų patirtis  (%)</c:v>
                </c:pt>
              </c:strCache>
            </c:strRef>
          </c:tx>
          <c:dLbls>
            <c:dLbl>
              <c:idx val="0"/>
              <c:layout>
                <c:manualLayout>
                  <c:x val="-9.4781933508311461E-2"/>
                  <c:y val="0.13029017206182594"/>
                </c:manualLayout>
              </c:layout>
              <c:tx>
                <c:rich>
                  <a:bodyPr/>
                  <a:lstStyle/>
                  <a:p>
                    <a:r>
                      <a:rPr lang="en-US" sz="1800"/>
                      <a:t>15%</a:t>
                    </a:r>
                  </a:p>
                </c:rich>
              </c:tx>
              <c:showVal val="1"/>
            </c:dLbl>
            <c:dLbl>
              <c:idx val="1"/>
              <c:layout>
                <c:manualLayout>
                  <c:x val="-0.16662970253718284"/>
                  <c:y val="-0.24609871682706447"/>
                </c:manualLayout>
              </c:layout>
              <c:tx>
                <c:rich>
                  <a:bodyPr/>
                  <a:lstStyle/>
                  <a:p>
                    <a:r>
                      <a:rPr lang="en-US" sz="2400"/>
                      <a:t>54%</a:t>
                    </a:r>
                  </a:p>
                </c:rich>
              </c:tx>
              <c:showVal val="1"/>
            </c:dLbl>
            <c:dLbl>
              <c:idx val="2"/>
              <c:layout>
                <c:manualLayout>
                  <c:x val="0.15999409448819002"/>
                  <c:y val="7.6031277340332493E-2"/>
                </c:manualLayout>
              </c:layout>
              <c:tx>
                <c:rich>
                  <a:bodyPr/>
                  <a:lstStyle/>
                  <a:p>
                    <a:r>
                      <a:rPr lang="en-US" sz="1800"/>
                      <a:t>31%</a:t>
                    </a:r>
                  </a:p>
                </c:rich>
              </c:tx>
              <c:showVal val="1"/>
            </c:dLbl>
            <c:txPr>
              <a:bodyPr/>
              <a:lstStyle/>
              <a:p>
                <a:pPr>
                  <a:defRPr lang="lt-LT"/>
                </a:pPr>
                <a:endParaRPr lang="en-US"/>
              </a:p>
            </c:txPr>
            <c:showVal val="1"/>
            <c:showLeaderLines val="1"/>
          </c:dLbls>
          <c:cat>
            <c:strRef>
              <c:f>Lapas1!$C$2:$E$2</c:f>
              <c:strCache>
                <c:ptCount val="3"/>
                <c:pt idx="0">
                  <c:v>Iki 2 m.</c:v>
                </c:pt>
                <c:pt idx="1">
                  <c:v>2 - 10 m. </c:v>
                </c:pt>
                <c:pt idx="2">
                  <c:v>Daugiau nei 10 m.</c:v>
                </c:pt>
              </c:strCache>
            </c:strRef>
          </c:cat>
          <c:val>
            <c:numRef>
              <c:f>Lapas1!$C$3:$E$3</c:f>
              <c:numCache>
                <c:formatCode>0%</c:formatCode>
                <c:ptCount val="3"/>
                <c:pt idx="0">
                  <c:v>0.15000000000000024</c:v>
                </c:pt>
                <c:pt idx="1">
                  <c:v>0.54</c:v>
                </c:pt>
                <c:pt idx="2">
                  <c:v>0.31000000000000116</c:v>
                </c:pt>
              </c:numCache>
            </c:numRef>
          </c:val>
        </c:ser>
      </c:pie3DChart>
    </c:plotArea>
    <c:legend>
      <c:legendPos val="r"/>
      <c:layout>
        <c:manualLayout>
          <c:xMode val="edge"/>
          <c:yMode val="edge"/>
          <c:x val="0.74701103586145001"/>
          <c:y val="0.33038495188101696"/>
          <c:w val="0.24003559626290241"/>
          <c:h val="0.3668923155438914"/>
        </c:manualLayout>
      </c:layout>
      <c:txPr>
        <a:bodyPr/>
        <a:lstStyle/>
        <a:p>
          <a:pPr>
            <a:defRPr lang="lt-LT"/>
          </a:pPr>
          <a:endParaRPr lang="en-US"/>
        </a:p>
      </c:txPr>
    </c:legend>
    <c:plotVisOnly val="1"/>
  </c:chart>
  <c:txPr>
    <a:bodyPr/>
    <a:lstStyle/>
    <a:p>
      <a:pPr>
        <a:defRPr>
          <a:latin typeface="Times New Roman" pitchFamily="18" charset="0"/>
          <a:cs typeface="Times New Roman" pitchFamily="18" charset="0"/>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ctr">
              <a:defRPr lang="lt-LT"/>
            </a:pPr>
            <a:r>
              <a:rPr lang="lt-LT" sz="1200" b="0" i="0" u="none" strike="noStrike" baseline="0">
                <a:latin typeface="Times New Roman" pitchFamily="18" charset="0"/>
                <a:cs typeface="Times New Roman" pitchFamily="18" charset="0"/>
              </a:rPr>
              <a:t>Pagrindinės IT valdymo problemos</a:t>
            </a:r>
            <a:r>
              <a:rPr sz="1200" b="0">
                <a:latin typeface="Times New Roman" pitchFamily="18" charset="0"/>
                <a:cs typeface="Times New Roman" pitchFamily="18" charset="0"/>
              </a:rPr>
              <a:t>(%)</a:t>
            </a:r>
          </a:p>
        </c:rich>
      </c:tx>
      <c:layout>
        <c:manualLayout>
          <c:xMode val="edge"/>
          <c:yMode val="edge"/>
          <c:x val="0.30251505036510384"/>
          <c:y val="3.0621172353455843E-2"/>
        </c:manualLayout>
      </c:layout>
    </c:title>
    <c:plotArea>
      <c:layout/>
      <c:barChart>
        <c:barDir val="bar"/>
        <c:grouping val="clustered"/>
        <c:ser>
          <c:idx val="0"/>
          <c:order val="0"/>
          <c:tx>
            <c:strRef>
              <c:f>Lapas1!$C$2</c:f>
              <c:strCache>
                <c:ptCount val="1"/>
                <c:pt idx="0">
                  <c:v>Ekspertų dalis pasisakiusi už problemą (%)</c:v>
                </c:pt>
              </c:strCache>
            </c:strRef>
          </c:tx>
          <c:dLbls>
            <c:txPr>
              <a:bodyPr/>
              <a:lstStyle/>
              <a:p>
                <a:pPr>
                  <a:defRPr lang="lt-LT"/>
                </a:pPr>
                <a:endParaRPr lang="en-US"/>
              </a:p>
            </c:txPr>
            <c:showVal val="1"/>
          </c:dLbls>
          <c:cat>
            <c:strRef>
              <c:f>Lapas1!$B$3:$B$8</c:f>
              <c:strCache>
                <c:ptCount val="6"/>
                <c:pt idx="0">
                  <c:v>IT politikos nebuvimas/neatnaujinimas</c:v>
                </c:pt>
                <c:pt idx="1">
                  <c:v>IT SV ir planavimo reikalavimų nebuvimas </c:v>
                </c:pt>
                <c:pt idx="2">
                  <c:v>Vadovybės kvalifikacijos trūkumas</c:v>
                </c:pt>
                <c:pt idx="3">
                  <c:v>Kvalifikuotų darbuotojų trūkumas</c:v>
                </c:pt>
                <c:pt idx="4">
                  <c:v>Nesugebėjimas valdyti IT projektus</c:v>
                </c:pt>
                <c:pt idx="5">
                  <c:v>IT rizikos vertinimo nevykdymas</c:v>
                </c:pt>
              </c:strCache>
            </c:strRef>
          </c:cat>
          <c:val>
            <c:numRef>
              <c:f>Lapas1!$C$3:$C$8</c:f>
              <c:numCache>
                <c:formatCode>0%</c:formatCode>
                <c:ptCount val="6"/>
                <c:pt idx="0">
                  <c:v>1</c:v>
                </c:pt>
                <c:pt idx="1">
                  <c:v>0.77000000000000268</c:v>
                </c:pt>
                <c:pt idx="2">
                  <c:v>0.54</c:v>
                </c:pt>
                <c:pt idx="3">
                  <c:v>0.46</c:v>
                </c:pt>
                <c:pt idx="4">
                  <c:v>0.46</c:v>
                </c:pt>
                <c:pt idx="5">
                  <c:v>0.23</c:v>
                </c:pt>
              </c:numCache>
            </c:numRef>
          </c:val>
        </c:ser>
        <c:axId val="187403264"/>
        <c:axId val="187413248"/>
      </c:barChart>
      <c:catAx>
        <c:axId val="187403264"/>
        <c:scaling>
          <c:orientation val="minMax"/>
        </c:scaling>
        <c:axPos val="l"/>
        <c:tickLblPos val="nextTo"/>
        <c:txPr>
          <a:bodyPr/>
          <a:lstStyle/>
          <a:p>
            <a:pPr>
              <a:defRPr lang="lt-LT">
                <a:latin typeface="Times New Roman" pitchFamily="18" charset="0"/>
                <a:cs typeface="Times New Roman" pitchFamily="18" charset="0"/>
              </a:defRPr>
            </a:pPr>
            <a:endParaRPr lang="en-US"/>
          </a:p>
        </c:txPr>
        <c:crossAx val="187413248"/>
        <c:crosses val="autoZero"/>
        <c:auto val="1"/>
        <c:lblAlgn val="ctr"/>
        <c:lblOffset val="100"/>
      </c:catAx>
      <c:valAx>
        <c:axId val="187413248"/>
        <c:scaling>
          <c:orientation val="minMax"/>
          <c:max val="1"/>
        </c:scaling>
        <c:axPos val="b"/>
        <c:majorGridlines/>
        <c:numFmt formatCode="0%" sourceLinked="1"/>
        <c:tickLblPos val="nextTo"/>
        <c:txPr>
          <a:bodyPr/>
          <a:lstStyle/>
          <a:p>
            <a:pPr>
              <a:defRPr lang="lt-LT"/>
            </a:pPr>
            <a:endParaRPr lang="en-US"/>
          </a:p>
        </c:txPr>
        <c:crossAx val="187403264"/>
        <c:crosses val="autoZero"/>
        <c:crossBetween val="between"/>
        <c:majorUnit val="0.2"/>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lt-LT"/>
            </a:pPr>
            <a:r>
              <a:rPr sz="1200">
                <a:latin typeface="Times New Roman" pitchFamily="18" charset="0"/>
                <a:cs typeface="Times New Roman" pitchFamily="18" charset="0"/>
              </a:rPr>
              <a:t>Kiek institucija įtakoja IT valdymą (%)</a:t>
            </a:r>
          </a:p>
        </c:rich>
      </c:tx>
    </c:title>
    <c:view3D>
      <c:rotX val="30"/>
      <c:perspective val="30"/>
    </c:view3D>
    <c:plotArea>
      <c:layout/>
      <c:pie3DChart>
        <c:varyColors val="1"/>
        <c:ser>
          <c:idx val="0"/>
          <c:order val="0"/>
          <c:tx>
            <c:strRef>
              <c:f>Lapas1!$C$2</c:f>
              <c:strCache>
                <c:ptCount val="1"/>
                <c:pt idx="0">
                  <c:v>Kiek institucija įtakoja IT valdymą (%)</c:v>
                </c:pt>
              </c:strCache>
            </c:strRef>
          </c:tx>
          <c:dLbls>
            <c:dLbl>
              <c:idx val="0"/>
              <c:tx>
                <c:rich>
                  <a:bodyPr/>
                  <a:lstStyle/>
                  <a:p>
                    <a:r>
                      <a:rPr lang="en-US" sz="1200"/>
                      <a:t>50%</a:t>
                    </a:r>
                  </a:p>
                </c:rich>
              </c:tx>
              <c:showVal val="1"/>
              <c:showPercent val="1"/>
            </c:dLbl>
            <c:dLbl>
              <c:idx val="1"/>
              <c:tx>
                <c:rich>
                  <a:bodyPr/>
                  <a:lstStyle/>
                  <a:p>
                    <a:r>
                      <a:rPr lang="en-US" sz="1200"/>
                      <a:t>20%</a:t>
                    </a:r>
                  </a:p>
                </c:rich>
              </c:tx>
              <c:showVal val="1"/>
              <c:showPercent val="1"/>
            </c:dLbl>
            <c:dLbl>
              <c:idx val="2"/>
              <c:tx>
                <c:rich>
                  <a:bodyPr/>
                  <a:lstStyle/>
                  <a:p>
                    <a:r>
                      <a:rPr lang="en-US" sz="1200"/>
                      <a:t>10%</a:t>
                    </a:r>
                  </a:p>
                </c:rich>
              </c:tx>
              <c:showVal val="1"/>
              <c:showPercent val="1"/>
            </c:dLbl>
            <c:dLbl>
              <c:idx val="3"/>
              <c:tx>
                <c:rich>
                  <a:bodyPr/>
                  <a:lstStyle/>
                  <a:p>
                    <a:r>
                      <a:rPr lang="en-US" sz="1200"/>
                      <a:t>10%</a:t>
                    </a:r>
                  </a:p>
                </c:rich>
              </c:tx>
              <c:showVal val="1"/>
              <c:showPercent val="1"/>
            </c:dLbl>
            <c:dLbl>
              <c:idx val="4"/>
              <c:layout>
                <c:manualLayout>
                  <c:x val="6.111920384951907E-2"/>
                  <c:y val="9.3972368037328668E-2"/>
                </c:manualLayout>
              </c:layout>
              <c:tx>
                <c:rich>
                  <a:bodyPr/>
                  <a:lstStyle/>
                  <a:p>
                    <a:r>
                      <a:rPr lang="en-US" sz="1200"/>
                      <a:t>10%</a:t>
                    </a:r>
                  </a:p>
                </c:rich>
              </c:tx>
              <c:showVal val="1"/>
              <c:showPercent val="1"/>
            </c:dLbl>
            <c:txPr>
              <a:bodyPr/>
              <a:lstStyle/>
              <a:p>
                <a:pPr>
                  <a:defRPr lang="lt-LT" sz="1200"/>
                </a:pPr>
                <a:endParaRPr lang="en-US"/>
              </a:p>
            </c:txPr>
            <c:showVal val="1"/>
            <c:showPercent val="1"/>
            <c:showLeaderLines val="1"/>
          </c:dLbls>
          <c:cat>
            <c:strRef>
              <c:f>Lapas1!$B$3:$B$7</c:f>
              <c:strCache>
                <c:ptCount val="5"/>
                <c:pt idx="0">
                  <c:v>LR Vyriausybė</c:v>
                </c:pt>
                <c:pt idx="1">
                  <c:v>LR Vidaus reikalų ministerija</c:v>
                </c:pt>
                <c:pt idx="2">
                  <c:v>LR Seimas</c:v>
                </c:pt>
                <c:pt idx="3">
                  <c:v>Informacinės visuomenės plėtros komitetas</c:v>
                </c:pt>
                <c:pt idx="4">
                  <c:v>Lietuvos archyvų departamentas</c:v>
                </c:pt>
              </c:strCache>
            </c:strRef>
          </c:cat>
          <c:val>
            <c:numRef>
              <c:f>Lapas1!$C$3:$C$7</c:f>
              <c:numCache>
                <c:formatCode>General</c:formatCode>
                <c:ptCount val="5"/>
                <c:pt idx="0">
                  <c:v>50</c:v>
                </c:pt>
                <c:pt idx="1">
                  <c:v>20</c:v>
                </c:pt>
                <c:pt idx="2">
                  <c:v>10</c:v>
                </c:pt>
                <c:pt idx="3">
                  <c:v>10</c:v>
                </c:pt>
                <c:pt idx="4">
                  <c:v>10</c:v>
                </c:pt>
              </c:numCache>
            </c:numRef>
          </c:val>
        </c:ser>
      </c:pie3DChart>
    </c:plotArea>
    <c:legend>
      <c:legendPos val="r"/>
      <c:legendEntry>
        <c:idx val="0"/>
        <c:txPr>
          <a:bodyPr/>
          <a:lstStyle/>
          <a:p>
            <a:pPr>
              <a:defRPr lang="lt-LT" sz="1200">
                <a:latin typeface="Times New Roman" pitchFamily="18" charset="0"/>
                <a:cs typeface="Times New Roman" pitchFamily="18" charset="0"/>
              </a:defRPr>
            </a:pPr>
            <a:endParaRPr lang="en-US"/>
          </a:p>
        </c:txPr>
      </c:legendEntry>
      <c:legendEntry>
        <c:idx val="1"/>
        <c:txPr>
          <a:bodyPr/>
          <a:lstStyle/>
          <a:p>
            <a:pPr>
              <a:defRPr lang="lt-LT" sz="1200">
                <a:latin typeface="Times New Roman" pitchFamily="18" charset="0"/>
                <a:cs typeface="Times New Roman" pitchFamily="18" charset="0"/>
              </a:defRPr>
            </a:pPr>
            <a:endParaRPr lang="en-US"/>
          </a:p>
        </c:txPr>
      </c:legendEntry>
      <c:legendEntry>
        <c:idx val="2"/>
        <c:txPr>
          <a:bodyPr/>
          <a:lstStyle/>
          <a:p>
            <a:pPr>
              <a:defRPr lang="lt-LT" sz="1200">
                <a:latin typeface="Times New Roman" pitchFamily="18" charset="0"/>
                <a:cs typeface="Times New Roman" pitchFamily="18" charset="0"/>
              </a:defRPr>
            </a:pPr>
            <a:endParaRPr lang="en-US"/>
          </a:p>
        </c:txPr>
      </c:legendEntry>
      <c:legendEntry>
        <c:idx val="3"/>
        <c:txPr>
          <a:bodyPr/>
          <a:lstStyle/>
          <a:p>
            <a:pPr>
              <a:defRPr lang="lt-LT" sz="1200">
                <a:latin typeface="Times New Roman" pitchFamily="18" charset="0"/>
                <a:cs typeface="Times New Roman" pitchFamily="18" charset="0"/>
              </a:defRPr>
            </a:pPr>
            <a:endParaRPr lang="en-US"/>
          </a:p>
        </c:txPr>
      </c:legendEntry>
      <c:legendEntry>
        <c:idx val="4"/>
        <c:txPr>
          <a:bodyPr/>
          <a:lstStyle/>
          <a:p>
            <a:pPr>
              <a:defRPr lang="lt-LT" sz="1200">
                <a:latin typeface="Times New Roman" pitchFamily="18" charset="0"/>
                <a:cs typeface="Times New Roman" pitchFamily="18" charset="0"/>
              </a:defRPr>
            </a:pPr>
            <a:endParaRPr lang="en-US"/>
          </a:p>
        </c:txPr>
      </c:legendEntry>
      <c:layout>
        <c:manualLayout>
          <c:xMode val="edge"/>
          <c:yMode val="edge"/>
          <c:x val="0.61771745457888427"/>
          <c:y val="0.20423230601329551"/>
          <c:w val="0.37599211577152081"/>
          <c:h val="0.69374895148416083"/>
        </c:manualLayout>
      </c:layout>
      <c:txPr>
        <a:bodyPr/>
        <a:lstStyle/>
        <a:p>
          <a:pPr>
            <a:defRPr lang="lt-LT" sz="1200"/>
          </a:pPr>
          <a:endParaRPr lang="en-US"/>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lt-LT"/>
            </a:pPr>
            <a:r>
              <a:rPr lang="lt-LT" sz="1200" b="0" i="0" u="none" strike="noStrike" baseline="0">
                <a:latin typeface="Times New Roman" pitchFamily="18" charset="0"/>
                <a:cs typeface="Times New Roman" pitchFamily="18" charset="0"/>
              </a:rPr>
              <a:t>IT valdymo problemų sprendimo būdai </a:t>
            </a:r>
            <a:r>
              <a:rPr sz="1200" b="0">
                <a:latin typeface="Times New Roman" pitchFamily="18" charset="0"/>
                <a:cs typeface="Times New Roman" pitchFamily="18" charset="0"/>
              </a:rPr>
              <a:t>(%)</a:t>
            </a:r>
          </a:p>
        </c:rich>
      </c:tx>
    </c:title>
    <c:plotArea>
      <c:layout/>
      <c:barChart>
        <c:barDir val="bar"/>
        <c:grouping val="clustered"/>
        <c:ser>
          <c:idx val="0"/>
          <c:order val="0"/>
          <c:tx>
            <c:strRef>
              <c:f>Lapas1!$C$2</c:f>
              <c:strCache>
                <c:ptCount val="1"/>
                <c:pt idx="0">
                  <c:v>Spręstinos problemos ekspertų nuomone (%)</c:v>
                </c:pt>
              </c:strCache>
            </c:strRef>
          </c:tx>
          <c:dLbls>
            <c:txPr>
              <a:bodyPr/>
              <a:lstStyle/>
              <a:p>
                <a:pPr>
                  <a:defRPr lang="lt-LT"/>
                </a:pPr>
                <a:endParaRPr lang="en-US"/>
              </a:p>
            </c:txPr>
            <c:showVal val="1"/>
          </c:dLbls>
          <c:cat>
            <c:strRef>
              <c:f>Lapas1!$B$3:$B$8</c:f>
              <c:strCache>
                <c:ptCount val="6"/>
                <c:pt idx="0">
                  <c:v>Suvienodinti IS ir IT valdymą</c:v>
                </c:pt>
                <c:pt idx="1">
                  <c:v>Atnaujinti IT valdymo teisinę bazę</c:v>
                </c:pt>
                <c:pt idx="2">
                  <c:v>Stiprinti teisės aktų vykdymo kontrolę</c:v>
                </c:pt>
                <c:pt idx="3">
                  <c:v>Stiprinti IT projektų efektyvumo vertinimą</c:v>
                </c:pt>
                <c:pt idx="4">
                  <c:v>Kelti vadovų ir darbuotųjų kvalifikacija</c:v>
                </c:pt>
                <c:pt idx="5">
                  <c:v>Skatinti institucijų bendradarbiavimą IT srityje</c:v>
                </c:pt>
              </c:strCache>
            </c:strRef>
          </c:cat>
          <c:val>
            <c:numRef>
              <c:f>Lapas1!$C$3:$C$8</c:f>
              <c:numCache>
                <c:formatCode>0%</c:formatCode>
                <c:ptCount val="6"/>
                <c:pt idx="0">
                  <c:v>1</c:v>
                </c:pt>
                <c:pt idx="1">
                  <c:v>0.92</c:v>
                </c:pt>
                <c:pt idx="2">
                  <c:v>0.7700000000000029</c:v>
                </c:pt>
                <c:pt idx="3">
                  <c:v>0.46</c:v>
                </c:pt>
                <c:pt idx="4">
                  <c:v>0.46</c:v>
                </c:pt>
                <c:pt idx="5">
                  <c:v>0.31000000000000127</c:v>
                </c:pt>
              </c:numCache>
            </c:numRef>
          </c:val>
        </c:ser>
        <c:axId val="188134144"/>
        <c:axId val="188135680"/>
      </c:barChart>
      <c:catAx>
        <c:axId val="188134144"/>
        <c:scaling>
          <c:orientation val="minMax"/>
        </c:scaling>
        <c:axPos val="l"/>
        <c:tickLblPos val="nextTo"/>
        <c:txPr>
          <a:bodyPr/>
          <a:lstStyle/>
          <a:p>
            <a:pPr>
              <a:defRPr lang="lt-LT">
                <a:latin typeface="Times New Roman" pitchFamily="18" charset="0"/>
                <a:cs typeface="Times New Roman" pitchFamily="18" charset="0"/>
              </a:defRPr>
            </a:pPr>
            <a:endParaRPr lang="en-US"/>
          </a:p>
        </c:txPr>
        <c:crossAx val="188135680"/>
        <c:crosses val="autoZero"/>
        <c:auto val="1"/>
        <c:lblAlgn val="ctr"/>
        <c:lblOffset val="100"/>
      </c:catAx>
      <c:valAx>
        <c:axId val="188135680"/>
        <c:scaling>
          <c:orientation val="minMax"/>
          <c:max val="1"/>
        </c:scaling>
        <c:axPos val="b"/>
        <c:majorGridlines/>
        <c:numFmt formatCode="0%" sourceLinked="1"/>
        <c:tickLblPos val="nextTo"/>
        <c:txPr>
          <a:bodyPr/>
          <a:lstStyle/>
          <a:p>
            <a:pPr>
              <a:defRPr lang="lt-LT"/>
            </a:pPr>
            <a:endParaRPr lang="en-US"/>
          </a:p>
        </c:txPr>
        <c:crossAx val="188134144"/>
        <c:crosses val="autoZero"/>
        <c:crossBetween val="between"/>
        <c:majorUnit val="0.2"/>
      </c:valAx>
    </c:plotArea>
    <c:plotVisOnly val="1"/>
  </c:chart>
  <c:externalData r:id="rId1"/>
</c:chartSpace>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56E7DC48-160A-467C-8BC9-422E3A867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208</TotalTime>
  <Pages>96</Pages>
  <Words>36397</Words>
  <Characters>207466</Characters>
  <Application>Microsoft Office Word</Application>
  <DocSecurity>0</DocSecurity>
  <Lines>1728</Lines>
  <Paragraphs>486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243377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Aurelija</dc:creator>
  <cp:lastModifiedBy>z</cp:lastModifiedBy>
  <cp:revision>23</cp:revision>
  <cp:lastPrinted>2008-12-23T09:26:00Z</cp:lastPrinted>
  <dcterms:created xsi:type="dcterms:W3CDTF">2008-12-23T02:11:00Z</dcterms:created>
  <dcterms:modified xsi:type="dcterms:W3CDTF">2008-12-23T10:17:00Z</dcterms:modified>
</cp:coreProperties>
</file>