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Default Extension="docx" ContentType="application/vnd.openxmlformats-officedocument.wordprocessingml.document"/>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Default Extension="bin" ContentType="application/vnd.openxmlformats-officedocument.oleObject"/>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3B9D" w:rsidRPr="00F53B9D" w:rsidRDefault="00FB779B" w:rsidP="00F53B9D">
      <w:pPr>
        <w:spacing w:line="360" w:lineRule="auto"/>
        <w:ind w:firstLine="0"/>
        <w:jc w:val="center"/>
        <w:rPr>
          <w:b/>
          <w:color w:val="000000"/>
          <w:sz w:val="32"/>
          <w:szCs w:val="32"/>
        </w:rPr>
      </w:pPr>
      <w:bookmarkStart w:id="0" w:name="_GoBack"/>
      <w:bookmarkEnd w:id="0"/>
      <w:r>
        <w:rPr>
          <w:b/>
          <w:color w:val="000000"/>
          <w:sz w:val="32"/>
          <w:szCs w:val="32"/>
        </w:rPr>
        <w:t xml:space="preserve"> </w:t>
      </w:r>
      <w:r w:rsidR="00F53B9D" w:rsidRPr="00F53B9D">
        <w:rPr>
          <w:b/>
          <w:color w:val="000000"/>
          <w:sz w:val="32"/>
          <w:szCs w:val="32"/>
        </w:rPr>
        <w:t>MYKOLO ROMERIO UNIVERSITETAS</w:t>
      </w:r>
    </w:p>
    <w:p w:rsidR="00F53B9D" w:rsidRPr="00F53B9D" w:rsidRDefault="00F53B9D" w:rsidP="00F53B9D">
      <w:pPr>
        <w:spacing w:line="360" w:lineRule="auto"/>
        <w:ind w:firstLine="0"/>
        <w:jc w:val="center"/>
        <w:rPr>
          <w:b/>
          <w:color w:val="000000"/>
          <w:sz w:val="28"/>
          <w:szCs w:val="28"/>
        </w:rPr>
      </w:pPr>
      <w:r w:rsidRPr="00F53B9D">
        <w:rPr>
          <w:b/>
          <w:color w:val="000000"/>
          <w:sz w:val="28"/>
          <w:szCs w:val="28"/>
        </w:rPr>
        <w:t>EKONOMIKOS IR FINANSŲ VALDYMO FAKULTETAS</w:t>
      </w:r>
    </w:p>
    <w:p w:rsidR="00F53B9D" w:rsidRPr="00F53B9D" w:rsidRDefault="00F53B9D" w:rsidP="00F53B9D">
      <w:pPr>
        <w:spacing w:line="360" w:lineRule="auto"/>
        <w:ind w:firstLine="0"/>
        <w:jc w:val="center"/>
        <w:rPr>
          <w:b/>
          <w:color w:val="000000"/>
          <w:sz w:val="24"/>
          <w:szCs w:val="24"/>
        </w:rPr>
      </w:pPr>
      <w:r w:rsidRPr="00F53B9D">
        <w:rPr>
          <w:b/>
          <w:color w:val="000000"/>
          <w:sz w:val="24"/>
          <w:szCs w:val="24"/>
        </w:rPr>
        <w:t>FINANSŲ IR MOKESČIŲ KATEDRA</w:t>
      </w:r>
    </w:p>
    <w:p w:rsidR="00F53B9D" w:rsidRPr="00F53B9D" w:rsidRDefault="00F53B9D" w:rsidP="00F53B9D">
      <w:pPr>
        <w:spacing w:line="360" w:lineRule="auto"/>
        <w:ind w:firstLine="0"/>
        <w:jc w:val="center"/>
        <w:rPr>
          <w:b/>
          <w:color w:val="000000"/>
          <w:sz w:val="24"/>
          <w:szCs w:val="24"/>
        </w:rPr>
      </w:pPr>
    </w:p>
    <w:p w:rsidR="00F53B9D" w:rsidRPr="00F53B9D" w:rsidRDefault="00F53B9D" w:rsidP="00F53B9D">
      <w:pPr>
        <w:spacing w:line="360" w:lineRule="auto"/>
        <w:ind w:firstLine="0"/>
        <w:jc w:val="center"/>
        <w:rPr>
          <w:b/>
          <w:color w:val="000000"/>
          <w:sz w:val="28"/>
          <w:szCs w:val="28"/>
        </w:rPr>
      </w:pPr>
    </w:p>
    <w:p w:rsidR="00F53B9D" w:rsidRPr="00F53B9D" w:rsidRDefault="00F53B9D" w:rsidP="00F53B9D">
      <w:pPr>
        <w:spacing w:line="360" w:lineRule="auto"/>
        <w:ind w:firstLine="0"/>
        <w:jc w:val="center"/>
        <w:rPr>
          <w:b/>
          <w:color w:val="000000"/>
          <w:sz w:val="28"/>
          <w:szCs w:val="28"/>
        </w:rPr>
      </w:pPr>
    </w:p>
    <w:p w:rsidR="00F53B9D" w:rsidRPr="00F53B9D" w:rsidRDefault="00F53B9D" w:rsidP="00F53B9D">
      <w:pPr>
        <w:spacing w:line="360" w:lineRule="auto"/>
        <w:ind w:firstLine="0"/>
        <w:jc w:val="center"/>
        <w:rPr>
          <w:b/>
          <w:color w:val="000000"/>
          <w:sz w:val="28"/>
          <w:szCs w:val="28"/>
        </w:rPr>
      </w:pPr>
    </w:p>
    <w:p w:rsidR="00F53B9D" w:rsidRPr="00F53B9D" w:rsidRDefault="00F53B9D" w:rsidP="00F53B9D">
      <w:pPr>
        <w:spacing w:line="360" w:lineRule="auto"/>
        <w:ind w:firstLine="0"/>
        <w:jc w:val="center"/>
        <w:rPr>
          <w:b/>
          <w:color w:val="000000"/>
          <w:sz w:val="28"/>
          <w:szCs w:val="28"/>
        </w:rPr>
      </w:pPr>
    </w:p>
    <w:p w:rsidR="00F53B9D" w:rsidRPr="00F53B9D" w:rsidRDefault="00F53B9D" w:rsidP="00F53B9D">
      <w:pPr>
        <w:spacing w:line="360" w:lineRule="auto"/>
        <w:ind w:firstLine="0"/>
        <w:jc w:val="center"/>
        <w:rPr>
          <w:b/>
          <w:color w:val="000000"/>
          <w:sz w:val="32"/>
          <w:szCs w:val="32"/>
        </w:rPr>
      </w:pPr>
      <w:r w:rsidRPr="00F53B9D">
        <w:rPr>
          <w:b/>
          <w:color w:val="000000"/>
          <w:sz w:val="32"/>
          <w:szCs w:val="32"/>
        </w:rPr>
        <w:t>GIEDRĖ DONĖLAITĖ</w:t>
      </w:r>
    </w:p>
    <w:p w:rsidR="00F53B9D" w:rsidRPr="00F53B9D" w:rsidRDefault="00F53B9D" w:rsidP="00F53B9D">
      <w:pPr>
        <w:spacing w:line="360" w:lineRule="auto"/>
        <w:ind w:firstLine="0"/>
        <w:jc w:val="center"/>
        <w:rPr>
          <w:b/>
          <w:color w:val="000000"/>
          <w:sz w:val="32"/>
          <w:szCs w:val="32"/>
        </w:rPr>
      </w:pPr>
    </w:p>
    <w:p w:rsidR="00F53B9D" w:rsidRPr="00F53B9D" w:rsidRDefault="00F53B9D" w:rsidP="00F53B9D">
      <w:pPr>
        <w:spacing w:line="360" w:lineRule="auto"/>
        <w:ind w:firstLine="0"/>
        <w:jc w:val="center"/>
        <w:rPr>
          <w:b/>
          <w:color w:val="000000"/>
          <w:sz w:val="32"/>
          <w:szCs w:val="32"/>
        </w:rPr>
      </w:pPr>
    </w:p>
    <w:p w:rsidR="00F53B9D" w:rsidRPr="00F53B9D" w:rsidRDefault="00F53B9D" w:rsidP="00F53B9D">
      <w:pPr>
        <w:spacing w:line="360" w:lineRule="auto"/>
        <w:ind w:firstLine="0"/>
        <w:jc w:val="center"/>
        <w:rPr>
          <w:b/>
          <w:color w:val="000000"/>
          <w:sz w:val="40"/>
          <w:szCs w:val="40"/>
        </w:rPr>
      </w:pPr>
      <w:r w:rsidRPr="00F53B9D">
        <w:rPr>
          <w:b/>
          <w:color w:val="000000"/>
          <w:sz w:val="40"/>
          <w:szCs w:val="40"/>
        </w:rPr>
        <w:t>VALSTYBĖS SKOLA IR JOS VALDYMAS: BALTIJOS ŠALIŲ LYGINAMOJI ANALIZĖ</w:t>
      </w:r>
    </w:p>
    <w:p w:rsidR="00F53B9D" w:rsidRPr="00F53B9D" w:rsidRDefault="00F53B9D" w:rsidP="00F53B9D">
      <w:pPr>
        <w:spacing w:line="360" w:lineRule="auto"/>
        <w:ind w:firstLine="0"/>
        <w:jc w:val="center"/>
        <w:rPr>
          <w:b/>
          <w:color w:val="000000"/>
          <w:sz w:val="28"/>
          <w:szCs w:val="28"/>
        </w:rPr>
      </w:pPr>
      <w:r w:rsidRPr="00F53B9D">
        <w:rPr>
          <w:b/>
          <w:color w:val="000000"/>
          <w:sz w:val="28"/>
          <w:szCs w:val="28"/>
        </w:rPr>
        <w:t>Magistro baigiamasis darbas</w:t>
      </w:r>
    </w:p>
    <w:p w:rsidR="00F53B9D" w:rsidRPr="00F53B9D" w:rsidRDefault="00F53B9D" w:rsidP="00F53B9D">
      <w:pPr>
        <w:spacing w:line="360" w:lineRule="auto"/>
        <w:ind w:firstLine="0"/>
        <w:jc w:val="center"/>
        <w:rPr>
          <w:b/>
          <w:color w:val="000000"/>
          <w:sz w:val="28"/>
          <w:szCs w:val="28"/>
        </w:rPr>
      </w:pPr>
    </w:p>
    <w:p w:rsidR="00F53B9D" w:rsidRPr="00F53B9D" w:rsidRDefault="00F53B9D" w:rsidP="00F53B9D">
      <w:pPr>
        <w:spacing w:line="360" w:lineRule="auto"/>
        <w:ind w:firstLine="0"/>
        <w:jc w:val="center"/>
        <w:rPr>
          <w:b/>
          <w:color w:val="000000"/>
          <w:sz w:val="28"/>
          <w:szCs w:val="28"/>
        </w:rPr>
      </w:pPr>
    </w:p>
    <w:p w:rsidR="00F53B9D" w:rsidRPr="00F53B9D" w:rsidRDefault="00F53B9D" w:rsidP="00F53B9D">
      <w:pPr>
        <w:spacing w:line="360" w:lineRule="auto"/>
        <w:ind w:firstLine="0"/>
        <w:jc w:val="center"/>
        <w:rPr>
          <w:b/>
          <w:color w:val="000000"/>
          <w:sz w:val="28"/>
          <w:szCs w:val="28"/>
        </w:rPr>
      </w:pPr>
    </w:p>
    <w:p w:rsidR="00F53B9D" w:rsidRPr="00F53B9D" w:rsidRDefault="00F53B9D" w:rsidP="00F53B9D">
      <w:pPr>
        <w:spacing w:line="360" w:lineRule="auto"/>
        <w:ind w:firstLine="0"/>
        <w:jc w:val="right"/>
        <w:rPr>
          <w:b/>
          <w:color w:val="000000"/>
          <w:sz w:val="28"/>
          <w:szCs w:val="28"/>
        </w:rPr>
      </w:pPr>
      <w:r w:rsidRPr="00F53B9D">
        <w:rPr>
          <w:b/>
          <w:color w:val="000000"/>
          <w:sz w:val="28"/>
          <w:szCs w:val="28"/>
        </w:rPr>
        <w:t>Vadovas</w:t>
      </w:r>
    </w:p>
    <w:p w:rsidR="00F53B9D" w:rsidRPr="00F53B9D" w:rsidRDefault="009D6051" w:rsidP="00F53B9D">
      <w:pPr>
        <w:spacing w:line="360" w:lineRule="auto"/>
        <w:ind w:firstLine="0"/>
        <w:jc w:val="right"/>
        <w:rPr>
          <w:b/>
          <w:color w:val="000000"/>
          <w:sz w:val="28"/>
          <w:szCs w:val="28"/>
        </w:rPr>
      </w:pPr>
      <w:r>
        <w:rPr>
          <w:b/>
          <w:color w:val="000000"/>
          <w:sz w:val="28"/>
          <w:szCs w:val="28"/>
        </w:rPr>
        <w:t xml:space="preserve"> </w:t>
      </w:r>
      <w:r w:rsidR="00F53B9D" w:rsidRPr="00F53B9D">
        <w:rPr>
          <w:b/>
          <w:color w:val="000000"/>
          <w:sz w:val="28"/>
          <w:szCs w:val="28"/>
        </w:rPr>
        <w:t>dr. A. Balkevičius</w:t>
      </w:r>
    </w:p>
    <w:p w:rsidR="00F53B9D" w:rsidRPr="00F53B9D" w:rsidRDefault="00F53B9D" w:rsidP="00F53B9D">
      <w:pPr>
        <w:ind w:firstLine="0"/>
        <w:jc w:val="right"/>
        <w:rPr>
          <w:b/>
          <w:color w:val="000000"/>
          <w:sz w:val="40"/>
          <w:szCs w:val="40"/>
        </w:rPr>
      </w:pPr>
    </w:p>
    <w:p w:rsidR="00F53B9D" w:rsidRPr="00F53B9D" w:rsidRDefault="00F53B9D" w:rsidP="007A113D">
      <w:pPr>
        <w:ind w:firstLine="0"/>
        <w:jc w:val="center"/>
        <w:rPr>
          <w:b/>
          <w:color w:val="000000"/>
          <w:sz w:val="40"/>
          <w:szCs w:val="40"/>
        </w:rPr>
      </w:pPr>
    </w:p>
    <w:p w:rsidR="00F53B9D" w:rsidRPr="00F53B9D" w:rsidRDefault="00F53B9D" w:rsidP="007A113D">
      <w:pPr>
        <w:ind w:firstLine="0"/>
        <w:jc w:val="center"/>
        <w:rPr>
          <w:b/>
          <w:color w:val="000000"/>
          <w:sz w:val="28"/>
          <w:szCs w:val="28"/>
        </w:rPr>
      </w:pPr>
    </w:p>
    <w:p w:rsidR="00F53B9D" w:rsidRPr="00F53B9D" w:rsidRDefault="00F53B9D" w:rsidP="007A113D">
      <w:pPr>
        <w:ind w:firstLine="0"/>
        <w:jc w:val="center"/>
        <w:rPr>
          <w:b/>
          <w:color w:val="000000"/>
          <w:sz w:val="28"/>
          <w:szCs w:val="28"/>
        </w:rPr>
      </w:pPr>
    </w:p>
    <w:p w:rsidR="00F53B9D" w:rsidRPr="00F53B9D" w:rsidRDefault="00F53B9D" w:rsidP="007A113D">
      <w:pPr>
        <w:ind w:firstLine="0"/>
        <w:jc w:val="center"/>
        <w:rPr>
          <w:b/>
          <w:color w:val="000000"/>
          <w:sz w:val="28"/>
          <w:szCs w:val="28"/>
        </w:rPr>
      </w:pPr>
    </w:p>
    <w:p w:rsidR="00F53B9D" w:rsidRPr="00F53B9D" w:rsidRDefault="00F53B9D" w:rsidP="007A113D">
      <w:pPr>
        <w:ind w:firstLine="0"/>
        <w:jc w:val="center"/>
        <w:rPr>
          <w:b/>
          <w:color w:val="000000"/>
          <w:sz w:val="28"/>
          <w:szCs w:val="28"/>
        </w:rPr>
      </w:pPr>
    </w:p>
    <w:p w:rsidR="00F53B9D" w:rsidRPr="00F53B9D" w:rsidRDefault="00F53B9D" w:rsidP="007A113D">
      <w:pPr>
        <w:ind w:firstLine="0"/>
        <w:jc w:val="center"/>
        <w:rPr>
          <w:b/>
          <w:color w:val="000000"/>
          <w:sz w:val="28"/>
          <w:szCs w:val="28"/>
        </w:rPr>
      </w:pPr>
    </w:p>
    <w:p w:rsidR="00F53B9D" w:rsidRPr="00F53B9D" w:rsidRDefault="00F53B9D" w:rsidP="007A113D">
      <w:pPr>
        <w:ind w:firstLine="0"/>
        <w:jc w:val="center"/>
        <w:rPr>
          <w:b/>
          <w:color w:val="000000"/>
          <w:sz w:val="28"/>
          <w:szCs w:val="28"/>
        </w:rPr>
      </w:pPr>
    </w:p>
    <w:p w:rsidR="00735FF5" w:rsidRDefault="00735FF5" w:rsidP="00912709">
      <w:pPr>
        <w:ind w:firstLine="0"/>
        <w:jc w:val="center"/>
        <w:rPr>
          <w:b/>
          <w:color w:val="000000"/>
          <w:sz w:val="28"/>
          <w:szCs w:val="28"/>
        </w:rPr>
      </w:pPr>
    </w:p>
    <w:p w:rsidR="00FE6955" w:rsidRPr="00735FF5" w:rsidRDefault="00F53B9D" w:rsidP="007D18D5">
      <w:pPr>
        <w:ind w:firstLine="0"/>
        <w:jc w:val="center"/>
        <w:rPr>
          <w:b/>
          <w:color w:val="000000"/>
          <w:sz w:val="28"/>
          <w:szCs w:val="28"/>
        </w:rPr>
      </w:pPr>
      <w:r w:rsidRPr="00F53B9D">
        <w:rPr>
          <w:b/>
          <w:color w:val="000000"/>
          <w:sz w:val="28"/>
          <w:szCs w:val="28"/>
        </w:rPr>
        <w:t>VILNIUS, 2013</w:t>
      </w:r>
    </w:p>
    <w:p w:rsidR="00F53B9D" w:rsidRPr="00A9036C" w:rsidRDefault="00F53B9D" w:rsidP="00F53B9D">
      <w:pPr>
        <w:spacing w:line="360" w:lineRule="auto"/>
        <w:ind w:firstLine="0"/>
        <w:jc w:val="center"/>
        <w:rPr>
          <w:b/>
          <w:color w:val="000000"/>
          <w:sz w:val="32"/>
          <w:szCs w:val="32"/>
        </w:rPr>
      </w:pPr>
      <w:r w:rsidRPr="00A9036C">
        <w:rPr>
          <w:b/>
          <w:color w:val="000000"/>
          <w:sz w:val="32"/>
          <w:szCs w:val="32"/>
        </w:rPr>
        <w:lastRenderedPageBreak/>
        <w:t>MYKOLO ROMERIO UNIVERSITETAS</w:t>
      </w:r>
    </w:p>
    <w:p w:rsidR="00F53B9D" w:rsidRPr="00A9036C" w:rsidRDefault="00F53B9D" w:rsidP="00F53B9D">
      <w:pPr>
        <w:spacing w:line="360" w:lineRule="auto"/>
        <w:ind w:firstLine="0"/>
        <w:jc w:val="center"/>
        <w:rPr>
          <w:b/>
          <w:color w:val="000000"/>
          <w:sz w:val="28"/>
          <w:szCs w:val="28"/>
        </w:rPr>
      </w:pPr>
      <w:r w:rsidRPr="00A9036C">
        <w:rPr>
          <w:b/>
          <w:color w:val="000000"/>
          <w:sz w:val="28"/>
          <w:szCs w:val="28"/>
        </w:rPr>
        <w:t>EKONOMIKOS IR FINANSŲ VALDYMO FAKULTETAS</w:t>
      </w:r>
    </w:p>
    <w:p w:rsidR="00F53B9D" w:rsidRPr="00A9036C" w:rsidRDefault="00F53B9D" w:rsidP="00F53B9D">
      <w:pPr>
        <w:spacing w:line="360" w:lineRule="auto"/>
        <w:ind w:firstLine="0"/>
        <w:jc w:val="center"/>
        <w:rPr>
          <w:b/>
          <w:color w:val="000000"/>
          <w:sz w:val="24"/>
          <w:szCs w:val="24"/>
        </w:rPr>
      </w:pPr>
      <w:r w:rsidRPr="00A9036C">
        <w:rPr>
          <w:b/>
          <w:color w:val="000000"/>
          <w:sz w:val="24"/>
          <w:szCs w:val="24"/>
        </w:rPr>
        <w:t>FINANSŲ IR MOKESČIŲ KATEDRA</w:t>
      </w:r>
    </w:p>
    <w:p w:rsidR="00F53B9D" w:rsidRPr="00A9036C" w:rsidRDefault="00F53B9D" w:rsidP="00F53B9D">
      <w:pPr>
        <w:spacing w:line="360" w:lineRule="auto"/>
        <w:ind w:firstLine="0"/>
        <w:jc w:val="center"/>
        <w:rPr>
          <w:b/>
          <w:color w:val="000000"/>
          <w:sz w:val="24"/>
          <w:szCs w:val="24"/>
        </w:rPr>
      </w:pPr>
    </w:p>
    <w:p w:rsidR="00F53B9D" w:rsidRPr="00A9036C" w:rsidRDefault="00F53B9D" w:rsidP="00F53B9D">
      <w:pPr>
        <w:spacing w:line="360" w:lineRule="auto"/>
        <w:ind w:firstLine="0"/>
        <w:jc w:val="center"/>
        <w:rPr>
          <w:b/>
          <w:color w:val="000000"/>
          <w:sz w:val="28"/>
          <w:szCs w:val="28"/>
        </w:rPr>
      </w:pPr>
    </w:p>
    <w:p w:rsidR="00F53B9D" w:rsidRPr="00F53B9D" w:rsidRDefault="00F53B9D" w:rsidP="00F53B9D">
      <w:pPr>
        <w:spacing w:line="360" w:lineRule="auto"/>
        <w:ind w:firstLine="0"/>
        <w:jc w:val="center"/>
        <w:rPr>
          <w:b/>
          <w:color w:val="000000"/>
          <w:sz w:val="28"/>
          <w:szCs w:val="28"/>
        </w:rPr>
      </w:pPr>
    </w:p>
    <w:p w:rsidR="00F53B9D" w:rsidRPr="00F53B9D" w:rsidRDefault="00F53B9D" w:rsidP="00912709">
      <w:pPr>
        <w:spacing w:line="360" w:lineRule="auto"/>
        <w:ind w:firstLine="0"/>
        <w:rPr>
          <w:b/>
          <w:color w:val="000000"/>
          <w:sz w:val="32"/>
          <w:szCs w:val="32"/>
        </w:rPr>
      </w:pPr>
    </w:p>
    <w:p w:rsidR="00735FF5" w:rsidRDefault="00735FF5" w:rsidP="00F53B9D">
      <w:pPr>
        <w:spacing w:line="360" w:lineRule="auto"/>
        <w:ind w:firstLine="0"/>
        <w:jc w:val="center"/>
        <w:rPr>
          <w:b/>
          <w:color w:val="000000"/>
          <w:sz w:val="40"/>
          <w:szCs w:val="40"/>
        </w:rPr>
      </w:pPr>
    </w:p>
    <w:p w:rsidR="00F53B9D" w:rsidRPr="00F53B9D" w:rsidRDefault="00F53B9D" w:rsidP="00F53B9D">
      <w:pPr>
        <w:spacing w:line="360" w:lineRule="auto"/>
        <w:ind w:firstLine="0"/>
        <w:jc w:val="center"/>
        <w:rPr>
          <w:b/>
          <w:color w:val="000000"/>
          <w:sz w:val="40"/>
          <w:szCs w:val="40"/>
        </w:rPr>
      </w:pPr>
      <w:r w:rsidRPr="00F53B9D">
        <w:rPr>
          <w:b/>
          <w:color w:val="000000"/>
          <w:sz w:val="40"/>
          <w:szCs w:val="40"/>
        </w:rPr>
        <w:t>VALSTYBĖS SKOLA IR JOS VALDYMAS: BALTIJOS ŠALIŲ LYGINAMOJI ANALIZĖ</w:t>
      </w:r>
    </w:p>
    <w:p w:rsidR="00F53B9D" w:rsidRDefault="00F53B9D" w:rsidP="00F53B9D">
      <w:pPr>
        <w:spacing w:line="360" w:lineRule="auto"/>
        <w:ind w:firstLine="0"/>
        <w:jc w:val="center"/>
        <w:rPr>
          <w:b/>
          <w:color w:val="000000"/>
          <w:sz w:val="28"/>
          <w:szCs w:val="28"/>
        </w:rPr>
      </w:pPr>
      <w:r>
        <w:rPr>
          <w:b/>
          <w:color w:val="000000"/>
          <w:sz w:val="28"/>
          <w:szCs w:val="28"/>
        </w:rPr>
        <w:t>Finansų valdymo m</w:t>
      </w:r>
      <w:r w:rsidRPr="00F53B9D">
        <w:rPr>
          <w:b/>
          <w:color w:val="000000"/>
          <w:sz w:val="28"/>
          <w:szCs w:val="28"/>
        </w:rPr>
        <w:t>agistro baigiamasis darbas</w:t>
      </w:r>
    </w:p>
    <w:p w:rsidR="00F53B9D" w:rsidRPr="00532342" w:rsidRDefault="00F53B9D" w:rsidP="00F53B9D">
      <w:pPr>
        <w:spacing w:line="360" w:lineRule="auto"/>
        <w:ind w:firstLine="0"/>
        <w:jc w:val="center"/>
        <w:rPr>
          <w:b/>
          <w:sz w:val="28"/>
          <w:szCs w:val="28"/>
        </w:rPr>
      </w:pPr>
      <w:r w:rsidRPr="00532342">
        <w:rPr>
          <w:b/>
          <w:sz w:val="28"/>
          <w:szCs w:val="28"/>
        </w:rPr>
        <w:t xml:space="preserve">Studijų programa </w:t>
      </w:r>
      <w:r w:rsidR="00532342" w:rsidRPr="00532342">
        <w:rPr>
          <w:b/>
          <w:sz w:val="28"/>
          <w:szCs w:val="28"/>
        </w:rPr>
        <w:t>621N30005</w:t>
      </w:r>
    </w:p>
    <w:p w:rsidR="00F53B9D" w:rsidRPr="00F53B9D" w:rsidRDefault="00F53B9D" w:rsidP="00F53B9D">
      <w:pPr>
        <w:spacing w:line="360" w:lineRule="auto"/>
        <w:ind w:firstLine="0"/>
        <w:jc w:val="center"/>
        <w:rPr>
          <w:b/>
          <w:color w:val="000000"/>
          <w:sz w:val="28"/>
          <w:szCs w:val="28"/>
        </w:rPr>
      </w:pPr>
    </w:p>
    <w:p w:rsidR="00F53B9D" w:rsidRDefault="00F53B9D" w:rsidP="00947CDA">
      <w:pPr>
        <w:spacing w:line="360" w:lineRule="auto"/>
        <w:ind w:firstLine="0"/>
        <w:rPr>
          <w:b/>
          <w:color w:val="000000"/>
          <w:sz w:val="28"/>
          <w:szCs w:val="28"/>
        </w:rPr>
      </w:pPr>
    </w:p>
    <w:p w:rsidR="00947CDA" w:rsidRPr="00F53B9D" w:rsidRDefault="00947CDA" w:rsidP="00947CDA">
      <w:pPr>
        <w:spacing w:line="360" w:lineRule="auto"/>
        <w:ind w:firstLine="0"/>
        <w:rPr>
          <w:b/>
          <w:color w:val="000000"/>
          <w:sz w:val="28"/>
          <w:szCs w:val="28"/>
        </w:rPr>
      </w:pPr>
    </w:p>
    <w:p w:rsidR="00F53B9D" w:rsidRPr="00F53B9D" w:rsidRDefault="00F53B9D" w:rsidP="00F53B9D">
      <w:pPr>
        <w:spacing w:line="360" w:lineRule="auto"/>
        <w:ind w:firstLine="0"/>
        <w:jc w:val="right"/>
        <w:rPr>
          <w:b/>
          <w:color w:val="000000"/>
          <w:sz w:val="24"/>
          <w:szCs w:val="24"/>
        </w:rPr>
      </w:pPr>
      <w:r w:rsidRPr="00F53B9D">
        <w:rPr>
          <w:b/>
          <w:color w:val="000000"/>
          <w:sz w:val="24"/>
          <w:szCs w:val="24"/>
        </w:rPr>
        <w:t>Vadovas</w:t>
      </w:r>
    </w:p>
    <w:p w:rsidR="00F53B9D" w:rsidRDefault="00F53B9D" w:rsidP="00F53B9D">
      <w:pPr>
        <w:spacing w:line="360" w:lineRule="auto"/>
        <w:ind w:firstLine="0"/>
        <w:jc w:val="right"/>
        <w:rPr>
          <w:b/>
          <w:color w:val="000000"/>
          <w:sz w:val="24"/>
          <w:szCs w:val="24"/>
        </w:rPr>
      </w:pPr>
      <w:r w:rsidRPr="00F53B9D">
        <w:rPr>
          <w:b/>
          <w:color w:val="000000"/>
          <w:sz w:val="24"/>
          <w:szCs w:val="24"/>
        </w:rPr>
        <w:t>dr. A. Balkevičius</w:t>
      </w:r>
    </w:p>
    <w:p w:rsidR="00F53B9D" w:rsidRDefault="00F53B9D" w:rsidP="00F53B9D">
      <w:pPr>
        <w:spacing w:line="360" w:lineRule="auto"/>
        <w:ind w:firstLine="0"/>
        <w:jc w:val="right"/>
        <w:rPr>
          <w:b/>
          <w:color w:val="000000"/>
          <w:sz w:val="24"/>
          <w:szCs w:val="24"/>
        </w:rPr>
      </w:pPr>
      <w:r>
        <w:rPr>
          <w:b/>
          <w:color w:val="000000"/>
          <w:sz w:val="24"/>
          <w:szCs w:val="24"/>
        </w:rPr>
        <w:t xml:space="preserve">2013 </w:t>
      </w:r>
      <w:r w:rsidR="00947CDA">
        <w:rPr>
          <w:b/>
          <w:color w:val="000000"/>
          <w:sz w:val="24"/>
          <w:szCs w:val="24"/>
        </w:rPr>
        <w:t>12  ......</w:t>
      </w:r>
    </w:p>
    <w:p w:rsidR="00F53B9D" w:rsidRDefault="00F53B9D" w:rsidP="00F53B9D">
      <w:pPr>
        <w:spacing w:line="360" w:lineRule="auto"/>
        <w:ind w:firstLine="0"/>
        <w:jc w:val="right"/>
        <w:rPr>
          <w:b/>
          <w:color w:val="000000"/>
          <w:sz w:val="24"/>
          <w:szCs w:val="24"/>
        </w:rPr>
      </w:pPr>
    </w:p>
    <w:p w:rsidR="00F53B9D" w:rsidRDefault="00F53B9D" w:rsidP="00532342">
      <w:pPr>
        <w:spacing w:line="360" w:lineRule="auto"/>
        <w:ind w:firstLine="0"/>
        <w:jc w:val="left"/>
        <w:rPr>
          <w:b/>
          <w:color w:val="000000"/>
          <w:sz w:val="24"/>
          <w:szCs w:val="24"/>
        </w:rPr>
      </w:pPr>
      <w:r>
        <w:rPr>
          <w:b/>
          <w:color w:val="000000"/>
          <w:sz w:val="24"/>
          <w:szCs w:val="24"/>
        </w:rPr>
        <w:t xml:space="preserve">Recenzentas     </w:t>
      </w:r>
      <w:r w:rsidR="00F33EC8">
        <w:rPr>
          <w:b/>
          <w:color w:val="000000"/>
          <w:sz w:val="24"/>
          <w:szCs w:val="24"/>
        </w:rPr>
        <w:t xml:space="preserve">              </w:t>
      </w:r>
      <w:r>
        <w:rPr>
          <w:b/>
          <w:color w:val="000000"/>
          <w:sz w:val="24"/>
          <w:szCs w:val="24"/>
        </w:rPr>
        <w:t xml:space="preserve">                                                                                          </w:t>
      </w:r>
      <w:r w:rsidR="00532342">
        <w:rPr>
          <w:b/>
          <w:color w:val="000000"/>
          <w:sz w:val="24"/>
          <w:szCs w:val="24"/>
        </w:rPr>
        <w:t xml:space="preserve">                             Atliko</w:t>
      </w:r>
    </w:p>
    <w:p w:rsidR="00F53B9D" w:rsidRDefault="00947CDA" w:rsidP="00947CDA">
      <w:pPr>
        <w:spacing w:line="360" w:lineRule="auto"/>
        <w:ind w:firstLine="0"/>
        <w:jc w:val="left"/>
        <w:rPr>
          <w:b/>
          <w:color w:val="000000"/>
          <w:sz w:val="24"/>
          <w:szCs w:val="24"/>
        </w:rPr>
      </w:pPr>
      <w:r>
        <w:rPr>
          <w:b/>
          <w:color w:val="000000"/>
          <w:sz w:val="24"/>
          <w:szCs w:val="24"/>
        </w:rPr>
        <w:t xml:space="preserve">..............................                                                                                                          </w:t>
      </w:r>
      <w:r w:rsidR="00AD00F8">
        <w:rPr>
          <w:b/>
          <w:color w:val="000000"/>
          <w:sz w:val="24"/>
          <w:szCs w:val="24"/>
        </w:rPr>
        <w:t xml:space="preserve"> </w:t>
      </w:r>
      <w:r w:rsidR="00F53B9D">
        <w:rPr>
          <w:b/>
          <w:color w:val="000000"/>
          <w:sz w:val="24"/>
          <w:szCs w:val="24"/>
        </w:rPr>
        <w:t>FVmns2-02 gr.stud.</w:t>
      </w:r>
    </w:p>
    <w:p w:rsidR="00F53B9D" w:rsidRDefault="00947CDA" w:rsidP="00947CDA">
      <w:pPr>
        <w:spacing w:line="360" w:lineRule="auto"/>
        <w:ind w:firstLine="0"/>
        <w:jc w:val="left"/>
        <w:rPr>
          <w:b/>
          <w:color w:val="000000"/>
          <w:sz w:val="24"/>
          <w:szCs w:val="24"/>
        </w:rPr>
      </w:pPr>
      <w:r>
        <w:rPr>
          <w:b/>
          <w:color w:val="000000"/>
          <w:sz w:val="24"/>
          <w:szCs w:val="24"/>
        </w:rPr>
        <w:t xml:space="preserve">..............................                                                                                                                </w:t>
      </w:r>
      <w:r w:rsidR="00F53B9D">
        <w:rPr>
          <w:b/>
          <w:color w:val="000000"/>
          <w:sz w:val="24"/>
          <w:szCs w:val="24"/>
        </w:rPr>
        <w:t>Giedrė Donėlaitė</w:t>
      </w:r>
    </w:p>
    <w:p w:rsidR="00912709" w:rsidRDefault="00912709" w:rsidP="00912709">
      <w:pPr>
        <w:spacing w:line="360" w:lineRule="auto"/>
        <w:ind w:firstLine="0"/>
        <w:jc w:val="center"/>
        <w:rPr>
          <w:b/>
          <w:color w:val="000000"/>
          <w:sz w:val="28"/>
          <w:szCs w:val="28"/>
        </w:rPr>
      </w:pPr>
    </w:p>
    <w:p w:rsidR="00532342" w:rsidRDefault="00532342" w:rsidP="00912709">
      <w:pPr>
        <w:spacing w:line="360" w:lineRule="auto"/>
        <w:ind w:firstLine="0"/>
        <w:jc w:val="center"/>
        <w:rPr>
          <w:b/>
          <w:color w:val="000000"/>
          <w:sz w:val="28"/>
          <w:szCs w:val="28"/>
        </w:rPr>
      </w:pPr>
    </w:p>
    <w:p w:rsidR="00735FF5" w:rsidRDefault="00735FF5" w:rsidP="00735FF5">
      <w:pPr>
        <w:spacing w:line="360" w:lineRule="auto"/>
        <w:ind w:firstLine="0"/>
        <w:jc w:val="center"/>
        <w:rPr>
          <w:b/>
          <w:color w:val="000000"/>
          <w:sz w:val="28"/>
          <w:szCs w:val="28"/>
        </w:rPr>
      </w:pPr>
    </w:p>
    <w:p w:rsidR="00735FF5" w:rsidRDefault="00735FF5" w:rsidP="00735FF5">
      <w:pPr>
        <w:spacing w:line="360" w:lineRule="auto"/>
        <w:ind w:firstLine="0"/>
        <w:jc w:val="center"/>
        <w:rPr>
          <w:b/>
          <w:color w:val="000000"/>
          <w:sz w:val="28"/>
          <w:szCs w:val="28"/>
        </w:rPr>
      </w:pPr>
    </w:p>
    <w:p w:rsidR="007D18D5" w:rsidRDefault="007D18D5" w:rsidP="007D18D5">
      <w:pPr>
        <w:spacing w:line="360" w:lineRule="auto"/>
        <w:ind w:firstLine="0"/>
        <w:jc w:val="center"/>
        <w:rPr>
          <w:b/>
          <w:color w:val="000000"/>
          <w:sz w:val="28"/>
          <w:szCs w:val="28"/>
        </w:rPr>
      </w:pPr>
    </w:p>
    <w:p w:rsidR="00FE6955" w:rsidRPr="00735FF5" w:rsidRDefault="00C92769" w:rsidP="007D18D5">
      <w:pPr>
        <w:spacing w:line="360" w:lineRule="auto"/>
        <w:ind w:firstLine="0"/>
        <w:jc w:val="center"/>
        <w:rPr>
          <w:b/>
          <w:color w:val="000000"/>
          <w:sz w:val="24"/>
          <w:szCs w:val="24"/>
        </w:rPr>
      </w:pPr>
      <w:r>
        <w:rPr>
          <w:b/>
          <w:color w:val="000000"/>
          <w:sz w:val="28"/>
          <w:szCs w:val="28"/>
        </w:rPr>
        <w:t>VILNIUS,</w:t>
      </w:r>
      <w:r w:rsidR="00735FF5">
        <w:rPr>
          <w:b/>
          <w:color w:val="000000"/>
          <w:sz w:val="28"/>
          <w:szCs w:val="28"/>
        </w:rPr>
        <w:t xml:space="preserve"> 2013</w:t>
      </w:r>
    </w:p>
    <w:p w:rsidR="00FE6955" w:rsidRDefault="00FE6955" w:rsidP="00047573">
      <w:pPr>
        <w:ind w:firstLine="0"/>
        <w:jc w:val="center"/>
        <w:rPr>
          <w:b/>
          <w:color w:val="000000"/>
          <w:sz w:val="28"/>
          <w:szCs w:val="28"/>
        </w:rPr>
      </w:pPr>
    </w:p>
    <w:p w:rsidR="007A113D" w:rsidRDefault="007A113D" w:rsidP="00AE38D7">
      <w:pPr>
        <w:ind w:right="187" w:firstLine="0"/>
        <w:jc w:val="center"/>
        <w:rPr>
          <w:b/>
          <w:color w:val="000000"/>
          <w:sz w:val="28"/>
          <w:szCs w:val="28"/>
        </w:rPr>
      </w:pPr>
      <w:r>
        <w:rPr>
          <w:b/>
          <w:color w:val="000000"/>
          <w:sz w:val="28"/>
          <w:szCs w:val="28"/>
        </w:rPr>
        <w:t>TURINYS</w:t>
      </w:r>
    </w:p>
    <w:p w:rsidR="007A113D" w:rsidRDefault="007A113D" w:rsidP="00AE38D7">
      <w:pPr>
        <w:ind w:right="187" w:firstLine="0"/>
        <w:jc w:val="center"/>
        <w:rPr>
          <w:b/>
          <w:color w:val="000000"/>
          <w:sz w:val="28"/>
          <w:szCs w:val="28"/>
        </w:rPr>
      </w:pPr>
    </w:p>
    <w:p w:rsidR="00485D2E" w:rsidRPr="00AE38D7" w:rsidRDefault="00E12FF5" w:rsidP="00AE38D7">
      <w:pPr>
        <w:pStyle w:val="TOC1"/>
        <w:ind w:right="187"/>
        <w:rPr>
          <w:rFonts w:asciiTheme="minorHAnsi" w:eastAsiaTheme="minorEastAsia" w:hAnsiTheme="minorHAnsi" w:cstheme="minorBidi"/>
          <w:noProof/>
          <w:sz w:val="24"/>
          <w:szCs w:val="24"/>
          <w:lang w:eastAsia="lt-LT"/>
        </w:rPr>
      </w:pPr>
      <w:r w:rsidRPr="00AE38D7">
        <w:rPr>
          <w:color w:val="000000"/>
          <w:sz w:val="24"/>
          <w:szCs w:val="24"/>
        </w:rPr>
        <w:fldChar w:fldCharType="begin"/>
      </w:r>
      <w:r w:rsidR="001639E7" w:rsidRPr="00AE38D7">
        <w:rPr>
          <w:color w:val="000000"/>
          <w:sz w:val="24"/>
          <w:szCs w:val="24"/>
        </w:rPr>
        <w:instrText xml:space="preserve"> TOC \o "1-3" \h \z \u </w:instrText>
      </w:r>
      <w:r w:rsidRPr="00AE38D7">
        <w:rPr>
          <w:color w:val="000000"/>
          <w:sz w:val="24"/>
          <w:szCs w:val="24"/>
        </w:rPr>
        <w:fldChar w:fldCharType="separate"/>
      </w:r>
      <w:hyperlink w:anchor="_Toc373421059" w:history="1">
        <w:r w:rsidR="00485D2E" w:rsidRPr="00AE38D7">
          <w:rPr>
            <w:rStyle w:val="Hyperlink"/>
            <w:rFonts w:eastAsiaTheme="majorEastAsia"/>
            <w:noProof/>
            <w:sz w:val="24"/>
            <w:szCs w:val="24"/>
          </w:rPr>
          <w:t>ĮVADAS</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_Toc373421059 \h </w:instrText>
        </w:r>
        <w:r w:rsidRPr="00AE38D7">
          <w:rPr>
            <w:noProof/>
            <w:webHidden/>
            <w:sz w:val="24"/>
            <w:szCs w:val="24"/>
          </w:rPr>
        </w:r>
        <w:r w:rsidRPr="00AE38D7">
          <w:rPr>
            <w:noProof/>
            <w:webHidden/>
            <w:sz w:val="24"/>
            <w:szCs w:val="24"/>
          </w:rPr>
          <w:fldChar w:fldCharType="separate"/>
        </w:r>
        <w:r w:rsidR="00C566A8">
          <w:rPr>
            <w:noProof/>
            <w:webHidden/>
            <w:sz w:val="24"/>
            <w:szCs w:val="24"/>
          </w:rPr>
          <w:t>7</w:t>
        </w:r>
        <w:r w:rsidRPr="00AE38D7">
          <w:rPr>
            <w:noProof/>
            <w:webHidden/>
            <w:sz w:val="24"/>
            <w:szCs w:val="24"/>
          </w:rPr>
          <w:fldChar w:fldCharType="end"/>
        </w:r>
      </w:hyperlink>
    </w:p>
    <w:p w:rsidR="00485D2E" w:rsidRPr="00AE38D7" w:rsidRDefault="00E12FF5" w:rsidP="00AE38D7">
      <w:pPr>
        <w:pStyle w:val="TOC1"/>
        <w:ind w:right="187"/>
        <w:rPr>
          <w:rFonts w:asciiTheme="minorHAnsi" w:eastAsiaTheme="minorEastAsia" w:hAnsiTheme="minorHAnsi" w:cstheme="minorBidi"/>
          <w:noProof/>
          <w:sz w:val="24"/>
          <w:szCs w:val="24"/>
          <w:lang w:eastAsia="lt-LT"/>
        </w:rPr>
      </w:pPr>
      <w:hyperlink w:anchor="_Toc373421060" w:history="1">
        <w:r w:rsidR="00485D2E" w:rsidRPr="00AE38D7">
          <w:rPr>
            <w:rStyle w:val="Hyperlink"/>
            <w:rFonts w:eastAsiaTheme="majorEastAsia"/>
            <w:noProof/>
            <w:sz w:val="24"/>
            <w:szCs w:val="24"/>
            <w:lang w:val="en-US"/>
          </w:rPr>
          <w:t>1.</w:t>
        </w:r>
        <w:r w:rsidR="00485D2E" w:rsidRPr="00AE38D7">
          <w:rPr>
            <w:rFonts w:asciiTheme="minorHAnsi" w:eastAsiaTheme="minorEastAsia" w:hAnsiTheme="minorHAnsi" w:cstheme="minorBidi"/>
            <w:noProof/>
            <w:sz w:val="24"/>
            <w:szCs w:val="24"/>
            <w:lang w:eastAsia="lt-LT"/>
          </w:rPr>
          <w:tab/>
        </w:r>
        <w:r w:rsidR="00485D2E" w:rsidRPr="00AE38D7">
          <w:rPr>
            <w:rStyle w:val="Hyperlink"/>
            <w:rFonts w:eastAsiaTheme="majorEastAsia"/>
            <w:noProof/>
            <w:sz w:val="24"/>
            <w:szCs w:val="24"/>
            <w:lang w:val="en-US"/>
          </w:rPr>
          <w:t>VALSTYBĖS SKOLOS IR JOS VALDYMO TEORINIAI ASPEKTAI</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_Toc373421060 \h </w:instrText>
        </w:r>
        <w:r w:rsidRPr="00AE38D7">
          <w:rPr>
            <w:noProof/>
            <w:webHidden/>
            <w:sz w:val="24"/>
            <w:szCs w:val="24"/>
          </w:rPr>
        </w:r>
        <w:r w:rsidRPr="00AE38D7">
          <w:rPr>
            <w:noProof/>
            <w:webHidden/>
            <w:sz w:val="24"/>
            <w:szCs w:val="24"/>
          </w:rPr>
          <w:fldChar w:fldCharType="separate"/>
        </w:r>
        <w:r w:rsidR="00C566A8">
          <w:rPr>
            <w:noProof/>
            <w:webHidden/>
            <w:sz w:val="24"/>
            <w:szCs w:val="24"/>
          </w:rPr>
          <w:t>9</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61" w:history="1">
        <w:r w:rsidR="00485D2E" w:rsidRPr="00AE38D7">
          <w:rPr>
            <w:rStyle w:val="Hyperlink"/>
            <w:rFonts w:eastAsiaTheme="majorEastAsia"/>
            <w:noProof/>
            <w:sz w:val="24"/>
            <w:szCs w:val="24"/>
          </w:rPr>
          <w:t>1.1.</w:t>
        </w:r>
        <w:r w:rsidR="00485D2E" w:rsidRPr="00AE38D7">
          <w:rPr>
            <w:rFonts w:asciiTheme="minorHAnsi" w:eastAsiaTheme="minorEastAsia" w:hAnsiTheme="minorHAnsi" w:cstheme="minorBidi"/>
            <w:noProof/>
            <w:sz w:val="24"/>
            <w:szCs w:val="24"/>
            <w:lang w:eastAsia="lt-LT"/>
          </w:rPr>
          <w:tab/>
        </w:r>
        <w:r w:rsidR="00485D2E" w:rsidRPr="00AE38D7">
          <w:rPr>
            <w:rStyle w:val="Hyperlink"/>
            <w:rFonts w:eastAsiaTheme="minorHAnsi"/>
            <w:noProof/>
            <w:sz w:val="24"/>
            <w:szCs w:val="24"/>
          </w:rPr>
          <w:t>Valstybės skolos samprata, klasifikacija ir skolinimosi priemonės</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_Toc373421061 \h </w:instrText>
        </w:r>
        <w:r w:rsidRPr="00AE38D7">
          <w:rPr>
            <w:noProof/>
            <w:webHidden/>
            <w:sz w:val="24"/>
            <w:szCs w:val="24"/>
          </w:rPr>
        </w:r>
        <w:r w:rsidRPr="00AE38D7">
          <w:rPr>
            <w:noProof/>
            <w:webHidden/>
            <w:sz w:val="24"/>
            <w:szCs w:val="24"/>
          </w:rPr>
          <w:fldChar w:fldCharType="separate"/>
        </w:r>
        <w:r w:rsidR="00C566A8">
          <w:rPr>
            <w:noProof/>
            <w:webHidden/>
            <w:sz w:val="24"/>
            <w:szCs w:val="24"/>
          </w:rPr>
          <w:t>9</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62" w:history="1">
        <w:r w:rsidR="00485D2E" w:rsidRPr="00AE38D7">
          <w:rPr>
            <w:rStyle w:val="Hyperlink"/>
            <w:rFonts w:eastAsiaTheme="majorEastAsia"/>
            <w:noProof/>
            <w:sz w:val="24"/>
            <w:szCs w:val="24"/>
            <w:lang w:val="en-US"/>
          </w:rPr>
          <w:t>1.2.</w:t>
        </w:r>
        <w:r w:rsidR="00485D2E" w:rsidRPr="00AE38D7">
          <w:rPr>
            <w:rFonts w:asciiTheme="minorHAnsi" w:eastAsiaTheme="minorEastAsia" w:hAnsiTheme="minorHAnsi" w:cstheme="minorBidi"/>
            <w:noProof/>
            <w:sz w:val="24"/>
            <w:szCs w:val="24"/>
            <w:lang w:eastAsia="lt-LT"/>
          </w:rPr>
          <w:tab/>
        </w:r>
        <w:r w:rsidR="00485D2E" w:rsidRPr="00AE38D7">
          <w:rPr>
            <w:rStyle w:val="Hyperlink"/>
            <w:rFonts w:eastAsiaTheme="majorEastAsia"/>
            <w:noProof/>
            <w:sz w:val="24"/>
            <w:szCs w:val="24"/>
            <w:lang w:val="en-US"/>
          </w:rPr>
          <w:t>Valstybės skolinimosi poreikį lemiantys veiksniai</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_Toc373421062 \h </w:instrText>
        </w:r>
        <w:r w:rsidRPr="00AE38D7">
          <w:rPr>
            <w:noProof/>
            <w:webHidden/>
            <w:sz w:val="24"/>
            <w:szCs w:val="24"/>
          </w:rPr>
        </w:r>
        <w:r w:rsidRPr="00AE38D7">
          <w:rPr>
            <w:noProof/>
            <w:webHidden/>
            <w:sz w:val="24"/>
            <w:szCs w:val="24"/>
          </w:rPr>
          <w:fldChar w:fldCharType="separate"/>
        </w:r>
        <w:r w:rsidR="00C566A8">
          <w:rPr>
            <w:noProof/>
            <w:webHidden/>
            <w:sz w:val="24"/>
            <w:szCs w:val="24"/>
          </w:rPr>
          <w:t>12</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63" w:history="1">
        <w:r w:rsidR="00485D2E" w:rsidRPr="00AE38D7">
          <w:rPr>
            <w:rStyle w:val="Hyperlink"/>
            <w:rFonts w:eastAsiaTheme="majorEastAsia"/>
            <w:noProof/>
            <w:sz w:val="24"/>
            <w:szCs w:val="24"/>
            <w:lang w:val="en-US"/>
          </w:rPr>
          <w:t>1.3.</w:t>
        </w:r>
        <w:r w:rsidR="00485D2E" w:rsidRPr="00AE38D7">
          <w:rPr>
            <w:rFonts w:asciiTheme="minorHAnsi" w:eastAsiaTheme="minorEastAsia" w:hAnsiTheme="minorHAnsi" w:cstheme="minorBidi"/>
            <w:noProof/>
            <w:sz w:val="24"/>
            <w:szCs w:val="24"/>
            <w:lang w:eastAsia="lt-LT"/>
          </w:rPr>
          <w:tab/>
        </w:r>
        <w:r w:rsidR="00485D2E" w:rsidRPr="00AE38D7">
          <w:rPr>
            <w:rStyle w:val="Hyperlink"/>
            <w:rFonts w:eastAsiaTheme="majorEastAsia"/>
            <w:noProof/>
            <w:sz w:val="24"/>
            <w:szCs w:val="24"/>
            <w:lang w:val="en-US"/>
          </w:rPr>
          <w:t>Valstybės skolinimosi ir ekonominio augimo ry</w:t>
        </w:r>
        <w:r w:rsidR="00485D2E" w:rsidRPr="00AE38D7">
          <w:rPr>
            <w:rStyle w:val="Hyperlink"/>
            <w:rFonts w:eastAsiaTheme="majorEastAsia"/>
            <w:noProof/>
            <w:sz w:val="24"/>
            <w:szCs w:val="24"/>
          </w:rPr>
          <w:t>šys</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_Toc373421063 \h </w:instrText>
        </w:r>
        <w:r w:rsidRPr="00AE38D7">
          <w:rPr>
            <w:noProof/>
            <w:webHidden/>
            <w:sz w:val="24"/>
            <w:szCs w:val="24"/>
          </w:rPr>
        </w:r>
        <w:r w:rsidRPr="00AE38D7">
          <w:rPr>
            <w:noProof/>
            <w:webHidden/>
            <w:sz w:val="24"/>
            <w:szCs w:val="24"/>
          </w:rPr>
          <w:fldChar w:fldCharType="separate"/>
        </w:r>
        <w:r w:rsidR="00C566A8">
          <w:rPr>
            <w:noProof/>
            <w:webHidden/>
            <w:sz w:val="24"/>
            <w:szCs w:val="24"/>
          </w:rPr>
          <w:t>13</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64" w:history="1">
        <w:r w:rsidR="00485D2E" w:rsidRPr="00AE38D7">
          <w:rPr>
            <w:rStyle w:val="Hyperlink"/>
            <w:rFonts w:eastAsiaTheme="majorEastAsia"/>
            <w:noProof/>
            <w:sz w:val="24"/>
            <w:szCs w:val="24"/>
            <w:lang w:val="en-US"/>
          </w:rPr>
          <w:t>1.4.   Valstybės skolos valdymas</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_Toc373421064 \h </w:instrText>
        </w:r>
        <w:r w:rsidRPr="00AE38D7">
          <w:rPr>
            <w:noProof/>
            <w:webHidden/>
            <w:sz w:val="24"/>
            <w:szCs w:val="24"/>
          </w:rPr>
        </w:r>
        <w:r w:rsidRPr="00AE38D7">
          <w:rPr>
            <w:noProof/>
            <w:webHidden/>
            <w:sz w:val="24"/>
            <w:szCs w:val="24"/>
          </w:rPr>
          <w:fldChar w:fldCharType="separate"/>
        </w:r>
        <w:r w:rsidR="00C566A8">
          <w:rPr>
            <w:noProof/>
            <w:webHidden/>
            <w:sz w:val="24"/>
            <w:szCs w:val="24"/>
          </w:rPr>
          <w:t>15</w:t>
        </w:r>
        <w:r w:rsidRPr="00AE38D7">
          <w:rPr>
            <w:noProof/>
            <w:webHidden/>
            <w:sz w:val="24"/>
            <w:szCs w:val="24"/>
          </w:rPr>
          <w:fldChar w:fldCharType="end"/>
        </w:r>
      </w:hyperlink>
    </w:p>
    <w:p w:rsidR="00485D2E" w:rsidRPr="00AE38D7" w:rsidRDefault="000F59BB" w:rsidP="00AE38D7">
      <w:pPr>
        <w:pStyle w:val="TOC3"/>
        <w:ind w:right="187"/>
        <w:jc w:val="left"/>
        <w:rPr>
          <w:rFonts w:asciiTheme="minorHAnsi" w:eastAsiaTheme="minorEastAsia" w:hAnsiTheme="minorHAnsi" w:cstheme="minorBidi"/>
          <w:lang w:eastAsia="lt-LT"/>
        </w:rPr>
      </w:pPr>
      <w:r w:rsidRPr="00AE38D7">
        <w:t xml:space="preserve">      </w:t>
      </w:r>
      <w:hyperlink w:anchor="_Toc373421065" w:history="1">
        <w:r w:rsidR="00485D2E" w:rsidRPr="00AE38D7">
          <w:rPr>
            <w:rStyle w:val="Hyperlink"/>
          </w:rPr>
          <w:t xml:space="preserve">1.4.1. </w:t>
        </w:r>
        <w:r w:rsidR="00485D2E" w:rsidRPr="00AE38D7">
          <w:rPr>
            <w:rStyle w:val="Hyperlink"/>
            <w:lang w:val="en-US"/>
          </w:rPr>
          <w:t>Valstyb</w:t>
        </w:r>
        <w:r w:rsidR="00485D2E" w:rsidRPr="00AE38D7">
          <w:rPr>
            <w:rStyle w:val="Hyperlink"/>
          </w:rPr>
          <w:t>ės skolos valdymo rizikos</w:t>
        </w:r>
        <w:r w:rsidR="00485D2E" w:rsidRPr="00AE38D7">
          <w:rPr>
            <w:webHidden/>
          </w:rPr>
          <w:t>.......................................</w:t>
        </w:r>
        <w:r w:rsidRPr="00AE38D7">
          <w:rPr>
            <w:webHidden/>
          </w:rPr>
          <w:t>............................</w:t>
        </w:r>
        <w:r w:rsidR="00E12FF5" w:rsidRPr="00AE38D7">
          <w:rPr>
            <w:webHidden/>
          </w:rPr>
          <w:fldChar w:fldCharType="begin"/>
        </w:r>
        <w:r w:rsidR="00485D2E" w:rsidRPr="00AE38D7">
          <w:rPr>
            <w:webHidden/>
          </w:rPr>
          <w:instrText xml:space="preserve"> PAGEREF _Toc373421065 \h </w:instrText>
        </w:r>
        <w:r w:rsidR="00E12FF5" w:rsidRPr="00AE38D7">
          <w:rPr>
            <w:webHidden/>
          </w:rPr>
        </w:r>
        <w:r w:rsidR="00E12FF5" w:rsidRPr="00AE38D7">
          <w:rPr>
            <w:webHidden/>
          </w:rPr>
          <w:fldChar w:fldCharType="separate"/>
        </w:r>
        <w:r w:rsidR="00C566A8">
          <w:rPr>
            <w:webHidden/>
          </w:rPr>
          <w:t>17</w:t>
        </w:r>
        <w:r w:rsidR="00E12FF5" w:rsidRPr="00AE38D7">
          <w:rPr>
            <w:webHidden/>
          </w:rPr>
          <w:fldChar w:fldCharType="end"/>
        </w:r>
      </w:hyperlink>
    </w:p>
    <w:p w:rsidR="00485D2E" w:rsidRPr="00AE38D7" w:rsidRDefault="00E12FF5" w:rsidP="00AE38D7">
      <w:pPr>
        <w:pStyle w:val="TOC1"/>
        <w:ind w:right="187"/>
        <w:jc w:val="left"/>
        <w:rPr>
          <w:rFonts w:asciiTheme="minorHAnsi" w:eastAsiaTheme="minorEastAsia" w:hAnsiTheme="minorHAnsi" w:cstheme="minorBidi"/>
          <w:noProof/>
          <w:sz w:val="24"/>
          <w:szCs w:val="24"/>
          <w:lang w:eastAsia="lt-LT"/>
        </w:rPr>
      </w:pPr>
      <w:hyperlink w:anchor="_Toc373421066" w:history="1">
        <w:r w:rsidR="00485D2E" w:rsidRPr="00AE38D7">
          <w:rPr>
            <w:rStyle w:val="Hyperlink"/>
            <w:rFonts w:eastAsiaTheme="majorEastAsia"/>
            <w:noProof/>
            <w:sz w:val="24"/>
            <w:szCs w:val="24"/>
          </w:rPr>
          <w:t>2.</w:t>
        </w:r>
        <w:r w:rsidR="00485D2E" w:rsidRPr="00AE38D7">
          <w:rPr>
            <w:rFonts w:asciiTheme="minorHAnsi" w:eastAsiaTheme="minorEastAsia" w:hAnsiTheme="minorHAnsi" w:cstheme="minorBidi"/>
            <w:noProof/>
            <w:sz w:val="24"/>
            <w:szCs w:val="24"/>
            <w:lang w:eastAsia="lt-LT"/>
          </w:rPr>
          <w:tab/>
        </w:r>
        <w:r w:rsidR="00485D2E" w:rsidRPr="00AE38D7">
          <w:rPr>
            <w:rStyle w:val="Hyperlink"/>
            <w:rFonts w:eastAsiaTheme="majorEastAsia"/>
            <w:noProof/>
            <w:sz w:val="24"/>
            <w:szCs w:val="24"/>
          </w:rPr>
          <w:t xml:space="preserve">BALTIJOS ŠALIŲ VALSTYBĖS SKOLOS ANALIZĖS, VERTINIMO IR </w:t>
        </w:r>
        <w:r w:rsidR="00AE38D7" w:rsidRPr="00AE38D7">
          <w:rPr>
            <w:rStyle w:val="Hyperlink"/>
            <w:rFonts w:eastAsiaTheme="majorEastAsia"/>
            <w:noProof/>
            <w:sz w:val="24"/>
            <w:szCs w:val="24"/>
          </w:rPr>
          <w:t xml:space="preserve">                 </w:t>
        </w:r>
        <w:r w:rsidR="00AE38D7">
          <w:rPr>
            <w:rStyle w:val="Hyperlink"/>
            <w:rFonts w:eastAsiaTheme="majorEastAsia"/>
            <w:noProof/>
            <w:sz w:val="24"/>
            <w:szCs w:val="24"/>
          </w:rPr>
          <w:t xml:space="preserve">  </w:t>
        </w:r>
        <w:r w:rsidR="00485D2E" w:rsidRPr="00AE38D7">
          <w:rPr>
            <w:rStyle w:val="Hyperlink"/>
            <w:rFonts w:eastAsiaTheme="majorEastAsia"/>
            <w:noProof/>
            <w:sz w:val="24"/>
            <w:szCs w:val="24"/>
          </w:rPr>
          <w:t>PROGNOZAVIMO METODOLOGIJA</w:t>
        </w:r>
        <w:r w:rsidR="00AE38D7" w:rsidRPr="00AE38D7">
          <w:rPr>
            <w:rStyle w:val="Hyperlink"/>
            <w:rFonts w:eastAsiaTheme="majorEastAsia"/>
            <w:noProof/>
            <w:sz w:val="24"/>
            <w:szCs w:val="24"/>
          </w:rPr>
          <w:t xml:space="preserve"> </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_Toc373421066 \h </w:instrText>
        </w:r>
        <w:r w:rsidRPr="00AE38D7">
          <w:rPr>
            <w:noProof/>
            <w:webHidden/>
            <w:sz w:val="24"/>
            <w:szCs w:val="24"/>
          </w:rPr>
        </w:r>
        <w:r w:rsidRPr="00AE38D7">
          <w:rPr>
            <w:noProof/>
            <w:webHidden/>
            <w:sz w:val="24"/>
            <w:szCs w:val="24"/>
          </w:rPr>
          <w:fldChar w:fldCharType="separate"/>
        </w:r>
        <w:r w:rsidR="00C566A8">
          <w:rPr>
            <w:noProof/>
            <w:webHidden/>
            <w:sz w:val="24"/>
            <w:szCs w:val="24"/>
          </w:rPr>
          <w:t>19</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67" w:history="1">
        <w:r w:rsidR="00485D2E" w:rsidRPr="00AE38D7">
          <w:rPr>
            <w:rStyle w:val="Hyperlink"/>
            <w:rFonts w:eastAsiaTheme="majorEastAsia"/>
            <w:noProof/>
            <w:sz w:val="24"/>
            <w:szCs w:val="24"/>
          </w:rPr>
          <w:t>2.1.Valstybės skolos vertinimo rodikliai</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_Toc373421067 \h </w:instrText>
        </w:r>
        <w:r w:rsidRPr="00AE38D7">
          <w:rPr>
            <w:noProof/>
            <w:webHidden/>
            <w:sz w:val="24"/>
            <w:szCs w:val="24"/>
          </w:rPr>
        </w:r>
        <w:r w:rsidRPr="00AE38D7">
          <w:rPr>
            <w:noProof/>
            <w:webHidden/>
            <w:sz w:val="24"/>
            <w:szCs w:val="24"/>
          </w:rPr>
          <w:fldChar w:fldCharType="separate"/>
        </w:r>
        <w:r w:rsidR="00C566A8">
          <w:rPr>
            <w:noProof/>
            <w:webHidden/>
            <w:sz w:val="24"/>
            <w:szCs w:val="24"/>
          </w:rPr>
          <w:t>19</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68" w:history="1">
        <w:r w:rsidR="00485D2E" w:rsidRPr="00AE38D7">
          <w:rPr>
            <w:rStyle w:val="Hyperlink"/>
            <w:rFonts w:eastAsiaTheme="majorEastAsia"/>
            <w:noProof/>
            <w:sz w:val="24"/>
            <w:szCs w:val="24"/>
          </w:rPr>
          <w:t>2.2. Valstybės skolos prognozavimo metodai</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_Toc373421068 \h </w:instrText>
        </w:r>
        <w:r w:rsidRPr="00AE38D7">
          <w:rPr>
            <w:noProof/>
            <w:webHidden/>
            <w:sz w:val="24"/>
            <w:szCs w:val="24"/>
          </w:rPr>
        </w:r>
        <w:r w:rsidRPr="00AE38D7">
          <w:rPr>
            <w:noProof/>
            <w:webHidden/>
            <w:sz w:val="24"/>
            <w:szCs w:val="24"/>
          </w:rPr>
          <w:fldChar w:fldCharType="separate"/>
        </w:r>
        <w:r w:rsidR="00C566A8">
          <w:rPr>
            <w:noProof/>
            <w:webHidden/>
            <w:sz w:val="24"/>
            <w:szCs w:val="24"/>
          </w:rPr>
          <w:t>21</w:t>
        </w:r>
        <w:r w:rsidRPr="00AE38D7">
          <w:rPr>
            <w:noProof/>
            <w:webHidden/>
            <w:sz w:val="24"/>
            <w:szCs w:val="24"/>
          </w:rPr>
          <w:fldChar w:fldCharType="end"/>
        </w:r>
      </w:hyperlink>
    </w:p>
    <w:p w:rsidR="00485D2E" w:rsidRPr="00AE38D7" w:rsidRDefault="00E12FF5" w:rsidP="00AE38D7">
      <w:pPr>
        <w:pStyle w:val="TOC1"/>
        <w:ind w:right="187"/>
        <w:jc w:val="left"/>
        <w:rPr>
          <w:rFonts w:asciiTheme="minorHAnsi" w:eastAsiaTheme="minorEastAsia" w:hAnsiTheme="minorHAnsi" w:cstheme="minorBidi"/>
          <w:noProof/>
          <w:sz w:val="24"/>
          <w:szCs w:val="24"/>
          <w:lang w:eastAsia="lt-LT"/>
        </w:rPr>
      </w:pPr>
      <w:hyperlink w:anchor="_Toc373421070" w:history="1">
        <w:r w:rsidR="00485D2E" w:rsidRPr="00AE38D7">
          <w:rPr>
            <w:rStyle w:val="Hyperlink"/>
            <w:rFonts w:eastAsiaTheme="majorEastAsia"/>
            <w:noProof/>
            <w:sz w:val="24"/>
            <w:szCs w:val="24"/>
          </w:rPr>
          <w:t>3.</w:t>
        </w:r>
        <w:r w:rsidR="00485D2E" w:rsidRPr="00AE38D7">
          <w:rPr>
            <w:rFonts w:asciiTheme="minorHAnsi" w:eastAsiaTheme="minorEastAsia" w:hAnsiTheme="minorHAnsi" w:cstheme="minorBidi"/>
            <w:noProof/>
            <w:sz w:val="24"/>
            <w:szCs w:val="24"/>
            <w:lang w:eastAsia="lt-LT"/>
          </w:rPr>
          <w:tab/>
        </w:r>
        <w:r w:rsidR="00485D2E" w:rsidRPr="00AE38D7">
          <w:rPr>
            <w:rStyle w:val="Hyperlink"/>
            <w:rFonts w:eastAsiaTheme="majorEastAsia"/>
            <w:noProof/>
            <w:sz w:val="24"/>
            <w:szCs w:val="24"/>
          </w:rPr>
          <w:t xml:space="preserve">BALTIJOS ŠALIŲ VALSTYBĖS SKOLOS ANALIZĖ IR </w:t>
        </w:r>
        <w:r w:rsidR="00AE38D7" w:rsidRPr="00AE38D7">
          <w:rPr>
            <w:rStyle w:val="Hyperlink"/>
            <w:rFonts w:eastAsiaTheme="majorEastAsia"/>
            <w:noProof/>
            <w:sz w:val="24"/>
            <w:szCs w:val="24"/>
          </w:rPr>
          <w:t xml:space="preserve">PERSPEKTYVŲ </w:t>
        </w:r>
        <w:r w:rsidR="00485D2E" w:rsidRPr="00AE38D7">
          <w:rPr>
            <w:rStyle w:val="Hyperlink"/>
            <w:rFonts w:eastAsiaTheme="majorEastAsia"/>
            <w:noProof/>
            <w:sz w:val="24"/>
            <w:szCs w:val="24"/>
          </w:rPr>
          <w:t>VERTINIMAS</w:t>
        </w:r>
        <w:r w:rsidR="000F59BB" w:rsidRPr="00AE38D7">
          <w:rPr>
            <w:rStyle w:val="Hyperlink"/>
            <w:rFonts w:eastAsiaTheme="majorEastAsia"/>
            <w:noProof/>
            <w:sz w:val="24"/>
            <w:szCs w:val="24"/>
          </w:rPr>
          <w:t>....</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_Toc373421070 \h </w:instrText>
        </w:r>
        <w:r w:rsidRPr="00AE38D7">
          <w:rPr>
            <w:noProof/>
            <w:webHidden/>
            <w:sz w:val="24"/>
            <w:szCs w:val="24"/>
          </w:rPr>
        </w:r>
        <w:r w:rsidRPr="00AE38D7">
          <w:rPr>
            <w:noProof/>
            <w:webHidden/>
            <w:sz w:val="24"/>
            <w:szCs w:val="24"/>
          </w:rPr>
          <w:fldChar w:fldCharType="separate"/>
        </w:r>
        <w:r w:rsidR="00C566A8">
          <w:rPr>
            <w:noProof/>
            <w:webHidden/>
            <w:sz w:val="24"/>
            <w:szCs w:val="24"/>
          </w:rPr>
          <w:t>27</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71" w:history="1">
        <w:r w:rsidR="00485D2E" w:rsidRPr="00AE38D7">
          <w:rPr>
            <w:rStyle w:val="Hyperlink"/>
            <w:rFonts w:eastAsiaTheme="majorEastAsia"/>
            <w:noProof/>
            <w:sz w:val="24"/>
            <w:szCs w:val="24"/>
          </w:rPr>
          <w:t>3.1.   Baltijos šalių ekonominės situacijos apžvalga</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_Toc373421071 \h </w:instrText>
        </w:r>
        <w:r w:rsidRPr="00AE38D7">
          <w:rPr>
            <w:noProof/>
            <w:webHidden/>
            <w:sz w:val="24"/>
            <w:szCs w:val="24"/>
          </w:rPr>
        </w:r>
        <w:r w:rsidRPr="00AE38D7">
          <w:rPr>
            <w:noProof/>
            <w:webHidden/>
            <w:sz w:val="24"/>
            <w:szCs w:val="24"/>
          </w:rPr>
          <w:fldChar w:fldCharType="separate"/>
        </w:r>
        <w:r w:rsidR="00C566A8">
          <w:rPr>
            <w:noProof/>
            <w:webHidden/>
            <w:sz w:val="24"/>
            <w:szCs w:val="24"/>
          </w:rPr>
          <w:t>27</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72" w:history="1">
        <w:r w:rsidR="00485D2E" w:rsidRPr="00AE38D7">
          <w:rPr>
            <w:rStyle w:val="Hyperlink"/>
            <w:rFonts w:eastAsiaTheme="majorEastAsia"/>
            <w:noProof/>
            <w:sz w:val="24"/>
            <w:szCs w:val="24"/>
          </w:rPr>
          <w:t>3.2.  Baltijos šalių valstybės skolos dydis ir skolinimosi kaštai</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_Toc373421072 \h </w:instrText>
        </w:r>
        <w:r w:rsidRPr="00AE38D7">
          <w:rPr>
            <w:noProof/>
            <w:webHidden/>
            <w:sz w:val="24"/>
            <w:szCs w:val="24"/>
          </w:rPr>
        </w:r>
        <w:r w:rsidRPr="00AE38D7">
          <w:rPr>
            <w:noProof/>
            <w:webHidden/>
            <w:sz w:val="24"/>
            <w:szCs w:val="24"/>
          </w:rPr>
          <w:fldChar w:fldCharType="separate"/>
        </w:r>
        <w:r w:rsidR="00C566A8">
          <w:rPr>
            <w:noProof/>
            <w:webHidden/>
            <w:sz w:val="24"/>
            <w:szCs w:val="24"/>
          </w:rPr>
          <w:t>32</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73" w:history="1">
        <w:r w:rsidR="00485D2E" w:rsidRPr="00AE38D7">
          <w:rPr>
            <w:rStyle w:val="Hyperlink"/>
            <w:rFonts w:eastAsiaTheme="majorEastAsia"/>
            <w:noProof/>
            <w:sz w:val="24"/>
            <w:szCs w:val="24"/>
          </w:rPr>
          <w:t>3.3.</w:t>
        </w:r>
        <w:r w:rsidR="00485D2E" w:rsidRPr="00AE38D7">
          <w:rPr>
            <w:rFonts w:asciiTheme="minorHAnsi" w:eastAsiaTheme="minorEastAsia" w:hAnsiTheme="minorHAnsi" w:cstheme="minorBidi"/>
            <w:noProof/>
            <w:sz w:val="24"/>
            <w:szCs w:val="24"/>
            <w:lang w:eastAsia="lt-LT"/>
          </w:rPr>
          <w:t xml:space="preserve">   </w:t>
        </w:r>
        <w:r w:rsidR="00485D2E" w:rsidRPr="00AE38D7">
          <w:rPr>
            <w:rStyle w:val="Hyperlink"/>
            <w:rFonts w:eastAsiaTheme="majorEastAsia"/>
            <w:noProof/>
            <w:sz w:val="24"/>
            <w:szCs w:val="24"/>
          </w:rPr>
          <w:t>Baltijos šalių valstybės skolos struktūra</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_Toc373421073 \h </w:instrText>
        </w:r>
        <w:r w:rsidRPr="00AE38D7">
          <w:rPr>
            <w:noProof/>
            <w:webHidden/>
            <w:sz w:val="24"/>
            <w:szCs w:val="24"/>
          </w:rPr>
        </w:r>
        <w:r w:rsidRPr="00AE38D7">
          <w:rPr>
            <w:noProof/>
            <w:webHidden/>
            <w:sz w:val="24"/>
            <w:szCs w:val="24"/>
          </w:rPr>
          <w:fldChar w:fldCharType="separate"/>
        </w:r>
        <w:r w:rsidR="00C566A8">
          <w:rPr>
            <w:noProof/>
            <w:webHidden/>
            <w:sz w:val="24"/>
            <w:szCs w:val="24"/>
          </w:rPr>
          <w:t>40</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74" w:history="1">
        <w:r w:rsidR="00485D2E" w:rsidRPr="00AE38D7">
          <w:rPr>
            <w:rStyle w:val="Hyperlink"/>
            <w:rFonts w:eastAsiaTheme="majorEastAsia"/>
            <w:noProof/>
            <w:sz w:val="24"/>
            <w:szCs w:val="24"/>
          </w:rPr>
          <w:t>3.4.</w:t>
        </w:r>
        <w:r w:rsidR="00485D2E" w:rsidRPr="00AE38D7">
          <w:rPr>
            <w:rFonts w:asciiTheme="minorHAnsi" w:eastAsiaTheme="minorEastAsia" w:hAnsiTheme="minorHAnsi" w:cstheme="minorBidi"/>
            <w:noProof/>
            <w:sz w:val="24"/>
            <w:szCs w:val="24"/>
            <w:lang w:eastAsia="lt-LT"/>
          </w:rPr>
          <w:tab/>
        </w:r>
        <w:r w:rsidR="00485D2E" w:rsidRPr="00AE38D7">
          <w:rPr>
            <w:rStyle w:val="Hyperlink"/>
            <w:rFonts w:eastAsiaTheme="majorEastAsia"/>
            <w:noProof/>
            <w:sz w:val="24"/>
            <w:szCs w:val="24"/>
          </w:rPr>
          <w:t>Baltijos šalių valstybės skolos vertinimas</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_Toc373421074 \h </w:instrText>
        </w:r>
        <w:r w:rsidRPr="00AE38D7">
          <w:rPr>
            <w:noProof/>
            <w:webHidden/>
            <w:sz w:val="24"/>
            <w:szCs w:val="24"/>
          </w:rPr>
        </w:r>
        <w:r w:rsidRPr="00AE38D7">
          <w:rPr>
            <w:noProof/>
            <w:webHidden/>
            <w:sz w:val="24"/>
            <w:szCs w:val="24"/>
          </w:rPr>
          <w:fldChar w:fldCharType="separate"/>
        </w:r>
        <w:r w:rsidR="00C566A8">
          <w:rPr>
            <w:noProof/>
            <w:webHidden/>
            <w:sz w:val="24"/>
            <w:szCs w:val="24"/>
          </w:rPr>
          <w:t>47</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75" w:history="1">
        <w:r w:rsidR="00485D2E" w:rsidRPr="00AE38D7">
          <w:rPr>
            <w:rStyle w:val="Hyperlink"/>
            <w:rFonts w:eastAsiaTheme="majorEastAsia"/>
            <w:noProof/>
            <w:sz w:val="24"/>
            <w:szCs w:val="24"/>
          </w:rPr>
          <w:t>3.5.</w:t>
        </w:r>
        <w:r w:rsidR="00485D2E" w:rsidRPr="00AE38D7">
          <w:rPr>
            <w:rFonts w:asciiTheme="minorHAnsi" w:eastAsiaTheme="minorEastAsia" w:hAnsiTheme="minorHAnsi" w:cstheme="minorBidi"/>
            <w:noProof/>
            <w:sz w:val="24"/>
            <w:szCs w:val="24"/>
            <w:lang w:eastAsia="lt-LT"/>
          </w:rPr>
          <w:tab/>
        </w:r>
        <w:r w:rsidR="00485D2E" w:rsidRPr="00AE38D7">
          <w:rPr>
            <w:rStyle w:val="Hyperlink"/>
            <w:rFonts w:eastAsiaTheme="majorEastAsia"/>
            <w:noProof/>
            <w:sz w:val="24"/>
            <w:szCs w:val="24"/>
          </w:rPr>
          <w:t>Valstybės skolos valdymo  ypatumai ir problemos Baltijos šalyse</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_Toc373421075 \h </w:instrText>
        </w:r>
        <w:r w:rsidRPr="00AE38D7">
          <w:rPr>
            <w:noProof/>
            <w:webHidden/>
            <w:sz w:val="24"/>
            <w:szCs w:val="24"/>
          </w:rPr>
        </w:r>
        <w:r w:rsidRPr="00AE38D7">
          <w:rPr>
            <w:noProof/>
            <w:webHidden/>
            <w:sz w:val="24"/>
            <w:szCs w:val="24"/>
          </w:rPr>
          <w:fldChar w:fldCharType="separate"/>
        </w:r>
        <w:r w:rsidR="00C566A8">
          <w:rPr>
            <w:noProof/>
            <w:webHidden/>
            <w:sz w:val="24"/>
            <w:szCs w:val="24"/>
          </w:rPr>
          <w:t>50</w:t>
        </w:r>
        <w:r w:rsidRPr="00AE38D7">
          <w:rPr>
            <w:noProof/>
            <w:webHidden/>
            <w:sz w:val="24"/>
            <w:szCs w:val="24"/>
          </w:rPr>
          <w:fldChar w:fldCharType="end"/>
        </w:r>
      </w:hyperlink>
    </w:p>
    <w:p w:rsidR="00485D2E" w:rsidRPr="00AE38D7" w:rsidRDefault="00E12FF5" w:rsidP="00AE38D7">
      <w:pPr>
        <w:pStyle w:val="TOC2"/>
        <w:ind w:right="187"/>
        <w:rPr>
          <w:rFonts w:asciiTheme="minorHAnsi" w:eastAsiaTheme="minorEastAsia" w:hAnsiTheme="minorHAnsi" w:cstheme="minorBidi"/>
          <w:noProof/>
          <w:sz w:val="24"/>
          <w:szCs w:val="24"/>
          <w:lang w:eastAsia="lt-LT"/>
        </w:rPr>
      </w:pPr>
      <w:hyperlink w:anchor="_Toc373421077" w:history="1">
        <w:r w:rsidR="00485D2E" w:rsidRPr="00AE38D7">
          <w:rPr>
            <w:rStyle w:val="Hyperlink"/>
            <w:rFonts w:eastAsiaTheme="majorEastAsia"/>
            <w:noProof/>
            <w:sz w:val="24"/>
            <w:szCs w:val="24"/>
          </w:rPr>
          <w:t>3.6.   Baltijos šalių valstybės skolos perspektyvų vertinimas</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_Toc373421077 \h </w:instrText>
        </w:r>
        <w:r w:rsidRPr="00AE38D7">
          <w:rPr>
            <w:noProof/>
            <w:webHidden/>
            <w:sz w:val="24"/>
            <w:szCs w:val="24"/>
          </w:rPr>
        </w:r>
        <w:r w:rsidRPr="00AE38D7">
          <w:rPr>
            <w:noProof/>
            <w:webHidden/>
            <w:sz w:val="24"/>
            <w:szCs w:val="24"/>
          </w:rPr>
          <w:fldChar w:fldCharType="separate"/>
        </w:r>
        <w:r w:rsidR="00C566A8">
          <w:rPr>
            <w:noProof/>
            <w:webHidden/>
            <w:sz w:val="24"/>
            <w:szCs w:val="24"/>
          </w:rPr>
          <w:t>52</w:t>
        </w:r>
        <w:r w:rsidRPr="00AE38D7">
          <w:rPr>
            <w:noProof/>
            <w:webHidden/>
            <w:sz w:val="24"/>
            <w:szCs w:val="24"/>
          </w:rPr>
          <w:fldChar w:fldCharType="end"/>
        </w:r>
      </w:hyperlink>
    </w:p>
    <w:p w:rsidR="00485D2E" w:rsidRPr="00AE38D7" w:rsidRDefault="00E12FF5" w:rsidP="00AE38D7">
      <w:pPr>
        <w:pStyle w:val="TOC1"/>
        <w:ind w:right="187"/>
        <w:rPr>
          <w:rFonts w:asciiTheme="minorHAnsi" w:eastAsiaTheme="minorEastAsia" w:hAnsiTheme="minorHAnsi" w:cstheme="minorBidi"/>
          <w:noProof/>
          <w:sz w:val="24"/>
          <w:szCs w:val="24"/>
          <w:lang w:eastAsia="lt-LT"/>
        </w:rPr>
      </w:pPr>
      <w:hyperlink w:anchor="_Toc373421078" w:history="1">
        <w:r w:rsidR="00485D2E" w:rsidRPr="00AE38D7">
          <w:rPr>
            <w:rStyle w:val="Hyperlink"/>
            <w:rFonts w:eastAsiaTheme="majorEastAsia"/>
            <w:noProof/>
            <w:sz w:val="24"/>
            <w:szCs w:val="24"/>
          </w:rPr>
          <w:t>IŠVADOS</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_Toc373421078 \h </w:instrText>
        </w:r>
        <w:r w:rsidRPr="00AE38D7">
          <w:rPr>
            <w:noProof/>
            <w:webHidden/>
            <w:sz w:val="24"/>
            <w:szCs w:val="24"/>
          </w:rPr>
        </w:r>
        <w:r w:rsidRPr="00AE38D7">
          <w:rPr>
            <w:noProof/>
            <w:webHidden/>
            <w:sz w:val="24"/>
            <w:szCs w:val="24"/>
          </w:rPr>
          <w:fldChar w:fldCharType="separate"/>
        </w:r>
        <w:r w:rsidR="00C566A8">
          <w:rPr>
            <w:noProof/>
            <w:webHidden/>
            <w:sz w:val="24"/>
            <w:szCs w:val="24"/>
          </w:rPr>
          <w:t>64</w:t>
        </w:r>
        <w:r w:rsidRPr="00AE38D7">
          <w:rPr>
            <w:noProof/>
            <w:webHidden/>
            <w:sz w:val="24"/>
            <w:szCs w:val="24"/>
          </w:rPr>
          <w:fldChar w:fldCharType="end"/>
        </w:r>
      </w:hyperlink>
    </w:p>
    <w:p w:rsidR="00485D2E" w:rsidRPr="00AE38D7" w:rsidRDefault="00E12FF5" w:rsidP="00AE38D7">
      <w:pPr>
        <w:pStyle w:val="TOC1"/>
        <w:ind w:right="187"/>
        <w:rPr>
          <w:rFonts w:asciiTheme="minorHAnsi" w:eastAsiaTheme="minorEastAsia" w:hAnsiTheme="minorHAnsi" w:cstheme="minorBidi"/>
          <w:noProof/>
          <w:sz w:val="24"/>
          <w:szCs w:val="24"/>
          <w:lang w:eastAsia="lt-LT"/>
        </w:rPr>
      </w:pPr>
      <w:hyperlink w:anchor="_Toc373421079" w:history="1">
        <w:r w:rsidR="00485D2E" w:rsidRPr="00AE38D7">
          <w:rPr>
            <w:rStyle w:val="Hyperlink"/>
            <w:rFonts w:eastAsiaTheme="majorEastAsia"/>
            <w:noProof/>
            <w:sz w:val="24"/>
            <w:szCs w:val="24"/>
          </w:rPr>
          <w:t>LITERATŪRA</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_Toc373421079 \h </w:instrText>
        </w:r>
        <w:r w:rsidRPr="00AE38D7">
          <w:rPr>
            <w:noProof/>
            <w:webHidden/>
            <w:sz w:val="24"/>
            <w:szCs w:val="24"/>
          </w:rPr>
        </w:r>
        <w:r w:rsidRPr="00AE38D7">
          <w:rPr>
            <w:noProof/>
            <w:webHidden/>
            <w:sz w:val="24"/>
            <w:szCs w:val="24"/>
          </w:rPr>
          <w:fldChar w:fldCharType="separate"/>
        </w:r>
        <w:r w:rsidR="00C566A8">
          <w:rPr>
            <w:noProof/>
            <w:webHidden/>
            <w:sz w:val="24"/>
            <w:szCs w:val="24"/>
          </w:rPr>
          <w:t>68</w:t>
        </w:r>
        <w:r w:rsidRPr="00AE38D7">
          <w:rPr>
            <w:noProof/>
            <w:webHidden/>
            <w:sz w:val="24"/>
            <w:szCs w:val="24"/>
          </w:rPr>
          <w:fldChar w:fldCharType="end"/>
        </w:r>
      </w:hyperlink>
    </w:p>
    <w:p w:rsidR="00485D2E" w:rsidRPr="00AE38D7" w:rsidRDefault="00E12FF5" w:rsidP="00AE38D7">
      <w:pPr>
        <w:pStyle w:val="TOC1"/>
        <w:ind w:right="187"/>
        <w:rPr>
          <w:rFonts w:asciiTheme="minorHAnsi" w:eastAsiaTheme="minorEastAsia" w:hAnsiTheme="minorHAnsi" w:cstheme="minorBidi"/>
          <w:noProof/>
          <w:sz w:val="24"/>
          <w:szCs w:val="24"/>
          <w:lang w:eastAsia="lt-LT"/>
        </w:rPr>
      </w:pPr>
      <w:hyperlink w:anchor="_Toc373421080" w:history="1">
        <w:r w:rsidR="00485D2E" w:rsidRPr="00AE38D7">
          <w:rPr>
            <w:rStyle w:val="Hyperlink"/>
            <w:rFonts w:eastAsiaTheme="majorEastAsia"/>
            <w:iCs/>
            <w:noProof/>
            <w:sz w:val="24"/>
            <w:szCs w:val="24"/>
            <w:lang w:val="en-US"/>
          </w:rPr>
          <w:t>ANOTACIJA</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_Toc373421080 \h </w:instrText>
        </w:r>
        <w:r w:rsidRPr="00AE38D7">
          <w:rPr>
            <w:noProof/>
            <w:webHidden/>
            <w:sz w:val="24"/>
            <w:szCs w:val="24"/>
          </w:rPr>
        </w:r>
        <w:r w:rsidRPr="00AE38D7">
          <w:rPr>
            <w:noProof/>
            <w:webHidden/>
            <w:sz w:val="24"/>
            <w:szCs w:val="24"/>
          </w:rPr>
          <w:fldChar w:fldCharType="separate"/>
        </w:r>
        <w:r w:rsidR="00C566A8">
          <w:rPr>
            <w:noProof/>
            <w:webHidden/>
            <w:sz w:val="24"/>
            <w:szCs w:val="24"/>
          </w:rPr>
          <w:t>71</w:t>
        </w:r>
        <w:r w:rsidRPr="00AE38D7">
          <w:rPr>
            <w:noProof/>
            <w:webHidden/>
            <w:sz w:val="24"/>
            <w:szCs w:val="24"/>
          </w:rPr>
          <w:fldChar w:fldCharType="end"/>
        </w:r>
      </w:hyperlink>
    </w:p>
    <w:p w:rsidR="00485D2E" w:rsidRPr="00AE38D7" w:rsidRDefault="00E12FF5" w:rsidP="00AE38D7">
      <w:pPr>
        <w:pStyle w:val="TOC1"/>
        <w:ind w:right="187"/>
        <w:rPr>
          <w:rFonts w:asciiTheme="minorHAnsi" w:eastAsiaTheme="minorEastAsia" w:hAnsiTheme="minorHAnsi" w:cstheme="minorBidi"/>
          <w:noProof/>
          <w:sz w:val="24"/>
          <w:szCs w:val="24"/>
          <w:lang w:eastAsia="lt-LT"/>
        </w:rPr>
      </w:pPr>
      <w:hyperlink w:anchor="_Toc373421081" w:history="1">
        <w:r w:rsidR="00485D2E" w:rsidRPr="00AE38D7">
          <w:rPr>
            <w:rStyle w:val="Hyperlink"/>
            <w:rFonts w:eastAsiaTheme="majorEastAsia"/>
            <w:noProof/>
            <w:sz w:val="24"/>
            <w:szCs w:val="24"/>
            <w:lang w:val="en-US"/>
          </w:rPr>
          <w:t>ANOTATION</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_Toc373421081 \h </w:instrText>
        </w:r>
        <w:r w:rsidRPr="00AE38D7">
          <w:rPr>
            <w:noProof/>
            <w:webHidden/>
            <w:sz w:val="24"/>
            <w:szCs w:val="24"/>
          </w:rPr>
        </w:r>
        <w:r w:rsidRPr="00AE38D7">
          <w:rPr>
            <w:noProof/>
            <w:webHidden/>
            <w:sz w:val="24"/>
            <w:szCs w:val="24"/>
          </w:rPr>
          <w:fldChar w:fldCharType="separate"/>
        </w:r>
        <w:r w:rsidR="00C566A8">
          <w:rPr>
            <w:noProof/>
            <w:webHidden/>
            <w:sz w:val="24"/>
            <w:szCs w:val="24"/>
          </w:rPr>
          <w:t>72</w:t>
        </w:r>
        <w:r w:rsidRPr="00AE38D7">
          <w:rPr>
            <w:noProof/>
            <w:webHidden/>
            <w:sz w:val="24"/>
            <w:szCs w:val="24"/>
          </w:rPr>
          <w:fldChar w:fldCharType="end"/>
        </w:r>
      </w:hyperlink>
    </w:p>
    <w:p w:rsidR="00485D2E" w:rsidRPr="00AE38D7" w:rsidRDefault="00E12FF5" w:rsidP="00AE38D7">
      <w:pPr>
        <w:pStyle w:val="TOC1"/>
        <w:ind w:right="187"/>
        <w:rPr>
          <w:rFonts w:asciiTheme="minorHAnsi" w:eastAsiaTheme="minorEastAsia" w:hAnsiTheme="minorHAnsi" w:cstheme="minorBidi"/>
          <w:noProof/>
          <w:sz w:val="24"/>
          <w:szCs w:val="24"/>
          <w:lang w:eastAsia="lt-LT"/>
        </w:rPr>
      </w:pPr>
      <w:hyperlink w:anchor="_Toc373421082" w:history="1">
        <w:r w:rsidR="00485D2E" w:rsidRPr="00AE38D7">
          <w:rPr>
            <w:rStyle w:val="Hyperlink"/>
            <w:rFonts w:eastAsiaTheme="majorEastAsia"/>
            <w:noProof/>
            <w:sz w:val="24"/>
            <w:szCs w:val="24"/>
            <w:lang w:val="en-US"/>
          </w:rPr>
          <w:t>SANTRAUKA</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_Toc373421082 \h </w:instrText>
        </w:r>
        <w:r w:rsidRPr="00AE38D7">
          <w:rPr>
            <w:noProof/>
            <w:webHidden/>
            <w:sz w:val="24"/>
            <w:szCs w:val="24"/>
          </w:rPr>
        </w:r>
        <w:r w:rsidRPr="00AE38D7">
          <w:rPr>
            <w:noProof/>
            <w:webHidden/>
            <w:sz w:val="24"/>
            <w:szCs w:val="24"/>
          </w:rPr>
          <w:fldChar w:fldCharType="separate"/>
        </w:r>
        <w:r w:rsidR="00C566A8">
          <w:rPr>
            <w:noProof/>
            <w:webHidden/>
            <w:sz w:val="24"/>
            <w:szCs w:val="24"/>
          </w:rPr>
          <w:t>73</w:t>
        </w:r>
        <w:r w:rsidRPr="00AE38D7">
          <w:rPr>
            <w:noProof/>
            <w:webHidden/>
            <w:sz w:val="24"/>
            <w:szCs w:val="24"/>
          </w:rPr>
          <w:fldChar w:fldCharType="end"/>
        </w:r>
      </w:hyperlink>
    </w:p>
    <w:p w:rsidR="00485D2E" w:rsidRPr="00AE38D7" w:rsidRDefault="00E12FF5" w:rsidP="00AE38D7">
      <w:pPr>
        <w:pStyle w:val="TOC1"/>
        <w:ind w:right="187"/>
        <w:rPr>
          <w:rFonts w:asciiTheme="minorHAnsi" w:eastAsiaTheme="minorEastAsia" w:hAnsiTheme="minorHAnsi" w:cstheme="minorBidi"/>
          <w:noProof/>
          <w:sz w:val="24"/>
          <w:szCs w:val="24"/>
          <w:lang w:eastAsia="lt-LT"/>
        </w:rPr>
      </w:pPr>
      <w:hyperlink w:anchor="_Toc373421083" w:history="1">
        <w:r w:rsidR="00485D2E" w:rsidRPr="00AE38D7">
          <w:rPr>
            <w:rStyle w:val="Hyperlink"/>
            <w:rFonts w:eastAsiaTheme="majorEastAsia"/>
            <w:noProof/>
            <w:sz w:val="24"/>
            <w:szCs w:val="24"/>
            <w:lang w:val="en-US"/>
          </w:rPr>
          <w:t>SUMMARY</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_Toc373421083 \h </w:instrText>
        </w:r>
        <w:r w:rsidRPr="00AE38D7">
          <w:rPr>
            <w:noProof/>
            <w:webHidden/>
            <w:sz w:val="24"/>
            <w:szCs w:val="24"/>
          </w:rPr>
        </w:r>
        <w:r w:rsidRPr="00AE38D7">
          <w:rPr>
            <w:noProof/>
            <w:webHidden/>
            <w:sz w:val="24"/>
            <w:szCs w:val="24"/>
          </w:rPr>
          <w:fldChar w:fldCharType="separate"/>
        </w:r>
        <w:r w:rsidR="00C566A8">
          <w:rPr>
            <w:noProof/>
            <w:webHidden/>
            <w:sz w:val="24"/>
            <w:szCs w:val="24"/>
          </w:rPr>
          <w:t>75</w:t>
        </w:r>
        <w:r w:rsidRPr="00AE38D7">
          <w:rPr>
            <w:noProof/>
            <w:webHidden/>
            <w:sz w:val="24"/>
            <w:szCs w:val="24"/>
          </w:rPr>
          <w:fldChar w:fldCharType="end"/>
        </w:r>
      </w:hyperlink>
    </w:p>
    <w:p w:rsidR="00485D2E" w:rsidRPr="00AE38D7" w:rsidRDefault="00E12FF5" w:rsidP="00AE38D7">
      <w:pPr>
        <w:pStyle w:val="TOC1"/>
        <w:ind w:right="187"/>
        <w:rPr>
          <w:rFonts w:asciiTheme="minorHAnsi" w:eastAsiaTheme="minorEastAsia" w:hAnsiTheme="minorHAnsi" w:cstheme="minorBidi"/>
          <w:noProof/>
          <w:sz w:val="24"/>
          <w:szCs w:val="24"/>
          <w:lang w:eastAsia="lt-LT"/>
        </w:rPr>
      </w:pPr>
      <w:hyperlink w:anchor="_Toc373421084" w:history="1">
        <w:r w:rsidR="00485D2E" w:rsidRPr="00AE38D7">
          <w:rPr>
            <w:rStyle w:val="Hyperlink"/>
            <w:rFonts w:eastAsiaTheme="majorEastAsia"/>
            <w:noProof/>
            <w:sz w:val="24"/>
            <w:szCs w:val="24"/>
            <w:lang w:val="en-US"/>
          </w:rPr>
          <w:t>PRIEDAI</w:t>
        </w:r>
        <w:r w:rsidR="00485D2E" w:rsidRPr="00AE38D7">
          <w:rPr>
            <w:noProof/>
            <w:webHidden/>
            <w:sz w:val="24"/>
            <w:szCs w:val="24"/>
          </w:rPr>
          <w:tab/>
        </w:r>
        <w:r w:rsidRPr="00AE38D7">
          <w:rPr>
            <w:noProof/>
            <w:webHidden/>
            <w:sz w:val="24"/>
            <w:szCs w:val="24"/>
          </w:rPr>
          <w:fldChar w:fldCharType="begin"/>
        </w:r>
        <w:r w:rsidR="00485D2E" w:rsidRPr="00AE38D7">
          <w:rPr>
            <w:noProof/>
            <w:webHidden/>
            <w:sz w:val="24"/>
            <w:szCs w:val="24"/>
          </w:rPr>
          <w:instrText xml:space="preserve"> PAGEREF _Toc373421084 \h </w:instrText>
        </w:r>
        <w:r w:rsidRPr="00AE38D7">
          <w:rPr>
            <w:noProof/>
            <w:webHidden/>
            <w:sz w:val="24"/>
            <w:szCs w:val="24"/>
          </w:rPr>
        </w:r>
        <w:r w:rsidRPr="00AE38D7">
          <w:rPr>
            <w:noProof/>
            <w:webHidden/>
            <w:sz w:val="24"/>
            <w:szCs w:val="24"/>
          </w:rPr>
          <w:fldChar w:fldCharType="separate"/>
        </w:r>
        <w:r w:rsidR="00C566A8">
          <w:rPr>
            <w:noProof/>
            <w:webHidden/>
            <w:sz w:val="24"/>
            <w:szCs w:val="24"/>
          </w:rPr>
          <w:t>77</w:t>
        </w:r>
        <w:r w:rsidRPr="00AE38D7">
          <w:rPr>
            <w:noProof/>
            <w:webHidden/>
            <w:sz w:val="24"/>
            <w:szCs w:val="24"/>
          </w:rPr>
          <w:fldChar w:fldCharType="end"/>
        </w:r>
      </w:hyperlink>
    </w:p>
    <w:p w:rsidR="00013A5E" w:rsidRPr="00AE38D7" w:rsidRDefault="00E12FF5" w:rsidP="00AE38D7">
      <w:pPr>
        <w:tabs>
          <w:tab w:val="center" w:pos="4819"/>
          <w:tab w:val="left" w:pos="5475"/>
        </w:tabs>
        <w:ind w:right="187" w:firstLine="0"/>
        <w:jc w:val="left"/>
        <w:rPr>
          <w:color w:val="000000"/>
          <w:sz w:val="24"/>
          <w:szCs w:val="24"/>
        </w:rPr>
      </w:pPr>
      <w:r w:rsidRPr="00AE38D7">
        <w:rPr>
          <w:color w:val="000000"/>
          <w:sz w:val="24"/>
          <w:szCs w:val="24"/>
        </w:rPr>
        <w:fldChar w:fldCharType="end"/>
      </w:r>
    </w:p>
    <w:p w:rsidR="00013A5E" w:rsidRPr="00D46190" w:rsidRDefault="00013A5E" w:rsidP="00AE38D7">
      <w:pPr>
        <w:ind w:right="187" w:firstLine="0"/>
        <w:jc w:val="center"/>
        <w:rPr>
          <w:color w:val="000000"/>
          <w:sz w:val="24"/>
          <w:szCs w:val="24"/>
        </w:rPr>
      </w:pPr>
    </w:p>
    <w:p w:rsidR="00013A5E" w:rsidRPr="00D46190" w:rsidRDefault="00013A5E" w:rsidP="00AE38D7">
      <w:pPr>
        <w:ind w:right="187" w:firstLine="0"/>
        <w:jc w:val="center"/>
        <w:rPr>
          <w:color w:val="000000"/>
          <w:sz w:val="24"/>
          <w:szCs w:val="24"/>
        </w:rPr>
      </w:pPr>
    </w:p>
    <w:p w:rsidR="00013A5E" w:rsidRPr="00D46190" w:rsidRDefault="00013A5E" w:rsidP="00AE38D7">
      <w:pPr>
        <w:ind w:right="187" w:firstLine="0"/>
        <w:jc w:val="center"/>
        <w:rPr>
          <w:color w:val="000000"/>
          <w:sz w:val="24"/>
          <w:szCs w:val="24"/>
        </w:rPr>
      </w:pPr>
    </w:p>
    <w:p w:rsidR="00013A5E" w:rsidRPr="00D46190" w:rsidRDefault="00013A5E" w:rsidP="00AE38D7">
      <w:pPr>
        <w:ind w:right="187" w:firstLine="0"/>
        <w:jc w:val="center"/>
        <w:rPr>
          <w:color w:val="000000"/>
          <w:sz w:val="24"/>
          <w:szCs w:val="24"/>
        </w:rPr>
      </w:pPr>
    </w:p>
    <w:p w:rsidR="00013A5E" w:rsidRPr="00D46190" w:rsidRDefault="00013A5E" w:rsidP="00AE38D7">
      <w:pPr>
        <w:ind w:right="187" w:firstLine="0"/>
        <w:jc w:val="center"/>
        <w:rPr>
          <w:color w:val="000000"/>
          <w:sz w:val="24"/>
          <w:szCs w:val="24"/>
        </w:rPr>
      </w:pPr>
    </w:p>
    <w:p w:rsidR="00013A5E" w:rsidRPr="00D46190" w:rsidRDefault="00013A5E" w:rsidP="00AE38D7">
      <w:pPr>
        <w:ind w:right="187" w:firstLine="0"/>
        <w:jc w:val="center"/>
        <w:rPr>
          <w:color w:val="000000"/>
          <w:sz w:val="24"/>
          <w:szCs w:val="24"/>
        </w:rPr>
      </w:pPr>
    </w:p>
    <w:p w:rsidR="00013A5E" w:rsidRDefault="00013A5E" w:rsidP="00AE38D7">
      <w:pPr>
        <w:ind w:right="187"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0E7324" w:rsidP="007A113D">
      <w:pPr>
        <w:ind w:firstLine="0"/>
        <w:jc w:val="center"/>
        <w:rPr>
          <w:b/>
          <w:color w:val="000000"/>
          <w:sz w:val="28"/>
          <w:szCs w:val="28"/>
        </w:rPr>
      </w:pPr>
      <w:r>
        <w:rPr>
          <w:b/>
          <w:color w:val="000000"/>
          <w:sz w:val="28"/>
          <w:szCs w:val="28"/>
        </w:rPr>
        <w:t>PRIEDAI</w:t>
      </w: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Pr="00C17DDF" w:rsidRDefault="009577C1" w:rsidP="00C353CD">
      <w:pPr>
        <w:spacing w:line="360" w:lineRule="auto"/>
        <w:ind w:firstLine="540"/>
        <w:jc w:val="left"/>
        <w:rPr>
          <w:color w:val="000000"/>
          <w:sz w:val="24"/>
          <w:szCs w:val="24"/>
        </w:rPr>
      </w:pPr>
      <w:r>
        <w:rPr>
          <w:color w:val="000000"/>
          <w:sz w:val="24"/>
          <w:szCs w:val="24"/>
        </w:rPr>
        <w:t>1 priedas</w:t>
      </w:r>
      <w:r w:rsidR="000E7324" w:rsidRPr="00C17DDF">
        <w:rPr>
          <w:color w:val="000000"/>
          <w:sz w:val="24"/>
          <w:szCs w:val="24"/>
        </w:rPr>
        <w:t>. Baltijos šalių ekonominiai ir demografiniai rodikliai...................</w:t>
      </w:r>
      <w:r>
        <w:rPr>
          <w:color w:val="000000"/>
          <w:sz w:val="24"/>
          <w:szCs w:val="24"/>
        </w:rPr>
        <w:t>......</w:t>
      </w:r>
      <w:r w:rsidR="000E7324" w:rsidRPr="00C17DDF">
        <w:rPr>
          <w:color w:val="000000"/>
          <w:sz w:val="24"/>
          <w:szCs w:val="24"/>
        </w:rPr>
        <w:t>..................</w:t>
      </w:r>
      <w:r w:rsidR="005C38B2">
        <w:rPr>
          <w:color w:val="000000"/>
          <w:sz w:val="24"/>
          <w:szCs w:val="24"/>
        </w:rPr>
        <w:t>...........</w:t>
      </w:r>
      <w:r w:rsidR="005B6EE3">
        <w:rPr>
          <w:color w:val="000000"/>
          <w:sz w:val="24"/>
          <w:szCs w:val="24"/>
        </w:rPr>
        <w:t>...</w:t>
      </w:r>
      <w:r w:rsidR="00C353CD">
        <w:rPr>
          <w:color w:val="000000"/>
          <w:sz w:val="24"/>
          <w:szCs w:val="24"/>
        </w:rPr>
        <w:t>.</w:t>
      </w:r>
      <w:r w:rsidR="00D16B1B">
        <w:rPr>
          <w:color w:val="000000"/>
          <w:sz w:val="24"/>
          <w:szCs w:val="24"/>
        </w:rPr>
        <w:t>78</w:t>
      </w:r>
    </w:p>
    <w:p w:rsidR="000E7324" w:rsidRPr="00C17DDF" w:rsidRDefault="009577C1" w:rsidP="00C353CD">
      <w:pPr>
        <w:spacing w:line="360" w:lineRule="auto"/>
        <w:ind w:firstLine="540"/>
        <w:jc w:val="left"/>
        <w:rPr>
          <w:color w:val="000000"/>
          <w:sz w:val="24"/>
          <w:szCs w:val="24"/>
        </w:rPr>
      </w:pPr>
      <w:r>
        <w:rPr>
          <w:color w:val="000000"/>
          <w:sz w:val="24"/>
          <w:szCs w:val="24"/>
        </w:rPr>
        <w:t>2 priedas</w:t>
      </w:r>
      <w:r w:rsidR="000E7324" w:rsidRPr="00C17DDF">
        <w:rPr>
          <w:color w:val="000000"/>
          <w:sz w:val="24"/>
          <w:szCs w:val="24"/>
        </w:rPr>
        <w:t>. ES  šalių valstybės skola...............................................................................</w:t>
      </w:r>
      <w:r w:rsidR="00C17DDF">
        <w:rPr>
          <w:color w:val="000000"/>
          <w:sz w:val="24"/>
          <w:szCs w:val="24"/>
        </w:rPr>
        <w:t>...................</w:t>
      </w:r>
      <w:r w:rsidR="005B6EE3">
        <w:rPr>
          <w:color w:val="000000"/>
          <w:sz w:val="24"/>
          <w:szCs w:val="24"/>
        </w:rPr>
        <w:t>...</w:t>
      </w:r>
      <w:r w:rsidR="00C353CD">
        <w:rPr>
          <w:color w:val="000000"/>
          <w:sz w:val="24"/>
          <w:szCs w:val="24"/>
        </w:rPr>
        <w:t>.</w:t>
      </w:r>
      <w:r w:rsidR="00D16B1B">
        <w:rPr>
          <w:color w:val="000000"/>
          <w:sz w:val="24"/>
          <w:szCs w:val="24"/>
        </w:rPr>
        <w:t>81</w:t>
      </w:r>
    </w:p>
    <w:p w:rsidR="000E7324" w:rsidRPr="00C17DDF" w:rsidRDefault="009577C1" w:rsidP="00C353CD">
      <w:pPr>
        <w:spacing w:line="360" w:lineRule="auto"/>
        <w:ind w:firstLine="540"/>
        <w:jc w:val="left"/>
        <w:rPr>
          <w:color w:val="000000"/>
          <w:sz w:val="24"/>
          <w:szCs w:val="24"/>
        </w:rPr>
      </w:pPr>
      <w:r>
        <w:rPr>
          <w:color w:val="000000"/>
          <w:sz w:val="24"/>
          <w:szCs w:val="24"/>
        </w:rPr>
        <w:t>3 priedas</w:t>
      </w:r>
      <w:r w:rsidR="000E7324" w:rsidRPr="00C17DDF">
        <w:rPr>
          <w:color w:val="000000"/>
          <w:sz w:val="24"/>
          <w:szCs w:val="24"/>
        </w:rPr>
        <w:t>. Kredito reitingų reikšmės...........................................................................</w:t>
      </w:r>
      <w:r w:rsidR="00C17DDF">
        <w:rPr>
          <w:color w:val="000000"/>
          <w:sz w:val="24"/>
          <w:szCs w:val="24"/>
        </w:rPr>
        <w:t>.....................</w:t>
      </w:r>
      <w:r w:rsidR="005B6EE3">
        <w:rPr>
          <w:color w:val="000000"/>
          <w:sz w:val="24"/>
          <w:szCs w:val="24"/>
        </w:rPr>
        <w:t>....</w:t>
      </w:r>
      <w:r w:rsidR="00D16B1B">
        <w:rPr>
          <w:color w:val="000000"/>
          <w:sz w:val="24"/>
          <w:szCs w:val="24"/>
        </w:rPr>
        <w:t>82</w:t>
      </w:r>
    </w:p>
    <w:p w:rsidR="000E7324" w:rsidRPr="00C17DDF" w:rsidRDefault="009577C1" w:rsidP="00C353CD">
      <w:pPr>
        <w:spacing w:line="360" w:lineRule="auto"/>
        <w:ind w:firstLine="540"/>
        <w:jc w:val="left"/>
        <w:rPr>
          <w:color w:val="000000"/>
          <w:sz w:val="24"/>
          <w:szCs w:val="24"/>
        </w:rPr>
      </w:pPr>
      <w:r>
        <w:rPr>
          <w:color w:val="000000"/>
          <w:sz w:val="24"/>
          <w:szCs w:val="24"/>
        </w:rPr>
        <w:t>4 priedas</w:t>
      </w:r>
      <w:r w:rsidR="000E7324" w:rsidRPr="00C17DDF">
        <w:rPr>
          <w:color w:val="000000"/>
          <w:sz w:val="24"/>
          <w:szCs w:val="24"/>
        </w:rPr>
        <w:t>. Baltijos šalių valstybės skolos struktūra................................................</w:t>
      </w:r>
      <w:r w:rsidR="00C17DDF">
        <w:rPr>
          <w:color w:val="000000"/>
          <w:sz w:val="24"/>
          <w:szCs w:val="24"/>
        </w:rPr>
        <w:t>........................</w:t>
      </w:r>
      <w:r>
        <w:rPr>
          <w:color w:val="000000"/>
          <w:sz w:val="24"/>
          <w:szCs w:val="24"/>
        </w:rPr>
        <w:t>.....</w:t>
      </w:r>
      <w:r w:rsidR="00D16B1B">
        <w:rPr>
          <w:color w:val="000000"/>
          <w:sz w:val="24"/>
          <w:szCs w:val="24"/>
        </w:rPr>
        <w:t>.83</w:t>
      </w:r>
    </w:p>
    <w:p w:rsidR="00D61395" w:rsidRPr="00C17DDF" w:rsidRDefault="009577C1" w:rsidP="00C353CD">
      <w:pPr>
        <w:spacing w:line="360" w:lineRule="auto"/>
        <w:ind w:firstLine="540"/>
        <w:jc w:val="left"/>
        <w:rPr>
          <w:color w:val="000000"/>
          <w:sz w:val="24"/>
          <w:szCs w:val="24"/>
        </w:rPr>
      </w:pPr>
      <w:r>
        <w:rPr>
          <w:color w:val="000000"/>
          <w:sz w:val="24"/>
          <w:szCs w:val="24"/>
        </w:rPr>
        <w:t>5 priedas</w:t>
      </w:r>
      <w:r w:rsidR="000E7324" w:rsidRPr="00C17DDF">
        <w:rPr>
          <w:color w:val="000000"/>
          <w:sz w:val="24"/>
          <w:szCs w:val="24"/>
        </w:rPr>
        <w:t>. Valstybės skolos vertinimo rodiklių kritinės reikšmės........................</w:t>
      </w:r>
      <w:r w:rsidR="00C17DDF">
        <w:rPr>
          <w:color w:val="000000"/>
          <w:sz w:val="24"/>
          <w:szCs w:val="24"/>
        </w:rPr>
        <w:t>........</w:t>
      </w:r>
      <w:r>
        <w:rPr>
          <w:color w:val="000000"/>
          <w:sz w:val="24"/>
          <w:szCs w:val="24"/>
        </w:rPr>
        <w:t>.....</w:t>
      </w:r>
      <w:r w:rsidR="00C353CD">
        <w:rPr>
          <w:color w:val="000000"/>
          <w:sz w:val="24"/>
          <w:szCs w:val="24"/>
        </w:rPr>
        <w:t>...................8</w:t>
      </w:r>
      <w:r w:rsidR="00D16B1B">
        <w:rPr>
          <w:color w:val="000000"/>
          <w:sz w:val="24"/>
          <w:szCs w:val="24"/>
        </w:rPr>
        <w:t>8</w:t>
      </w:r>
    </w:p>
    <w:p w:rsidR="000E7324" w:rsidRPr="00C17DDF" w:rsidRDefault="009577C1" w:rsidP="00C353CD">
      <w:pPr>
        <w:spacing w:line="360" w:lineRule="auto"/>
        <w:ind w:firstLine="540"/>
        <w:jc w:val="left"/>
        <w:rPr>
          <w:color w:val="000000"/>
          <w:sz w:val="24"/>
          <w:szCs w:val="24"/>
        </w:rPr>
      </w:pPr>
      <w:r>
        <w:rPr>
          <w:color w:val="000000"/>
          <w:sz w:val="24"/>
          <w:szCs w:val="24"/>
        </w:rPr>
        <w:t>6 priedas</w:t>
      </w:r>
      <w:r w:rsidR="000E7324" w:rsidRPr="00C17DDF">
        <w:rPr>
          <w:color w:val="000000"/>
          <w:sz w:val="24"/>
          <w:szCs w:val="24"/>
        </w:rPr>
        <w:t>. Latvijos ir Lietuvos skolinimosi limitai...........................</w:t>
      </w:r>
      <w:r w:rsidR="00C17DDF">
        <w:rPr>
          <w:color w:val="000000"/>
          <w:sz w:val="24"/>
          <w:szCs w:val="24"/>
        </w:rPr>
        <w:t>.........................</w:t>
      </w:r>
      <w:r>
        <w:rPr>
          <w:color w:val="000000"/>
          <w:sz w:val="24"/>
          <w:szCs w:val="24"/>
        </w:rPr>
        <w:t>.....</w:t>
      </w:r>
      <w:r w:rsidR="00C17DDF">
        <w:rPr>
          <w:color w:val="000000"/>
          <w:sz w:val="24"/>
          <w:szCs w:val="24"/>
        </w:rPr>
        <w:t>.....</w:t>
      </w:r>
      <w:r w:rsidR="005C38B2">
        <w:rPr>
          <w:color w:val="000000"/>
          <w:sz w:val="24"/>
          <w:szCs w:val="24"/>
        </w:rPr>
        <w:t>....</w:t>
      </w:r>
      <w:r w:rsidR="00C353CD">
        <w:rPr>
          <w:color w:val="000000"/>
          <w:sz w:val="24"/>
          <w:szCs w:val="24"/>
        </w:rPr>
        <w:t>............</w:t>
      </w:r>
      <w:r w:rsidR="00D16B1B">
        <w:rPr>
          <w:color w:val="000000"/>
          <w:sz w:val="24"/>
          <w:szCs w:val="24"/>
        </w:rPr>
        <w:t>89</w:t>
      </w:r>
    </w:p>
    <w:p w:rsidR="000E7324" w:rsidRPr="00C17DDF" w:rsidRDefault="009577C1" w:rsidP="00C353CD">
      <w:pPr>
        <w:spacing w:line="360" w:lineRule="auto"/>
        <w:ind w:firstLine="540"/>
        <w:jc w:val="left"/>
        <w:rPr>
          <w:color w:val="000000"/>
          <w:sz w:val="24"/>
          <w:szCs w:val="24"/>
        </w:rPr>
      </w:pPr>
      <w:r>
        <w:rPr>
          <w:color w:val="000000"/>
          <w:sz w:val="24"/>
          <w:szCs w:val="24"/>
        </w:rPr>
        <w:t>7 priedas</w:t>
      </w:r>
      <w:r w:rsidR="000E7324" w:rsidRPr="00C17DDF">
        <w:rPr>
          <w:color w:val="000000"/>
          <w:sz w:val="24"/>
          <w:szCs w:val="24"/>
        </w:rPr>
        <w:t>. Kintamųjų reikšmės Baltijos šalių valstybės skolos prognozei.......</w:t>
      </w:r>
      <w:r w:rsidR="00C17DDF">
        <w:rPr>
          <w:color w:val="000000"/>
          <w:sz w:val="24"/>
          <w:szCs w:val="24"/>
        </w:rPr>
        <w:t>............................</w:t>
      </w:r>
      <w:r>
        <w:rPr>
          <w:color w:val="000000"/>
          <w:sz w:val="24"/>
          <w:szCs w:val="24"/>
        </w:rPr>
        <w:t>.....</w:t>
      </w:r>
      <w:r w:rsidR="00C353CD">
        <w:rPr>
          <w:color w:val="000000"/>
          <w:sz w:val="24"/>
          <w:szCs w:val="24"/>
        </w:rPr>
        <w:t>...9</w:t>
      </w:r>
      <w:r w:rsidR="00D16B1B">
        <w:rPr>
          <w:color w:val="000000"/>
          <w:sz w:val="24"/>
          <w:szCs w:val="24"/>
        </w:rPr>
        <w:t>0</w:t>
      </w:r>
    </w:p>
    <w:p w:rsidR="000E7324" w:rsidRPr="00C17DDF" w:rsidRDefault="009577C1" w:rsidP="00C353CD">
      <w:pPr>
        <w:spacing w:line="360" w:lineRule="auto"/>
        <w:ind w:firstLine="540"/>
        <w:jc w:val="left"/>
        <w:rPr>
          <w:color w:val="000000"/>
          <w:sz w:val="24"/>
          <w:szCs w:val="24"/>
        </w:rPr>
      </w:pPr>
      <w:r>
        <w:rPr>
          <w:color w:val="000000"/>
          <w:sz w:val="24"/>
          <w:szCs w:val="24"/>
        </w:rPr>
        <w:t>8 priedas</w:t>
      </w:r>
      <w:r w:rsidR="000E7324" w:rsidRPr="00C17DDF">
        <w:rPr>
          <w:color w:val="000000"/>
          <w:sz w:val="24"/>
          <w:szCs w:val="24"/>
        </w:rPr>
        <w:t>. Lietuvos valstybės skolos prognozavimas DTR modeliu.......</w:t>
      </w:r>
      <w:r w:rsidR="00C17DDF">
        <w:rPr>
          <w:color w:val="000000"/>
          <w:sz w:val="24"/>
          <w:szCs w:val="24"/>
        </w:rPr>
        <w:t>.....................................</w:t>
      </w:r>
      <w:r>
        <w:rPr>
          <w:color w:val="000000"/>
          <w:sz w:val="24"/>
          <w:szCs w:val="24"/>
        </w:rPr>
        <w:t>.....</w:t>
      </w:r>
      <w:r w:rsidR="00C353CD">
        <w:rPr>
          <w:color w:val="000000"/>
          <w:sz w:val="24"/>
          <w:szCs w:val="24"/>
        </w:rPr>
        <w:t>..9</w:t>
      </w:r>
      <w:r w:rsidR="00D16B1B">
        <w:rPr>
          <w:color w:val="000000"/>
          <w:sz w:val="24"/>
          <w:szCs w:val="24"/>
        </w:rPr>
        <w:t>2</w:t>
      </w:r>
    </w:p>
    <w:p w:rsidR="000E7324" w:rsidRPr="00C17DDF" w:rsidRDefault="009577C1" w:rsidP="00C353CD">
      <w:pPr>
        <w:spacing w:line="360" w:lineRule="auto"/>
        <w:ind w:firstLine="540"/>
        <w:jc w:val="left"/>
        <w:rPr>
          <w:color w:val="000000"/>
          <w:sz w:val="24"/>
          <w:szCs w:val="24"/>
        </w:rPr>
      </w:pPr>
      <w:r>
        <w:rPr>
          <w:color w:val="000000"/>
          <w:sz w:val="24"/>
          <w:szCs w:val="24"/>
        </w:rPr>
        <w:t>9 priedas</w:t>
      </w:r>
      <w:r w:rsidR="000E7324" w:rsidRPr="00C17DDF">
        <w:rPr>
          <w:color w:val="000000"/>
          <w:sz w:val="24"/>
          <w:szCs w:val="24"/>
        </w:rPr>
        <w:t>. Latvijos valstybės skolos prognozavimas DTR modeliu....</w:t>
      </w:r>
      <w:r w:rsidR="00C17DDF">
        <w:rPr>
          <w:color w:val="000000"/>
          <w:sz w:val="24"/>
          <w:szCs w:val="24"/>
        </w:rPr>
        <w:t>..........................................</w:t>
      </w:r>
      <w:r>
        <w:rPr>
          <w:color w:val="000000"/>
          <w:sz w:val="24"/>
          <w:szCs w:val="24"/>
        </w:rPr>
        <w:t>.....</w:t>
      </w:r>
      <w:r w:rsidR="00C353CD">
        <w:rPr>
          <w:color w:val="000000"/>
          <w:sz w:val="24"/>
          <w:szCs w:val="24"/>
        </w:rPr>
        <w:t>.9</w:t>
      </w:r>
      <w:r w:rsidR="00D16B1B">
        <w:rPr>
          <w:color w:val="000000"/>
          <w:sz w:val="24"/>
          <w:szCs w:val="24"/>
        </w:rPr>
        <w:t>6</w:t>
      </w:r>
    </w:p>
    <w:p w:rsidR="000E7324" w:rsidRPr="00C17DDF" w:rsidRDefault="009577C1" w:rsidP="00C353CD">
      <w:pPr>
        <w:spacing w:line="360" w:lineRule="auto"/>
        <w:ind w:firstLine="540"/>
        <w:jc w:val="left"/>
        <w:rPr>
          <w:color w:val="000000"/>
          <w:sz w:val="24"/>
          <w:szCs w:val="24"/>
        </w:rPr>
      </w:pPr>
      <w:r>
        <w:rPr>
          <w:color w:val="000000"/>
          <w:sz w:val="24"/>
          <w:szCs w:val="24"/>
        </w:rPr>
        <w:t>10 priedas</w:t>
      </w:r>
      <w:r w:rsidR="000E7324" w:rsidRPr="00C17DDF">
        <w:rPr>
          <w:color w:val="000000"/>
          <w:sz w:val="24"/>
          <w:szCs w:val="24"/>
        </w:rPr>
        <w:t>. Estijos valstybės skolos prognozavimas DTR modeliu...................</w:t>
      </w:r>
      <w:r w:rsidR="00C17DDF">
        <w:rPr>
          <w:color w:val="000000"/>
          <w:sz w:val="24"/>
          <w:szCs w:val="24"/>
        </w:rPr>
        <w:t>............................</w:t>
      </w:r>
      <w:r w:rsidR="00C353CD">
        <w:rPr>
          <w:color w:val="000000"/>
          <w:sz w:val="24"/>
          <w:szCs w:val="24"/>
        </w:rPr>
        <w:t>....10</w:t>
      </w:r>
      <w:r w:rsidR="00D16B1B">
        <w:rPr>
          <w:color w:val="000000"/>
          <w:sz w:val="24"/>
          <w:szCs w:val="24"/>
        </w:rPr>
        <w:t>0</w:t>
      </w:r>
    </w:p>
    <w:p w:rsidR="000E7324" w:rsidRPr="00C17DDF" w:rsidRDefault="009577C1" w:rsidP="00C353CD">
      <w:pPr>
        <w:spacing w:line="360" w:lineRule="auto"/>
        <w:ind w:firstLine="540"/>
        <w:jc w:val="left"/>
        <w:rPr>
          <w:color w:val="000000"/>
          <w:sz w:val="24"/>
          <w:szCs w:val="24"/>
        </w:rPr>
      </w:pPr>
      <w:r>
        <w:rPr>
          <w:color w:val="000000"/>
          <w:sz w:val="24"/>
          <w:szCs w:val="24"/>
        </w:rPr>
        <w:t>11 priedas</w:t>
      </w:r>
      <w:r w:rsidR="000E7324" w:rsidRPr="00C17DDF">
        <w:rPr>
          <w:color w:val="000000"/>
          <w:sz w:val="24"/>
          <w:szCs w:val="24"/>
        </w:rPr>
        <w:t>. Lietuvos valstybės skolo</w:t>
      </w:r>
      <w:r w:rsidR="00C17DDF">
        <w:rPr>
          <w:color w:val="000000"/>
          <w:sz w:val="24"/>
          <w:szCs w:val="24"/>
        </w:rPr>
        <w:t>s prognozavimas ARIMA metodu...........................................</w:t>
      </w:r>
      <w:r w:rsidR="00C353CD">
        <w:rPr>
          <w:color w:val="000000"/>
          <w:sz w:val="24"/>
          <w:szCs w:val="24"/>
        </w:rPr>
        <w:t>10</w:t>
      </w:r>
      <w:r w:rsidR="00D16B1B">
        <w:rPr>
          <w:color w:val="000000"/>
          <w:sz w:val="24"/>
          <w:szCs w:val="24"/>
        </w:rPr>
        <w:t>4</w:t>
      </w:r>
    </w:p>
    <w:p w:rsidR="000E7324" w:rsidRPr="00C17DDF" w:rsidRDefault="009577C1" w:rsidP="00C353CD">
      <w:pPr>
        <w:spacing w:line="360" w:lineRule="auto"/>
        <w:ind w:firstLine="540"/>
        <w:jc w:val="left"/>
        <w:rPr>
          <w:color w:val="000000"/>
          <w:sz w:val="24"/>
          <w:szCs w:val="24"/>
        </w:rPr>
      </w:pPr>
      <w:r>
        <w:rPr>
          <w:color w:val="000000"/>
          <w:sz w:val="24"/>
          <w:szCs w:val="24"/>
        </w:rPr>
        <w:t>12 priedas</w:t>
      </w:r>
      <w:r w:rsidR="000E7324" w:rsidRPr="00C17DDF">
        <w:rPr>
          <w:color w:val="000000"/>
          <w:sz w:val="24"/>
          <w:szCs w:val="24"/>
        </w:rPr>
        <w:t>. Latvijos valstybės skolos prognozavimas ARIMA metodu</w:t>
      </w:r>
      <w:r w:rsidR="00C17DDF">
        <w:rPr>
          <w:color w:val="000000"/>
          <w:sz w:val="24"/>
          <w:szCs w:val="24"/>
        </w:rPr>
        <w:t>.......................................</w:t>
      </w:r>
      <w:r>
        <w:rPr>
          <w:color w:val="000000"/>
          <w:sz w:val="24"/>
          <w:szCs w:val="24"/>
        </w:rPr>
        <w:t>.....</w:t>
      </w:r>
      <w:r w:rsidR="00C353CD">
        <w:rPr>
          <w:color w:val="000000"/>
          <w:sz w:val="24"/>
          <w:szCs w:val="24"/>
        </w:rPr>
        <w:t>10</w:t>
      </w:r>
      <w:r w:rsidR="00D16B1B">
        <w:rPr>
          <w:color w:val="000000"/>
          <w:sz w:val="24"/>
          <w:szCs w:val="24"/>
        </w:rPr>
        <w:t>6</w:t>
      </w:r>
    </w:p>
    <w:p w:rsidR="00C17DDF" w:rsidRPr="000E7324" w:rsidRDefault="00C17DDF" w:rsidP="00C353CD">
      <w:pPr>
        <w:spacing w:line="360" w:lineRule="auto"/>
        <w:ind w:firstLine="540"/>
        <w:jc w:val="left"/>
        <w:rPr>
          <w:color w:val="000000"/>
          <w:sz w:val="24"/>
          <w:szCs w:val="24"/>
        </w:rPr>
      </w:pPr>
      <w:r w:rsidRPr="00C17DDF">
        <w:rPr>
          <w:color w:val="000000"/>
          <w:sz w:val="24"/>
          <w:szCs w:val="24"/>
        </w:rPr>
        <w:t>13</w:t>
      </w:r>
      <w:r w:rsidR="009577C1">
        <w:rPr>
          <w:color w:val="000000"/>
          <w:sz w:val="24"/>
          <w:szCs w:val="24"/>
        </w:rPr>
        <w:t xml:space="preserve"> priedas</w:t>
      </w:r>
      <w:r w:rsidRPr="00C17DDF">
        <w:rPr>
          <w:color w:val="000000"/>
          <w:sz w:val="24"/>
          <w:szCs w:val="24"/>
        </w:rPr>
        <w:t>. Estijos valstybės</w:t>
      </w:r>
      <w:r>
        <w:rPr>
          <w:color w:val="000000"/>
          <w:sz w:val="24"/>
          <w:szCs w:val="24"/>
        </w:rPr>
        <w:t xml:space="preserve"> skolos prognozavimas ARIMA metodu.......................................</w:t>
      </w:r>
      <w:r w:rsidR="009577C1">
        <w:rPr>
          <w:color w:val="000000"/>
          <w:sz w:val="24"/>
          <w:szCs w:val="24"/>
        </w:rPr>
        <w:t>.....</w:t>
      </w:r>
      <w:r w:rsidR="00C353CD">
        <w:rPr>
          <w:color w:val="000000"/>
          <w:sz w:val="24"/>
          <w:szCs w:val="24"/>
        </w:rPr>
        <w:t>..10</w:t>
      </w:r>
      <w:r w:rsidR="00D16B1B">
        <w:rPr>
          <w:color w:val="000000"/>
          <w:sz w:val="24"/>
          <w:szCs w:val="24"/>
        </w:rPr>
        <w:t>8</w:t>
      </w:r>
    </w:p>
    <w:p w:rsidR="00D61395" w:rsidRDefault="00D61395" w:rsidP="00C353CD">
      <w:pPr>
        <w:spacing w:line="360" w:lineRule="auto"/>
        <w:ind w:firstLine="0"/>
        <w:jc w:val="left"/>
        <w:rPr>
          <w:b/>
          <w:color w:val="000000"/>
          <w:sz w:val="28"/>
          <w:szCs w:val="28"/>
        </w:rPr>
      </w:pPr>
    </w:p>
    <w:p w:rsidR="00D61395" w:rsidRDefault="00D61395" w:rsidP="00C17DDF">
      <w:pPr>
        <w:spacing w:line="360" w:lineRule="auto"/>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7A113D">
      <w:pPr>
        <w:ind w:firstLine="0"/>
        <w:jc w:val="center"/>
        <w:rPr>
          <w:b/>
          <w:color w:val="000000"/>
          <w:sz w:val="28"/>
          <w:szCs w:val="28"/>
        </w:rPr>
      </w:pPr>
    </w:p>
    <w:p w:rsidR="00D61395" w:rsidRDefault="00D61395" w:rsidP="009577C1">
      <w:pPr>
        <w:ind w:firstLine="0"/>
        <w:rPr>
          <w:b/>
          <w:color w:val="000000"/>
          <w:sz w:val="28"/>
          <w:szCs w:val="28"/>
        </w:rPr>
      </w:pPr>
    </w:p>
    <w:p w:rsidR="009577C1" w:rsidRDefault="009577C1" w:rsidP="009577C1">
      <w:pPr>
        <w:ind w:firstLine="0"/>
        <w:rPr>
          <w:b/>
          <w:color w:val="000000"/>
          <w:sz w:val="28"/>
          <w:szCs w:val="28"/>
        </w:rPr>
      </w:pPr>
    </w:p>
    <w:p w:rsidR="00013A5E" w:rsidRDefault="00013A5E" w:rsidP="007A113D">
      <w:pPr>
        <w:ind w:firstLine="0"/>
        <w:jc w:val="center"/>
        <w:rPr>
          <w:b/>
          <w:color w:val="000000"/>
          <w:sz w:val="28"/>
          <w:szCs w:val="28"/>
        </w:rPr>
      </w:pPr>
    </w:p>
    <w:p w:rsidR="00047573" w:rsidRDefault="00047573" w:rsidP="007A113D">
      <w:pPr>
        <w:ind w:firstLine="0"/>
        <w:jc w:val="center"/>
        <w:rPr>
          <w:b/>
          <w:color w:val="000000"/>
          <w:sz w:val="28"/>
          <w:szCs w:val="28"/>
        </w:rPr>
      </w:pPr>
    </w:p>
    <w:p w:rsidR="00FE6955" w:rsidRDefault="00FE6955" w:rsidP="007A113D">
      <w:pPr>
        <w:ind w:firstLine="0"/>
        <w:jc w:val="center"/>
        <w:rPr>
          <w:b/>
          <w:color w:val="000000"/>
          <w:sz w:val="28"/>
          <w:szCs w:val="28"/>
        </w:rPr>
      </w:pPr>
    </w:p>
    <w:p w:rsidR="000F59BB" w:rsidRDefault="000F59BB" w:rsidP="000F59BB">
      <w:pPr>
        <w:ind w:firstLine="0"/>
        <w:jc w:val="center"/>
        <w:rPr>
          <w:b/>
          <w:color w:val="000000"/>
          <w:sz w:val="28"/>
          <w:szCs w:val="28"/>
        </w:rPr>
      </w:pPr>
    </w:p>
    <w:p w:rsidR="00DD42B3" w:rsidRDefault="00DD42B3" w:rsidP="000F59BB">
      <w:pPr>
        <w:ind w:firstLine="0"/>
        <w:jc w:val="center"/>
        <w:rPr>
          <w:b/>
          <w:color w:val="000000"/>
          <w:sz w:val="28"/>
          <w:szCs w:val="28"/>
        </w:rPr>
      </w:pPr>
      <w:r>
        <w:rPr>
          <w:b/>
          <w:color w:val="000000"/>
          <w:sz w:val="28"/>
          <w:szCs w:val="28"/>
        </w:rPr>
        <w:t>LENTELĖS</w:t>
      </w:r>
    </w:p>
    <w:p w:rsidR="000F59BB" w:rsidRPr="000F59BB" w:rsidRDefault="00E12FF5" w:rsidP="00AE38D7">
      <w:pPr>
        <w:pStyle w:val="TOC1"/>
        <w:rPr>
          <w:rFonts w:asciiTheme="minorHAnsi" w:eastAsiaTheme="minorEastAsia" w:hAnsiTheme="minorHAnsi" w:cstheme="minorBidi"/>
          <w:noProof/>
          <w:lang w:val="en-US"/>
        </w:rPr>
      </w:pPr>
      <w:r w:rsidRPr="00E12FF5">
        <w:fldChar w:fldCharType="begin"/>
      </w:r>
      <w:r w:rsidR="000F59BB" w:rsidRPr="000F59BB">
        <w:instrText xml:space="preserve"> TOC \o "1-3" \h \z \u </w:instrText>
      </w:r>
      <w:r w:rsidRPr="00E12FF5">
        <w:fldChar w:fldCharType="separate"/>
      </w:r>
    </w:p>
    <w:p w:rsidR="000F59BB" w:rsidRPr="000F59BB" w:rsidRDefault="00E12FF5" w:rsidP="00AE38D7">
      <w:pPr>
        <w:pStyle w:val="TOC1"/>
        <w:rPr>
          <w:rFonts w:asciiTheme="minorHAnsi" w:eastAsiaTheme="minorEastAsia" w:hAnsiTheme="minorHAnsi" w:cstheme="minorBidi"/>
          <w:noProof/>
          <w:lang w:val="en-US"/>
        </w:rPr>
      </w:pPr>
      <w:hyperlink w:anchor="_Toc374229042" w:history="1">
        <w:r w:rsidR="000F59BB" w:rsidRPr="000F59BB">
          <w:rPr>
            <w:rStyle w:val="Hyperlink"/>
            <w:rFonts w:eastAsiaTheme="majorEastAsia"/>
            <w:noProof/>
            <w:sz w:val="24"/>
            <w:szCs w:val="24"/>
          </w:rPr>
          <w:t>1 lentelė. Valstybės skolos vertinimo rodikliai</w:t>
        </w:r>
        <w:r w:rsidR="000F59BB" w:rsidRPr="000F59BB">
          <w:rPr>
            <w:noProof/>
            <w:webHidden/>
          </w:rPr>
          <w:tab/>
        </w:r>
        <w:r w:rsidRPr="000F59BB">
          <w:rPr>
            <w:noProof/>
            <w:webHidden/>
          </w:rPr>
          <w:fldChar w:fldCharType="begin"/>
        </w:r>
        <w:r w:rsidR="000F59BB" w:rsidRPr="000F59BB">
          <w:rPr>
            <w:noProof/>
            <w:webHidden/>
          </w:rPr>
          <w:instrText xml:space="preserve"> PAGEREF _Toc374229042 \h </w:instrText>
        </w:r>
        <w:r w:rsidRPr="000F59BB">
          <w:rPr>
            <w:noProof/>
            <w:webHidden/>
          </w:rPr>
        </w:r>
        <w:r w:rsidRPr="000F59BB">
          <w:rPr>
            <w:noProof/>
            <w:webHidden/>
          </w:rPr>
          <w:fldChar w:fldCharType="separate"/>
        </w:r>
        <w:r w:rsidR="00C566A8">
          <w:rPr>
            <w:noProof/>
            <w:webHidden/>
          </w:rPr>
          <w:t>19</w:t>
        </w:r>
        <w:r w:rsidRPr="000F59BB">
          <w:rPr>
            <w:noProof/>
            <w:webHidden/>
          </w:rPr>
          <w:fldChar w:fldCharType="end"/>
        </w:r>
      </w:hyperlink>
    </w:p>
    <w:p w:rsidR="000F59BB" w:rsidRPr="000F59BB" w:rsidRDefault="00E12FF5" w:rsidP="00AE38D7">
      <w:pPr>
        <w:pStyle w:val="TOC1"/>
        <w:rPr>
          <w:rFonts w:asciiTheme="minorHAnsi" w:eastAsiaTheme="minorEastAsia" w:hAnsiTheme="minorHAnsi" w:cstheme="minorBidi"/>
          <w:noProof/>
          <w:lang w:val="en-US"/>
        </w:rPr>
      </w:pPr>
      <w:hyperlink w:anchor="_Toc374229043" w:history="1">
        <w:r w:rsidR="000F59BB" w:rsidRPr="000F59BB">
          <w:rPr>
            <w:rStyle w:val="Hyperlink"/>
            <w:rFonts w:eastAsiaTheme="majorEastAsia"/>
            <w:noProof/>
            <w:sz w:val="24"/>
            <w:szCs w:val="24"/>
          </w:rPr>
          <w:t>2 lentelė. Tyrimui pasirinkti kintamieji</w:t>
        </w:r>
        <w:r w:rsidR="000F59BB" w:rsidRPr="000F59BB">
          <w:rPr>
            <w:noProof/>
            <w:webHidden/>
          </w:rPr>
          <w:tab/>
        </w:r>
        <w:r w:rsidRPr="000F59BB">
          <w:rPr>
            <w:noProof/>
            <w:webHidden/>
          </w:rPr>
          <w:fldChar w:fldCharType="begin"/>
        </w:r>
        <w:r w:rsidR="000F59BB" w:rsidRPr="000F59BB">
          <w:rPr>
            <w:noProof/>
            <w:webHidden/>
          </w:rPr>
          <w:instrText xml:space="preserve"> PAGEREF _Toc374229043 \h </w:instrText>
        </w:r>
        <w:r w:rsidRPr="000F59BB">
          <w:rPr>
            <w:noProof/>
            <w:webHidden/>
          </w:rPr>
        </w:r>
        <w:r w:rsidRPr="000F59BB">
          <w:rPr>
            <w:noProof/>
            <w:webHidden/>
          </w:rPr>
          <w:fldChar w:fldCharType="separate"/>
        </w:r>
        <w:r w:rsidR="00C566A8">
          <w:rPr>
            <w:noProof/>
            <w:webHidden/>
          </w:rPr>
          <w:t>21</w:t>
        </w:r>
        <w:r w:rsidRPr="000F59BB">
          <w:rPr>
            <w:noProof/>
            <w:webHidden/>
          </w:rPr>
          <w:fldChar w:fldCharType="end"/>
        </w:r>
      </w:hyperlink>
    </w:p>
    <w:p w:rsidR="000F59BB" w:rsidRPr="000F59BB" w:rsidRDefault="00E12FF5" w:rsidP="00AE38D7">
      <w:pPr>
        <w:pStyle w:val="TOC1"/>
        <w:rPr>
          <w:rFonts w:asciiTheme="minorHAnsi" w:eastAsiaTheme="minorEastAsia" w:hAnsiTheme="minorHAnsi" w:cstheme="minorBidi"/>
          <w:noProof/>
          <w:lang w:val="en-US"/>
        </w:rPr>
      </w:pPr>
      <w:hyperlink w:anchor="_Toc374229044" w:history="1">
        <w:r w:rsidR="000F59BB" w:rsidRPr="000F59BB">
          <w:rPr>
            <w:rStyle w:val="Hyperlink"/>
            <w:rFonts w:eastAsiaTheme="majorEastAsia"/>
            <w:noProof/>
            <w:sz w:val="24"/>
            <w:szCs w:val="24"/>
          </w:rPr>
          <w:t>3 lentelė. Koreliacijos kofieciento įvertinimo reikšmės</w:t>
        </w:r>
        <w:r w:rsidR="000F59BB" w:rsidRPr="000F59BB">
          <w:rPr>
            <w:noProof/>
            <w:webHidden/>
          </w:rPr>
          <w:tab/>
        </w:r>
        <w:r w:rsidRPr="000F59BB">
          <w:rPr>
            <w:noProof/>
            <w:webHidden/>
          </w:rPr>
          <w:fldChar w:fldCharType="begin"/>
        </w:r>
        <w:r w:rsidR="000F59BB" w:rsidRPr="000F59BB">
          <w:rPr>
            <w:noProof/>
            <w:webHidden/>
          </w:rPr>
          <w:instrText xml:space="preserve"> PAGEREF _Toc374229044 \h </w:instrText>
        </w:r>
        <w:r w:rsidRPr="000F59BB">
          <w:rPr>
            <w:noProof/>
            <w:webHidden/>
          </w:rPr>
        </w:r>
        <w:r w:rsidRPr="000F59BB">
          <w:rPr>
            <w:noProof/>
            <w:webHidden/>
          </w:rPr>
          <w:fldChar w:fldCharType="separate"/>
        </w:r>
        <w:r w:rsidR="00C566A8">
          <w:rPr>
            <w:noProof/>
            <w:webHidden/>
          </w:rPr>
          <w:t>23</w:t>
        </w:r>
        <w:r w:rsidRPr="000F59BB">
          <w:rPr>
            <w:noProof/>
            <w:webHidden/>
          </w:rPr>
          <w:fldChar w:fldCharType="end"/>
        </w:r>
      </w:hyperlink>
    </w:p>
    <w:p w:rsidR="000F59BB" w:rsidRPr="000F59BB" w:rsidRDefault="00E12FF5" w:rsidP="00AE38D7">
      <w:pPr>
        <w:pStyle w:val="TOC1"/>
        <w:rPr>
          <w:rFonts w:asciiTheme="minorHAnsi" w:eastAsiaTheme="minorEastAsia" w:hAnsiTheme="minorHAnsi" w:cstheme="minorBidi"/>
          <w:noProof/>
          <w:lang w:val="en-US"/>
        </w:rPr>
      </w:pPr>
      <w:hyperlink w:anchor="_Toc374229050" w:history="1">
        <w:r w:rsidR="000F59BB" w:rsidRPr="000F59BB">
          <w:rPr>
            <w:rStyle w:val="Hyperlink"/>
            <w:rFonts w:eastAsiaTheme="majorEastAsia"/>
            <w:noProof/>
            <w:sz w:val="24"/>
            <w:szCs w:val="24"/>
          </w:rPr>
          <w:t>4 lentelė. Baltijos šalių ilgalaikio skolinimosi užsienio valiuta kredito reitingai</w:t>
        </w:r>
        <w:r w:rsidR="000F59BB" w:rsidRPr="000F59BB">
          <w:rPr>
            <w:noProof/>
            <w:webHidden/>
          </w:rPr>
          <w:tab/>
        </w:r>
        <w:r w:rsidRPr="000F59BB">
          <w:rPr>
            <w:noProof/>
            <w:webHidden/>
          </w:rPr>
          <w:fldChar w:fldCharType="begin"/>
        </w:r>
        <w:r w:rsidR="000F59BB" w:rsidRPr="000F59BB">
          <w:rPr>
            <w:noProof/>
            <w:webHidden/>
          </w:rPr>
          <w:instrText xml:space="preserve"> PAGEREF _Toc374229050 \h </w:instrText>
        </w:r>
        <w:r w:rsidRPr="000F59BB">
          <w:rPr>
            <w:noProof/>
            <w:webHidden/>
          </w:rPr>
        </w:r>
        <w:r w:rsidRPr="000F59BB">
          <w:rPr>
            <w:noProof/>
            <w:webHidden/>
          </w:rPr>
          <w:fldChar w:fldCharType="separate"/>
        </w:r>
        <w:r w:rsidR="00C566A8">
          <w:rPr>
            <w:noProof/>
            <w:webHidden/>
          </w:rPr>
          <w:t>36</w:t>
        </w:r>
        <w:r w:rsidRPr="000F59BB">
          <w:rPr>
            <w:noProof/>
            <w:webHidden/>
          </w:rPr>
          <w:fldChar w:fldCharType="end"/>
        </w:r>
      </w:hyperlink>
    </w:p>
    <w:p w:rsidR="000F59BB" w:rsidRPr="000F59BB" w:rsidRDefault="00E12FF5" w:rsidP="00AE38D7">
      <w:pPr>
        <w:pStyle w:val="TOC1"/>
        <w:rPr>
          <w:rFonts w:asciiTheme="minorHAnsi" w:eastAsiaTheme="minorEastAsia" w:hAnsiTheme="minorHAnsi" w:cstheme="minorBidi"/>
          <w:noProof/>
          <w:lang w:val="en-US"/>
        </w:rPr>
      </w:pPr>
      <w:hyperlink w:anchor="_Toc374229053" w:history="1">
        <w:r w:rsidR="000F59BB" w:rsidRPr="000F59BB">
          <w:rPr>
            <w:rStyle w:val="Hyperlink"/>
            <w:rFonts w:eastAsiaTheme="majorEastAsia"/>
            <w:noProof/>
            <w:sz w:val="24"/>
            <w:szCs w:val="24"/>
          </w:rPr>
          <w:t>5 lentelė. Apskaičiuoti Baltijos šalių valstybės skolos vertinimo rodikliai</w:t>
        </w:r>
        <w:r w:rsidR="000F59BB" w:rsidRPr="000F59BB">
          <w:rPr>
            <w:noProof/>
            <w:webHidden/>
          </w:rPr>
          <w:tab/>
        </w:r>
        <w:r w:rsidRPr="000F59BB">
          <w:rPr>
            <w:noProof/>
            <w:webHidden/>
          </w:rPr>
          <w:fldChar w:fldCharType="begin"/>
        </w:r>
        <w:r w:rsidR="000F59BB" w:rsidRPr="000F59BB">
          <w:rPr>
            <w:noProof/>
            <w:webHidden/>
          </w:rPr>
          <w:instrText xml:space="preserve"> PAGEREF _Toc374229053 \h </w:instrText>
        </w:r>
        <w:r w:rsidRPr="000F59BB">
          <w:rPr>
            <w:noProof/>
            <w:webHidden/>
          </w:rPr>
        </w:r>
        <w:r w:rsidRPr="000F59BB">
          <w:rPr>
            <w:noProof/>
            <w:webHidden/>
          </w:rPr>
          <w:fldChar w:fldCharType="separate"/>
        </w:r>
        <w:r w:rsidR="00C566A8">
          <w:rPr>
            <w:noProof/>
            <w:webHidden/>
          </w:rPr>
          <w:t>47</w:t>
        </w:r>
        <w:r w:rsidRPr="000F59BB">
          <w:rPr>
            <w:noProof/>
            <w:webHidden/>
          </w:rPr>
          <w:fldChar w:fldCharType="end"/>
        </w:r>
      </w:hyperlink>
    </w:p>
    <w:p w:rsidR="000F59BB" w:rsidRPr="000F59BB" w:rsidRDefault="00E12FF5" w:rsidP="00AE38D7">
      <w:pPr>
        <w:pStyle w:val="TOC1"/>
        <w:rPr>
          <w:rFonts w:asciiTheme="minorHAnsi" w:eastAsiaTheme="minorEastAsia" w:hAnsiTheme="minorHAnsi" w:cstheme="minorBidi"/>
          <w:noProof/>
          <w:lang w:val="en-US"/>
        </w:rPr>
      </w:pPr>
      <w:hyperlink w:anchor="_Toc374229056" w:history="1">
        <w:r w:rsidR="000F59BB" w:rsidRPr="000F59BB">
          <w:rPr>
            <w:rStyle w:val="Hyperlink"/>
            <w:rFonts w:eastAsiaTheme="majorEastAsia"/>
            <w:noProof/>
            <w:sz w:val="24"/>
            <w:szCs w:val="24"/>
          </w:rPr>
          <w:t>6 lentelė. Lietuvos koreliacinė analizė</w:t>
        </w:r>
        <w:r w:rsidR="000F59BB" w:rsidRPr="000F59BB">
          <w:rPr>
            <w:noProof/>
            <w:webHidden/>
          </w:rPr>
          <w:tab/>
        </w:r>
        <w:r w:rsidRPr="000F59BB">
          <w:rPr>
            <w:noProof/>
            <w:webHidden/>
          </w:rPr>
          <w:fldChar w:fldCharType="begin"/>
        </w:r>
        <w:r w:rsidR="000F59BB" w:rsidRPr="000F59BB">
          <w:rPr>
            <w:noProof/>
            <w:webHidden/>
          </w:rPr>
          <w:instrText xml:space="preserve"> PAGEREF _Toc374229056 \h </w:instrText>
        </w:r>
        <w:r w:rsidRPr="000F59BB">
          <w:rPr>
            <w:noProof/>
            <w:webHidden/>
          </w:rPr>
        </w:r>
        <w:r w:rsidRPr="000F59BB">
          <w:rPr>
            <w:noProof/>
            <w:webHidden/>
          </w:rPr>
          <w:fldChar w:fldCharType="separate"/>
        </w:r>
        <w:r w:rsidR="00C566A8">
          <w:rPr>
            <w:noProof/>
            <w:webHidden/>
          </w:rPr>
          <w:t>53</w:t>
        </w:r>
        <w:r w:rsidRPr="000F59BB">
          <w:rPr>
            <w:noProof/>
            <w:webHidden/>
          </w:rPr>
          <w:fldChar w:fldCharType="end"/>
        </w:r>
      </w:hyperlink>
    </w:p>
    <w:p w:rsidR="000F59BB" w:rsidRPr="000F59BB" w:rsidRDefault="00E12FF5" w:rsidP="00AE38D7">
      <w:pPr>
        <w:pStyle w:val="TOC1"/>
        <w:rPr>
          <w:rFonts w:asciiTheme="minorHAnsi" w:eastAsiaTheme="minorEastAsia" w:hAnsiTheme="minorHAnsi" w:cstheme="minorBidi"/>
          <w:noProof/>
          <w:lang w:val="en-US"/>
        </w:rPr>
      </w:pPr>
      <w:hyperlink w:anchor="_Toc374229057" w:history="1">
        <w:r w:rsidR="000F59BB" w:rsidRPr="000F59BB">
          <w:rPr>
            <w:rStyle w:val="Hyperlink"/>
            <w:rFonts w:eastAsiaTheme="majorEastAsia"/>
            <w:noProof/>
            <w:sz w:val="24"/>
            <w:szCs w:val="24"/>
          </w:rPr>
          <w:t>7 lentelė. Latvijos koreliacinė analizė</w:t>
        </w:r>
        <w:r w:rsidR="000F59BB" w:rsidRPr="000F59BB">
          <w:rPr>
            <w:noProof/>
            <w:webHidden/>
          </w:rPr>
          <w:tab/>
        </w:r>
        <w:r w:rsidRPr="000F59BB">
          <w:rPr>
            <w:noProof/>
            <w:webHidden/>
          </w:rPr>
          <w:fldChar w:fldCharType="begin"/>
        </w:r>
        <w:r w:rsidR="000F59BB" w:rsidRPr="000F59BB">
          <w:rPr>
            <w:noProof/>
            <w:webHidden/>
          </w:rPr>
          <w:instrText xml:space="preserve"> PAGEREF _Toc374229057 \h </w:instrText>
        </w:r>
        <w:r w:rsidRPr="000F59BB">
          <w:rPr>
            <w:noProof/>
            <w:webHidden/>
          </w:rPr>
        </w:r>
        <w:r w:rsidRPr="000F59BB">
          <w:rPr>
            <w:noProof/>
            <w:webHidden/>
          </w:rPr>
          <w:fldChar w:fldCharType="separate"/>
        </w:r>
        <w:r w:rsidR="00C566A8">
          <w:rPr>
            <w:noProof/>
            <w:webHidden/>
          </w:rPr>
          <w:t>53</w:t>
        </w:r>
        <w:r w:rsidRPr="000F59BB">
          <w:rPr>
            <w:noProof/>
            <w:webHidden/>
          </w:rPr>
          <w:fldChar w:fldCharType="end"/>
        </w:r>
      </w:hyperlink>
    </w:p>
    <w:p w:rsidR="000F59BB" w:rsidRPr="000F59BB" w:rsidRDefault="00E12FF5" w:rsidP="00AE38D7">
      <w:pPr>
        <w:pStyle w:val="TOC1"/>
        <w:rPr>
          <w:rFonts w:asciiTheme="minorHAnsi" w:eastAsiaTheme="minorEastAsia" w:hAnsiTheme="minorHAnsi" w:cstheme="minorBidi"/>
          <w:noProof/>
          <w:lang w:val="en-US"/>
        </w:rPr>
      </w:pPr>
      <w:hyperlink w:anchor="_Toc374229058" w:history="1">
        <w:r w:rsidR="000F59BB" w:rsidRPr="000F59BB">
          <w:rPr>
            <w:rStyle w:val="Hyperlink"/>
            <w:rFonts w:eastAsiaTheme="majorEastAsia"/>
            <w:noProof/>
            <w:sz w:val="24"/>
            <w:szCs w:val="24"/>
          </w:rPr>
          <w:t>8 lentelė. Estijos koreliacinė analizė</w:t>
        </w:r>
        <w:r w:rsidR="000F59BB" w:rsidRPr="000F59BB">
          <w:rPr>
            <w:noProof/>
            <w:webHidden/>
          </w:rPr>
          <w:tab/>
        </w:r>
        <w:r w:rsidRPr="000F59BB">
          <w:rPr>
            <w:noProof/>
            <w:webHidden/>
          </w:rPr>
          <w:fldChar w:fldCharType="begin"/>
        </w:r>
        <w:r w:rsidR="000F59BB" w:rsidRPr="000F59BB">
          <w:rPr>
            <w:noProof/>
            <w:webHidden/>
          </w:rPr>
          <w:instrText xml:space="preserve"> PAGEREF _Toc374229058 \h </w:instrText>
        </w:r>
        <w:r w:rsidRPr="000F59BB">
          <w:rPr>
            <w:noProof/>
            <w:webHidden/>
          </w:rPr>
        </w:r>
        <w:r w:rsidRPr="000F59BB">
          <w:rPr>
            <w:noProof/>
            <w:webHidden/>
          </w:rPr>
          <w:fldChar w:fldCharType="separate"/>
        </w:r>
        <w:r w:rsidR="00C566A8">
          <w:rPr>
            <w:noProof/>
            <w:webHidden/>
          </w:rPr>
          <w:t>53</w:t>
        </w:r>
        <w:r w:rsidRPr="000F59BB">
          <w:rPr>
            <w:noProof/>
            <w:webHidden/>
          </w:rPr>
          <w:fldChar w:fldCharType="end"/>
        </w:r>
      </w:hyperlink>
    </w:p>
    <w:p w:rsidR="002D0CF9" w:rsidRPr="000F59BB" w:rsidRDefault="00E12FF5" w:rsidP="000F59BB">
      <w:pPr>
        <w:ind w:firstLine="0"/>
        <w:rPr>
          <w:b/>
          <w:color w:val="000000"/>
          <w:sz w:val="24"/>
          <w:szCs w:val="24"/>
        </w:rPr>
      </w:pPr>
      <w:r w:rsidRPr="000F59BB">
        <w:rPr>
          <w:b/>
          <w:color w:val="000000"/>
          <w:sz w:val="24"/>
          <w:szCs w:val="24"/>
        </w:rPr>
        <w:fldChar w:fldCharType="end"/>
      </w:r>
    </w:p>
    <w:p w:rsidR="000F59BB" w:rsidRDefault="000F59BB" w:rsidP="007A113D">
      <w:pPr>
        <w:ind w:firstLine="0"/>
        <w:jc w:val="center"/>
        <w:rPr>
          <w:b/>
          <w:color w:val="000000"/>
          <w:sz w:val="28"/>
          <w:szCs w:val="28"/>
        </w:rPr>
      </w:pPr>
    </w:p>
    <w:p w:rsidR="000F59BB" w:rsidRDefault="000F59BB" w:rsidP="007A113D">
      <w:pPr>
        <w:ind w:firstLine="0"/>
        <w:jc w:val="center"/>
        <w:rPr>
          <w:b/>
          <w:color w:val="000000"/>
          <w:sz w:val="28"/>
          <w:szCs w:val="28"/>
        </w:rPr>
      </w:pPr>
    </w:p>
    <w:p w:rsidR="000F59BB" w:rsidRDefault="000F59BB" w:rsidP="007A113D">
      <w:pPr>
        <w:ind w:firstLine="0"/>
        <w:jc w:val="center"/>
        <w:rPr>
          <w:b/>
          <w:color w:val="000000"/>
          <w:sz w:val="28"/>
          <w:szCs w:val="28"/>
        </w:rPr>
      </w:pPr>
    </w:p>
    <w:p w:rsidR="000F59BB" w:rsidRDefault="000F59BB" w:rsidP="007A113D">
      <w:pPr>
        <w:ind w:firstLine="0"/>
        <w:jc w:val="center"/>
        <w:rPr>
          <w:b/>
          <w:color w:val="000000"/>
          <w:sz w:val="28"/>
          <w:szCs w:val="28"/>
        </w:rPr>
      </w:pPr>
    </w:p>
    <w:p w:rsidR="000F59BB" w:rsidRDefault="000F59BB" w:rsidP="007A113D">
      <w:pPr>
        <w:ind w:firstLine="0"/>
        <w:jc w:val="center"/>
        <w:rPr>
          <w:b/>
          <w:color w:val="000000"/>
          <w:sz w:val="28"/>
          <w:szCs w:val="28"/>
        </w:rPr>
      </w:pPr>
    </w:p>
    <w:p w:rsidR="000F59BB" w:rsidRDefault="000F59BB" w:rsidP="000F59BB"/>
    <w:p w:rsidR="000F59BB" w:rsidRDefault="000F59BB" w:rsidP="000F59BB"/>
    <w:p w:rsidR="000F59BB" w:rsidRDefault="000F59BB" w:rsidP="000F59BB"/>
    <w:p w:rsidR="000F59BB" w:rsidRDefault="000F59BB" w:rsidP="000F59BB"/>
    <w:p w:rsidR="000F59BB" w:rsidRDefault="000F59BB" w:rsidP="000F59BB"/>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DD42B3" w:rsidRDefault="00DD42B3" w:rsidP="007A113D">
      <w:pPr>
        <w:ind w:firstLine="0"/>
        <w:jc w:val="center"/>
        <w:rPr>
          <w:b/>
          <w:color w:val="000000"/>
          <w:sz w:val="28"/>
          <w:szCs w:val="28"/>
        </w:rPr>
      </w:pPr>
    </w:p>
    <w:p w:rsidR="007E51C0" w:rsidRDefault="007E51C0" w:rsidP="007A113D">
      <w:pPr>
        <w:ind w:firstLine="0"/>
        <w:jc w:val="center"/>
        <w:rPr>
          <w:b/>
          <w:color w:val="000000"/>
          <w:sz w:val="28"/>
          <w:szCs w:val="28"/>
        </w:rPr>
      </w:pPr>
    </w:p>
    <w:p w:rsidR="00912709" w:rsidRDefault="00912709" w:rsidP="007A113D">
      <w:pPr>
        <w:ind w:firstLine="0"/>
        <w:jc w:val="center"/>
        <w:rPr>
          <w:b/>
          <w:color w:val="000000"/>
          <w:sz w:val="28"/>
          <w:szCs w:val="28"/>
        </w:rPr>
      </w:pPr>
    </w:p>
    <w:p w:rsidR="000F59BB" w:rsidRDefault="000F59BB" w:rsidP="00FE6955">
      <w:pPr>
        <w:tabs>
          <w:tab w:val="left" w:pos="4065"/>
          <w:tab w:val="center" w:pos="5133"/>
        </w:tabs>
        <w:ind w:firstLine="0"/>
        <w:jc w:val="left"/>
        <w:rPr>
          <w:b/>
          <w:color w:val="000000"/>
          <w:sz w:val="28"/>
          <w:szCs w:val="28"/>
        </w:rPr>
      </w:pPr>
    </w:p>
    <w:p w:rsidR="00FE6955" w:rsidRDefault="00FE6955" w:rsidP="00FE6955">
      <w:pPr>
        <w:tabs>
          <w:tab w:val="left" w:pos="4065"/>
          <w:tab w:val="center" w:pos="5133"/>
        </w:tabs>
        <w:ind w:firstLine="0"/>
        <w:jc w:val="left"/>
        <w:rPr>
          <w:b/>
          <w:color w:val="000000"/>
          <w:sz w:val="28"/>
          <w:szCs w:val="28"/>
        </w:rPr>
      </w:pPr>
    </w:p>
    <w:p w:rsidR="005F1D10" w:rsidRDefault="00FE6955" w:rsidP="000F59BB">
      <w:pPr>
        <w:tabs>
          <w:tab w:val="left" w:pos="4065"/>
          <w:tab w:val="center" w:pos="5133"/>
        </w:tabs>
        <w:ind w:firstLine="0"/>
        <w:jc w:val="left"/>
        <w:rPr>
          <w:b/>
          <w:color w:val="000000"/>
          <w:sz w:val="28"/>
          <w:szCs w:val="28"/>
        </w:rPr>
      </w:pPr>
      <w:r>
        <w:rPr>
          <w:b/>
          <w:color w:val="000000"/>
          <w:sz w:val="28"/>
          <w:szCs w:val="28"/>
        </w:rPr>
        <w:tab/>
      </w:r>
      <w:r w:rsidR="00CC535F">
        <w:rPr>
          <w:b/>
          <w:color w:val="000000"/>
          <w:sz w:val="28"/>
          <w:szCs w:val="28"/>
        </w:rPr>
        <w:t>PAVEIKSLAI</w:t>
      </w:r>
    </w:p>
    <w:p w:rsidR="000F59BB" w:rsidRDefault="000F59BB" w:rsidP="000F59BB">
      <w:pPr>
        <w:tabs>
          <w:tab w:val="left" w:pos="4065"/>
          <w:tab w:val="center" w:pos="5133"/>
        </w:tabs>
        <w:ind w:firstLine="0"/>
        <w:jc w:val="left"/>
        <w:rPr>
          <w:b/>
          <w:color w:val="000000"/>
          <w:sz w:val="28"/>
          <w:szCs w:val="28"/>
        </w:rPr>
      </w:pPr>
    </w:p>
    <w:p w:rsidR="002B77E4" w:rsidRPr="002B77E4" w:rsidRDefault="00E12FF5" w:rsidP="00AE38D7">
      <w:pPr>
        <w:pStyle w:val="TOC1"/>
        <w:rPr>
          <w:rFonts w:asciiTheme="minorHAnsi" w:eastAsiaTheme="minorEastAsia" w:hAnsiTheme="minorHAnsi" w:cstheme="minorBidi"/>
          <w:noProof/>
          <w:lang w:val="en-US"/>
        </w:rPr>
      </w:pPr>
      <w:r w:rsidRPr="00E12FF5">
        <w:fldChar w:fldCharType="begin"/>
      </w:r>
      <w:r w:rsidR="002B77E4" w:rsidRPr="002B77E4">
        <w:instrText xml:space="preserve"> TOC \o "1-3" \h \z \u </w:instrText>
      </w:r>
      <w:r w:rsidRPr="00E12FF5">
        <w:fldChar w:fldCharType="separate"/>
      </w:r>
    </w:p>
    <w:p w:rsidR="002B77E4" w:rsidRPr="002B77E4" w:rsidRDefault="00E12FF5" w:rsidP="00AE38D7">
      <w:pPr>
        <w:pStyle w:val="TOC1"/>
        <w:rPr>
          <w:rFonts w:asciiTheme="minorHAnsi" w:eastAsiaTheme="minorEastAsia" w:hAnsiTheme="minorHAnsi" w:cstheme="minorBidi"/>
          <w:noProof/>
          <w:lang w:val="en-US"/>
        </w:rPr>
      </w:pPr>
      <w:hyperlink w:anchor="_Toc374229438" w:history="1">
        <w:r w:rsidR="002B77E4" w:rsidRPr="002B77E4">
          <w:rPr>
            <w:rStyle w:val="Hyperlink"/>
            <w:rFonts w:eastAsiaTheme="majorEastAsia"/>
            <w:noProof/>
            <w:sz w:val="24"/>
            <w:szCs w:val="24"/>
          </w:rPr>
          <w:t>1 pav. Pagrindinės valstybinio kredito formos</w:t>
        </w:r>
        <w:r w:rsidR="002B77E4" w:rsidRPr="002B77E4">
          <w:rPr>
            <w:noProof/>
            <w:webHidden/>
          </w:rPr>
          <w:tab/>
        </w:r>
        <w:r w:rsidRPr="002B77E4">
          <w:rPr>
            <w:noProof/>
            <w:webHidden/>
          </w:rPr>
          <w:fldChar w:fldCharType="begin"/>
        </w:r>
        <w:r w:rsidR="002B77E4" w:rsidRPr="002B77E4">
          <w:rPr>
            <w:noProof/>
            <w:webHidden/>
          </w:rPr>
          <w:instrText xml:space="preserve"> PAGEREF _Toc374229438 \h </w:instrText>
        </w:r>
        <w:r w:rsidRPr="002B77E4">
          <w:rPr>
            <w:noProof/>
            <w:webHidden/>
          </w:rPr>
        </w:r>
        <w:r w:rsidRPr="002B77E4">
          <w:rPr>
            <w:noProof/>
            <w:webHidden/>
          </w:rPr>
          <w:fldChar w:fldCharType="separate"/>
        </w:r>
        <w:r w:rsidR="00C566A8">
          <w:rPr>
            <w:noProof/>
            <w:webHidden/>
          </w:rPr>
          <w:t>9</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39" w:history="1">
        <w:r w:rsidR="002B77E4" w:rsidRPr="002B77E4">
          <w:rPr>
            <w:rStyle w:val="Hyperlink"/>
            <w:rFonts w:eastAsiaTheme="majorEastAsia"/>
            <w:noProof/>
            <w:sz w:val="24"/>
            <w:szCs w:val="24"/>
          </w:rPr>
          <w:t>2 pav. Valstybės skolos klasifikacija</w:t>
        </w:r>
        <w:r w:rsidR="002B77E4" w:rsidRPr="002B77E4">
          <w:rPr>
            <w:noProof/>
            <w:webHidden/>
          </w:rPr>
          <w:tab/>
        </w:r>
        <w:r w:rsidRPr="002B77E4">
          <w:rPr>
            <w:noProof/>
            <w:webHidden/>
          </w:rPr>
          <w:fldChar w:fldCharType="begin"/>
        </w:r>
        <w:r w:rsidR="002B77E4" w:rsidRPr="002B77E4">
          <w:rPr>
            <w:noProof/>
            <w:webHidden/>
          </w:rPr>
          <w:instrText xml:space="preserve"> PAGEREF _Toc374229439 \h </w:instrText>
        </w:r>
        <w:r w:rsidRPr="002B77E4">
          <w:rPr>
            <w:noProof/>
            <w:webHidden/>
          </w:rPr>
        </w:r>
        <w:r w:rsidRPr="002B77E4">
          <w:rPr>
            <w:noProof/>
            <w:webHidden/>
          </w:rPr>
          <w:fldChar w:fldCharType="separate"/>
        </w:r>
        <w:r w:rsidR="00C566A8">
          <w:rPr>
            <w:noProof/>
            <w:webHidden/>
          </w:rPr>
          <w:t>10</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40" w:history="1">
        <w:r w:rsidR="002B77E4" w:rsidRPr="002B77E4">
          <w:rPr>
            <w:rStyle w:val="Hyperlink"/>
            <w:rFonts w:eastAsiaTheme="majorEastAsia"/>
            <w:noProof/>
            <w:sz w:val="24"/>
            <w:szCs w:val="24"/>
          </w:rPr>
          <w:t>3 pav. Valstybės skolos instrumentų klasifikacija</w:t>
        </w:r>
        <w:r w:rsidR="002B77E4" w:rsidRPr="002B77E4">
          <w:rPr>
            <w:noProof/>
            <w:webHidden/>
          </w:rPr>
          <w:tab/>
        </w:r>
        <w:r w:rsidRPr="002B77E4">
          <w:rPr>
            <w:noProof/>
            <w:webHidden/>
          </w:rPr>
          <w:fldChar w:fldCharType="begin"/>
        </w:r>
        <w:r w:rsidR="002B77E4" w:rsidRPr="002B77E4">
          <w:rPr>
            <w:noProof/>
            <w:webHidden/>
          </w:rPr>
          <w:instrText xml:space="preserve"> PAGEREF _Toc374229440 \h </w:instrText>
        </w:r>
        <w:r w:rsidRPr="002B77E4">
          <w:rPr>
            <w:noProof/>
            <w:webHidden/>
          </w:rPr>
        </w:r>
        <w:r w:rsidRPr="002B77E4">
          <w:rPr>
            <w:noProof/>
            <w:webHidden/>
          </w:rPr>
          <w:fldChar w:fldCharType="separate"/>
        </w:r>
        <w:r w:rsidR="00C566A8">
          <w:rPr>
            <w:noProof/>
            <w:webHidden/>
          </w:rPr>
          <w:t>11</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49" w:history="1">
        <w:r w:rsidR="002B77E4" w:rsidRPr="002B77E4">
          <w:rPr>
            <w:rStyle w:val="Hyperlink"/>
            <w:rFonts w:eastAsiaTheme="majorEastAsia"/>
            <w:noProof/>
            <w:sz w:val="24"/>
            <w:szCs w:val="24"/>
          </w:rPr>
          <w:t>4 pav. Bokso – Dženkiso metodo schema</w:t>
        </w:r>
        <w:r w:rsidR="002B77E4" w:rsidRPr="002B77E4">
          <w:rPr>
            <w:noProof/>
            <w:webHidden/>
          </w:rPr>
          <w:tab/>
        </w:r>
        <w:r w:rsidRPr="002B77E4">
          <w:rPr>
            <w:noProof/>
            <w:webHidden/>
          </w:rPr>
          <w:fldChar w:fldCharType="begin"/>
        </w:r>
        <w:r w:rsidR="002B77E4" w:rsidRPr="002B77E4">
          <w:rPr>
            <w:noProof/>
            <w:webHidden/>
          </w:rPr>
          <w:instrText xml:space="preserve"> PAGEREF _Toc374229449 \h </w:instrText>
        </w:r>
        <w:r w:rsidRPr="002B77E4">
          <w:rPr>
            <w:noProof/>
            <w:webHidden/>
          </w:rPr>
        </w:r>
        <w:r w:rsidRPr="002B77E4">
          <w:rPr>
            <w:noProof/>
            <w:webHidden/>
          </w:rPr>
          <w:fldChar w:fldCharType="separate"/>
        </w:r>
        <w:r w:rsidR="00C566A8">
          <w:rPr>
            <w:noProof/>
            <w:webHidden/>
          </w:rPr>
          <w:t>26</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52" w:history="1">
        <w:r w:rsidR="002B77E4" w:rsidRPr="002B77E4">
          <w:rPr>
            <w:rStyle w:val="Hyperlink"/>
            <w:rFonts w:eastAsiaTheme="majorEastAsia"/>
            <w:noProof/>
            <w:sz w:val="24"/>
            <w:szCs w:val="24"/>
          </w:rPr>
          <w:t>5 pav. Realaus BVP metinis pokytis Baltijos šalyse</w:t>
        </w:r>
        <w:r w:rsidR="002B77E4" w:rsidRPr="002B77E4">
          <w:rPr>
            <w:noProof/>
            <w:webHidden/>
          </w:rPr>
          <w:tab/>
        </w:r>
        <w:r w:rsidRPr="002B77E4">
          <w:rPr>
            <w:noProof/>
            <w:webHidden/>
          </w:rPr>
          <w:fldChar w:fldCharType="begin"/>
        </w:r>
        <w:r w:rsidR="002B77E4" w:rsidRPr="002B77E4">
          <w:rPr>
            <w:noProof/>
            <w:webHidden/>
          </w:rPr>
          <w:instrText xml:space="preserve"> PAGEREF _Toc374229452 \h </w:instrText>
        </w:r>
        <w:r w:rsidRPr="002B77E4">
          <w:rPr>
            <w:noProof/>
            <w:webHidden/>
          </w:rPr>
        </w:r>
        <w:r w:rsidRPr="002B77E4">
          <w:rPr>
            <w:noProof/>
            <w:webHidden/>
          </w:rPr>
          <w:fldChar w:fldCharType="separate"/>
        </w:r>
        <w:r w:rsidR="00C566A8">
          <w:rPr>
            <w:noProof/>
            <w:webHidden/>
          </w:rPr>
          <w:t>27</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53" w:history="1">
        <w:r w:rsidR="002B77E4" w:rsidRPr="002B77E4">
          <w:rPr>
            <w:rStyle w:val="Hyperlink"/>
            <w:rFonts w:eastAsiaTheme="majorEastAsia"/>
            <w:noProof/>
            <w:sz w:val="24"/>
            <w:szCs w:val="24"/>
          </w:rPr>
          <w:t>6 pav. Nedarbo lygis Baltijos šalyse</w:t>
        </w:r>
        <w:r w:rsidR="002B77E4" w:rsidRPr="002B77E4">
          <w:rPr>
            <w:noProof/>
            <w:webHidden/>
          </w:rPr>
          <w:tab/>
        </w:r>
        <w:r w:rsidRPr="002B77E4">
          <w:rPr>
            <w:noProof/>
            <w:webHidden/>
          </w:rPr>
          <w:fldChar w:fldCharType="begin"/>
        </w:r>
        <w:r w:rsidR="002B77E4" w:rsidRPr="002B77E4">
          <w:rPr>
            <w:noProof/>
            <w:webHidden/>
          </w:rPr>
          <w:instrText xml:space="preserve"> PAGEREF _Toc374229453 \h </w:instrText>
        </w:r>
        <w:r w:rsidRPr="002B77E4">
          <w:rPr>
            <w:noProof/>
            <w:webHidden/>
          </w:rPr>
        </w:r>
        <w:r w:rsidRPr="002B77E4">
          <w:rPr>
            <w:noProof/>
            <w:webHidden/>
          </w:rPr>
          <w:fldChar w:fldCharType="separate"/>
        </w:r>
        <w:r w:rsidR="00C566A8">
          <w:rPr>
            <w:noProof/>
            <w:webHidden/>
          </w:rPr>
          <w:t>28</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54" w:history="1">
        <w:r w:rsidR="002B77E4" w:rsidRPr="002B77E4">
          <w:rPr>
            <w:rStyle w:val="Hyperlink"/>
            <w:rFonts w:eastAsiaTheme="majorEastAsia"/>
            <w:noProof/>
            <w:sz w:val="24"/>
            <w:szCs w:val="24"/>
          </w:rPr>
          <w:t>7 pav. Baltijos šalių eksporto santykis su BVP</w:t>
        </w:r>
        <w:r w:rsidR="002B77E4" w:rsidRPr="002B77E4">
          <w:rPr>
            <w:noProof/>
            <w:webHidden/>
          </w:rPr>
          <w:tab/>
        </w:r>
        <w:r w:rsidRPr="002B77E4">
          <w:rPr>
            <w:noProof/>
            <w:webHidden/>
          </w:rPr>
          <w:fldChar w:fldCharType="begin"/>
        </w:r>
        <w:r w:rsidR="002B77E4" w:rsidRPr="002B77E4">
          <w:rPr>
            <w:noProof/>
            <w:webHidden/>
          </w:rPr>
          <w:instrText xml:space="preserve"> PAGEREF _Toc374229454 \h </w:instrText>
        </w:r>
        <w:r w:rsidRPr="002B77E4">
          <w:rPr>
            <w:noProof/>
            <w:webHidden/>
          </w:rPr>
        </w:r>
        <w:r w:rsidRPr="002B77E4">
          <w:rPr>
            <w:noProof/>
            <w:webHidden/>
          </w:rPr>
          <w:fldChar w:fldCharType="separate"/>
        </w:r>
        <w:r w:rsidR="00C566A8">
          <w:rPr>
            <w:noProof/>
            <w:webHidden/>
          </w:rPr>
          <w:t>29</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55" w:history="1">
        <w:r w:rsidR="002B77E4" w:rsidRPr="002B77E4">
          <w:rPr>
            <w:rStyle w:val="Hyperlink"/>
            <w:rFonts w:eastAsiaTheme="majorEastAsia"/>
            <w:noProof/>
            <w:sz w:val="24"/>
            <w:szCs w:val="24"/>
            <w:lang w:val="en-US"/>
          </w:rPr>
          <w:t>8 pav. Baltijos šalių vald</w:t>
        </w:r>
        <w:r w:rsidR="002B77E4" w:rsidRPr="002B77E4">
          <w:rPr>
            <w:rStyle w:val="Hyperlink"/>
            <w:rFonts w:eastAsiaTheme="majorEastAsia"/>
            <w:noProof/>
            <w:sz w:val="24"/>
            <w:szCs w:val="24"/>
          </w:rPr>
          <w:t xml:space="preserve">žios sektoriaus </w:t>
        </w:r>
        <w:r w:rsidR="002B77E4" w:rsidRPr="002B77E4">
          <w:rPr>
            <w:rStyle w:val="Hyperlink"/>
            <w:rFonts w:eastAsiaTheme="majorEastAsia"/>
            <w:noProof/>
            <w:sz w:val="24"/>
            <w:szCs w:val="24"/>
            <w:lang w:val="en-US"/>
          </w:rPr>
          <w:t>deficitas/perteklius ( % nuo BVP)</w:t>
        </w:r>
        <w:r w:rsidR="002B77E4" w:rsidRPr="002B77E4">
          <w:rPr>
            <w:noProof/>
            <w:webHidden/>
          </w:rPr>
          <w:tab/>
        </w:r>
        <w:r w:rsidRPr="002B77E4">
          <w:rPr>
            <w:noProof/>
            <w:webHidden/>
          </w:rPr>
          <w:fldChar w:fldCharType="begin"/>
        </w:r>
        <w:r w:rsidR="002B77E4" w:rsidRPr="002B77E4">
          <w:rPr>
            <w:noProof/>
            <w:webHidden/>
          </w:rPr>
          <w:instrText xml:space="preserve"> PAGEREF _Toc374229455 \h </w:instrText>
        </w:r>
        <w:r w:rsidRPr="002B77E4">
          <w:rPr>
            <w:noProof/>
            <w:webHidden/>
          </w:rPr>
        </w:r>
        <w:r w:rsidRPr="002B77E4">
          <w:rPr>
            <w:noProof/>
            <w:webHidden/>
          </w:rPr>
          <w:fldChar w:fldCharType="separate"/>
        </w:r>
        <w:r w:rsidR="00C566A8">
          <w:rPr>
            <w:noProof/>
            <w:webHidden/>
          </w:rPr>
          <w:t>31</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57" w:history="1">
        <w:r w:rsidR="002B77E4" w:rsidRPr="002B77E4">
          <w:rPr>
            <w:rStyle w:val="Hyperlink"/>
            <w:rFonts w:eastAsiaTheme="majorEastAsia"/>
            <w:noProof/>
            <w:sz w:val="24"/>
            <w:szCs w:val="24"/>
          </w:rPr>
          <w:t>9 pav. Baltijos šalių valstybės skola</w:t>
        </w:r>
        <w:r w:rsidR="002B77E4" w:rsidRPr="002B77E4">
          <w:rPr>
            <w:noProof/>
            <w:webHidden/>
          </w:rPr>
          <w:tab/>
        </w:r>
        <w:r w:rsidRPr="002B77E4">
          <w:rPr>
            <w:noProof/>
            <w:webHidden/>
          </w:rPr>
          <w:fldChar w:fldCharType="begin"/>
        </w:r>
        <w:r w:rsidR="002B77E4" w:rsidRPr="002B77E4">
          <w:rPr>
            <w:noProof/>
            <w:webHidden/>
          </w:rPr>
          <w:instrText xml:space="preserve"> PAGEREF _Toc374229457 \h </w:instrText>
        </w:r>
        <w:r w:rsidRPr="002B77E4">
          <w:rPr>
            <w:noProof/>
            <w:webHidden/>
          </w:rPr>
        </w:r>
        <w:r w:rsidRPr="002B77E4">
          <w:rPr>
            <w:noProof/>
            <w:webHidden/>
          </w:rPr>
          <w:fldChar w:fldCharType="separate"/>
        </w:r>
        <w:r w:rsidR="00C566A8">
          <w:rPr>
            <w:noProof/>
            <w:webHidden/>
          </w:rPr>
          <w:t>32</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58" w:history="1">
        <w:r w:rsidR="002B77E4" w:rsidRPr="002B77E4">
          <w:rPr>
            <w:rStyle w:val="Hyperlink"/>
            <w:rFonts w:eastAsiaTheme="majorEastAsia"/>
            <w:noProof/>
            <w:sz w:val="24"/>
            <w:szCs w:val="24"/>
          </w:rPr>
          <w:t>10 pav. Baltijos šalių valstybės skolos ir BVP santykis</w:t>
        </w:r>
        <w:r w:rsidR="002B77E4" w:rsidRPr="002B77E4">
          <w:rPr>
            <w:noProof/>
            <w:webHidden/>
          </w:rPr>
          <w:tab/>
        </w:r>
        <w:r w:rsidRPr="002B77E4">
          <w:rPr>
            <w:noProof/>
            <w:webHidden/>
          </w:rPr>
          <w:fldChar w:fldCharType="begin"/>
        </w:r>
        <w:r w:rsidR="002B77E4" w:rsidRPr="002B77E4">
          <w:rPr>
            <w:noProof/>
            <w:webHidden/>
          </w:rPr>
          <w:instrText xml:space="preserve"> PAGEREF _Toc374229458 \h </w:instrText>
        </w:r>
        <w:r w:rsidRPr="002B77E4">
          <w:rPr>
            <w:noProof/>
            <w:webHidden/>
          </w:rPr>
        </w:r>
        <w:r w:rsidRPr="002B77E4">
          <w:rPr>
            <w:noProof/>
            <w:webHidden/>
          </w:rPr>
          <w:fldChar w:fldCharType="separate"/>
        </w:r>
        <w:r w:rsidR="00C566A8">
          <w:rPr>
            <w:noProof/>
            <w:webHidden/>
          </w:rPr>
          <w:t>33</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59" w:history="1">
        <w:r w:rsidR="002B77E4" w:rsidRPr="002B77E4">
          <w:rPr>
            <w:rStyle w:val="Hyperlink"/>
            <w:rFonts w:eastAsiaTheme="majorEastAsia"/>
            <w:noProof/>
            <w:sz w:val="24"/>
            <w:szCs w:val="24"/>
          </w:rPr>
          <w:t>11 pav. Baltijos šalių valstybės skola, tenkanti vienam gyventojui</w:t>
        </w:r>
        <w:r w:rsidR="002B77E4" w:rsidRPr="002B77E4">
          <w:rPr>
            <w:noProof/>
            <w:webHidden/>
          </w:rPr>
          <w:tab/>
        </w:r>
        <w:r w:rsidRPr="002B77E4">
          <w:rPr>
            <w:noProof/>
            <w:webHidden/>
          </w:rPr>
          <w:fldChar w:fldCharType="begin"/>
        </w:r>
        <w:r w:rsidR="002B77E4" w:rsidRPr="002B77E4">
          <w:rPr>
            <w:noProof/>
            <w:webHidden/>
          </w:rPr>
          <w:instrText xml:space="preserve"> PAGEREF _Toc374229459 \h </w:instrText>
        </w:r>
        <w:r w:rsidRPr="002B77E4">
          <w:rPr>
            <w:noProof/>
            <w:webHidden/>
          </w:rPr>
        </w:r>
        <w:r w:rsidRPr="002B77E4">
          <w:rPr>
            <w:noProof/>
            <w:webHidden/>
          </w:rPr>
          <w:fldChar w:fldCharType="separate"/>
        </w:r>
        <w:r w:rsidR="00C566A8">
          <w:rPr>
            <w:noProof/>
            <w:webHidden/>
          </w:rPr>
          <w:t>34</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60" w:history="1">
        <w:r w:rsidR="002B77E4" w:rsidRPr="002B77E4">
          <w:rPr>
            <w:rStyle w:val="Hyperlink"/>
            <w:rFonts w:eastAsiaTheme="majorEastAsia"/>
            <w:noProof/>
            <w:sz w:val="24"/>
            <w:szCs w:val="24"/>
          </w:rPr>
          <w:t>12 pav. ES šalių valstybių skolos santykis su BVP 2012 metais</w:t>
        </w:r>
        <w:r w:rsidR="002B77E4" w:rsidRPr="002B77E4">
          <w:rPr>
            <w:noProof/>
            <w:webHidden/>
          </w:rPr>
          <w:tab/>
        </w:r>
        <w:r w:rsidRPr="002B77E4">
          <w:rPr>
            <w:noProof/>
            <w:webHidden/>
          </w:rPr>
          <w:fldChar w:fldCharType="begin"/>
        </w:r>
        <w:r w:rsidR="002B77E4" w:rsidRPr="002B77E4">
          <w:rPr>
            <w:noProof/>
            <w:webHidden/>
          </w:rPr>
          <w:instrText xml:space="preserve"> PAGEREF _Toc374229460 \h </w:instrText>
        </w:r>
        <w:r w:rsidRPr="002B77E4">
          <w:rPr>
            <w:noProof/>
            <w:webHidden/>
          </w:rPr>
        </w:r>
        <w:r w:rsidRPr="002B77E4">
          <w:rPr>
            <w:noProof/>
            <w:webHidden/>
          </w:rPr>
          <w:fldChar w:fldCharType="separate"/>
        </w:r>
        <w:r w:rsidR="00C566A8">
          <w:rPr>
            <w:noProof/>
            <w:webHidden/>
          </w:rPr>
          <w:t>35</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62" w:history="1">
        <w:r w:rsidR="002B77E4" w:rsidRPr="002B77E4">
          <w:rPr>
            <w:rStyle w:val="Hyperlink"/>
            <w:rFonts w:eastAsiaTheme="majorEastAsia"/>
            <w:noProof/>
            <w:sz w:val="24"/>
            <w:szCs w:val="24"/>
          </w:rPr>
          <w:t>13 pav. Baltijos šalių mokamos palūkanos už valstybės skolinimąsi</w:t>
        </w:r>
        <w:r w:rsidR="002B77E4" w:rsidRPr="002B77E4">
          <w:rPr>
            <w:noProof/>
            <w:webHidden/>
          </w:rPr>
          <w:tab/>
        </w:r>
        <w:r w:rsidRPr="002B77E4">
          <w:rPr>
            <w:noProof/>
            <w:webHidden/>
          </w:rPr>
          <w:fldChar w:fldCharType="begin"/>
        </w:r>
        <w:r w:rsidR="002B77E4" w:rsidRPr="002B77E4">
          <w:rPr>
            <w:noProof/>
            <w:webHidden/>
          </w:rPr>
          <w:instrText xml:space="preserve"> PAGEREF _Toc374229462 \h </w:instrText>
        </w:r>
        <w:r w:rsidRPr="002B77E4">
          <w:rPr>
            <w:noProof/>
            <w:webHidden/>
          </w:rPr>
        </w:r>
        <w:r w:rsidRPr="002B77E4">
          <w:rPr>
            <w:noProof/>
            <w:webHidden/>
          </w:rPr>
          <w:fldChar w:fldCharType="separate"/>
        </w:r>
        <w:r w:rsidR="00C566A8">
          <w:rPr>
            <w:noProof/>
            <w:webHidden/>
          </w:rPr>
          <w:t>38</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64" w:history="1">
        <w:r w:rsidR="002B77E4" w:rsidRPr="002B77E4">
          <w:rPr>
            <w:rStyle w:val="Hyperlink"/>
            <w:rFonts w:eastAsiaTheme="majorEastAsia"/>
            <w:noProof/>
            <w:sz w:val="24"/>
            <w:szCs w:val="24"/>
          </w:rPr>
          <w:t>14 pav. Baltijos šalių valstybės skolos struktūra pagal subsektorių</w:t>
        </w:r>
        <w:r w:rsidR="002B77E4" w:rsidRPr="002B77E4">
          <w:rPr>
            <w:noProof/>
            <w:webHidden/>
          </w:rPr>
          <w:tab/>
        </w:r>
        <w:r w:rsidRPr="002B77E4">
          <w:rPr>
            <w:noProof/>
            <w:webHidden/>
          </w:rPr>
          <w:fldChar w:fldCharType="begin"/>
        </w:r>
        <w:r w:rsidR="002B77E4" w:rsidRPr="002B77E4">
          <w:rPr>
            <w:noProof/>
            <w:webHidden/>
          </w:rPr>
          <w:instrText xml:space="preserve"> PAGEREF _Toc374229464 \h </w:instrText>
        </w:r>
        <w:r w:rsidRPr="002B77E4">
          <w:rPr>
            <w:noProof/>
            <w:webHidden/>
          </w:rPr>
        </w:r>
        <w:r w:rsidRPr="002B77E4">
          <w:rPr>
            <w:noProof/>
            <w:webHidden/>
          </w:rPr>
          <w:fldChar w:fldCharType="separate"/>
        </w:r>
        <w:r w:rsidR="00C566A8">
          <w:rPr>
            <w:noProof/>
            <w:webHidden/>
          </w:rPr>
          <w:t>40</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65" w:history="1">
        <w:r w:rsidR="002B77E4" w:rsidRPr="002B77E4">
          <w:rPr>
            <w:rStyle w:val="Hyperlink"/>
            <w:rFonts w:eastAsiaTheme="majorEastAsia"/>
            <w:noProof/>
            <w:sz w:val="24"/>
            <w:szCs w:val="24"/>
            <w:lang w:val="en-US"/>
          </w:rPr>
          <w:t>15 pav. Baltijos šalių valstybės skolos stuktūrą pagal rinką</w:t>
        </w:r>
        <w:r w:rsidR="002B77E4" w:rsidRPr="002B77E4">
          <w:rPr>
            <w:noProof/>
            <w:webHidden/>
          </w:rPr>
          <w:tab/>
        </w:r>
        <w:r w:rsidRPr="002B77E4">
          <w:rPr>
            <w:noProof/>
            <w:webHidden/>
          </w:rPr>
          <w:fldChar w:fldCharType="begin"/>
        </w:r>
        <w:r w:rsidR="002B77E4" w:rsidRPr="002B77E4">
          <w:rPr>
            <w:noProof/>
            <w:webHidden/>
          </w:rPr>
          <w:instrText xml:space="preserve"> PAGEREF _Toc374229465 \h </w:instrText>
        </w:r>
        <w:r w:rsidRPr="002B77E4">
          <w:rPr>
            <w:noProof/>
            <w:webHidden/>
          </w:rPr>
        </w:r>
        <w:r w:rsidRPr="002B77E4">
          <w:rPr>
            <w:noProof/>
            <w:webHidden/>
          </w:rPr>
          <w:fldChar w:fldCharType="separate"/>
        </w:r>
        <w:r w:rsidR="00C566A8">
          <w:rPr>
            <w:noProof/>
            <w:webHidden/>
          </w:rPr>
          <w:t>42</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66" w:history="1">
        <w:r w:rsidR="002B77E4" w:rsidRPr="002B77E4">
          <w:rPr>
            <w:rStyle w:val="Hyperlink"/>
            <w:rFonts w:eastAsiaTheme="majorEastAsia"/>
            <w:noProof/>
            <w:sz w:val="24"/>
            <w:szCs w:val="24"/>
          </w:rPr>
          <w:t>16 pav.  Baltijos šalių valstybės skolos struktūra pagal skolinimosi priemones</w:t>
        </w:r>
        <w:r w:rsidR="002B77E4" w:rsidRPr="002B77E4">
          <w:rPr>
            <w:noProof/>
            <w:webHidden/>
          </w:rPr>
          <w:tab/>
        </w:r>
        <w:r w:rsidRPr="002B77E4">
          <w:rPr>
            <w:noProof/>
            <w:webHidden/>
          </w:rPr>
          <w:fldChar w:fldCharType="begin"/>
        </w:r>
        <w:r w:rsidR="002B77E4" w:rsidRPr="002B77E4">
          <w:rPr>
            <w:noProof/>
            <w:webHidden/>
          </w:rPr>
          <w:instrText xml:space="preserve"> PAGEREF _Toc374229466 \h </w:instrText>
        </w:r>
        <w:r w:rsidRPr="002B77E4">
          <w:rPr>
            <w:noProof/>
            <w:webHidden/>
          </w:rPr>
        </w:r>
        <w:r w:rsidRPr="002B77E4">
          <w:rPr>
            <w:noProof/>
            <w:webHidden/>
          </w:rPr>
          <w:fldChar w:fldCharType="separate"/>
        </w:r>
        <w:r w:rsidR="00C566A8">
          <w:rPr>
            <w:noProof/>
            <w:webHidden/>
          </w:rPr>
          <w:t>43</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67" w:history="1">
        <w:r w:rsidR="002B77E4" w:rsidRPr="002B77E4">
          <w:rPr>
            <w:rStyle w:val="Hyperlink"/>
            <w:rFonts w:eastAsiaTheme="majorEastAsia"/>
            <w:noProof/>
            <w:sz w:val="24"/>
            <w:szCs w:val="24"/>
          </w:rPr>
          <w:t>17 pav. Baltijos šalių valstybės skolos struktūra pagal trukmę</w:t>
        </w:r>
        <w:r w:rsidR="002B77E4" w:rsidRPr="002B77E4">
          <w:rPr>
            <w:noProof/>
            <w:webHidden/>
          </w:rPr>
          <w:tab/>
        </w:r>
        <w:r w:rsidRPr="002B77E4">
          <w:rPr>
            <w:noProof/>
            <w:webHidden/>
          </w:rPr>
          <w:fldChar w:fldCharType="begin"/>
        </w:r>
        <w:r w:rsidR="002B77E4" w:rsidRPr="002B77E4">
          <w:rPr>
            <w:noProof/>
            <w:webHidden/>
          </w:rPr>
          <w:instrText xml:space="preserve"> PAGEREF _Toc374229467 \h </w:instrText>
        </w:r>
        <w:r w:rsidRPr="002B77E4">
          <w:rPr>
            <w:noProof/>
            <w:webHidden/>
          </w:rPr>
        </w:r>
        <w:r w:rsidRPr="002B77E4">
          <w:rPr>
            <w:noProof/>
            <w:webHidden/>
          </w:rPr>
          <w:fldChar w:fldCharType="separate"/>
        </w:r>
        <w:r w:rsidR="00C566A8">
          <w:rPr>
            <w:noProof/>
            <w:webHidden/>
          </w:rPr>
          <w:t>44</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68" w:history="1">
        <w:r w:rsidR="002B77E4" w:rsidRPr="002B77E4">
          <w:rPr>
            <w:rStyle w:val="Hyperlink"/>
            <w:rFonts w:eastAsiaTheme="majorEastAsia"/>
            <w:noProof/>
            <w:sz w:val="24"/>
            <w:szCs w:val="24"/>
          </w:rPr>
          <w:t>18 pav. Baltijos šalių valstybės skolos struktūra pagal valiutą</w:t>
        </w:r>
        <w:r w:rsidR="002B77E4" w:rsidRPr="002B77E4">
          <w:rPr>
            <w:noProof/>
            <w:webHidden/>
          </w:rPr>
          <w:tab/>
        </w:r>
        <w:r w:rsidRPr="002B77E4">
          <w:rPr>
            <w:noProof/>
            <w:webHidden/>
          </w:rPr>
          <w:fldChar w:fldCharType="begin"/>
        </w:r>
        <w:r w:rsidR="002B77E4" w:rsidRPr="002B77E4">
          <w:rPr>
            <w:noProof/>
            <w:webHidden/>
          </w:rPr>
          <w:instrText xml:space="preserve"> PAGEREF _Toc374229468 \h </w:instrText>
        </w:r>
        <w:r w:rsidRPr="002B77E4">
          <w:rPr>
            <w:noProof/>
            <w:webHidden/>
          </w:rPr>
        </w:r>
        <w:r w:rsidRPr="002B77E4">
          <w:rPr>
            <w:noProof/>
            <w:webHidden/>
          </w:rPr>
          <w:fldChar w:fldCharType="separate"/>
        </w:r>
        <w:r w:rsidR="00C566A8">
          <w:rPr>
            <w:noProof/>
            <w:webHidden/>
          </w:rPr>
          <w:t>45</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76" w:history="1">
        <w:r w:rsidR="002B77E4" w:rsidRPr="002B77E4">
          <w:rPr>
            <w:rStyle w:val="Hyperlink"/>
            <w:rFonts w:eastAsiaTheme="majorEastAsia"/>
            <w:noProof/>
            <w:sz w:val="24"/>
            <w:szCs w:val="24"/>
          </w:rPr>
          <w:t>19 pav</w:t>
        </w:r>
        <w:r w:rsidR="0053307F">
          <w:rPr>
            <w:rStyle w:val="Hyperlink"/>
            <w:rFonts w:eastAsiaTheme="majorEastAsia"/>
            <w:noProof/>
            <w:sz w:val="24"/>
            <w:szCs w:val="24"/>
          </w:rPr>
          <w:t>. Baltijos šalių valstybės skolos metiniai augimo tempai</w:t>
        </w:r>
        <w:r w:rsidR="002B77E4" w:rsidRPr="002B77E4">
          <w:rPr>
            <w:rStyle w:val="Hyperlink"/>
            <w:rFonts w:eastAsiaTheme="majorEastAsia"/>
            <w:noProof/>
            <w:sz w:val="24"/>
            <w:szCs w:val="24"/>
          </w:rPr>
          <w:t xml:space="preserve"> su prognozuojamomis reikšmėmis pagal daugialypės tiesinės regresijos modelį</w:t>
        </w:r>
        <w:r w:rsidR="0053307F">
          <w:rPr>
            <w:noProof/>
            <w:webHidden/>
          </w:rPr>
          <w:t>................................................................................................</w:t>
        </w:r>
        <w:r w:rsidRPr="002B77E4">
          <w:rPr>
            <w:noProof/>
            <w:webHidden/>
          </w:rPr>
          <w:fldChar w:fldCharType="begin"/>
        </w:r>
        <w:r w:rsidR="002B77E4" w:rsidRPr="002B77E4">
          <w:rPr>
            <w:noProof/>
            <w:webHidden/>
          </w:rPr>
          <w:instrText xml:space="preserve"> PAGEREF _Toc374229476 \h </w:instrText>
        </w:r>
        <w:r w:rsidRPr="002B77E4">
          <w:rPr>
            <w:noProof/>
            <w:webHidden/>
          </w:rPr>
        </w:r>
        <w:r w:rsidRPr="002B77E4">
          <w:rPr>
            <w:noProof/>
            <w:webHidden/>
          </w:rPr>
          <w:fldChar w:fldCharType="separate"/>
        </w:r>
        <w:r w:rsidR="00C566A8">
          <w:rPr>
            <w:noProof/>
            <w:webHidden/>
          </w:rPr>
          <w:t>57</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77" w:history="1">
        <w:r w:rsidR="002B77E4" w:rsidRPr="002B77E4">
          <w:rPr>
            <w:rStyle w:val="Hyperlink"/>
            <w:rFonts w:eastAsiaTheme="majorEastAsia"/>
            <w:noProof/>
            <w:sz w:val="24"/>
            <w:szCs w:val="24"/>
            <w:lang w:val="en-US"/>
          </w:rPr>
          <w:t>20 pav. Lietuvos valstybės skolos dinaminė prognozė pagal ARIMA (1;1;2) modelį</w:t>
        </w:r>
        <w:r w:rsidR="002B77E4" w:rsidRPr="002B77E4">
          <w:rPr>
            <w:noProof/>
            <w:webHidden/>
          </w:rPr>
          <w:tab/>
        </w:r>
        <w:r w:rsidRPr="002B77E4">
          <w:rPr>
            <w:noProof/>
            <w:webHidden/>
          </w:rPr>
          <w:fldChar w:fldCharType="begin"/>
        </w:r>
        <w:r w:rsidR="002B77E4" w:rsidRPr="002B77E4">
          <w:rPr>
            <w:noProof/>
            <w:webHidden/>
          </w:rPr>
          <w:instrText xml:space="preserve"> PAGEREF _Toc374229477 \h </w:instrText>
        </w:r>
        <w:r w:rsidRPr="002B77E4">
          <w:rPr>
            <w:noProof/>
            <w:webHidden/>
          </w:rPr>
        </w:r>
        <w:r w:rsidRPr="002B77E4">
          <w:rPr>
            <w:noProof/>
            <w:webHidden/>
          </w:rPr>
          <w:fldChar w:fldCharType="separate"/>
        </w:r>
        <w:r w:rsidR="00C566A8">
          <w:rPr>
            <w:noProof/>
            <w:webHidden/>
          </w:rPr>
          <w:t>59</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78" w:history="1">
        <w:r w:rsidR="002B77E4" w:rsidRPr="002B77E4">
          <w:rPr>
            <w:rStyle w:val="Hyperlink"/>
            <w:rFonts w:eastAsiaTheme="majorEastAsia"/>
            <w:noProof/>
            <w:sz w:val="24"/>
            <w:szCs w:val="24"/>
            <w:lang w:val="en-US"/>
          </w:rPr>
          <w:t>21 pav. Latvijos valstybės skolos dinaminė prognozė pagal ARIMA (1;1;2) modelį</w:t>
        </w:r>
        <w:r w:rsidR="002B77E4" w:rsidRPr="002B77E4">
          <w:rPr>
            <w:noProof/>
            <w:webHidden/>
          </w:rPr>
          <w:tab/>
        </w:r>
        <w:r w:rsidRPr="002B77E4">
          <w:rPr>
            <w:noProof/>
            <w:webHidden/>
          </w:rPr>
          <w:fldChar w:fldCharType="begin"/>
        </w:r>
        <w:r w:rsidR="002B77E4" w:rsidRPr="002B77E4">
          <w:rPr>
            <w:noProof/>
            <w:webHidden/>
          </w:rPr>
          <w:instrText xml:space="preserve"> PAGEREF _Toc374229478 \h </w:instrText>
        </w:r>
        <w:r w:rsidRPr="002B77E4">
          <w:rPr>
            <w:noProof/>
            <w:webHidden/>
          </w:rPr>
        </w:r>
        <w:r w:rsidRPr="002B77E4">
          <w:rPr>
            <w:noProof/>
            <w:webHidden/>
          </w:rPr>
          <w:fldChar w:fldCharType="separate"/>
        </w:r>
        <w:r w:rsidR="00C566A8">
          <w:rPr>
            <w:noProof/>
            <w:webHidden/>
          </w:rPr>
          <w:t>60</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79" w:history="1">
        <w:r w:rsidR="002B77E4" w:rsidRPr="002B77E4">
          <w:rPr>
            <w:rStyle w:val="Hyperlink"/>
            <w:rFonts w:eastAsiaTheme="majorEastAsia"/>
            <w:noProof/>
            <w:sz w:val="24"/>
            <w:szCs w:val="24"/>
            <w:lang w:val="en-US"/>
          </w:rPr>
          <w:t>22 pav. Estijos valstybės skolos dinaminė prognozė pagal ARMA (2;0) modelį</w:t>
        </w:r>
        <w:r w:rsidR="002B77E4" w:rsidRPr="002B77E4">
          <w:rPr>
            <w:noProof/>
            <w:webHidden/>
          </w:rPr>
          <w:tab/>
        </w:r>
        <w:r w:rsidRPr="002B77E4">
          <w:rPr>
            <w:noProof/>
            <w:webHidden/>
          </w:rPr>
          <w:fldChar w:fldCharType="begin"/>
        </w:r>
        <w:r w:rsidR="002B77E4" w:rsidRPr="002B77E4">
          <w:rPr>
            <w:noProof/>
            <w:webHidden/>
          </w:rPr>
          <w:instrText xml:space="preserve"> PAGEREF _Toc374229479 \h </w:instrText>
        </w:r>
        <w:r w:rsidRPr="002B77E4">
          <w:rPr>
            <w:noProof/>
            <w:webHidden/>
          </w:rPr>
        </w:r>
        <w:r w:rsidRPr="002B77E4">
          <w:rPr>
            <w:noProof/>
            <w:webHidden/>
          </w:rPr>
          <w:fldChar w:fldCharType="separate"/>
        </w:r>
        <w:r w:rsidR="00C566A8">
          <w:rPr>
            <w:noProof/>
            <w:webHidden/>
          </w:rPr>
          <w:t>61</w:t>
        </w:r>
        <w:r w:rsidRPr="002B77E4">
          <w:rPr>
            <w:noProof/>
            <w:webHidden/>
          </w:rPr>
          <w:fldChar w:fldCharType="end"/>
        </w:r>
      </w:hyperlink>
    </w:p>
    <w:p w:rsidR="002B77E4" w:rsidRPr="002B77E4" w:rsidRDefault="00E12FF5" w:rsidP="00AE38D7">
      <w:pPr>
        <w:pStyle w:val="TOC1"/>
        <w:rPr>
          <w:rFonts w:asciiTheme="minorHAnsi" w:eastAsiaTheme="minorEastAsia" w:hAnsiTheme="minorHAnsi" w:cstheme="minorBidi"/>
          <w:noProof/>
          <w:lang w:val="en-US"/>
        </w:rPr>
      </w:pPr>
      <w:hyperlink w:anchor="_Toc374229480" w:history="1">
        <w:r w:rsidR="002B77E4" w:rsidRPr="002B77E4">
          <w:rPr>
            <w:rStyle w:val="Hyperlink"/>
            <w:rFonts w:eastAsiaTheme="majorEastAsia"/>
            <w:noProof/>
            <w:sz w:val="24"/>
            <w:szCs w:val="24"/>
          </w:rPr>
          <w:t>23 pav</w:t>
        </w:r>
        <w:r w:rsidR="0053307F">
          <w:rPr>
            <w:rStyle w:val="Hyperlink"/>
            <w:rFonts w:eastAsiaTheme="majorEastAsia"/>
            <w:noProof/>
            <w:sz w:val="24"/>
            <w:szCs w:val="24"/>
          </w:rPr>
          <w:t>. Baltijos šalių valstybės skolos metiniai augimo tempai</w:t>
        </w:r>
        <w:r w:rsidR="002B77E4" w:rsidRPr="002B77E4">
          <w:rPr>
            <w:rStyle w:val="Hyperlink"/>
            <w:rFonts w:eastAsiaTheme="majorEastAsia"/>
            <w:noProof/>
            <w:sz w:val="24"/>
            <w:szCs w:val="24"/>
          </w:rPr>
          <w:t xml:space="preserve"> su prognozuojamomis reikšmėmis pagal ARIMA modelį</w:t>
        </w:r>
        <w:r w:rsidR="002B77E4" w:rsidRPr="002B77E4">
          <w:rPr>
            <w:noProof/>
            <w:webHidden/>
          </w:rPr>
          <w:tab/>
        </w:r>
        <w:r w:rsidRPr="002B77E4">
          <w:rPr>
            <w:noProof/>
            <w:webHidden/>
          </w:rPr>
          <w:fldChar w:fldCharType="begin"/>
        </w:r>
        <w:r w:rsidR="002B77E4" w:rsidRPr="002B77E4">
          <w:rPr>
            <w:noProof/>
            <w:webHidden/>
          </w:rPr>
          <w:instrText xml:space="preserve"> PAGEREF _Toc374229480 \h </w:instrText>
        </w:r>
        <w:r w:rsidRPr="002B77E4">
          <w:rPr>
            <w:noProof/>
            <w:webHidden/>
          </w:rPr>
        </w:r>
        <w:r w:rsidRPr="002B77E4">
          <w:rPr>
            <w:noProof/>
            <w:webHidden/>
          </w:rPr>
          <w:fldChar w:fldCharType="separate"/>
        </w:r>
        <w:r w:rsidR="00C566A8">
          <w:rPr>
            <w:noProof/>
            <w:webHidden/>
          </w:rPr>
          <w:t>61</w:t>
        </w:r>
        <w:r w:rsidRPr="002B77E4">
          <w:rPr>
            <w:noProof/>
            <w:webHidden/>
          </w:rPr>
          <w:fldChar w:fldCharType="end"/>
        </w:r>
      </w:hyperlink>
    </w:p>
    <w:p w:rsidR="000F59BB" w:rsidRPr="002B77E4" w:rsidRDefault="00E12FF5" w:rsidP="000F59BB">
      <w:pPr>
        <w:tabs>
          <w:tab w:val="left" w:pos="4065"/>
          <w:tab w:val="center" w:pos="5133"/>
        </w:tabs>
        <w:ind w:firstLine="0"/>
        <w:jc w:val="left"/>
        <w:rPr>
          <w:b/>
          <w:color w:val="000000"/>
          <w:sz w:val="24"/>
          <w:szCs w:val="24"/>
        </w:rPr>
      </w:pPr>
      <w:r w:rsidRPr="002B77E4">
        <w:rPr>
          <w:b/>
          <w:color w:val="000000"/>
          <w:sz w:val="24"/>
          <w:szCs w:val="24"/>
        </w:rPr>
        <w:fldChar w:fldCharType="end"/>
      </w:r>
    </w:p>
    <w:p w:rsidR="000F59BB" w:rsidRPr="002B77E4" w:rsidRDefault="000F59BB" w:rsidP="000F59BB">
      <w:pPr>
        <w:tabs>
          <w:tab w:val="left" w:pos="4065"/>
          <w:tab w:val="center" w:pos="5133"/>
        </w:tabs>
        <w:ind w:firstLine="0"/>
        <w:jc w:val="left"/>
        <w:rPr>
          <w:b/>
          <w:color w:val="000000"/>
          <w:sz w:val="24"/>
          <w:szCs w:val="24"/>
        </w:rPr>
      </w:pPr>
    </w:p>
    <w:p w:rsidR="000F59BB" w:rsidRPr="002B77E4" w:rsidRDefault="000F59BB" w:rsidP="000F59BB">
      <w:pPr>
        <w:tabs>
          <w:tab w:val="left" w:pos="4065"/>
          <w:tab w:val="center" w:pos="5133"/>
        </w:tabs>
        <w:ind w:firstLine="0"/>
        <w:jc w:val="left"/>
        <w:rPr>
          <w:b/>
          <w:color w:val="000000"/>
          <w:sz w:val="24"/>
          <w:szCs w:val="24"/>
        </w:rPr>
      </w:pPr>
    </w:p>
    <w:p w:rsidR="000F59BB" w:rsidRPr="002B77E4" w:rsidRDefault="000F59BB" w:rsidP="000F59BB">
      <w:pPr>
        <w:tabs>
          <w:tab w:val="left" w:pos="4065"/>
          <w:tab w:val="center" w:pos="5133"/>
        </w:tabs>
        <w:ind w:firstLine="0"/>
        <w:jc w:val="left"/>
        <w:rPr>
          <w:b/>
          <w:color w:val="000000"/>
          <w:sz w:val="24"/>
          <w:szCs w:val="24"/>
        </w:rPr>
      </w:pPr>
    </w:p>
    <w:p w:rsidR="000F59BB" w:rsidRPr="002B77E4" w:rsidRDefault="000F59BB" w:rsidP="000F59BB">
      <w:pPr>
        <w:tabs>
          <w:tab w:val="left" w:pos="4065"/>
          <w:tab w:val="center" w:pos="5133"/>
        </w:tabs>
        <w:ind w:firstLine="0"/>
        <w:jc w:val="left"/>
        <w:rPr>
          <w:b/>
          <w:color w:val="000000"/>
          <w:sz w:val="24"/>
          <w:szCs w:val="24"/>
        </w:rPr>
      </w:pPr>
    </w:p>
    <w:p w:rsidR="000F59BB" w:rsidRPr="002B77E4" w:rsidRDefault="000F59BB" w:rsidP="000F59BB">
      <w:pPr>
        <w:tabs>
          <w:tab w:val="left" w:pos="4065"/>
          <w:tab w:val="center" w:pos="5133"/>
        </w:tabs>
        <w:ind w:firstLine="0"/>
        <w:jc w:val="left"/>
        <w:rPr>
          <w:b/>
          <w:color w:val="000000"/>
          <w:sz w:val="24"/>
          <w:szCs w:val="24"/>
        </w:rPr>
      </w:pPr>
    </w:p>
    <w:p w:rsidR="000F59BB" w:rsidRPr="002B77E4" w:rsidRDefault="000F59BB" w:rsidP="000F59BB">
      <w:pPr>
        <w:tabs>
          <w:tab w:val="left" w:pos="4065"/>
          <w:tab w:val="center" w:pos="5133"/>
        </w:tabs>
        <w:ind w:firstLine="0"/>
        <w:jc w:val="left"/>
        <w:rPr>
          <w:b/>
          <w:color w:val="000000"/>
          <w:sz w:val="24"/>
          <w:szCs w:val="24"/>
        </w:rPr>
      </w:pPr>
    </w:p>
    <w:p w:rsidR="000F59BB" w:rsidRDefault="000F59BB" w:rsidP="000F59BB">
      <w:pPr>
        <w:tabs>
          <w:tab w:val="left" w:pos="4065"/>
          <w:tab w:val="center" w:pos="5133"/>
        </w:tabs>
        <w:ind w:firstLine="0"/>
        <w:jc w:val="left"/>
        <w:rPr>
          <w:b/>
          <w:color w:val="000000"/>
          <w:sz w:val="28"/>
          <w:szCs w:val="28"/>
        </w:rPr>
      </w:pPr>
    </w:p>
    <w:p w:rsidR="005B6EE3" w:rsidRDefault="005B6EE3" w:rsidP="00047573">
      <w:pPr>
        <w:pStyle w:val="Heading1"/>
        <w:ind w:firstLine="0"/>
        <w:jc w:val="center"/>
        <w:rPr>
          <w:rFonts w:ascii="Times New Roman" w:eastAsia="Times New Roman" w:hAnsi="Times New Roman" w:cs="Times New Roman"/>
          <w:b w:val="0"/>
          <w:bCs w:val="0"/>
          <w:color w:val="auto"/>
          <w:sz w:val="20"/>
          <w:szCs w:val="20"/>
        </w:rPr>
      </w:pPr>
      <w:bookmarkStart w:id="1" w:name="_Toc358573082"/>
      <w:bookmarkStart w:id="2" w:name="_Toc373086681"/>
      <w:bookmarkStart w:id="3" w:name="_Toc373086879"/>
      <w:bookmarkStart w:id="4" w:name="_Toc373275063"/>
      <w:bookmarkStart w:id="5" w:name="_Toc373421059"/>
      <w:bookmarkStart w:id="6" w:name="_Toc373448074"/>
      <w:bookmarkStart w:id="7" w:name="_Toc374228632"/>
      <w:bookmarkStart w:id="8" w:name="_Toc374229034"/>
      <w:bookmarkStart w:id="9" w:name="_Toc374229145"/>
      <w:bookmarkStart w:id="10" w:name="_Toc374229435"/>
    </w:p>
    <w:p w:rsidR="007A113D" w:rsidRPr="00047573" w:rsidRDefault="007A113D" w:rsidP="00047573">
      <w:pPr>
        <w:pStyle w:val="Heading1"/>
        <w:ind w:firstLine="0"/>
        <w:jc w:val="center"/>
        <w:rPr>
          <w:rFonts w:ascii="Times New Roman" w:eastAsia="Times New Roman" w:hAnsi="Times New Roman" w:cs="Times New Roman"/>
          <w:bCs w:val="0"/>
          <w:color w:val="000000"/>
          <w:sz w:val="24"/>
          <w:szCs w:val="24"/>
        </w:rPr>
      </w:pPr>
      <w:r w:rsidRPr="000E1FFE">
        <w:rPr>
          <w:rFonts w:ascii="Times New Roman" w:hAnsi="Times New Roman" w:cs="Times New Roman"/>
          <w:color w:val="auto"/>
        </w:rPr>
        <w:t>ĮVADAS</w:t>
      </w:r>
      <w:bookmarkEnd w:id="1"/>
      <w:bookmarkEnd w:id="2"/>
      <w:bookmarkEnd w:id="3"/>
      <w:bookmarkEnd w:id="4"/>
      <w:bookmarkEnd w:id="5"/>
      <w:bookmarkEnd w:id="6"/>
      <w:bookmarkEnd w:id="7"/>
      <w:bookmarkEnd w:id="8"/>
      <w:bookmarkEnd w:id="9"/>
      <w:bookmarkEnd w:id="10"/>
    </w:p>
    <w:p w:rsidR="000E1FFE" w:rsidRDefault="000E1FFE" w:rsidP="000E1FFE">
      <w:pPr>
        <w:ind w:firstLine="0"/>
        <w:rPr>
          <w:color w:val="000000"/>
          <w:sz w:val="24"/>
          <w:szCs w:val="24"/>
        </w:rPr>
      </w:pPr>
      <w:r>
        <w:rPr>
          <w:color w:val="000000"/>
          <w:sz w:val="24"/>
          <w:szCs w:val="24"/>
        </w:rPr>
        <w:t xml:space="preserve"> </w:t>
      </w:r>
    </w:p>
    <w:p w:rsidR="001777E8" w:rsidRDefault="001777E8" w:rsidP="001777E8">
      <w:pPr>
        <w:spacing w:line="360" w:lineRule="auto"/>
        <w:ind w:firstLine="720"/>
        <w:rPr>
          <w:color w:val="000000"/>
          <w:sz w:val="24"/>
          <w:szCs w:val="24"/>
        </w:rPr>
      </w:pPr>
      <w:r>
        <w:rPr>
          <w:color w:val="000000"/>
          <w:sz w:val="24"/>
          <w:szCs w:val="24"/>
        </w:rPr>
        <w:t xml:space="preserve">Šiais laikais valstybės skolinimasis yra tapęs įprastu ir netgi neišvengiamu reiškiniu. Esant augančiai ekonomikai tinkamas ir efektyvus skolintų lėšų panaudojimas turėtų teigiamai veikti ekonomikos plėtrą, tačiau nevaldomas skolos augimas gali atnešti šaliai didelių problemų ir tapti našta ekonomikai. Efektyvus valstybės skolos valdymas, tinkamai formuojama skolos struktūra yra labai svarbūs veiksniai siekiant užtikrinti finansinį šalies stabilumą. Pagrindinis tikslas, kurio šalys turi siekti valdant valstybės skolą yra skolinimosi poreikio finansavimas kuo mažesniais kaštais ir priimtina rizika. </w:t>
      </w:r>
    </w:p>
    <w:p w:rsidR="0013106F" w:rsidRDefault="001777E8" w:rsidP="001777E8">
      <w:pPr>
        <w:spacing w:line="360" w:lineRule="auto"/>
        <w:ind w:firstLine="720"/>
        <w:rPr>
          <w:color w:val="000000"/>
          <w:sz w:val="24"/>
          <w:szCs w:val="24"/>
        </w:rPr>
      </w:pPr>
      <w:r>
        <w:rPr>
          <w:color w:val="000000"/>
          <w:sz w:val="24"/>
          <w:szCs w:val="24"/>
        </w:rPr>
        <w:t>Po paskutinės finansų krizės, sumažėjus šalių pagaminamam bendram vidaus produktui, mokestinėms pajamoms, jos</w:t>
      </w:r>
      <w:r w:rsidR="003F0CBF">
        <w:rPr>
          <w:color w:val="000000"/>
          <w:sz w:val="24"/>
          <w:szCs w:val="24"/>
        </w:rPr>
        <w:t>,</w:t>
      </w:r>
      <w:r>
        <w:rPr>
          <w:color w:val="000000"/>
          <w:sz w:val="24"/>
          <w:szCs w:val="24"/>
        </w:rPr>
        <w:t xml:space="preserve"> mėgindamos atgaivinti ir paskatinti savo ekonomikas, didino išlaidas ir biudžeto deficitus. Valstybės finansavimo trūkumas smarkiai didino valstybės skolas ir šalių įsipareigojimus. Deja, lėtai atsigaunanti ekonomika ir smarkiai didėjanti skola kai kurių valstybių situacijas padarė itin sudėtingomis. Prieš daugiau negu tris metus pradėta kalbėti apie Euro zoną ištikusią valstybės skolų krizę, kurios centre atsidūrė Graikija, Italija, taip pat Prancūzija, Portugalija, Airija. Tokios išryškėjusios problemos priverčia kiekvieną šalį susimastyti apie </w:t>
      </w:r>
      <w:r w:rsidR="0013106F">
        <w:rPr>
          <w:color w:val="000000"/>
          <w:sz w:val="24"/>
          <w:szCs w:val="24"/>
        </w:rPr>
        <w:t>būtinybę kontroliuoti valstybės skolos augimo tempus.</w:t>
      </w:r>
    </w:p>
    <w:p w:rsidR="001777E8" w:rsidRDefault="001777E8" w:rsidP="001777E8">
      <w:pPr>
        <w:spacing w:line="360" w:lineRule="auto"/>
        <w:ind w:firstLine="720"/>
        <w:rPr>
          <w:color w:val="000000"/>
          <w:sz w:val="24"/>
          <w:szCs w:val="24"/>
        </w:rPr>
      </w:pPr>
      <w:r w:rsidRPr="0089517A">
        <w:rPr>
          <w:b/>
          <w:color w:val="000000"/>
          <w:sz w:val="24"/>
          <w:szCs w:val="24"/>
        </w:rPr>
        <w:t>Temos aktualumas.</w:t>
      </w:r>
      <w:r>
        <w:rPr>
          <w:color w:val="000000"/>
          <w:sz w:val="24"/>
          <w:szCs w:val="24"/>
        </w:rPr>
        <w:t xml:space="preserve"> Krizės metu išaugo ne tik jau minėtų, tačiau ir kitų Europos sąjungos šalių valstybių skolos, tame tarpe ir Baltijos šalių. Nors lyginant su kitos ES šalimis, Baltijos šalių valstybės skolos nėra didelės, tačiau kasmetin</w:t>
      </w:r>
      <w:r w:rsidR="00A95B39">
        <w:rPr>
          <w:color w:val="000000"/>
          <w:sz w:val="24"/>
          <w:szCs w:val="24"/>
        </w:rPr>
        <w:t xml:space="preserve">is jų augimas verčia atkreipti dėmesį i šią problemą. </w:t>
      </w:r>
      <w:r>
        <w:rPr>
          <w:color w:val="000000"/>
          <w:sz w:val="24"/>
          <w:szCs w:val="24"/>
        </w:rPr>
        <w:t>Žinant tai, jog Estijos valstybės skola yra mažiausia visoje Europos sąjungoje, kyla susidomėjimas ir noras palyginti jos valstybės skolos struktūrą, valdymo princip</w:t>
      </w:r>
      <w:r w:rsidR="003F0CBF">
        <w:rPr>
          <w:color w:val="000000"/>
          <w:sz w:val="24"/>
          <w:szCs w:val="24"/>
        </w:rPr>
        <w:t xml:space="preserve">us </w:t>
      </w:r>
      <w:r w:rsidR="00D845C5">
        <w:rPr>
          <w:color w:val="000000"/>
          <w:sz w:val="24"/>
          <w:szCs w:val="24"/>
        </w:rPr>
        <w:t>su kaimyninių šal</w:t>
      </w:r>
      <w:r w:rsidR="003F0CBF">
        <w:rPr>
          <w:color w:val="000000"/>
          <w:sz w:val="24"/>
          <w:szCs w:val="24"/>
        </w:rPr>
        <w:t>ių Lietuvos ir Latvijos valstybės skolomis</w:t>
      </w:r>
      <w:r>
        <w:rPr>
          <w:color w:val="000000"/>
          <w:sz w:val="24"/>
          <w:szCs w:val="24"/>
        </w:rPr>
        <w:t xml:space="preserve"> bei </w:t>
      </w:r>
      <w:r w:rsidR="00D845C5">
        <w:rPr>
          <w:color w:val="000000"/>
          <w:sz w:val="24"/>
          <w:szCs w:val="24"/>
        </w:rPr>
        <w:t>atrast</w:t>
      </w:r>
      <w:r w:rsidR="003F0CBF">
        <w:rPr>
          <w:color w:val="000000"/>
          <w:sz w:val="24"/>
          <w:szCs w:val="24"/>
        </w:rPr>
        <w:t>i</w:t>
      </w:r>
      <w:r>
        <w:rPr>
          <w:color w:val="000000"/>
          <w:sz w:val="24"/>
          <w:szCs w:val="24"/>
        </w:rPr>
        <w:t xml:space="preserve"> priežastis kodėl trijų panašaus dydžio, panašią istorinę praei</w:t>
      </w:r>
      <w:r w:rsidR="003F0CBF">
        <w:rPr>
          <w:color w:val="000000"/>
          <w:sz w:val="24"/>
          <w:szCs w:val="24"/>
        </w:rPr>
        <w:t>tį turinčių šalių valstybės skolos</w:t>
      </w:r>
      <w:r>
        <w:rPr>
          <w:color w:val="000000"/>
          <w:sz w:val="24"/>
          <w:szCs w:val="24"/>
        </w:rPr>
        <w:t xml:space="preserve"> lygiai skiriasi.</w:t>
      </w:r>
    </w:p>
    <w:p w:rsidR="001777E8" w:rsidRPr="002A2B71" w:rsidRDefault="001777E8" w:rsidP="001777E8">
      <w:pPr>
        <w:spacing w:line="360" w:lineRule="auto"/>
        <w:ind w:firstLine="720"/>
        <w:rPr>
          <w:sz w:val="24"/>
          <w:szCs w:val="24"/>
        </w:rPr>
      </w:pPr>
      <w:r w:rsidRPr="00383D9B">
        <w:rPr>
          <w:b/>
          <w:sz w:val="24"/>
          <w:szCs w:val="24"/>
        </w:rPr>
        <w:t xml:space="preserve">Tyrimo problema: </w:t>
      </w:r>
      <w:r w:rsidR="002A2B71" w:rsidRPr="002A2B71">
        <w:rPr>
          <w:sz w:val="24"/>
          <w:szCs w:val="24"/>
        </w:rPr>
        <w:t>kuo skiriasi valstybės skol</w:t>
      </w:r>
      <w:r w:rsidR="0056330D">
        <w:rPr>
          <w:sz w:val="24"/>
          <w:szCs w:val="24"/>
        </w:rPr>
        <w:t>a</w:t>
      </w:r>
      <w:r w:rsidR="002A2B71" w:rsidRPr="002A2B71">
        <w:rPr>
          <w:sz w:val="24"/>
          <w:szCs w:val="24"/>
        </w:rPr>
        <w:t xml:space="preserve"> ir jos valdymas</w:t>
      </w:r>
      <w:r w:rsidR="0056330D">
        <w:rPr>
          <w:sz w:val="24"/>
          <w:szCs w:val="24"/>
        </w:rPr>
        <w:t xml:space="preserve">  Baltijos šalyse</w:t>
      </w:r>
      <w:r w:rsidR="002A2B71" w:rsidRPr="002A2B71">
        <w:rPr>
          <w:sz w:val="24"/>
          <w:szCs w:val="24"/>
        </w:rPr>
        <w:t>?</w:t>
      </w:r>
    </w:p>
    <w:p w:rsidR="001777E8" w:rsidRDefault="001777E8" w:rsidP="001777E8">
      <w:pPr>
        <w:spacing w:line="360" w:lineRule="auto"/>
        <w:ind w:firstLine="720"/>
        <w:rPr>
          <w:color w:val="000000"/>
          <w:sz w:val="24"/>
          <w:szCs w:val="24"/>
        </w:rPr>
      </w:pPr>
      <w:r w:rsidRPr="00383D9B">
        <w:rPr>
          <w:b/>
          <w:sz w:val="24"/>
          <w:szCs w:val="24"/>
        </w:rPr>
        <w:t>Tyrimo objektas:</w:t>
      </w:r>
      <w:r>
        <w:rPr>
          <w:color w:val="000000"/>
          <w:sz w:val="24"/>
          <w:szCs w:val="24"/>
        </w:rPr>
        <w:t xml:space="preserve"> Baltijos šalių valstybės skola ir jos valdymas</w:t>
      </w:r>
    </w:p>
    <w:p w:rsidR="00A45A16" w:rsidRPr="00763C2D" w:rsidRDefault="00A45A16" w:rsidP="001777E8">
      <w:pPr>
        <w:spacing w:line="360" w:lineRule="auto"/>
        <w:ind w:firstLine="720"/>
        <w:rPr>
          <w:color w:val="000000"/>
          <w:sz w:val="24"/>
          <w:szCs w:val="24"/>
        </w:rPr>
      </w:pPr>
      <w:r w:rsidRPr="00A45A16">
        <w:rPr>
          <w:b/>
          <w:color w:val="000000"/>
          <w:sz w:val="24"/>
          <w:szCs w:val="24"/>
        </w:rPr>
        <w:t>Tyrimo hipotezė:</w:t>
      </w:r>
      <w:r>
        <w:rPr>
          <w:b/>
          <w:color w:val="000000"/>
          <w:sz w:val="24"/>
          <w:szCs w:val="24"/>
        </w:rPr>
        <w:t xml:space="preserve"> </w:t>
      </w:r>
      <w:r w:rsidR="00763C2D">
        <w:rPr>
          <w:color w:val="000000"/>
          <w:sz w:val="24"/>
          <w:szCs w:val="24"/>
        </w:rPr>
        <w:t>Mažą Estijos valstybės skolą lyginant su kitomis Baltijos šalimis lemia geriau formuojama va</w:t>
      </w:r>
      <w:r w:rsidR="002751E9">
        <w:rPr>
          <w:color w:val="000000"/>
          <w:sz w:val="24"/>
          <w:szCs w:val="24"/>
        </w:rPr>
        <w:t>l</w:t>
      </w:r>
      <w:r w:rsidR="00763C2D">
        <w:rPr>
          <w:color w:val="000000"/>
          <w:sz w:val="24"/>
          <w:szCs w:val="24"/>
        </w:rPr>
        <w:t>stybės skolos portfelio struktūra bei griežtesnės skolos valdymo priemonė</w:t>
      </w:r>
      <w:r w:rsidR="002751E9">
        <w:rPr>
          <w:color w:val="000000"/>
          <w:sz w:val="24"/>
          <w:szCs w:val="24"/>
        </w:rPr>
        <w:t xml:space="preserve">s. </w:t>
      </w:r>
    </w:p>
    <w:p w:rsidR="002751E9" w:rsidRPr="005B6EE3" w:rsidRDefault="001777E8" w:rsidP="005B6EE3">
      <w:pPr>
        <w:spacing w:line="360" w:lineRule="auto"/>
        <w:ind w:firstLine="720"/>
        <w:rPr>
          <w:color w:val="000000"/>
          <w:sz w:val="24"/>
          <w:szCs w:val="24"/>
        </w:rPr>
      </w:pPr>
      <w:r>
        <w:rPr>
          <w:b/>
          <w:color w:val="000000"/>
          <w:sz w:val="24"/>
          <w:szCs w:val="24"/>
        </w:rPr>
        <w:t>Tyrimo</w:t>
      </w:r>
      <w:r w:rsidRPr="009A553E">
        <w:rPr>
          <w:b/>
          <w:color w:val="000000"/>
          <w:sz w:val="24"/>
          <w:szCs w:val="24"/>
        </w:rPr>
        <w:t xml:space="preserve"> tikslas: </w:t>
      </w:r>
      <w:r>
        <w:rPr>
          <w:color w:val="000000"/>
          <w:sz w:val="24"/>
          <w:szCs w:val="24"/>
        </w:rPr>
        <w:t>atlikti Baltijos šalių valstybės skolos ir jos valdymo palyginamąją analizę.</w:t>
      </w:r>
    </w:p>
    <w:p w:rsidR="001777E8" w:rsidRDefault="001777E8" w:rsidP="001777E8">
      <w:pPr>
        <w:spacing w:line="360" w:lineRule="auto"/>
        <w:ind w:firstLine="720"/>
        <w:rPr>
          <w:b/>
          <w:color w:val="000000"/>
          <w:sz w:val="24"/>
          <w:szCs w:val="24"/>
        </w:rPr>
      </w:pPr>
      <w:r>
        <w:rPr>
          <w:b/>
          <w:color w:val="000000"/>
          <w:sz w:val="24"/>
          <w:szCs w:val="24"/>
        </w:rPr>
        <w:t>Tyrimo</w:t>
      </w:r>
      <w:r w:rsidRPr="009A553E">
        <w:rPr>
          <w:b/>
          <w:color w:val="000000"/>
          <w:sz w:val="24"/>
          <w:szCs w:val="24"/>
        </w:rPr>
        <w:t xml:space="preserve"> uždaviniai: </w:t>
      </w:r>
    </w:p>
    <w:p w:rsidR="001777E8" w:rsidRPr="002A2B71" w:rsidRDefault="002926FA" w:rsidP="001777E8">
      <w:pPr>
        <w:pStyle w:val="ListParagraph"/>
        <w:numPr>
          <w:ilvl w:val="0"/>
          <w:numId w:val="19"/>
        </w:numPr>
        <w:spacing w:line="360" w:lineRule="auto"/>
        <w:ind w:firstLine="720"/>
        <w:rPr>
          <w:b/>
          <w:color w:val="000000"/>
          <w:sz w:val="24"/>
          <w:szCs w:val="24"/>
        </w:rPr>
      </w:pPr>
      <w:r w:rsidRPr="002A2B71">
        <w:rPr>
          <w:color w:val="000000"/>
          <w:sz w:val="24"/>
          <w:szCs w:val="24"/>
        </w:rPr>
        <w:t xml:space="preserve">Atlikti užsienio ir Lietuvos autorių mokslinės Literatūros analizę </w:t>
      </w:r>
      <w:r w:rsidR="002A2B71" w:rsidRPr="002A2B71">
        <w:rPr>
          <w:color w:val="000000"/>
          <w:sz w:val="24"/>
          <w:szCs w:val="24"/>
        </w:rPr>
        <w:t xml:space="preserve">išskiriant vastybės skolos klasifikavimą, skolinimosi priemones, veiksnius lemiančus skolinimosi poreikį, skolos </w:t>
      </w:r>
      <w:r w:rsidR="002A2B71" w:rsidRPr="002A2B71">
        <w:rPr>
          <w:color w:val="000000"/>
          <w:sz w:val="24"/>
          <w:szCs w:val="24"/>
        </w:rPr>
        <w:lastRenderedPageBreak/>
        <w:t>poveikį ekonomikai</w:t>
      </w:r>
      <w:r w:rsidR="002A2B71">
        <w:rPr>
          <w:color w:val="000000"/>
          <w:sz w:val="24"/>
          <w:szCs w:val="24"/>
        </w:rPr>
        <w:t>, skolos vertinimo rodiklius</w:t>
      </w:r>
      <w:r w:rsidR="002A2B71" w:rsidRPr="002A2B71">
        <w:rPr>
          <w:color w:val="000000"/>
          <w:sz w:val="24"/>
          <w:szCs w:val="24"/>
        </w:rPr>
        <w:t xml:space="preserve"> bei skolos valdymo problemas</w:t>
      </w:r>
      <w:r w:rsidR="002751E9">
        <w:rPr>
          <w:color w:val="000000"/>
          <w:sz w:val="24"/>
          <w:szCs w:val="24"/>
        </w:rPr>
        <w:t>.</w:t>
      </w:r>
    </w:p>
    <w:p w:rsidR="002A2B71" w:rsidRPr="002A2B71" w:rsidRDefault="002A2B71" w:rsidP="001777E8">
      <w:pPr>
        <w:pStyle w:val="ListParagraph"/>
        <w:numPr>
          <w:ilvl w:val="0"/>
          <w:numId w:val="19"/>
        </w:numPr>
        <w:spacing w:line="360" w:lineRule="auto"/>
        <w:ind w:firstLine="720"/>
        <w:rPr>
          <w:b/>
          <w:color w:val="000000"/>
          <w:sz w:val="24"/>
          <w:szCs w:val="24"/>
        </w:rPr>
      </w:pPr>
      <w:r>
        <w:rPr>
          <w:color w:val="000000"/>
          <w:sz w:val="24"/>
          <w:szCs w:val="24"/>
        </w:rPr>
        <w:t>Pateikti Baltijos šalių valstybės skolos analizės, vertinimo ir prognozavimo metodologiją.</w:t>
      </w:r>
    </w:p>
    <w:p w:rsidR="0049335C" w:rsidRPr="00F8763E" w:rsidRDefault="00F8763E" w:rsidP="0013106F">
      <w:pPr>
        <w:pStyle w:val="ListParagraph"/>
        <w:numPr>
          <w:ilvl w:val="0"/>
          <w:numId w:val="19"/>
        </w:numPr>
        <w:spacing w:line="360" w:lineRule="auto"/>
        <w:ind w:firstLine="720"/>
        <w:rPr>
          <w:b/>
          <w:color w:val="000000"/>
          <w:sz w:val="24"/>
          <w:szCs w:val="24"/>
        </w:rPr>
      </w:pPr>
      <w:r>
        <w:rPr>
          <w:color w:val="000000"/>
          <w:sz w:val="24"/>
          <w:szCs w:val="24"/>
        </w:rPr>
        <w:t>Apžvelgus Baltijos šalių ekonominę situaciją, lemiančią skolinimosi poreikį</w:t>
      </w:r>
      <w:r w:rsidR="0013106F">
        <w:rPr>
          <w:color w:val="000000"/>
          <w:sz w:val="24"/>
          <w:szCs w:val="24"/>
        </w:rPr>
        <w:t>, p</w:t>
      </w:r>
      <w:r w:rsidR="0049335C" w:rsidRPr="0013106F">
        <w:rPr>
          <w:color w:val="000000"/>
          <w:sz w:val="24"/>
          <w:szCs w:val="24"/>
        </w:rPr>
        <w:t>alyginti Baltijos šalių</w:t>
      </w:r>
      <w:r>
        <w:rPr>
          <w:color w:val="000000"/>
          <w:sz w:val="24"/>
          <w:szCs w:val="24"/>
        </w:rPr>
        <w:t xml:space="preserve"> valstybės skolos dydžius,</w:t>
      </w:r>
      <w:r w:rsidR="0049335C" w:rsidRPr="0013106F">
        <w:rPr>
          <w:color w:val="000000"/>
          <w:sz w:val="24"/>
          <w:szCs w:val="24"/>
        </w:rPr>
        <w:t xml:space="preserve"> struktūrą</w:t>
      </w:r>
      <w:r>
        <w:rPr>
          <w:color w:val="000000"/>
          <w:sz w:val="24"/>
          <w:szCs w:val="24"/>
        </w:rPr>
        <w:t xml:space="preserve"> bei atlikti </w:t>
      </w:r>
      <w:r w:rsidR="007E51C0">
        <w:rPr>
          <w:color w:val="000000"/>
          <w:sz w:val="24"/>
          <w:szCs w:val="24"/>
        </w:rPr>
        <w:t xml:space="preserve">skolos </w:t>
      </w:r>
      <w:r>
        <w:rPr>
          <w:color w:val="000000"/>
          <w:sz w:val="24"/>
          <w:szCs w:val="24"/>
        </w:rPr>
        <w:t>vertinimą remiantis santykiniais rodikliais.</w:t>
      </w:r>
    </w:p>
    <w:p w:rsidR="00F8763E" w:rsidRPr="0013106F" w:rsidRDefault="00F8763E" w:rsidP="0013106F">
      <w:pPr>
        <w:pStyle w:val="ListParagraph"/>
        <w:numPr>
          <w:ilvl w:val="0"/>
          <w:numId w:val="19"/>
        </w:numPr>
        <w:spacing w:line="360" w:lineRule="auto"/>
        <w:ind w:firstLine="720"/>
        <w:rPr>
          <w:b/>
          <w:color w:val="000000"/>
          <w:sz w:val="24"/>
          <w:szCs w:val="24"/>
        </w:rPr>
      </w:pPr>
      <w:r>
        <w:rPr>
          <w:color w:val="000000"/>
          <w:sz w:val="24"/>
          <w:szCs w:val="24"/>
        </w:rPr>
        <w:t>Palyginti Baltijos šalių valstybės skolos valdymo ypatumus.</w:t>
      </w:r>
    </w:p>
    <w:p w:rsidR="0049335C" w:rsidRPr="00BE30F6" w:rsidRDefault="00BE30F6" w:rsidP="00BE30F6">
      <w:pPr>
        <w:pStyle w:val="ListParagraph"/>
        <w:numPr>
          <w:ilvl w:val="0"/>
          <w:numId w:val="19"/>
        </w:numPr>
        <w:spacing w:line="360" w:lineRule="auto"/>
        <w:ind w:firstLine="720"/>
        <w:rPr>
          <w:b/>
          <w:color w:val="000000"/>
          <w:sz w:val="24"/>
          <w:szCs w:val="24"/>
        </w:rPr>
      </w:pPr>
      <w:r w:rsidRPr="00BE30F6">
        <w:rPr>
          <w:color w:val="000000"/>
          <w:sz w:val="24"/>
          <w:szCs w:val="24"/>
        </w:rPr>
        <w:t xml:space="preserve">Atlikti Baltijos šalių valstybės skolos </w:t>
      </w:r>
      <w:r w:rsidR="00C62CF0">
        <w:rPr>
          <w:color w:val="000000"/>
          <w:sz w:val="24"/>
          <w:szCs w:val="24"/>
        </w:rPr>
        <w:t xml:space="preserve">pokyčių </w:t>
      </w:r>
      <w:r w:rsidRPr="00BE30F6">
        <w:rPr>
          <w:color w:val="000000"/>
          <w:sz w:val="24"/>
          <w:szCs w:val="24"/>
        </w:rPr>
        <w:t>prognozę 2013</w:t>
      </w:r>
      <w:r w:rsidR="00F8763E">
        <w:rPr>
          <w:color w:val="000000"/>
          <w:sz w:val="24"/>
          <w:szCs w:val="24"/>
        </w:rPr>
        <w:t xml:space="preserve"> - 2014</w:t>
      </w:r>
      <w:r w:rsidRPr="00BE30F6">
        <w:rPr>
          <w:color w:val="000000"/>
          <w:sz w:val="24"/>
          <w:szCs w:val="24"/>
        </w:rPr>
        <w:t xml:space="preserve"> metams.</w:t>
      </w:r>
    </w:p>
    <w:p w:rsidR="002C4347" w:rsidRPr="0061457D" w:rsidRDefault="002C4347" w:rsidP="0061457D">
      <w:pPr>
        <w:spacing w:line="360" w:lineRule="auto"/>
        <w:rPr>
          <w:sz w:val="24"/>
          <w:szCs w:val="24"/>
        </w:rPr>
      </w:pPr>
      <w:r w:rsidRPr="002C4347">
        <w:rPr>
          <w:b/>
          <w:color w:val="000000"/>
          <w:sz w:val="24"/>
          <w:szCs w:val="24"/>
        </w:rPr>
        <w:t xml:space="preserve">Tyrimo metodai: </w:t>
      </w:r>
      <w:r w:rsidR="0061457D" w:rsidRPr="00823A05">
        <w:rPr>
          <w:sz w:val="24"/>
          <w:szCs w:val="24"/>
        </w:rPr>
        <w:t>Darbe naudojami t</w:t>
      </w:r>
      <w:r w:rsidR="0061457D">
        <w:rPr>
          <w:sz w:val="24"/>
          <w:szCs w:val="24"/>
        </w:rPr>
        <w:t>okie metodai kaip mokslinės lite</w:t>
      </w:r>
      <w:r w:rsidR="002751E9">
        <w:rPr>
          <w:sz w:val="24"/>
          <w:szCs w:val="24"/>
        </w:rPr>
        <w:t xml:space="preserve">ratūros </w:t>
      </w:r>
      <w:r w:rsidR="0061457D" w:rsidRPr="00823A05">
        <w:rPr>
          <w:sz w:val="24"/>
          <w:szCs w:val="24"/>
        </w:rPr>
        <w:t>analizė</w:t>
      </w:r>
      <w:r w:rsidR="0061457D">
        <w:rPr>
          <w:sz w:val="24"/>
          <w:szCs w:val="24"/>
        </w:rPr>
        <w:t>, statistinių duomenų bei</w:t>
      </w:r>
      <w:r w:rsidR="0061457D" w:rsidRPr="00823A05">
        <w:rPr>
          <w:sz w:val="24"/>
          <w:szCs w:val="24"/>
        </w:rPr>
        <w:t xml:space="preserve"> </w:t>
      </w:r>
      <w:r w:rsidR="0061457D">
        <w:rPr>
          <w:sz w:val="24"/>
          <w:szCs w:val="24"/>
        </w:rPr>
        <w:t xml:space="preserve">grafinės analizės metodai, </w:t>
      </w:r>
      <w:r w:rsidR="0061457D" w:rsidRPr="00823A05">
        <w:rPr>
          <w:sz w:val="24"/>
          <w:szCs w:val="24"/>
        </w:rPr>
        <w:t>ko</w:t>
      </w:r>
      <w:r w:rsidR="0061457D">
        <w:rPr>
          <w:sz w:val="24"/>
          <w:szCs w:val="24"/>
        </w:rPr>
        <w:t>r</w:t>
      </w:r>
      <w:r w:rsidR="00D01E58">
        <w:rPr>
          <w:sz w:val="24"/>
          <w:szCs w:val="24"/>
        </w:rPr>
        <w:t>eliacinė bei regresinė analizės, autoregresijos slankiųjų vidurkių metodas.</w:t>
      </w:r>
    </w:p>
    <w:p w:rsidR="0056330D" w:rsidRPr="002C4347" w:rsidRDefault="0056330D" w:rsidP="002C4347">
      <w:pPr>
        <w:spacing w:line="360" w:lineRule="auto"/>
        <w:rPr>
          <w:color w:val="000000"/>
          <w:sz w:val="24"/>
          <w:szCs w:val="24"/>
        </w:rPr>
      </w:pPr>
      <w:r w:rsidRPr="002C4347">
        <w:rPr>
          <w:b/>
          <w:color w:val="000000"/>
          <w:sz w:val="24"/>
          <w:szCs w:val="24"/>
        </w:rPr>
        <w:t xml:space="preserve">Tyrimo naujumas ir reikšmingumas. </w:t>
      </w:r>
      <w:r w:rsidRPr="002C4347">
        <w:rPr>
          <w:color w:val="000000"/>
          <w:sz w:val="24"/>
          <w:szCs w:val="24"/>
        </w:rPr>
        <w:t>Tyrimo naujumas ir reikšmingumas slypi tame, kad tarpusavyje lyginama Baltijos šalių valstybės</w:t>
      </w:r>
      <w:r w:rsidR="003F0CBF">
        <w:rPr>
          <w:color w:val="000000"/>
          <w:sz w:val="24"/>
          <w:szCs w:val="24"/>
        </w:rPr>
        <w:t xml:space="preserve"> skola ir jos valdymo ypatumai.</w:t>
      </w:r>
      <w:r w:rsidR="00D01E58">
        <w:rPr>
          <w:color w:val="000000"/>
          <w:sz w:val="24"/>
          <w:szCs w:val="24"/>
        </w:rPr>
        <w:t xml:space="preserve"> Baltijos šalis tarpusavyje lyginti tikslinga, nes šios šalys vienu laiku atgavo nepriklausomybę</w:t>
      </w:r>
      <w:r w:rsidR="00A20FE1">
        <w:rPr>
          <w:color w:val="000000"/>
          <w:sz w:val="24"/>
          <w:szCs w:val="24"/>
        </w:rPr>
        <w:t>, nepaveldėjo jokių skolinių įsipareigojimų, todėl ir valstybės skolą pradėjo kaupti tuo pačiu metu.</w:t>
      </w:r>
    </w:p>
    <w:p w:rsidR="00812E9A" w:rsidRDefault="0056330D" w:rsidP="0056330D">
      <w:pPr>
        <w:spacing w:line="360" w:lineRule="auto"/>
        <w:rPr>
          <w:color w:val="000000"/>
          <w:sz w:val="24"/>
          <w:szCs w:val="24"/>
        </w:rPr>
      </w:pPr>
      <w:r w:rsidRPr="0056330D">
        <w:rPr>
          <w:b/>
          <w:color w:val="000000"/>
          <w:sz w:val="24"/>
          <w:szCs w:val="24"/>
        </w:rPr>
        <w:t>Darbo struktūra.</w:t>
      </w:r>
      <w:r>
        <w:rPr>
          <w:b/>
          <w:color w:val="000000"/>
          <w:sz w:val="24"/>
          <w:szCs w:val="24"/>
        </w:rPr>
        <w:t xml:space="preserve"> </w:t>
      </w:r>
      <w:r>
        <w:rPr>
          <w:color w:val="000000"/>
          <w:sz w:val="24"/>
          <w:szCs w:val="24"/>
        </w:rPr>
        <w:t xml:space="preserve">Darbą sudaro trys dalys. Pirmojoje darbo dalyje pasinaudojant Lietuvos ir užsienio mokslininkų darbais pateikiamas vastybės skolos klasifikavimas, skolinimosi priemonės, veiksniai, leimiantys valstybės skolinimosi poreikį, </w:t>
      </w:r>
      <w:r w:rsidR="00465C9A">
        <w:rPr>
          <w:color w:val="000000"/>
          <w:sz w:val="24"/>
          <w:szCs w:val="24"/>
        </w:rPr>
        <w:t>vals</w:t>
      </w:r>
      <w:r w:rsidR="004B5167">
        <w:rPr>
          <w:color w:val="000000"/>
          <w:sz w:val="24"/>
          <w:szCs w:val="24"/>
        </w:rPr>
        <w:t>tybė</w:t>
      </w:r>
      <w:r w:rsidR="00465C9A">
        <w:rPr>
          <w:color w:val="000000"/>
          <w:sz w:val="24"/>
          <w:szCs w:val="24"/>
        </w:rPr>
        <w:t>s skolos vertinimo rodikliai, apžvelgiama kokį p</w:t>
      </w:r>
      <w:r w:rsidR="003F0CBF">
        <w:rPr>
          <w:color w:val="000000"/>
          <w:sz w:val="24"/>
          <w:szCs w:val="24"/>
        </w:rPr>
        <w:t>o</w:t>
      </w:r>
      <w:r w:rsidR="00465C9A">
        <w:rPr>
          <w:color w:val="000000"/>
          <w:sz w:val="24"/>
          <w:szCs w:val="24"/>
        </w:rPr>
        <w:t>veikį šalies ekonomikai daro valstybės skolinimasis, taip pat valstybės skolos valdymo problemos bei kylančios rizikos.</w:t>
      </w:r>
      <w:r w:rsidR="004B5167">
        <w:rPr>
          <w:color w:val="000000"/>
          <w:sz w:val="24"/>
          <w:szCs w:val="24"/>
        </w:rPr>
        <w:t xml:space="preserve"> </w:t>
      </w:r>
    </w:p>
    <w:p w:rsidR="00812E9A" w:rsidRDefault="002C4347" w:rsidP="0056330D">
      <w:pPr>
        <w:spacing w:line="360" w:lineRule="auto"/>
        <w:rPr>
          <w:color w:val="000000"/>
          <w:sz w:val="24"/>
          <w:szCs w:val="24"/>
        </w:rPr>
      </w:pPr>
      <w:r>
        <w:rPr>
          <w:color w:val="000000"/>
          <w:sz w:val="24"/>
          <w:szCs w:val="24"/>
        </w:rPr>
        <w:t xml:space="preserve">Antrojoje darbo dalyje pateikiama Baltjos šalių valstybės skolos analizės, vertinimo bei prognozavimo metodologija. </w:t>
      </w:r>
    </w:p>
    <w:p w:rsidR="002751E9" w:rsidRDefault="002C4347" w:rsidP="00B577D1">
      <w:pPr>
        <w:spacing w:line="360" w:lineRule="auto"/>
        <w:rPr>
          <w:color w:val="000000"/>
          <w:sz w:val="24"/>
          <w:szCs w:val="24"/>
        </w:rPr>
      </w:pPr>
      <w:r>
        <w:rPr>
          <w:color w:val="000000"/>
          <w:sz w:val="24"/>
          <w:szCs w:val="24"/>
        </w:rPr>
        <w:t>Tr</w:t>
      </w:r>
      <w:r w:rsidR="004B5167">
        <w:rPr>
          <w:color w:val="000000"/>
          <w:sz w:val="24"/>
          <w:szCs w:val="24"/>
        </w:rPr>
        <w:t>ečiojoje darbo dalyje atliekama</w:t>
      </w:r>
      <w:r>
        <w:rPr>
          <w:color w:val="000000"/>
          <w:sz w:val="24"/>
          <w:szCs w:val="24"/>
        </w:rPr>
        <w:t xml:space="preserve"> Baltijos šalių ekonominės situacijos, lemiančios valstybės skolinimosi poreikį, analizė. Taip pat analizuojamas Baltijos šalių valstybės skolos dydis, jį lemiantys veiksniai, skolos struktūra, atliekamas</w:t>
      </w:r>
      <w:r w:rsidR="004B5167">
        <w:rPr>
          <w:color w:val="000000"/>
          <w:sz w:val="24"/>
          <w:szCs w:val="24"/>
        </w:rPr>
        <w:t xml:space="preserve"> valstybės skolos vertinimas pagal santykinius rodiklius bei apžvelgiami</w:t>
      </w:r>
      <w:r>
        <w:rPr>
          <w:color w:val="000000"/>
          <w:sz w:val="24"/>
          <w:szCs w:val="24"/>
        </w:rPr>
        <w:t xml:space="preserve"> skolos valdymo</w:t>
      </w:r>
      <w:r w:rsidR="004B5167">
        <w:rPr>
          <w:color w:val="000000"/>
          <w:sz w:val="24"/>
          <w:szCs w:val="24"/>
        </w:rPr>
        <w:t xml:space="preserve"> ypatumai</w:t>
      </w:r>
      <w:r w:rsidR="003F0CBF">
        <w:rPr>
          <w:color w:val="000000"/>
          <w:sz w:val="24"/>
          <w:szCs w:val="24"/>
        </w:rPr>
        <w:t xml:space="preserve">. </w:t>
      </w:r>
      <w:r w:rsidR="00812E9A">
        <w:rPr>
          <w:color w:val="000000"/>
          <w:sz w:val="24"/>
          <w:szCs w:val="24"/>
        </w:rPr>
        <w:t>Pritaikant koreliacinę analizę tiriamas Baltijos šalių valst</w:t>
      </w:r>
      <w:r w:rsidR="00AD754D">
        <w:rPr>
          <w:color w:val="000000"/>
          <w:sz w:val="24"/>
          <w:szCs w:val="24"/>
        </w:rPr>
        <w:t>ybės skolos ir BVP, biudžeto deficito/pertekliaus, einamosios sąskaitos pertekliaus/deficito bei valstybės skolos valdymo išlaidų ryšys.</w:t>
      </w:r>
      <w:r w:rsidR="00812E9A">
        <w:rPr>
          <w:color w:val="000000"/>
          <w:sz w:val="24"/>
          <w:szCs w:val="24"/>
        </w:rPr>
        <w:t xml:space="preserve"> Panaudoja</w:t>
      </w:r>
      <w:r w:rsidR="001A1AD6">
        <w:rPr>
          <w:color w:val="000000"/>
          <w:sz w:val="24"/>
          <w:szCs w:val="24"/>
        </w:rPr>
        <w:t>n</w:t>
      </w:r>
      <w:r w:rsidR="00812E9A">
        <w:rPr>
          <w:color w:val="000000"/>
          <w:sz w:val="24"/>
          <w:szCs w:val="24"/>
        </w:rPr>
        <w:t xml:space="preserve">t </w:t>
      </w:r>
      <w:r>
        <w:rPr>
          <w:color w:val="000000"/>
          <w:sz w:val="24"/>
          <w:szCs w:val="24"/>
        </w:rPr>
        <w:t xml:space="preserve">tiesinės regresijos </w:t>
      </w:r>
      <w:r w:rsidR="00812E9A">
        <w:rPr>
          <w:color w:val="000000"/>
          <w:sz w:val="24"/>
          <w:szCs w:val="24"/>
        </w:rPr>
        <w:t>bei autoregresijos slankiųjų vidurkių metodus</w:t>
      </w:r>
      <w:r>
        <w:rPr>
          <w:color w:val="000000"/>
          <w:sz w:val="24"/>
          <w:szCs w:val="24"/>
        </w:rPr>
        <w:t xml:space="preserve">, prognozuojama Baltijos šalių valstybės skola </w:t>
      </w:r>
      <w:r w:rsidRPr="002C4347">
        <w:rPr>
          <w:color w:val="000000"/>
          <w:sz w:val="24"/>
          <w:szCs w:val="24"/>
        </w:rPr>
        <w:t>2</w:t>
      </w:r>
      <w:r>
        <w:rPr>
          <w:color w:val="000000"/>
          <w:sz w:val="24"/>
          <w:szCs w:val="24"/>
        </w:rPr>
        <w:t>013</w:t>
      </w:r>
      <w:r w:rsidR="00EC0188">
        <w:rPr>
          <w:color w:val="000000"/>
          <w:sz w:val="24"/>
          <w:szCs w:val="24"/>
        </w:rPr>
        <w:t xml:space="preserve"> - 2014</w:t>
      </w:r>
      <w:r>
        <w:rPr>
          <w:color w:val="000000"/>
          <w:sz w:val="24"/>
          <w:szCs w:val="24"/>
        </w:rPr>
        <w:t xml:space="preserve"> metams. Galiausiai pateikiamos išvados ir siūlymai</w:t>
      </w:r>
      <w:r w:rsidR="00B577D1">
        <w:rPr>
          <w:color w:val="000000"/>
          <w:sz w:val="24"/>
          <w:szCs w:val="24"/>
        </w:rPr>
        <w:t>.</w:t>
      </w:r>
    </w:p>
    <w:p w:rsidR="00D60A8B" w:rsidRDefault="00D60A8B" w:rsidP="005B6EE3">
      <w:pPr>
        <w:spacing w:line="360" w:lineRule="auto"/>
        <w:ind w:firstLine="0"/>
        <w:rPr>
          <w:color w:val="000000"/>
          <w:sz w:val="24"/>
          <w:szCs w:val="24"/>
        </w:rPr>
      </w:pPr>
    </w:p>
    <w:p w:rsidR="005B6EE3" w:rsidRDefault="005B6EE3" w:rsidP="005B6EE3">
      <w:pPr>
        <w:spacing w:line="360" w:lineRule="auto"/>
        <w:ind w:firstLine="0"/>
        <w:rPr>
          <w:color w:val="000000"/>
          <w:sz w:val="24"/>
          <w:szCs w:val="24"/>
        </w:rPr>
      </w:pPr>
    </w:p>
    <w:p w:rsidR="007A113D" w:rsidRDefault="007A113D" w:rsidP="000E1FFE">
      <w:pPr>
        <w:ind w:firstLine="0"/>
        <w:rPr>
          <w:b/>
          <w:color w:val="000000"/>
          <w:sz w:val="28"/>
          <w:szCs w:val="28"/>
        </w:rPr>
      </w:pPr>
    </w:p>
    <w:p w:rsidR="005B6EE3" w:rsidRDefault="005B6EE3" w:rsidP="000E1FFE">
      <w:pPr>
        <w:ind w:firstLine="0"/>
        <w:rPr>
          <w:b/>
          <w:color w:val="000000"/>
          <w:sz w:val="28"/>
          <w:szCs w:val="28"/>
        </w:rPr>
      </w:pPr>
    </w:p>
    <w:p w:rsidR="007A113D" w:rsidRDefault="007A113D" w:rsidP="002D44A7">
      <w:pPr>
        <w:pStyle w:val="ListParagraph"/>
        <w:numPr>
          <w:ilvl w:val="0"/>
          <w:numId w:val="1"/>
        </w:numPr>
        <w:jc w:val="center"/>
        <w:outlineLvl w:val="0"/>
        <w:rPr>
          <w:b/>
          <w:color w:val="000000"/>
          <w:sz w:val="28"/>
          <w:szCs w:val="28"/>
          <w:lang w:val="en-US"/>
        </w:rPr>
      </w:pPr>
      <w:bookmarkStart w:id="11" w:name="_Toc358573083"/>
      <w:bookmarkStart w:id="12" w:name="_Toc373086682"/>
      <w:bookmarkStart w:id="13" w:name="_Toc373086880"/>
      <w:bookmarkStart w:id="14" w:name="_Toc373275064"/>
      <w:bookmarkStart w:id="15" w:name="_Toc373421060"/>
      <w:bookmarkStart w:id="16" w:name="_Toc373448075"/>
      <w:bookmarkStart w:id="17" w:name="_Toc374228633"/>
      <w:bookmarkStart w:id="18" w:name="_Toc374229035"/>
      <w:bookmarkStart w:id="19" w:name="_Toc374229146"/>
      <w:bookmarkStart w:id="20" w:name="_Toc374229436"/>
      <w:r>
        <w:rPr>
          <w:b/>
          <w:color w:val="000000"/>
          <w:sz w:val="28"/>
          <w:szCs w:val="28"/>
          <w:lang w:val="en-US"/>
        </w:rPr>
        <w:t>VALSTYBĖS SKOLOS IR JOS VALDYMO TEORINIAI ASPEKTAI</w:t>
      </w:r>
      <w:bookmarkEnd w:id="11"/>
      <w:bookmarkEnd w:id="12"/>
      <w:bookmarkEnd w:id="13"/>
      <w:bookmarkEnd w:id="14"/>
      <w:bookmarkEnd w:id="15"/>
      <w:bookmarkEnd w:id="16"/>
      <w:bookmarkEnd w:id="17"/>
      <w:bookmarkEnd w:id="18"/>
      <w:bookmarkEnd w:id="19"/>
      <w:bookmarkEnd w:id="20"/>
    </w:p>
    <w:p w:rsidR="007A113D" w:rsidRDefault="007A113D" w:rsidP="007A113D">
      <w:pPr>
        <w:rPr>
          <w:b/>
          <w:color w:val="000000"/>
          <w:sz w:val="28"/>
          <w:szCs w:val="28"/>
          <w:lang w:val="en-US"/>
        </w:rPr>
      </w:pPr>
    </w:p>
    <w:p w:rsidR="003F061B" w:rsidRDefault="003F061B" w:rsidP="00463933">
      <w:pPr>
        <w:widowControl/>
        <w:tabs>
          <w:tab w:val="left" w:pos="0"/>
          <w:tab w:val="left" w:pos="90"/>
        </w:tabs>
        <w:autoSpaceDE w:val="0"/>
        <w:autoSpaceDN w:val="0"/>
        <w:adjustRightInd w:val="0"/>
        <w:spacing w:line="360" w:lineRule="auto"/>
        <w:ind w:firstLine="720"/>
        <w:contextualSpacing/>
        <w:rPr>
          <w:sz w:val="24"/>
          <w:szCs w:val="24"/>
        </w:rPr>
      </w:pPr>
      <w:r>
        <w:rPr>
          <w:sz w:val="24"/>
          <w:szCs w:val="24"/>
        </w:rPr>
        <w:t>Valstybės finansų tvarkymas ir valdymas yra labai svarbi valstybės veikla, kadangi nuo to priklauso</w:t>
      </w:r>
      <w:r w:rsidR="00B06B0B">
        <w:rPr>
          <w:sz w:val="24"/>
          <w:szCs w:val="24"/>
        </w:rPr>
        <w:t xml:space="preserve"> valstybės</w:t>
      </w:r>
      <w:r>
        <w:rPr>
          <w:sz w:val="24"/>
          <w:szCs w:val="24"/>
        </w:rPr>
        <w:t xml:space="preserve"> fiskaliniai rezultatai. Pagrindinės finansų problemos, su kuriomis susiduria valstybė, yra pajamų surinkimas, išlaidų valdymas bei valstybės skola. Šiame darbe visas dėmesys bus skiriamas būtent valstybės skolai.</w:t>
      </w:r>
    </w:p>
    <w:p w:rsidR="003F061B" w:rsidRPr="00090CBC" w:rsidRDefault="003F061B" w:rsidP="00463933">
      <w:pPr>
        <w:widowControl/>
        <w:tabs>
          <w:tab w:val="left" w:pos="0"/>
          <w:tab w:val="left" w:pos="90"/>
        </w:tabs>
        <w:autoSpaceDE w:val="0"/>
        <w:autoSpaceDN w:val="0"/>
        <w:adjustRightInd w:val="0"/>
        <w:spacing w:line="360" w:lineRule="auto"/>
        <w:ind w:firstLine="720"/>
        <w:contextualSpacing/>
        <w:rPr>
          <w:sz w:val="24"/>
          <w:szCs w:val="24"/>
        </w:rPr>
      </w:pPr>
    </w:p>
    <w:p w:rsidR="00CB1C71" w:rsidRPr="00EF4E97" w:rsidRDefault="00EF4E97" w:rsidP="004927B6">
      <w:pPr>
        <w:pStyle w:val="ListParagraph"/>
        <w:widowControl/>
        <w:numPr>
          <w:ilvl w:val="1"/>
          <w:numId w:val="1"/>
        </w:numPr>
        <w:tabs>
          <w:tab w:val="left" w:pos="0"/>
        </w:tabs>
        <w:autoSpaceDE w:val="0"/>
        <w:autoSpaceDN w:val="0"/>
        <w:adjustRightInd w:val="0"/>
        <w:spacing w:line="360" w:lineRule="auto"/>
        <w:ind w:left="1080"/>
        <w:jc w:val="left"/>
        <w:outlineLvl w:val="1"/>
        <w:rPr>
          <w:rFonts w:eastAsiaTheme="minorHAnsi"/>
          <w:b/>
          <w:sz w:val="24"/>
          <w:szCs w:val="24"/>
        </w:rPr>
      </w:pPr>
      <w:bookmarkStart w:id="21" w:name="_Toc358573084"/>
      <w:bookmarkStart w:id="22" w:name="_Toc373086683"/>
      <w:bookmarkStart w:id="23" w:name="_Toc373086881"/>
      <w:bookmarkStart w:id="24" w:name="_Toc373275065"/>
      <w:bookmarkStart w:id="25" w:name="_Toc373421061"/>
      <w:bookmarkStart w:id="26" w:name="_Toc373448076"/>
      <w:bookmarkStart w:id="27" w:name="_Toc374228634"/>
      <w:bookmarkStart w:id="28" w:name="_Toc374229036"/>
      <w:bookmarkStart w:id="29" w:name="_Toc374229147"/>
      <w:bookmarkStart w:id="30" w:name="_Toc374229437"/>
      <w:r w:rsidRPr="00EF4E97">
        <w:rPr>
          <w:rFonts w:eastAsiaTheme="minorHAnsi"/>
          <w:b/>
          <w:sz w:val="24"/>
          <w:szCs w:val="24"/>
        </w:rPr>
        <w:t>Valstybės skolos samprata, klasif</w:t>
      </w:r>
      <w:r>
        <w:rPr>
          <w:rFonts w:eastAsiaTheme="minorHAnsi"/>
          <w:b/>
          <w:sz w:val="24"/>
          <w:szCs w:val="24"/>
        </w:rPr>
        <w:t xml:space="preserve">ikacija ir skolinimosi </w:t>
      </w:r>
      <w:r w:rsidR="00984B7D">
        <w:rPr>
          <w:rFonts w:eastAsiaTheme="minorHAnsi"/>
          <w:b/>
          <w:sz w:val="24"/>
          <w:szCs w:val="24"/>
        </w:rPr>
        <w:t>priemonės</w:t>
      </w:r>
      <w:bookmarkEnd w:id="21"/>
      <w:bookmarkEnd w:id="22"/>
      <w:bookmarkEnd w:id="23"/>
      <w:bookmarkEnd w:id="24"/>
      <w:bookmarkEnd w:id="25"/>
      <w:bookmarkEnd w:id="26"/>
      <w:bookmarkEnd w:id="27"/>
      <w:bookmarkEnd w:id="28"/>
      <w:bookmarkEnd w:id="29"/>
      <w:bookmarkEnd w:id="30"/>
    </w:p>
    <w:p w:rsidR="00CB1C71" w:rsidRDefault="00CB1C71" w:rsidP="002D44A7">
      <w:pPr>
        <w:widowControl/>
        <w:tabs>
          <w:tab w:val="left" w:pos="0"/>
        </w:tabs>
        <w:autoSpaceDE w:val="0"/>
        <w:autoSpaceDN w:val="0"/>
        <w:adjustRightInd w:val="0"/>
        <w:spacing w:line="360" w:lineRule="auto"/>
        <w:ind w:firstLine="720"/>
        <w:contextualSpacing/>
        <w:outlineLvl w:val="1"/>
        <w:rPr>
          <w:rFonts w:eastAsiaTheme="minorHAnsi"/>
          <w:sz w:val="24"/>
          <w:szCs w:val="24"/>
        </w:rPr>
      </w:pPr>
    </w:p>
    <w:p w:rsidR="00020ED4" w:rsidRDefault="00CB1C71" w:rsidP="00020ED4">
      <w:pPr>
        <w:widowControl/>
        <w:tabs>
          <w:tab w:val="left" w:pos="0"/>
        </w:tabs>
        <w:autoSpaceDE w:val="0"/>
        <w:autoSpaceDN w:val="0"/>
        <w:adjustRightInd w:val="0"/>
        <w:spacing w:line="360" w:lineRule="auto"/>
        <w:ind w:firstLine="720"/>
        <w:contextualSpacing/>
        <w:rPr>
          <w:rFonts w:eastAsiaTheme="minorHAnsi"/>
          <w:sz w:val="24"/>
          <w:szCs w:val="24"/>
        </w:rPr>
      </w:pPr>
      <w:r w:rsidRPr="004D21FA">
        <w:rPr>
          <w:rFonts w:eastAsiaTheme="minorHAnsi"/>
          <w:sz w:val="24"/>
          <w:szCs w:val="24"/>
        </w:rPr>
        <w:t>Kaip teigiama LR Valstybės skolos įstatyme</w:t>
      </w:r>
      <w:r w:rsidR="00762670">
        <w:rPr>
          <w:rFonts w:eastAsiaTheme="minorHAnsi"/>
          <w:sz w:val="24"/>
          <w:szCs w:val="24"/>
        </w:rPr>
        <w:t>,</w:t>
      </w:r>
      <w:r w:rsidRPr="004D21FA">
        <w:rPr>
          <w:rFonts w:eastAsiaTheme="minorHAnsi"/>
          <w:sz w:val="24"/>
          <w:szCs w:val="24"/>
        </w:rPr>
        <w:t xml:space="preserve"> valstybės skola</w:t>
      </w:r>
      <w:r w:rsidR="00762670">
        <w:rPr>
          <w:rFonts w:eastAsiaTheme="minorHAnsi"/>
          <w:sz w:val="24"/>
          <w:szCs w:val="24"/>
        </w:rPr>
        <w:t xml:space="preserve"> -</w:t>
      </w:r>
      <w:r w:rsidRPr="004D21FA">
        <w:rPr>
          <w:rFonts w:eastAsiaTheme="minorHAnsi"/>
          <w:sz w:val="24"/>
          <w:szCs w:val="24"/>
        </w:rPr>
        <w:t xml:space="preserve"> tai </w:t>
      </w:r>
      <w:r w:rsidRPr="004D21FA">
        <w:rPr>
          <w:sz w:val="24"/>
          <w:szCs w:val="24"/>
        </w:rPr>
        <w:t>prie</w:t>
      </w:r>
      <w:r w:rsidRPr="004D21FA">
        <w:rPr>
          <w:b/>
          <w:bCs/>
          <w:sz w:val="24"/>
          <w:szCs w:val="24"/>
        </w:rPr>
        <w:t xml:space="preserve"> </w:t>
      </w:r>
      <w:r w:rsidRPr="004D21FA">
        <w:rPr>
          <w:sz w:val="24"/>
          <w:szCs w:val="24"/>
        </w:rPr>
        <w:t>valdžios sektoriaus priskiriamų subjektų, turinčių teisę skolintis, prisiimtų, bet dar neįvykdytų įsipareigojimų grąžinti kreditoriams lėšas, pasiskolintas išplatinant Vyriausybės vertybinius popierius, pasirašant paskolų sutartis, finansinės nuomos (lizingo) sutartis ir kitus įsipareigojamuosius skolos dokumentus, konsoliduota suma.</w:t>
      </w:r>
      <w:r w:rsidR="004D21FA" w:rsidRPr="004D21FA">
        <w:rPr>
          <w:sz w:val="24"/>
          <w:szCs w:val="24"/>
        </w:rPr>
        <w:t xml:space="preserve"> </w:t>
      </w:r>
      <w:r w:rsidR="004D21FA">
        <w:rPr>
          <w:sz w:val="24"/>
          <w:szCs w:val="24"/>
        </w:rPr>
        <w:t>Anot Levišauskaitės, Rūškio (</w:t>
      </w:r>
      <w:r w:rsidR="00090CBC">
        <w:rPr>
          <w:sz w:val="24"/>
          <w:szCs w:val="24"/>
        </w:rPr>
        <w:t>2003</w:t>
      </w:r>
      <w:r w:rsidR="004D21FA">
        <w:rPr>
          <w:sz w:val="24"/>
          <w:szCs w:val="24"/>
        </w:rPr>
        <w:t>)</w:t>
      </w:r>
      <w:r w:rsidR="00172A96">
        <w:rPr>
          <w:sz w:val="24"/>
          <w:szCs w:val="24"/>
        </w:rPr>
        <w:t xml:space="preserve">, </w:t>
      </w:r>
      <w:r w:rsidR="004D21FA" w:rsidRPr="004D21FA">
        <w:rPr>
          <w:sz w:val="24"/>
          <w:szCs w:val="24"/>
        </w:rPr>
        <w:t>valstybės skola – tai visų išleistų ir dar nepadengtų valstybės paskolų suma kartu su priskaičiuotomis už jas palūkanomis</w:t>
      </w:r>
      <w:r w:rsidR="004D21FA">
        <w:rPr>
          <w:sz w:val="24"/>
          <w:szCs w:val="24"/>
        </w:rPr>
        <w:t>, kurios turi būti išmokėtos nustatytu laiku arba iki nustatyto termino. Apsk</w:t>
      </w:r>
      <w:r w:rsidR="00EB11D4">
        <w:rPr>
          <w:sz w:val="24"/>
          <w:szCs w:val="24"/>
        </w:rPr>
        <w:t xml:space="preserve">ritai, </w:t>
      </w:r>
      <w:r w:rsidR="004D21FA">
        <w:rPr>
          <w:rFonts w:eastAsiaTheme="minorHAnsi"/>
          <w:sz w:val="24"/>
          <w:szCs w:val="24"/>
        </w:rPr>
        <w:t>v</w:t>
      </w:r>
      <w:r w:rsidRPr="004D21FA">
        <w:rPr>
          <w:rFonts w:eastAsiaTheme="minorHAnsi"/>
          <w:sz w:val="24"/>
          <w:szCs w:val="24"/>
        </w:rPr>
        <w:t>alstyb</w:t>
      </w:r>
      <w:r w:rsidRPr="004D21FA">
        <w:rPr>
          <w:rFonts w:ascii="TimesNewRoman" w:eastAsia="TimesNewRoman" w:cs="TimesNewRoman"/>
          <w:sz w:val="24"/>
          <w:szCs w:val="24"/>
        </w:rPr>
        <w:t>ė</w:t>
      </w:r>
      <w:r w:rsidRPr="004D21FA">
        <w:rPr>
          <w:rFonts w:eastAsiaTheme="minorHAnsi"/>
          <w:sz w:val="24"/>
          <w:szCs w:val="24"/>
        </w:rPr>
        <w:t>s skolinimasis – atsakinga ir sud</w:t>
      </w:r>
      <w:r w:rsidRPr="004D21FA">
        <w:rPr>
          <w:rFonts w:ascii="TimesNewRoman" w:eastAsia="TimesNewRoman" w:cs="TimesNewRoman"/>
          <w:sz w:val="24"/>
          <w:szCs w:val="24"/>
        </w:rPr>
        <w:t>ė</w:t>
      </w:r>
      <w:r w:rsidRPr="004D21FA">
        <w:rPr>
          <w:rFonts w:eastAsiaTheme="minorHAnsi"/>
          <w:sz w:val="24"/>
          <w:szCs w:val="24"/>
        </w:rPr>
        <w:t>tinga valstyb</w:t>
      </w:r>
      <w:r w:rsidRPr="004D21FA">
        <w:rPr>
          <w:rFonts w:ascii="TimesNewRoman" w:eastAsia="TimesNewRoman" w:cs="TimesNewRoman"/>
          <w:sz w:val="24"/>
          <w:szCs w:val="24"/>
        </w:rPr>
        <w:t>ė</w:t>
      </w:r>
      <w:r w:rsidRPr="004D21FA">
        <w:rPr>
          <w:rFonts w:eastAsiaTheme="minorHAnsi"/>
          <w:sz w:val="24"/>
          <w:szCs w:val="24"/>
        </w:rPr>
        <w:t>s veikla, lemianti valstyb</w:t>
      </w:r>
      <w:r w:rsidRPr="004D21FA">
        <w:rPr>
          <w:rFonts w:ascii="TimesNewRoman" w:eastAsia="TimesNewRoman" w:cs="TimesNewRoman"/>
          <w:sz w:val="24"/>
          <w:szCs w:val="24"/>
        </w:rPr>
        <w:t>ė</w:t>
      </w:r>
      <w:r w:rsidRPr="004D21FA">
        <w:rPr>
          <w:rFonts w:eastAsiaTheme="minorHAnsi"/>
          <w:sz w:val="24"/>
          <w:szCs w:val="24"/>
        </w:rPr>
        <w:t>s ekonomik</w:t>
      </w:r>
      <w:r w:rsidRPr="004D21FA">
        <w:rPr>
          <w:rFonts w:ascii="TimesNewRoman" w:eastAsia="TimesNewRoman" w:cs="TimesNewRoman" w:hint="eastAsia"/>
          <w:sz w:val="24"/>
          <w:szCs w:val="24"/>
        </w:rPr>
        <w:t>ą</w:t>
      </w:r>
      <w:r w:rsidRPr="004D21FA">
        <w:rPr>
          <w:rFonts w:eastAsiaTheme="minorHAnsi"/>
          <w:sz w:val="24"/>
          <w:szCs w:val="24"/>
        </w:rPr>
        <w:t>, politinius poky</w:t>
      </w:r>
      <w:r w:rsidRPr="004D21FA">
        <w:rPr>
          <w:rFonts w:ascii="TimesNewRoman" w:eastAsia="TimesNewRoman" w:cs="TimesNewRoman" w:hint="eastAsia"/>
          <w:sz w:val="24"/>
          <w:szCs w:val="24"/>
        </w:rPr>
        <w:t>č</w:t>
      </w:r>
      <w:r w:rsidRPr="004D21FA">
        <w:rPr>
          <w:rFonts w:eastAsiaTheme="minorHAnsi"/>
          <w:sz w:val="24"/>
          <w:szCs w:val="24"/>
        </w:rPr>
        <w:t>ius, tarptautin</w:t>
      </w:r>
      <w:r w:rsidRPr="004D21FA">
        <w:rPr>
          <w:rFonts w:ascii="TimesNewRoman" w:eastAsia="TimesNewRoman" w:cs="TimesNewRoman" w:hint="eastAsia"/>
          <w:sz w:val="24"/>
          <w:szCs w:val="24"/>
        </w:rPr>
        <w:t>ę</w:t>
      </w:r>
      <w:r w:rsidRPr="004D21FA">
        <w:rPr>
          <w:rFonts w:ascii="TimesNewRoman" w:eastAsia="TimesNewRoman" w:cs="TimesNewRoman"/>
          <w:sz w:val="24"/>
          <w:szCs w:val="24"/>
        </w:rPr>
        <w:t xml:space="preserve"> </w:t>
      </w:r>
      <w:r w:rsidRPr="004D21FA">
        <w:rPr>
          <w:rFonts w:eastAsiaTheme="minorHAnsi"/>
          <w:sz w:val="24"/>
          <w:szCs w:val="24"/>
        </w:rPr>
        <w:t>reputacij</w:t>
      </w:r>
      <w:r w:rsidRPr="004D21FA">
        <w:rPr>
          <w:rFonts w:ascii="TimesNewRoman" w:eastAsia="TimesNewRoman" w:cs="TimesNewRoman" w:hint="eastAsia"/>
          <w:sz w:val="24"/>
          <w:szCs w:val="24"/>
        </w:rPr>
        <w:t>ą</w:t>
      </w:r>
      <w:r w:rsidRPr="004D21FA">
        <w:rPr>
          <w:rFonts w:ascii="TimesNewRoman" w:eastAsia="TimesNewRoman" w:cs="TimesNewRoman"/>
          <w:sz w:val="24"/>
          <w:szCs w:val="24"/>
        </w:rPr>
        <w:t xml:space="preserve"> </w:t>
      </w:r>
      <w:r w:rsidRPr="004D21FA">
        <w:rPr>
          <w:rFonts w:eastAsiaTheme="minorHAnsi"/>
          <w:sz w:val="24"/>
          <w:szCs w:val="24"/>
        </w:rPr>
        <w:t>ir daugel</w:t>
      </w:r>
      <w:r w:rsidRPr="004D21FA">
        <w:rPr>
          <w:rFonts w:ascii="TimesNewRoman" w:eastAsia="TimesNewRoman" w:cs="TimesNewRoman" w:hint="eastAsia"/>
          <w:sz w:val="24"/>
          <w:szCs w:val="24"/>
        </w:rPr>
        <w:t>į</w:t>
      </w:r>
      <w:r w:rsidRPr="004D21FA">
        <w:rPr>
          <w:rFonts w:ascii="TimesNewRoman" w:eastAsia="TimesNewRoman" w:cs="TimesNewRoman"/>
          <w:sz w:val="24"/>
          <w:szCs w:val="24"/>
        </w:rPr>
        <w:t xml:space="preserve"> </w:t>
      </w:r>
      <w:r w:rsidRPr="004D21FA">
        <w:rPr>
          <w:rFonts w:eastAsiaTheme="minorHAnsi"/>
          <w:sz w:val="24"/>
          <w:szCs w:val="24"/>
        </w:rPr>
        <w:t>kit</w:t>
      </w:r>
      <w:r w:rsidRPr="004D21FA">
        <w:rPr>
          <w:rFonts w:ascii="TimesNewRoman" w:eastAsia="TimesNewRoman" w:cs="TimesNewRoman" w:hint="eastAsia"/>
          <w:sz w:val="24"/>
          <w:szCs w:val="24"/>
        </w:rPr>
        <w:t>ų</w:t>
      </w:r>
      <w:r w:rsidRPr="004D21FA">
        <w:rPr>
          <w:rFonts w:ascii="TimesNewRoman" w:eastAsia="TimesNewRoman" w:cs="TimesNewRoman"/>
          <w:sz w:val="24"/>
          <w:szCs w:val="24"/>
        </w:rPr>
        <w:t xml:space="preserve"> </w:t>
      </w:r>
      <w:r w:rsidRPr="004D21FA">
        <w:rPr>
          <w:rFonts w:eastAsiaTheme="minorHAnsi"/>
          <w:sz w:val="24"/>
          <w:szCs w:val="24"/>
        </w:rPr>
        <w:t>veiksni</w:t>
      </w:r>
      <w:r w:rsidRPr="004D21FA">
        <w:rPr>
          <w:rFonts w:ascii="TimesNewRoman" w:eastAsia="TimesNewRoman" w:cs="TimesNewRoman" w:hint="eastAsia"/>
          <w:sz w:val="24"/>
          <w:szCs w:val="24"/>
        </w:rPr>
        <w:t>ų</w:t>
      </w:r>
      <w:r w:rsidRPr="004D21FA">
        <w:rPr>
          <w:rFonts w:eastAsiaTheme="minorHAnsi"/>
          <w:sz w:val="24"/>
          <w:szCs w:val="24"/>
        </w:rPr>
        <w:t xml:space="preserve">. </w:t>
      </w:r>
      <w:r w:rsidR="00F06119">
        <w:rPr>
          <w:rFonts w:eastAsiaTheme="minorHAnsi"/>
          <w:sz w:val="24"/>
          <w:szCs w:val="24"/>
        </w:rPr>
        <w:t>Tai s</w:t>
      </w:r>
      <w:r w:rsidRPr="004D21FA">
        <w:rPr>
          <w:rFonts w:eastAsiaTheme="minorHAnsi"/>
          <w:sz w:val="24"/>
          <w:szCs w:val="24"/>
        </w:rPr>
        <w:t>varbus pajam</w:t>
      </w:r>
      <w:r w:rsidRPr="004D21FA">
        <w:rPr>
          <w:rFonts w:ascii="TimesNewRoman" w:eastAsia="TimesNewRoman" w:cs="TimesNewRoman" w:hint="eastAsia"/>
          <w:sz w:val="24"/>
          <w:szCs w:val="24"/>
        </w:rPr>
        <w:t>ų</w:t>
      </w:r>
      <w:r w:rsidRPr="004D21FA">
        <w:rPr>
          <w:rFonts w:ascii="TimesNewRoman" w:eastAsia="TimesNewRoman" w:cs="TimesNewRoman"/>
          <w:sz w:val="24"/>
          <w:szCs w:val="24"/>
        </w:rPr>
        <w:t xml:space="preserve"> </w:t>
      </w:r>
      <w:r w:rsidRPr="004D21FA">
        <w:rPr>
          <w:rFonts w:eastAsiaTheme="minorHAnsi"/>
          <w:sz w:val="24"/>
          <w:szCs w:val="24"/>
        </w:rPr>
        <w:t>šaltinis, galintis iš dalies pakeisti mokes</w:t>
      </w:r>
      <w:r w:rsidRPr="004D21FA">
        <w:rPr>
          <w:rFonts w:ascii="TimesNewRoman" w:eastAsia="TimesNewRoman" w:cs="TimesNewRoman" w:hint="eastAsia"/>
          <w:sz w:val="24"/>
          <w:szCs w:val="24"/>
        </w:rPr>
        <w:t>č</w:t>
      </w:r>
      <w:r w:rsidRPr="004D21FA">
        <w:rPr>
          <w:rFonts w:eastAsiaTheme="minorHAnsi"/>
          <w:sz w:val="24"/>
          <w:szCs w:val="24"/>
        </w:rPr>
        <w:t>ius ir b</w:t>
      </w:r>
      <w:r w:rsidRPr="004D21FA">
        <w:rPr>
          <w:rFonts w:ascii="TimesNewRoman" w:eastAsia="TimesNewRoman" w:cs="TimesNewRoman" w:hint="eastAsia"/>
          <w:sz w:val="24"/>
          <w:szCs w:val="24"/>
        </w:rPr>
        <w:t>ū</w:t>
      </w:r>
      <w:r w:rsidRPr="004D21FA">
        <w:rPr>
          <w:rFonts w:eastAsiaTheme="minorHAnsi"/>
          <w:sz w:val="24"/>
          <w:szCs w:val="24"/>
        </w:rPr>
        <w:t>ti valstyb</w:t>
      </w:r>
      <w:r w:rsidRPr="004D21FA">
        <w:rPr>
          <w:rFonts w:ascii="TimesNewRoman" w:eastAsia="TimesNewRoman" w:cs="TimesNewRoman"/>
          <w:sz w:val="24"/>
          <w:szCs w:val="24"/>
        </w:rPr>
        <w:t>ė</w:t>
      </w:r>
      <w:r w:rsidRPr="004D21FA">
        <w:rPr>
          <w:rFonts w:eastAsiaTheme="minorHAnsi"/>
          <w:sz w:val="24"/>
          <w:szCs w:val="24"/>
        </w:rPr>
        <w:t>s fiskalinio biud</w:t>
      </w:r>
      <w:r w:rsidR="003650D2">
        <w:rPr>
          <w:rFonts w:eastAsiaTheme="minorHAnsi"/>
          <w:sz w:val="24"/>
          <w:szCs w:val="24"/>
        </w:rPr>
        <w:t>žeto deficito padengimo šaltiniu</w:t>
      </w:r>
      <w:r w:rsidRPr="004D21FA">
        <w:rPr>
          <w:rFonts w:eastAsiaTheme="minorHAnsi"/>
          <w:sz w:val="24"/>
          <w:szCs w:val="24"/>
        </w:rPr>
        <w:t xml:space="preserve"> (Štuopytė, 2004).</w:t>
      </w:r>
    </w:p>
    <w:p w:rsidR="00463933" w:rsidRDefault="00EB11D4" w:rsidP="00463933">
      <w:pPr>
        <w:widowControl/>
        <w:tabs>
          <w:tab w:val="left" w:pos="0"/>
        </w:tabs>
        <w:autoSpaceDE w:val="0"/>
        <w:autoSpaceDN w:val="0"/>
        <w:adjustRightInd w:val="0"/>
        <w:spacing w:line="360" w:lineRule="auto"/>
        <w:ind w:firstLine="720"/>
        <w:contextualSpacing/>
        <w:jc w:val="left"/>
        <w:rPr>
          <w:noProof/>
          <w:sz w:val="24"/>
          <w:szCs w:val="24"/>
          <w:lang w:val="en-US"/>
        </w:rPr>
      </w:pPr>
      <w:r>
        <w:rPr>
          <w:sz w:val="24"/>
          <w:szCs w:val="24"/>
        </w:rPr>
        <w:t>1 paveiksle pateiktos p</w:t>
      </w:r>
      <w:r w:rsidR="00090CBC">
        <w:rPr>
          <w:sz w:val="24"/>
          <w:szCs w:val="24"/>
        </w:rPr>
        <w:t>agrindinės valstybinio kredito formos</w:t>
      </w:r>
      <w:r>
        <w:rPr>
          <w:sz w:val="24"/>
          <w:szCs w:val="24"/>
        </w:rPr>
        <w:t>.</w:t>
      </w:r>
      <w:r>
        <w:rPr>
          <w:noProof/>
          <w:sz w:val="24"/>
          <w:szCs w:val="24"/>
          <w:lang w:val="en-US"/>
        </w:rPr>
        <w:t xml:space="preserve"> </w:t>
      </w:r>
    </w:p>
    <w:p w:rsidR="000837B8" w:rsidRDefault="00E12FF5" w:rsidP="00463933">
      <w:pPr>
        <w:widowControl/>
        <w:tabs>
          <w:tab w:val="left" w:pos="0"/>
        </w:tabs>
        <w:autoSpaceDE w:val="0"/>
        <w:autoSpaceDN w:val="0"/>
        <w:adjustRightInd w:val="0"/>
        <w:spacing w:line="360" w:lineRule="auto"/>
        <w:ind w:firstLine="720"/>
        <w:contextualSpacing/>
        <w:jc w:val="left"/>
        <w:rPr>
          <w:noProof/>
          <w:sz w:val="24"/>
          <w:szCs w:val="24"/>
          <w:lang w:val="en-US"/>
        </w:rPr>
      </w:pPr>
      <w:r w:rsidRPr="00E12FF5">
        <w:rPr>
          <w:noProof/>
          <w:sz w:val="24"/>
          <w:szCs w:val="24"/>
          <w:lang w:eastAsia="lt-LT"/>
        </w:rPr>
        <w:pict>
          <v:rect id="_x0000_s1029" style="position:absolute;left:0;text-align:left;margin-left:204.45pt;margin-top:16.65pt;width:127.5pt;height:36pt;z-index:251659264" fillcolor="white [3201]" strokecolor="black [3200]" strokeweight="2.5pt">
            <v:shadow color="#868686"/>
            <v:textbox style="mso-next-textbox:#_x0000_s1029">
              <w:txbxContent>
                <w:p w:rsidR="00F4013E" w:rsidRPr="00C27726" w:rsidRDefault="00F4013E" w:rsidP="00310E68">
                  <w:pPr>
                    <w:ind w:firstLine="0"/>
                    <w:jc w:val="center"/>
                    <w:rPr>
                      <w:b/>
                    </w:rPr>
                  </w:pPr>
                  <w:r w:rsidRPr="00C27726">
                    <w:rPr>
                      <w:b/>
                    </w:rPr>
                    <w:t>Pagrindinės valstybinio kredito formos</w:t>
                  </w:r>
                </w:p>
              </w:txbxContent>
            </v:textbox>
          </v:rect>
        </w:pict>
      </w:r>
    </w:p>
    <w:p w:rsidR="00310E68" w:rsidRDefault="00F662FF" w:rsidP="00463933">
      <w:pPr>
        <w:widowControl/>
        <w:tabs>
          <w:tab w:val="left" w:pos="0"/>
        </w:tabs>
        <w:autoSpaceDE w:val="0"/>
        <w:autoSpaceDN w:val="0"/>
        <w:adjustRightInd w:val="0"/>
        <w:spacing w:line="360" w:lineRule="auto"/>
        <w:ind w:firstLine="720"/>
        <w:jc w:val="left"/>
        <w:rPr>
          <w:noProof/>
          <w:sz w:val="24"/>
          <w:szCs w:val="24"/>
          <w:lang w:val="en-US"/>
        </w:rPr>
      </w:pPr>
      <w:r>
        <w:rPr>
          <w:noProof/>
          <w:sz w:val="24"/>
          <w:szCs w:val="24"/>
          <w:lang w:val="en-US"/>
        </w:rPr>
        <w:t xml:space="preserve">   </w:t>
      </w:r>
    </w:p>
    <w:p w:rsidR="00E524B2" w:rsidRDefault="00E12FF5" w:rsidP="00E524B2">
      <w:pPr>
        <w:widowControl/>
        <w:tabs>
          <w:tab w:val="left" w:pos="0"/>
        </w:tabs>
        <w:autoSpaceDE w:val="0"/>
        <w:autoSpaceDN w:val="0"/>
        <w:adjustRightInd w:val="0"/>
        <w:spacing w:line="360" w:lineRule="auto"/>
        <w:ind w:firstLine="720"/>
        <w:jc w:val="left"/>
        <w:rPr>
          <w:noProof/>
          <w:sz w:val="24"/>
          <w:szCs w:val="24"/>
          <w:lang w:val="en-US"/>
        </w:rPr>
      </w:pPr>
      <w:r w:rsidRPr="00E12FF5">
        <w:rPr>
          <w:noProof/>
          <w:sz w:val="24"/>
          <w:szCs w:val="24"/>
          <w:lang w:eastAsia="lt-LT"/>
        </w:rPr>
        <w:pict>
          <v:shapetype id="_x0000_t32" coordsize="21600,21600" o:spt="32" o:oned="t" path="m,l21600,21600e" filled="f">
            <v:path arrowok="t" fillok="f" o:connecttype="none"/>
            <o:lock v:ext="edit" shapetype="t"/>
          </v:shapetype>
          <v:shape id="_x0000_s1037" type="#_x0000_t32" style="position:absolute;left:0;text-align:left;margin-left:267.7pt;margin-top:17.25pt;width:0;height:21.25pt;z-index:251665408" o:connectortype="straight">
            <v:stroke endarrow="block"/>
          </v:shape>
        </w:pict>
      </w:r>
      <w:r w:rsidR="00F662FF">
        <w:rPr>
          <w:noProof/>
          <w:sz w:val="24"/>
          <w:szCs w:val="24"/>
          <w:lang w:val="en-US"/>
        </w:rPr>
        <w:t xml:space="preserve"> </w:t>
      </w:r>
      <w:r w:rsidR="000B61DE">
        <w:rPr>
          <w:noProof/>
          <w:sz w:val="24"/>
          <w:szCs w:val="24"/>
          <w:lang w:val="en-US"/>
        </w:rPr>
        <w:t xml:space="preserve">    </w:t>
      </w:r>
    </w:p>
    <w:p w:rsidR="00E524B2" w:rsidRDefault="00E12FF5" w:rsidP="00E524B2">
      <w:pPr>
        <w:widowControl/>
        <w:tabs>
          <w:tab w:val="left" w:pos="0"/>
        </w:tabs>
        <w:autoSpaceDE w:val="0"/>
        <w:autoSpaceDN w:val="0"/>
        <w:adjustRightInd w:val="0"/>
        <w:spacing w:line="360" w:lineRule="auto"/>
        <w:ind w:firstLine="720"/>
        <w:jc w:val="left"/>
        <w:rPr>
          <w:noProof/>
          <w:sz w:val="24"/>
          <w:szCs w:val="24"/>
          <w:lang w:val="en-US"/>
        </w:rPr>
      </w:pPr>
      <w:r w:rsidRPr="00E12FF5">
        <w:rPr>
          <w:noProof/>
          <w:sz w:val="24"/>
          <w:szCs w:val="24"/>
          <w:lang w:eastAsia="lt-LT"/>
        </w:rPr>
        <w:pict>
          <v:shape id="_x0000_s1034" type="#_x0000_t32" style="position:absolute;left:0;text-align:left;margin-left:169.2pt;margin-top:1.3pt;width:40.5pt;height:16.5pt;flip:x;z-index:251663360" o:connectortype="straight">
            <v:stroke endarrow="block"/>
          </v:shape>
        </w:pict>
      </w:r>
      <w:r w:rsidRPr="00E12FF5">
        <w:rPr>
          <w:noProof/>
          <w:sz w:val="24"/>
          <w:szCs w:val="24"/>
          <w:lang w:eastAsia="lt-LT"/>
        </w:rPr>
        <w:pict>
          <v:shape id="_x0000_s1036" type="#_x0000_t32" style="position:absolute;left:0;text-align:left;margin-left:331.95pt;margin-top:1.3pt;width:45pt;height:12.75pt;z-index:251664384" o:connectortype="straight">
            <v:stroke endarrow="block"/>
          </v:shape>
        </w:pict>
      </w:r>
    </w:p>
    <w:p w:rsidR="00310E68" w:rsidRDefault="00E12FF5" w:rsidP="00E524B2">
      <w:pPr>
        <w:widowControl/>
        <w:tabs>
          <w:tab w:val="left" w:pos="0"/>
        </w:tabs>
        <w:autoSpaceDE w:val="0"/>
        <w:autoSpaceDN w:val="0"/>
        <w:adjustRightInd w:val="0"/>
        <w:spacing w:line="360" w:lineRule="auto"/>
        <w:ind w:firstLine="720"/>
        <w:jc w:val="left"/>
        <w:rPr>
          <w:noProof/>
          <w:sz w:val="24"/>
          <w:szCs w:val="24"/>
          <w:lang w:val="en-US"/>
        </w:rPr>
      </w:pPr>
      <w:r w:rsidRPr="00E12FF5">
        <w:rPr>
          <w:noProof/>
          <w:sz w:val="24"/>
          <w:szCs w:val="24"/>
          <w:lang w:eastAsia="lt-LT"/>
        </w:rPr>
        <w:pict>
          <v:rect id="_x0000_s1030" style="position:absolute;left:0;text-align:left;margin-left:99.45pt;margin-top:2.35pt;width:98.25pt;height:56.85pt;z-index:251660288" fillcolor="white [3201]" strokecolor="black [3200]" strokeweight="2.5pt">
            <v:shadow color="#868686"/>
            <v:textbox style="mso-next-textbox:#_x0000_s1030">
              <w:txbxContent>
                <w:p w:rsidR="00F4013E" w:rsidRDefault="00F4013E" w:rsidP="00310E68">
                  <w:pPr>
                    <w:ind w:firstLine="0"/>
                    <w:jc w:val="center"/>
                  </w:pPr>
                </w:p>
                <w:p w:rsidR="00F4013E" w:rsidRPr="00C27726" w:rsidRDefault="00F4013E" w:rsidP="00310E68">
                  <w:pPr>
                    <w:ind w:firstLine="0"/>
                    <w:jc w:val="center"/>
                  </w:pPr>
                  <w:r w:rsidRPr="00C27726">
                    <w:t>Valstybės skolinimasis</w:t>
                  </w:r>
                </w:p>
              </w:txbxContent>
            </v:textbox>
          </v:rect>
        </w:pict>
      </w:r>
      <w:r w:rsidRPr="00E12FF5">
        <w:rPr>
          <w:noProof/>
          <w:sz w:val="24"/>
          <w:szCs w:val="24"/>
          <w:lang w:eastAsia="lt-LT"/>
        </w:rPr>
        <w:pict>
          <v:rect id="_x0000_s1031" style="position:absolute;left:0;text-align:left;margin-left:220.95pt;margin-top:2.35pt;width:98.25pt;height:56.85pt;z-index:251661312" fillcolor="white [3201]" strokecolor="black [3200]" strokeweight="2.5pt">
            <v:shadow color="#868686"/>
            <v:textbox style="mso-next-textbox:#_x0000_s1031">
              <w:txbxContent>
                <w:p w:rsidR="00F4013E" w:rsidRDefault="00F4013E" w:rsidP="00310E68">
                  <w:pPr>
                    <w:ind w:firstLine="0"/>
                  </w:pPr>
                </w:p>
                <w:p w:rsidR="00F4013E" w:rsidRPr="00C27726" w:rsidRDefault="00F4013E" w:rsidP="00310E68">
                  <w:pPr>
                    <w:ind w:firstLine="0"/>
                  </w:pPr>
                  <w:r>
                    <w:t xml:space="preserve"> </w:t>
                  </w:r>
                  <w:r w:rsidRPr="00C27726">
                    <w:t>Valstybės garantija</w:t>
                  </w:r>
                </w:p>
              </w:txbxContent>
            </v:textbox>
          </v:rect>
        </w:pict>
      </w:r>
      <w:r w:rsidRPr="00E12FF5">
        <w:rPr>
          <w:noProof/>
          <w:sz w:val="24"/>
          <w:szCs w:val="24"/>
          <w:lang w:eastAsia="lt-LT"/>
        </w:rPr>
        <w:pict>
          <v:rect id="_x0000_s1032" style="position:absolute;left:0;text-align:left;margin-left:340.2pt;margin-top:2.35pt;width:98.25pt;height:56.85pt;z-index:251662336" fillcolor="white [3201]" strokecolor="black [3200]" strokeweight="2.5pt">
            <v:shadow color="#868686"/>
            <v:textbox style="mso-next-textbox:#_x0000_s1032">
              <w:txbxContent>
                <w:p w:rsidR="00F4013E" w:rsidRPr="00C27726" w:rsidRDefault="00F4013E" w:rsidP="00C27726">
                  <w:pPr>
                    <w:ind w:firstLine="0"/>
                    <w:jc w:val="center"/>
                  </w:pPr>
                  <w:r w:rsidRPr="00C27726">
                    <w:t>Valstybės paskolų teikimas iš biudžeto lėšų ar kitų valstyb. kredito fondų</w:t>
                  </w:r>
                </w:p>
              </w:txbxContent>
            </v:textbox>
          </v:rect>
        </w:pict>
      </w:r>
    </w:p>
    <w:p w:rsidR="00090CBC" w:rsidRDefault="00C00525" w:rsidP="00E524B2">
      <w:pPr>
        <w:widowControl/>
        <w:tabs>
          <w:tab w:val="left" w:pos="0"/>
        </w:tabs>
        <w:autoSpaceDE w:val="0"/>
        <w:autoSpaceDN w:val="0"/>
        <w:adjustRightInd w:val="0"/>
        <w:spacing w:line="360" w:lineRule="auto"/>
        <w:ind w:firstLine="720"/>
        <w:jc w:val="left"/>
        <w:rPr>
          <w:noProof/>
          <w:sz w:val="24"/>
          <w:szCs w:val="24"/>
          <w:lang w:val="en-US"/>
        </w:rPr>
      </w:pPr>
      <w:r>
        <w:rPr>
          <w:noProof/>
          <w:sz w:val="24"/>
          <w:szCs w:val="24"/>
          <w:lang w:val="en-US"/>
        </w:rPr>
        <w:t xml:space="preserve">    </w:t>
      </w:r>
    </w:p>
    <w:p w:rsidR="00310E68" w:rsidRDefault="00CC5FD6" w:rsidP="00E524B2">
      <w:pPr>
        <w:widowControl/>
        <w:tabs>
          <w:tab w:val="left" w:pos="0"/>
        </w:tabs>
        <w:autoSpaceDE w:val="0"/>
        <w:autoSpaceDN w:val="0"/>
        <w:adjustRightInd w:val="0"/>
        <w:spacing w:line="360" w:lineRule="auto"/>
        <w:ind w:firstLine="720"/>
        <w:jc w:val="left"/>
        <w:rPr>
          <w:noProof/>
          <w:lang w:val="en-US"/>
        </w:rPr>
      </w:pPr>
      <w:r>
        <w:rPr>
          <w:noProof/>
          <w:lang w:val="en-US"/>
        </w:rPr>
        <w:t xml:space="preserve">   </w:t>
      </w:r>
    </w:p>
    <w:p w:rsidR="002B77E4" w:rsidRDefault="00463933" w:rsidP="002B77E4">
      <w:pPr>
        <w:widowControl/>
        <w:tabs>
          <w:tab w:val="left" w:pos="0"/>
        </w:tabs>
        <w:autoSpaceDE w:val="0"/>
        <w:autoSpaceDN w:val="0"/>
        <w:adjustRightInd w:val="0"/>
        <w:spacing w:line="360" w:lineRule="auto"/>
        <w:ind w:firstLine="0"/>
        <w:jc w:val="left"/>
      </w:pPr>
      <w:r>
        <w:rPr>
          <w:noProof/>
          <w:lang w:val="en-US"/>
        </w:rPr>
        <w:t xml:space="preserve">                          </w:t>
      </w:r>
      <w:r w:rsidR="00CC5FD6">
        <w:rPr>
          <w:noProof/>
          <w:lang w:val="en-US"/>
        </w:rPr>
        <w:t xml:space="preserve">             </w:t>
      </w:r>
      <w:r>
        <w:rPr>
          <w:noProof/>
          <w:lang w:val="en-US"/>
        </w:rPr>
        <w:t xml:space="preserve"> </w:t>
      </w:r>
      <w:r w:rsidR="008429A8" w:rsidRPr="008429A8">
        <w:rPr>
          <w:noProof/>
          <w:lang w:val="en-US"/>
        </w:rPr>
        <w:t xml:space="preserve">Šaltinis: </w:t>
      </w:r>
      <w:r w:rsidR="008429A8" w:rsidRPr="008429A8">
        <w:t>sudaryta pagal Levišauskaitė, Rūškys, 2003; Štuopytė, 2004</w:t>
      </w:r>
      <w:bookmarkStart w:id="31" w:name="_Toc373086882"/>
      <w:bookmarkStart w:id="32" w:name="_Toc373274424"/>
      <w:bookmarkStart w:id="33" w:name="_Toc373274637"/>
      <w:bookmarkStart w:id="34" w:name="_Toc373275066"/>
      <w:bookmarkStart w:id="35" w:name="_Toc374229438"/>
    </w:p>
    <w:p w:rsidR="003F061B" w:rsidRDefault="00090CBC" w:rsidP="002B77E4">
      <w:pPr>
        <w:widowControl/>
        <w:tabs>
          <w:tab w:val="left" w:pos="0"/>
        </w:tabs>
        <w:autoSpaceDE w:val="0"/>
        <w:autoSpaceDN w:val="0"/>
        <w:adjustRightInd w:val="0"/>
        <w:spacing w:line="360" w:lineRule="auto"/>
        <w:ind w:firstLine="0"/>
        <w:jc w:val="center"/>
        <w:rPr>
          <w:sz w:val="24"/>
          <w:szCs w:val="24"/>
        </w:rPr>
      </w:pPr>
      <w:r w:rsidRPr="002B77E4">
        <w:rPr>
          <w:sz w:val="24"/>
          <w:szCs w:val="24"/>
        </w:rPr>
        <w:t>1 pav. Pagrindinės valstybinio kredito formo</w:t>
      </w:r>
      <w:bookmarkEnd w:id="31"/>
      <w:bookmarkEnd w:id="32"/>
      <w:bookmarkEnd w:id="33"/>
      <w:bookmarkEnd w:id="34"/>
      <w:bookmarkEnd w:id="35"/>
      <w:r w:rsidR="002B77E4">
        <w:rPr>
          <w:sz w:val="24"/>
          <w:szCs w:val="24"/>
        </w:rPr>
        <w:t>s</w:t>
      </w:r>
    </w:p>
    <w:p w:rsidR="002B77E4" w:rsidRPr="002B77E4" w:rsidRDefault="002B77E4" w:rsidP="002B77E4">
      <w:pPr>
        <w:widowControl/>
        <w:tabs>
          <w:tab w:val="left" w:pos="0"/>
        </w:tabs>
        <w:autoSpaceDE w:val="0"/>
        <w:autoSpaceDN w:val="0"/>
        <w:adjustRightInd w:val="0"/>
        <w:spacing w:line="360" w:lineRule="auto"/>
        <w:ind w:firstLine="0"/>
        <w:jc w:val="center"/>
      </w:pPr>
    </w:p>
    <w:p w:rsidR="00AD754D" w:rsidRPr="00AD754D" w:rsidRDefault="00AD754D" w:rsidP="007B5B4F">
      <w:pPr>
        <w:spacing w:line="360" w:lineRule="auto"/>
        <w:ind w:firstLine="720"/>
        <w:contextualSpacing/>
        <w:rPr>
          <w:noProof/>
          <w:sz w:val="24"/>
          <w:szCs w:val="24"/>
          <w:lang w:val="en-US"/>
        </w:rPr>
      </w:pPr>
      <w:r>
        <w:rPr>
          <w:noProof/>
          <w:sz w:val="24"/>
          <w:szCs w:val="24"/>
          <w:lang w:val="en-US"/>
        </w:rPr>
        <w:t xml:space="preserve">Kaip matyti 1 paveiksle valstybė gali pati skolintis tiesiogiai, taip </w:t>
      </w:r>
      <w:r w:rsidR="000837B8">
        <w:rPr>
          <w:noProof/>
          <w:sz w:val="24"/>
          <w:szCs w:val="24"/>
          <w:lang w:val="en-US"/>
        </w:rPr>
        <w:t xml:space="preserve">pat </w:t>
      </w:r>
      <w:r>
        <w:rPr>
          <w:noProof/>
          <w:sz w:val="24"/>
          <w:szCs w:val="24"/>
          <w:lang w:val="en-US"/>
        </w:rPr>
        <w:t xml:space="preserve">gali suteikti garantijas. Tokiu atveju </w:t>
      </w:r>
      <w:r w:rsidR="003F061B">
        <w:rPr>
          <w:noProof/>
          <w:sz w:val="24"/>
          <w:szCs w:val="24"/>
          <w:lang w:val="en-US"/>
        </w:rPr>
        <w:t>valstybė</w:t>
      </w:r>
      <w:r w:rsidR="007B5B4F">
        <w:rPr>
          <w:noProof/>
          <w:sz w:val="24"/>
          <w:szCs w:val="24"/>
          <w:lang w:val="en-US"/>
        </w:rPr>
        <w:t xml:space="preserve"> įsipareigoja grąžinti visą skolą arba jos dalį ir apmokėti kitas, su skola susijusias išlaidas </w:t>
      </w:r>
      <w:r w:rsidR="007B5B4F">
        <w:rPr>
          <w:noProof/>
          <w:sz w:val="24"/>
          <w:szCs w:val="24"/>
          <w:lang w:val="en-US"/>
        </w:rPr>
        <w:lastRenderedPageBreak/>
        <w:t>kreditoriui už skolininką, už kurio skolinių įsipareigojimų nevykdym</w:t>
      </w:r>
      <w:r w:rsidR="00B73CD1">
        <w:rPr>
          <w:noProof/>
          <w:sz w:val="24"/>
          <w:szCs w:val="24"/>
          <w:lang w:val="en-US"/>
        </w:rPr>
        <w:t xml:space="preserve">ą valstybė garantuoja. Taipogi </w:t>
      </w:r>
      <w:r w:rsidR="007B5B4F">
        <w:rPr>
          <w:noProof/>
          <w:sz w:val="24"/>
          <w:szCs w:val="24"/>
          <w:lang w:val="en-US"/>
        </w:rPr>
        <w:t>va</w:t>
      </w:r>
      <w:r w:rsidR="00620411">
        <w:rPr>
          <w:noProof/>
          <w:sz w:val="24"/>
          <w:szCs w:val="24"/>
          <w:lang w:val="en-US"/>
        </w:rPr>
        <w:t xml:space="preserve">lstybė gali savo vardu pasiskolintas lėšas vėliau </w:t>
      </w:r>
      <w:r w:rsidR="007B5B4F">
        <w:rPr>
          <w:noProof/>
          <w:sz w:val="24"/>
          <w:szCs w:val="24"/>
          <w:lang w:val="en-US"/>
        </w:rPr>
        <w:t>perskolinti</w:t>
      </w:r>
      <w:r w:rsidR="00F51A8C">
        <w:rPr>
          <w:noProof/>
          <w:sz w:val="24"/>
          <w:szCs w:val="24"/>
          <w:lang w:val="en-US"/>
        </w:rPr>
        <w:t xml:space="preserve"> kitoms institucijoms. </w:t>
      </w:r>
    </w:p>
    <w:p w:rsidR="000837B8" w:rsidRDefault="00354A8F" w:rsidP="00886FD5">
      <w:pPr>
        <w:widowControl/>
        <w:tabs>
          <w:tab w:val="left" w:pos="0"/>
        </w:tabs>
        <w:autoSpaceDE w:val="0"/>
        <w:autoSpaceDN w:val="0"/>
        <w:adjustRightInd w:val="0"/>
        <w:spacing w:line="360" w:lineRule="auto"/>
        <w:ind w:firstLine="720"/>
        <w:jc w:val="left"/>
        <w:rPr>
          <w:sz w:val="24"/>
          <w:szCs w:val="24"/>
        </w:rPr>
      </w:pPr>
      <w:r>
        <w:rPr>
          <w:sz w:val="24"/>
          <w:szCs w:val="24"/>
        </w:rPr>
        <w:t>Valstybės sko</w:t>
      </w:r>
      <w:r w:rsidR="00282418">
        <w:rPr>
          <w:sz w:val="24"/>
          <w:szCs w:val="24"/>
        </w:rPr>
        <w:t xml:space="preserve">la gali būti klasifikuojama pagal įvairius kriterijus. Dauguma autorių </w:t>
      </w:r>
      <w:r w:rsidR="00A23385">
        <w:rPr>
          <w:sz w:val="24"/>
          <w:szCs w:val="24"/>
        </w:rPr>
        <w:t>siūlo panašią valstybės skolos klasfikaciją.</w:t>
      </w:r>
      <w:r w:rsidR="000837B8">
        <w:rPr>
          <w:sz w:val="24"/>
          <w:szCs w:val="24"/>
        </w:rPr>
        <w:t xml:space="preserve"> Ji pateikta 2 paveiksle.</w:t>
      </w:r>
    </w:p>
    <w:p w:rsidR="000837B8" w:rsidRDefault="000837B8" w:rsidP="00886FD5">
      <w:pPr>
        <w:widowControl/>
        <w:tabs>
          <w:tab w:val="left" w:pos="0"/>
        </w:tabs>
        <w:autoSpaceDE w:val="0"/>
        <w:autoSpaceDN w:val="0"/>
        <w:adjustRightInd w:val="0"/>
        <w:spacing w:line="360" w:lineRule="auto"/>
        <w:ind w:firstLine="720"/>
        <w:jc w:val="left"/>
        <w:rPr>
          <w:sz w:val="24"/>
          <w:szCs w:val="24"/>
        </w:rPr>
      </w:pPr>
    </w:p>
    <w:p w:rsidR="00354A8F" w:rsidRDefault="00282418" w:rsidP="00886FD5">
      <w:pPr>
        <w:widowControl/>
        <w:tabs>
          <w:tab w:val="left" w:pos="0"/>
        </w:tabs>
        <w:autoSpaceDE w:val="0"/>
        <w:autoSpaceDN w:val="0"/>
        <w:adjustRightInd w:val="0"/>
        <w:spacing w:line="360" w:lineRule="auto"/>
        <w:ind w:firstLine="720"/>
        <w:jc w:val="left"/>
        <w:rPr>
          <w:sz w:val="24"/>
          <w:szCs w:val="24"/>
        </w:rPr>
      </w:pPr>
      <w:r>
        <w:rPr>
          <w:noProof/>
          <w:sz w:val="24"/>
          <w:szCs w:val="24"/>
          <w:lang w:val="en-US"/>
        </w:rPr>
        <w:drawing>
          <wp:inline distT="0" distB="0" distL="0" distR="0">
            <wp:extent cx="5486400" cy="3086100"/>
            <wp:effectExtent l="19050" t="0" r="1905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B77E4" w:rsidRDefault="008429A8" w:rsidP="002B77E4">
      <w:pPr>
        <w:widowControl/>
        <w:tabs>
          <w:tab w:val="left" w:pos="0"/>
        </w:tabs>
        <w:autoSpaceDE w:val="0"/>
        <w:autoSpaceDN w:val="0"/>
        <w:adjustRightInd w:val="0"/>
        <w:spacing w:line="360" w:lineRule="auto"/>
        <w:ind w:firstLine="720"/>
        <w:jc w:val="left"/>
      </w:pPr>
      <w:r w:rsidRPr="008429A8">
        <w:t>Šaltinis: sudaryta pagal Levišauskaitė, Rūškys 2003; Karajizienė, Sabonienė 2009; Buškevičiūtė 2008,  Štuopytė 2004.</w:t>
      </w:r>
      <w:bookmarkStart w:id="36" w:name="_Toc373086883"/>
      <w:bookmarkStart w:id="37" w:name="_Toc374229439"/>
    </w:p>
    <w:p w:rsidR="005B2290" w:rsidRDefault="00FF2895" w:rsidP="002B77E4">
      <w:pPr>
        <w:widowControl/>
        <w:tabs>
          <w:tab w:val="left" w:pos="0"/>
        </w:tabs>
        <w:autoSpaceDE w:val="0"/>
        <w:autoSpaceDN w:val="0"/>
        <w:adjustRightInd w:val="0"/>
        <w:spacing w:line="360" w:lineRule="auto"/>
        <w:ind w:firstLine="720"/>
        <w:jc w:val="center"/>
        <w:rPr>
          <w:sz w:val="24"/>
          <w:szCs w:val="24"/>
        </w:rPr>
      </w:pPr>
      <w:r w:rsidRPr="005B2290">
        <w:rPr>
          <w:sz w:val="24"/>
          <w:szCs w:val="24"/>
        </w:rPr>
        <w:t>2 pav. Valstybės skolos klasifikacija</w:t>
      </w:r>
      <w:bookmarkEnd w:id="36"/>
      <w:bookmarkEnd w:id="37"/>
    </w:p>
    <w:p w:rsidR="002B77E4" w:rsidRPr="005B2290" w:rsidRDefault="002B77E4" w:rsidP="002B77E4">
      <w:pPr>
        <w:widowControl/>
        <w:tabs>
          <w:tab w:val="left" w:pos="0"/>
        </w:tabs>
        <w:autoSpaceDE w:val="0"/>
        <w:autoSpaceDN w:val="0"/>
        <w:adjustRightInd w:val="0"/>
        <w:spacing w:line="360" w:lineRule="auto"/>
        <w:ind w:firstLine="720"/>
        <w:jc w:val="center"/>
      </w:pPr>
    </w:p>
    <w:p w:rsidR="00364C7F" w:rsidRDefault="00A23385" w:rsidP="00BF7D36">
      <w:pPr>
        <w:widowControl/>
        <w:spacing w:line="360" w:lineRule="auto"/>
        <w:rPr>
          <w:sz w:val="24"/>
          <w:szCs w:val="24"/>
        </w:rPr>
      </w:pPr>
      <w:r w:rsidRPr="00BF7D36">
        <w:rPr>
          <w:sz w:val="24"/>
          <w:szCs w:val="24"/>
        </w:rPr>
        <w:t xml:space="preserve">Tiesioginė valstybės skola – tai įsipareigojimai, prisiimti valstybės vardu, o netiesioginė - įsipareigojimai, dėl kurių buvo suteiktos valstybės garantijos. Savo ruožtu, tiesioginė ir netiesioginė skolos skirstomos į vidaus - įsipareigojimai, prisiimti litais, ir užsienio – įsipareigojimai, prisiimti užsienio </w:t>
      </w:r>
      <w:r w:rsidR="00312C90">
        <w:rPr>
          <w:sz w:val="24"/>
          <w:szCs w:val="24"/>
        </w:rPr>
        <w:t>valiuta. Karajizienė, Sabonienė</w:t>
      </w:r>
      <w:r w:rsidRPr="00BF7D36">
        <w:rPr>
          <w:sz w:val="24"/>
          <w:szCs w:val="24"/>
        </w:rPr>
        <w:t xml:space="preserve"> </w:t>
      </w:r>
      <w:r w:rsidR="00312C90">
        <w:rPr>
          <w:sz w:val="24"/>
          <w:szCs w:val="24"/>
        </w:rPr>
        <w:t>(</w:t>
      </w:r>
      <w:r w:rsidRPr="00BF7D36">
        <w:rPr>
          <w:sz w:val="24"/>
          <w:szCs w:val="24"/>
        </w:rPr>
        <w:t>2009</w:t>
      </w:r>
      <w:r w:rsidR="00312C90">
        <w:rPr>
          <w:sz w:val="24"/>
          <w:szCs w:val="24"/>
        </w:rPr>
        <w:t>)</w:t>
      </w:r>
      <w:r w:rsidRPr="00BF7D36">
        <w:rPr>
          <w:sz w:val="24"/>
          <w:szCs w:val="24"/>
        </w:rPr>
        <w:t xml:space="preserve"> pažymi tai, jog svarbu atkreipti dėmesį į tai, kad valstybės skolą sudaro vidaus ir užsienio skolos, kurių svarba ekonomikoje nėra tapati. Valstybės užsienio skola – tai valstybės skola, suformuota užsienio rinkoje, o vidaus skola – valstybės skola, suformuota vidaus rinkoje.</w:t>
      </w:r>
      <w:r w:rsidR="002F13A2" w:rsidRPr="00BF7D36">
        <w:rPr>
          <w:sz w:val="24"/>
          <w:szCs w:val="24"/>
        </w:rPr>
        <w:t xml:space="preserve"> Pasak Štuopytės (2004), valstybei skoliantis vidaus rinkoje, rezidentai gauna palūkanas, tai yra pajamas iš palūkanų, ir moka mokesčius. Valstybei skolinantis užsienio rinkoje, pajamos iš palūkanų mokamos užsieniui ir, kitaip tariant, nespartina šalies ekonomikos vystymosi.</w:t>
      </w:r>
      <w:r w:rsidR="00482852" w:rsidRPr="00BF7D36">
        <w:rPr>
          <w:sz w:val="24"/>
          <w:szCs w:val="24"/>
        </w:rPr>
        <w:t xml:space="preserve"> Be to, ir rezidentai gali skolinti valstybei užsienio valiuta, o ne šalies nacionaline valiuta. </w:t>
      </w:r>
    </w:p>
    <w:p w:rsidR="00364C7F" w:rsidRDefault="00BF49FA" w:rsidP="00BF7D36">
      <w:pPr>
        <w:widowControl/>
        <w:spacing w:line="360" w:lineRule="auto"/>
        <w:rPr>
          <w:sz w:val="24"/>
          <w:szCs w:val="24"/>
        </w:rPr>
      </w:pPr>
      <w:r w:rsidRPr="00BF7D36">
        <w:rPr>
          <w:sz w:val="24"/>
          <w:szCs w:val="24"/>
        </w:rPr>
        <w:t xml:space="preserve">Pagal trukmę </w:t>
      </w:r>
      <w:r w:rsidR="00062F99" w:rsidRPr="00BF7D36">
        <w:rPr>
          <w:sz w:val="24"/>
          <w:szCs w:val="24"/>
        </w:rPr>
        <w:t>valstybės skola gali būti skirstoma į trumpalaikę ir ilgalaikę. Skolintis trumpam laikui ne itin patogu, nes valstybės iždui reikia dažniau planuoti išmokas, o kartais net parduoti rinkoje naujus skolinius instrumentus ankstesnėms skoloms apmokėti.</w:t>
      </w:r>
      <w:r w:rsidR="00312C90">
        <w:rPr>
          <w:sz w:val="24"/>
          <w:szCs w:val="24"/>
        </w:rPr>
        <w:t xml:space="preserve"> </w:t>
      </w:r>
    </w:p>
    <w:p w:rsidR="00BF7D36" w:rsidRDefault="00312C90" w:rsidP="00BF7D36">
      <w:pPr>
        <w:widowControl/>
        <w:spacing w:line="360" w:lineRule="auto"/>
        <w:rPr>
          <w:sz w:val="24"/>
          <w:szCs w:val="24"/>
        </w:rPr>
      </w:pPr>
      <w:r>
        <w:rPr>
          <w:sz w:val="24"/>
          <w:szCs w:val="24"/>
        </w:rPr>
        <w:lastRenderedPageBreak/>
        <w:t xml:space="preserve">Taip pat valstybės </w:t>
      </w:r>
      <w:r w:rsidR="00BF7D36" w:rsidRPr="00BF7D36">
        <w:rPr>
          <w:sz w:val="24"/>
          <w:szCs w:val="24"/>
        </w:rPr>
        <w:t xml:space="preserve">skola gali būti klasifikuojama pagal sektorius. Europos statistikos departamente išskiriamos trys </w:t>
      </w:r>
      <w:r w:rsidR="00F51A8C">
        <w:rPr>
          <w:sz w:val="24"/>
          <w:szCs w:val="24"/>
        </w:rPr>
        <w:t xml:space="preserve">pagrindinės </w:t>
      </w:r>
      <w:r w:rsidR="00BF7D36" w:rsidRPr="00BF7D36">
        <w:rPr>
          <w:sz w:val="24"/>
          <w:szCs w:val="24"/>
        </w:rPr>
        <w:t>valstybės skolos struktūros dalys: centrinės valdžios skola, vietos valdžios skola ir so</w:t>
      </w:r>
      <w:r w:rsidR="00F51A8C">
        <w:rPr>
          <w:sz w:val="24"/>
          <w:szCs w:val="24"/>
        </w:rPr>
        <w:t xml:space="preserve">cialinės apsaugos fondų skola. </w:t>
      </w:r>
      <w:r w:rsidR="00BF7D36" w:rsidRPr="00BF7D36">
        <w:rPr>
          <w:sz w:val="24"/>
          <w:szCs w:val="24"/>
        </w:rPr>
        <w:t>Centrinės valdžios skolai priskiriama</w:t>
      </w:r>
      <w:r w:rsidR="00BF7D36" w:rsidRPr="00BF7D36">
        <w:rPr>
          <w:rFonts w:eastAsiaTheme="minorHAnsi"/>
          <w:sz w:val="24"/>
          <w:szCs w:val="24"/>
        </w:rPr>
        <w:t xml:space="preserve"> </w:t>
      </w:r>
      <w:r w:rsidR="00BF7D36" w:rsidRPr="00BF7D36">
        <w:rPr>
          <w:sz w:val="24"/>
          <w:szCs w:val="24"/>
        </w:rPr>
        <w:t>valstybės biudžetinių įstaigų, nebiudžetinių fondų, valstybės įmonių, kurios yra ne rinkos gamintojas, viešųjų įstaigų, kurios yra ne rinkos gamintojas ir kurias kontroliuoja ir daugiausia finansuoja centrinė valdžia, skola. Centrinės valdžios skola paprastai sudaro didžiąją visos valstybės skolos dalį. Vietos valdžios skola apima savivaldybių biudžetinių įstaigų, savivaldybių įmonių, kurios yra ne rinkos gamintojas, viešųjų įstaigų, kurios yra ne rinkos gamintojas ir kurias kontroliuoja ir daugiausia finansuoja vietos valdžia, skolą. Socialin</w:t>
      </w:r>
      <w:r w:rsidR="00364C7F">
        <w:rPr>
          <w:sz w:val="24"/>
          <w:szCs w:val="24"/>
        </w:rPr>
        <w:t xml:space="preserve">ės apsaugos fondų skolą sudaro </w:t>
      </w:r>
      <w:r w:rsidR="00020ED4">
        <w:rPr>
          <w:sz w:val="24"/>
          <w:szCs w:val="24"/>
        </w:rPr>
        <w:t>socialinio draudimo</w:t>
      </w:r>
      <w:r w:rsidR="00BF7D36" w:rsidRPr="00BF7D36">
        <w:rPr>
          <w:sz w:val="24"/>
          <w:szCs w:val="24"/>
        </w:rPr>
        <w:t>, privalomojo sveikatos draudimo fondo ir užimtumo fondo skola.</w:t>
      </w:r>
    </w:p>
    <w:p w:rsidR="0016360A" w:rsidRDefault="00395C85" w:rsidP="002C0B7F">
      <w:pPr>
        <w:widowControl/>
        <w:spacing w:line="360" w:lineRule="auto"/>
        <w:rPr>
          <w:sz w:val="24"/>
          <w:szCs w:val="24"/>
        </w:rPr>
      </w:pPr>
      <w:r>
        <w:rPr>
          <w:sz w:val="24"/>
          <w:szCs w:val="24"/>
        </w:rPr>
        <w:t xml:space="preserve">Toliau tikslinga </w:t>
      </w:r>
      <w:r w:rsidR="00312C90">
        <w:rPr>
          <w:sz w:val="24"/>
          <w:szCs w:val="24"/>
        </w:rPr>
        <w:t xml:space="preserve">būtų </w:t>
      </w:r>
      <w:r>
        <w:rPr>
          <w:sz w:val="24"/>
          <w:szCs w:val="24"/>
        </w:rPr>
        <w:t xml:space="preserve">apžvelgti, kokie yra galimi valstybės skolinimosi instrumentai. </w:t>
      </w:r>
      <w:r w:rsidR="002C0B7F">
        <w:rPr>
          <w:sz w:val="24"/>
          <w:szCs w:val="24"/>
        </w:rPr>
        <w:t xml:space="preserve">Juos </w:t>
      </w:r>
      <w:r w:rsidR="0016360A">
        <w:rPr>
          <w:sz w:val="24"/>
          <w:szCs w:val="24"/>
        </w:rPr>
        <w:t xml:space="preserve">irgi galima </w:t>
      </w:r>
      <w:r w:rsidR="00312C90">
        <w:rPr>
          <w:sz w:val="24"/>
          <w:szCs w:val="24"/>
        </w:rPr>
        <w:t>klasifikuoti</w:t>
      </w:r>
      <w:r w:rsidR="0016360A">
        <w:rPr>
          <w:sz w:val="24"/>
          <w:szCs w:val="24"/>
        </w:rPr>
        <w:t xml:space="preserve"> pagal tam tikrus </w:t>
      </w:r>
      <w:r w:rsidR="00CA3EAF">
        <w:rPr>
          <w:sz w:val="24"/>
          <w:szCs w:val="24"/>
        </w:rPr>
        <w:t xml:space="preserve">kriterijus. </w:t>
      </w:r>
      <w:r w:rsidR="000837B8">
        <w:rPr>
          <w:sz w:val="24"/>
          <w:szCs w:val="24"/>
        </w:rPr>
        <w:t>Valstybės skolos instrumentų klasifikacija pateikta 3 paveiksle.</w:t>
      </w:r>
    </w:p>
    <w:p w:rsidR="000837B8" w:rsidRPr="002C0B7F" w:rsidRDefault="000837B8" w:rsidP="002C0B7F">
      <w:pPr>
        <w:widowControl/>
        <w:spacing w:line="360" w:lineRule="auto"/>
        <w:rPr>
          <w:rFonts w:eastAsiaTheme="minorHAnsi"/>
          <w:sz w:val="24"/>
          <w:szCs w:val="24"/>
        </w:rPr>
      </w:pPr>
    </w:p>
    <w:p w:rsidR="0016360A" w:rsidRDefault="00B463A2" w:rsidP="00062F99">
      <w:pPr>
        <w:widowControl/>
        <w:tabs>
          <w:tab w:val="left" w:pos="0"/>
        </w:tabs>
        <w:autoSpaceDE w:val="0"/>
        <w:autoSpaceDN w:val="0"/>
        <w:adjustRightInd w:val="0"/>
        <w:spacing w:line="360" w:lineRule="auto"/>
        <w:ind w:firstLine="720"/>
        <w:rPr>
          <w:sz w:val="24"/>
          <w:szCs w:val="24"/>
        </w:rPr>
      </w:pPr>
      <w:r>
        <w:rPr>
          <w:noProof/>
          <w:sz w:val="24"/>
          <w:szCs w:val="24"/>
          <w:lang w:val="en-US"/>
        </w:rPr>
        <w:drawing>
          <wp:inline distT="0" distB="0" distL="0" distR="0">
            <wp:extent cx="5486400" cy="2924175"/>
            <wp:effectExtent l="19050" t="0" r="1905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2B77E4" w:rsidRDefault="00D06397" w:rsidP="002B77E4">
      <w:pPr>
        <w:widowControl/>
        <w:tabs>
          <w:tab w:val="left" w:pos="0"/>
        </w:tabs>
        <w:autoSpaceDE w:val="0"/>
        <w:autoSpaceDN w:val="0"/>
        <w:adjustRightInd w:val="0"/>
        <w:spacing w:line="360" w:lineRule="auto"/>
      </w:pPr>
      <w:r>
        <w:t xml:space="preserve">    </w:t>
      </w:r>
      <w:r w:rsidR="00CF2C1A" w:rsidRPr="00CF2C1A">
        <w:t>Šaltinis: sudaryta pa</w:t>
      </w:r>
      <w:bookmarkStart w:id="38" w:name="_Toc373086884"/>
      <w:r w:rsidR="001A1AD6">
        <w:t>gal Levišauskaitė, Rūškys, 2003</w:t>
      </w:r>
      <w:bookmarkStart w:id="39" w:name="_Toc374229440"/>
    </w:p>
    <w:p w:rsidR="00620411" w:rsidRDefault="00B80627" w:rsidP="002B77E4">
      <w:pPr>
        <w:widowControl/>
        <w:tabs>
          <w:tab w:val="left" w:pos="0"/>
        </w:tabs>
        <w:autoSpaceDE w:val="0"/>
        <w:autoSpaceDN w:val="0"/>
        <w:adjustRightInd w:val="0"/>
        <w:spacing w:line="360" w:lineRule="auto"/>
        <w:jc w:val="center"/>
        <w:rPr>
          <w:sz w:val="24"/>
          <w:szCs w:val="24"/>
        </w:rPr>
      </w:pPr>
      <w:r w:rsidRPr="00396327">
        <w:rPr>
          <w:sz w:val="24"/>
          <w:szCs w:val="24"/>
        </w:rPr>
        <w:t>3 pav. Valstybės skolos instrumentų klasifikacija</w:t>
      </w:r>
      <w:bookmarkEnd w:id="38"/>
      <w:bookmarkEnd w:id="39"/>
    </w:p>
    <w:p w:rsidR="002B77E4" w:rsidRPr="002B77E4" w:rsidRDefault="002B77E4" w:rsidP="002B77E4">
      <w:pPr>
        <w:widowControl/>
        <w:tabs>
          <w:tab w:val="left" w:pos="0"/>
        </w:tabs>
        <w:autoSpaceDE w:val="0"/>
        <w:autoSpaceDN w:val="0"/>
        <w:adjustRightInd w:val="0"/>
        <w:spacing w:line="360" w:lineRule="auto"/>
        <w:jc w:val="center"/>
      </w:pPr>
    </w:p>
    <w:p w:rsidR="00CA3EAF" w:rsidRPr="001A1AD6" w:rsidRDefault="00CA3EAF" w:rsidP="001A1AD6">
      <w:pPr>
        <w:widowControl/>
        <w:tabs>
          <w:tab w:val="left" w:pos="0"/>
        </w:tabs>
        <w:autoSpaceDE w:val="0"/>
        <w:autoSpaceDN w:val="0"/>
        <w:adjustRightInd w:val="0"/>
        <w:spacing w:line="360" w:lineRule="auto"/>
      </w:pPr>
      <w:r w:rsidRPr="0016360A">
        <w:rPr>
          <w:sz w:val="24"/>
          <w:szCs w:val="24"/>
        </w:rPr>
        <w:t xml:space="preserve">Pagrindinis valstybės skolinimosi būdas yra vertybinių popierių leidimas. Tai valstybės vardu vidaus (obligacijos, iždo vekseliai) ar užsienio rinkose </w:t>
      </w:r>
      <w:hyperlink r:id="rId18" w:anchor="5" w:history="1">
        <w:r w:rsidRPr="0016360A">
          <w:rPr>
            <w:rStyle w:val="Hyperlink"/>
            <w:color w:val="auto"/>
            <w:sz w:val="24"/>
            <w:szCs w:val="24"/>
            <w:u w:val="none"/>
          </w:rPr>
          <w:t>(euroobligacijos)</w:t>
        </w:r>
      </w:hyperlink>
      <w:r w:rsidRPr="0016360A">
        <w:rPr>
          <w:sz w:val="24"/>
          <w:szCs w:val="24"/>
        </w:rPr>
        <w:t xml:space="preserve"> išleidžiami vertybiniai skolos popieriai, patvirtinantys jų turėtojo teisę numatytais terminais gauti jų nominalią vertę atitinkančią sumą, palūkanas ar kitą ekvivalentą.</w:t>
      </w:r>
      <w:r>
        <w:rPr>
          <w:sz w:val="24"/>
          <w:szCs w:val="24"/>
        </w:rPr>
        <w:t xml:space="preserve"> Jie atskirose šalyse sudaro </w:t>
      </w:r>
      <w:r w:rsidR="00312C90">
        <w:rPr>
          <w:sz w:val="24"/>
          <w:szCs w:val="24"/>
        </w:rPr>
        <w:t xml:space="preserve">labai </w:t>
      </w:r>
      <w:r>
        <w:rPr>
          <w:sz w:val="24"/>
          <w:szCs w:val="24"/>
        </w:rPr>
        <w:t xml:space="preserve">žymią skolos dalį. Pagal emitentą jie gali būti </w:t>
      </w:r>
      <w:r>
        <w:rPr>
          <w:sz w:val="24"/>
          <w:szCs w:val="24"/>
        </w:rPr>
        <w:lastRenderedPageBreak/>
        <w:t>skirstomi į centrinės valdžios ir vietinės valdžios leidžiamus VP. Centrinės valdžios leidžiami VP paprastai sudaro didžiąją dalį visų valstybės skolų. Lietuvoje VP leidžia tik centrinė valdžia.</w:t>
      </w:r>
      <w:r w:rsidR="00A33CDC">
        <w:rPr>
          <w:sz w:val="24"/>
          <w:szCs w:val="24"/>
        </w:rPr>
        <w:t xml:space="preserve"> </w:t>
      </w:r>
    </w:p>
    <w:p w:rsidR="00444C30" w:rsidRPr="00444C30" w:rsidRDefault="00CA3EAF" w:rsidP="001A1AD6">
      <w:pPr>
        <w:spacing w:line="360" w:lineRule="auto"/>
        <w:ind w:firstLine="720"/>
        <w:rPr>
          <w:sz w:val="24"/>
          <w:szCs w:val="24"/>
        </w:rPr>
      </w:pPr>
      <w:r w:rsidRPr="00444C30">
        <w:rPr>
          <w:sz w:val="24"/>
          <w:szCs w:val="24"/>
        </w:rPr>
        <w:t xml:space="preserve">Kitas būdas valstybei pasiskolinti pinigų yra paskolos. Paskolos gali būti skirstomos pagal įvairius kriterijus. </w:t>
      </w:r>
      <w:r w:rsidR="00020ED4">
        <w:rPr>
          <w:sz w:val="24"/>
          <w:szCs w:val="24"/>
        </w:rPr>
        <w:t>Pagal pa</w:t>
      </w:r>
      <w:r w:rsidR="00444C30" w:rsidRPr="00444C30">
        <w:rPr>
          <w:sz w:val="24"/>
          <w:szCs w:val="24"/>
        </w:rPr>
        <w:t>skolų šaltinių susidarymo vietą yra išskiriami vidiniai ir išoriniai skolinimosi šaltiniai. Vidiniai – tai kai valstybės skolinimasis susiformuo</w:t>
      </w:r>
      <w:r w:rsidR="00364C7F">
        <w:rPr>
          <w:sz w:val="24"/>
          <w:szCs w:val="24"/>
        </w:rPr>
        <w:t xml:space="preserve">ja vidaus rinkoje. Skolinamasi </w:t>
      </w:r>
      <w:r w:rsidR="00444C30" w:rsidRPr="00444C30">
        <w:rPr>
          <w:sz w:val="24"/>
          <w:szCs w:val="24"/>
        </w:rPr>
        <w:t>valstybės viduje iš vietinių bankų ar leidžiami vertybiniai popieriai šalies vertybinių popierių biržoje. Išoriniai – kai skolinamasi užsienio finansų rinkose, pasitelkiant užsienio finansų institucijas. Naudojantis šiuo šaltiniu patogu skolintis užsienio valiuta. Pagal pajamų už skolinimą gavimo būdą gali būti skiriamos procentinės ir loterijų paskolos. Procentinės obligacijos yra pagrindinė valstybinių obligacijų rūšis. Tokių VP savininkai kasmet (ar kitais nustatytais terminais) gauna pastovias pajamas, apskaičiuotas pagal nustatytą palūkanų normą. Šios obligaci</w:t>
      </w:r>
      <w:r w:rsidR="00444C30" w:rsidRPr="00444C30">
        <w:rPr>
          <w:sz w:val="24"/>
          <w:szCs w:val="24"/>
        </w:rPr>
        <w:softHyphen/>
        <w:t xml:space="preserve">jos dar vadinamos kupono obligacijomis, t.y. mokamos palūkanos pagal pateikiamą kuponą (atkarpą). Pajamos už paskolintą kapitalą kreditoriui išmokamos palaipsniui per visą paskolos laiką. Loterijos obligacijų savininkams pajamos už laimėjimą išmokamos visos iš karto išperkant obligaciją. Be to, pajamos išmokamos </w:t>
      </w:r>
      <w:r w:rsidR="00312C90">
        <w:rPr>
          <w:sz w:val="24"/>
          <w:szCs w:val="24"/>
        </w:rPr>
        <w:t>tik laimėjusioms obliga</w:t>
      </w:r>
      <w:r w:rsidR="00312C90">
        <w:rPr>
          <w:sz w:val="24"/>
          <w:szCs w:val="24"/>
        </w:rPr>
        <w:softHyphen/>
        <w:t>cijoms.</w:t>
      </w:r>
    </w:p>
    <w:p w:rsidR="00444C30" w:rsidRPr="00444C30" w:rsidRDefault="00444C30" w:rsidP="00444C30">
      <w:pPr>
        <w:spacing w:line="360" w:lineRule="auto"/>
        <w:ind w:firstLine="720"/>
        <w:rPr>
          <w:sz w:val="24"/>
          <w:szCs w:val="24"/>
        </w:rPr>
      </w:pPr>
      <w:r w:rsidRPr="00444C30">
        <w:rPr>
          <w:sz w:val="24"/>
          <w:szCs w:val="24"/>
        </w:rPr>
        <w:t>Skirstant pagal galiojimo terminus galima išskirti trumpalaikius, vidutinio ilgumo ir ilgalaikius valstybės skolinimosi instrumentus. Įvairiose valstybėse laikotarpiai šiek tiek skiriasi:</w:t>
      </w:r>
    </w:p>
    <w:p w:rsidR="00444C30" w:rsidRPr="00A02EA9" w:rsidRDefault="00444C30" w:rsidP="00A02EA9">
      <w:pPr>
        <w:pStyle w:val="ListParagraph"/>
        <w:widowControl/>
        <w:numPr>
          <w:ilvl w:val="0"/>
          <w:numId w:val="9"/>
        </w:numPr>
        <w:spacing w:line="360" w:lineRule="auto"/>
        <w:rPr>
          <w:sz w:val="24"/>
          <w:szCs w:val="24"/>
        </w:rPr>
      </w:pPr>
      <w:r w:rsidRPr="00A02EA9">
        <w:rPr>
          <w:sz w:val="24"/>
          <w:szCs w:val="24"/>
        </w:rPr>
        <w:t xml:space="preserve">Trumpalaikės – iki </w:t>
      </w:r>
      <w:r w:rsidRPr="00A02EA9">
        <w:rPr>
          <w:rFonts w:eastAsia="Gulim"/>
          <w:sz w:val="24"/>
          <w:szCs w:val="24"/>
        </w:rPr>
        <w:t>1</w:t>
      </w:r>
      <w:r w:rsidRPr="00A02EA9">
        <w:rPr>
          <w:sz w:val="24"/>
          <w:szCs w:val="24"/>
        </w:rPr>
        <w:t xml:space="preserve"> metų (kar</w:t>
      </w:r>
      <w:r w:rsidRPr="00A02EA9">
        <w:rPr>
          <w:sz w:val="24"/>
          <w:szCs w:val="24"/>
        </w:rPr>
        <w:softHyphen/>
        <w:t>tais iki 2</w:t>
      </w:r>
      <w:r w:rsidR="00364C7F">
        <w:rPr>
          <w:sz w:val="24"/>
          <w:szCs w:val="24"/>
        </w:rPr>
        <w:t xml:space="preserve"> </w:t>
      </w:r>
      <w:r w:rsidRPr="00A02EA9">
        <w:rPr>
          <w:sz w:val="24"/>
          <w:szCs w:val="24"/>
        </w:rPr>
        <w:t xml:space="preserve">– 3 metų); </w:t>
      </w:r>
    </w:p>
    <w:p w:rsidR="00444C30" w:rsidRPr="00A02EA9" w:rsidRDefault="00444C30" w:rsidP="00A02EA9">
      <w:pPr>
        <w:pStyle w:val="ListParagraph"/>
        <w:widowControl/>
        <w:numPr>
          <w:ilvl w:val="0"/>
          <w:numId w:val="9"/>
        </w:numPr>
        <w:spacing w:line="360" w:lineRule="auto"/>
        <w:rPr>
          <w:sz w:val="24"/>
          <w:szCs w:val="24"/>
        </w:rPr>
      </w:pPr>
      <w:r w:rsidRPr="00A02EA9">
        <w:rPr>
          <w:sz w:val="24"/>
          <w:szCs w:val="24"/>
        </w:rPr>
        <w:t>Vidutinės trukmės</w:t>
      </w:r>
      <w:r w:rsidR="00894E5E" w:rsidRPr="00A02EA9">
        <w:rPr>
          <w:sz w:val="24"/>
          <w:szCs w:val="24"/>
        </w:rPr>
        <w:t xml:space="preserve"> </w:t>
      </w:r>
      <w:r w:rsidRPr="00A02EA9">
        <w:rPr>
          <w:sz w:val="24"/>
          <w:szCs w:val="24"/>
        </w:rPr>
        <w:t>–  nuo 2</w:t>
      </w:r>
      <w:r w:rsidR="00364C7F">
        <w:rPr>
          <w:sz w:val="24"/>
          <w:szCs w:val="24"/>
        </w:rPr>
        <w:t xml:space="preserve"> </w:t>
      </w:r>
      <w:r w:rsidRPr="00A02EA9">
        <w:rPr>
          <w:sz w:val="24"/>
          <w:szCs w:val="24"/>
        </w:rPr>
        <w:t xml:space="preserve">– 3 metų iki 10 metų; </w:t>
      </w:r>
    </w:p>
    <w:p w:rsidR="00444C30" w:rsidRPr="00A02EA9" w:rsidRDefault="00444C30" w:rsidP="00A02EA9">
      <w:pPr>
        <w:pStyle w:val="ListParagraph"/>
        <w:widowControl/>
        <w:numPr>
          <w:ilvl w:val="0"/>
          <w:numId w:val="9"/>
        </w:numPr>
        <w:spacing w:line="360" w:lineRule="auto"/>
        <w:rPr>
          <w:sz w:val="24"/>
          <w:szCs w:val="24"/>
        </w:rPr>
      </w:pPr>
      <w:r w:rsidRPr="00A02EA9">
        <w:rPr>
          <w:sz w:val="24"/>
          <w:szCs w:val="24"/>
        </w:rPr>
        <w:t>Ilgalaikės –  nuo 5</w:t>
      </w:r>
      <w:r w:rsidR="00762BD6" w:rsidRPr="00A02EA9">
        <w:rPr>
          <w:sz w:val="24"/>
          <w:szCs w:val="24"/>
        </w:rPr>
        <w:t xml:space="preserve"> </w:t>
      </w:r>
      <w:r w:rsidRPr="00A02EA9">
        <w:rPr>
          <w:sz w:val="24"/>
          <w:szCs w:val="24"/>
        </w:rPr>
        <w:t xml:space="preserve">– 10 metų iki 40– 50 metų, kartais net 100. </w:t>
      </w:r>
    </w:p>
    <w:p w:rsidR="00444C30" w:rsidRPr="00444C30" w:rsidRDefault="00444C30" w:rsidP="00444C30">
      <w:pPr>
        <w:spacing w:line="360" w:lineRule="auto"/>
        <w:ind w:firstLine="720"/>
        <w:rPr>
          <w:sz w:val="24"/>
          <w:szCs w:val="24"/>
        </w:rPr>
      </w:pPr>
      <w:r w:rsidRPr="00444C30">
        <w:rPr>
          <w:sz w:val="24"/>
          <w:szCs w:val="24"/>
        </w:rPr>
        <w:t xml:space="preserve">Kartais išleidžiami vertybiniai popieriai ir be galiojimo termino, t.y. nuolatiniai. Tokiu atveju su kreditoriumi yra suderinami tik palūkanų procentai. </w:t>
      </w:r>
    </w:p>
    <w:p w:rsidR="00395C85" w:rsidRDefault="00444C30" w:rsidP="00364C7F">
      <w:pPr>
        <w:spacing w:line="360" w:lineRule="auto"/>
        <w:ind w:firstLine="720"/>
        <w:rPr>
          <w:sz w:val="24"/>
          <w:szCs w:val="24"/>
        </w:rPr>
      </w:pPr>
      <w:r w:rsidRPr="00444C30">
        <w:rPr>
          <w:sz w:val="24"/>
          <w:szCs w:val="24"/>
        </w:rPr>
        <w:t>Skolos instrumentai taip pat gali būti klasifikuojami pagal išplatinimo būdą. Pardavinėjamieji vertybiniai popieriai yra platinami per vertybinių popierių biržas kaip ir bet kurie kiti vertybiniai popieriai. Nepardavinėjami vertybiniai popieriai</w:t>
      </w:r>
      <w:r w:rsidR="00364C7F">
        <w:rPr>
          <w:sz w:val="24"/>
          <w:szCs w:val="24"/>
        </w:rPr>
        <w:t xml:space="preserve"> </w:t>
      </w:r>
      <w:r w:rsidRPr="00444C30">
        <w:rPr>
          <w:sz w:val="24"/>
          <w:szCs w:val="24"/>
        </w:rPr>
        <w:t>–  tai lėšų pritraukimas per bankus, tačiau jie neparduodami per biržą. Prie tokių finansinių instrumentų galima priskir</w:t>
      </w:r>
      <w:r w:rsidR="00B73CD1">
        <w:rPr>
          <w:sz w:val="24"/>
          <w:szCs w:val="24"/>
        </w:rPr>
        <w:t>t</w:t>
      </w:r>
      <w:r w:rsidRPr="00444C30">
        <w:rPr>
          <w:sz w:val="24"/>
          <w:szCs w:val="24"/>
        </w:rPr>
        <w:t>i vyriausybės išleidžiamus taupomuosius lakštus, kurie platinami gyventojams per komercinius bankus. (Levišauskaitė, Rūškys, 2003</w:t>
      </w:r>
      <w:r w:rsidR="00A33CDC">
        <w:rPr>
          <w:sz w:val="24"/>
          <w:szCs w:val="24"/>
        </w:rPr>
        <w:t>).</w:t>
      </w:r>
    </w:p>
    <w:p w:rsidR="00364C7F" w:rsidRPr="00B80627" w:rsidRDefault="00364C7F" w:rsidP="00364C7F">
      <w:pPr>
        <w:spacing w:line="360" w:lineRule="auto"/>
        <w:ind w:firstLine="720"/>
        <w:rPr>
          <w:sz w:val="24"/>
          <w:szCs w:val="24"/>
        </w:rPr>
      </w:pPr>
    </w:p>
    <w:p w:rsidR="007A113D" w:rsidRDefault="003F0CBF" w:rsidP="004927B6">
      <w:pPr>
        <w:pStyle w:val="ListParagraph"/>
        <w:numPr>
          <w:ilvl w:val="1"/>
          <w:numId w:val="1"/>
        </w:numPr>
        <w:tabs>
          <w:tab w:val="left" w:pos="0"/>
        </w:tabs>
        <w:spacing w:line="360" w:lineRule="auto"/>
        <w:ind w:left="720"/>
        <w:jc w:val="left"/>
        <w:outlineLvl w:val="1"/>
        <w:rPr>
          <w:b/>
          <w:color w:val="000000"/>
          <w:sz w:val="24"/>
          <w:szCs w:val="24"/>
          <w:lang w:val="en-US"/>
        </w:rPr>
      </w:pPr>
      <w:bookmarkStart w:id="40" w:name="_Toc358573085"/>
      <w:bookmarkStart w:id="41" w:name="_Toc373086687"/>
      <w:bookmarkStart w:id="42" w:name="_Toc373086885"/>
      <w:bookmarkStart w:id="43" w:name="_Toc373275067"/>
      <w:bookmarkStart w:id="44" w:name="_Toc373421062"/>
      <w:bookmarkStart w:id="45" w:name="_Toc373448080"/>
      <w:bookmarkStart w:id="46" w:name="_Toc374228635"/>
      <w:bookmarkStart w:id="47" w:name="_Toc374229037"/>
      <w:bookmarkStart w:id="48" w:name="_Toc374229148"/>
      <w:bookmarkStart w:id="49" w:name="_Toc374229441"/>
      <w:r>
        <w:rPr>
          <w:b/>
          <w:color w:val="000000"/>
          <w:sz w:val="24"/>
          <w:szCs w:val="24"/>
          <w:lang w:val="en-US"/>
        </w:rPr>
        <w:t xml:space="preserve">Valstybės skolinimosi poreikį </w:t>
      </w:r>
      <w:r w:rsidR="00984B7D">
        <w:rPr>
          <w:b/>
          <w:color w:val="000000"/>
          <w:sz w:val="24"/>
          <w:szCs w:val="24"/>
          <w:lang w:val="en-US"/>
        </w:rPr>
        <w:t>lemiantys veiksniai</w:t>
      </w:r>
      <w:bookmarkEnd w:id="40"/>
      <w:bookmarkEnd w:id="41"/>
      <w:bookmarkEnd w:id="42"/>
      <w:bookmarkEnd w:id="43"/>
      <w:bookmarkEnd w:id="44"/>
      <w:bookmarkEnd w:id="45"/>
      <w:bookmarkEnd w:id="46"/>
      <w:bookmarkEnd w:id="47"/>
      <w:bookmarkEnd w:id="48"/>
      <w:bookmarkEnd w:id="49"/>
    </w:p>
    <w:p w:rsidR="00FE15CE" w:rsidRDefault="00FE15CE" w:rsidP="00FE15CE">
      <w:pPr>
        <w:pStyle w:val="ListParagraph"/>
        <w:tabs>
          <w:tab w:val="left" w:pos="0"/>
        </w:tabs>
        <w:spacing w:line="360" w:lineRule="auto"/>
        <w:ind w:firstLine="0"/>
        <w:rPr>
          <w:b/>
          <w:color w:val="000000"/>
          <w:sz w:val="24"/>
          <w:szCs w:val="24"/>
          <w:lang w:val="en-US"/>
        </w:rPr>
      </w:pPr>
    </w:p>
    <w:p w:rsidR="00984B7D" w:rsidRDefault="00FE15CE" w:rsidP="00FE15CE">
      <w:pPr>
        <w:tabs>
          <w:tab w:val="left" w:pos="0"/>
        </w:tabs>
        <w:spacing w:line="360" w:lineRule="auto"/>
        <w:rPr>
          <w:color w:val="000000"/>
          <w:sz w:val="24"/>
          <w:szCs w:val="24"/>
          <w:lang w:val="en-US"/>
        </w:rPr>
      </w:pPr>
      <w:r w:rsidRPr="00FE15CE">
        <w:rPr>
          <w:color w:val="000000"/>
          <w:sz w:val="24"/>
          <w:szCs w:val="24"/>
          <w:lang w:val="en-US"/>
        </w:rPr>
        <w:t>Anot Buškevičiūtės (2008), Levišauskaitės, Rūškio (2003), Buckiūnienės (2011)</w:t>
      </w:r>
      <w:r w:rsidR="004A7CC5">
        <w:rPr>
          <w:color w:val="000000"/>
          <w:sz w:val="24"/>
          <w:szCs w:val="24"/>
          <w:lang w:val="en-US"/>
        </w:rPr>
        <w:t>, Kazlauskienės (2012)</w:t>
      </w:r>
      <w:r w:rsidRPr="00FE15CE">
        <w:rPr>
          <w:color w:val="000000"/>
          <w:sz w:val="24"/>
          <w:szCs w:val="24"/>
          <w:lang w:val="en-US"/>
        </w:rPr>
        <w:t xml:space="preserve"> kiekvienos  valstybės skolinimosi poreikį</w:t>
      </w:r>
      <w:r>
        <w:rPr>
          <w:color w:val="000000"/>
          <w:sz w:val="24"/>
          <w:szCs w:val="24"/>
          <w:lang w:val="en-US"/>
        </w:rPr>
        <w:t xml:space="preserve"> lemia trys pagrindiniai veiksniai:</w:t>
      </w:r>
    </w:p>
    <w:p w:rsidR="00FE15CE" w:rsidRDefault="00FE15CE" w:rsidP="00B63E7F">
      <w:pPr>
        <w:pStyle w:val="ListParagraph"/>
        <w:numPr>
          <w:ilvl w:val="0"/>
          <w:numId w:val="4"/>
        </w:numPr>
        <w:tabs>
          <w:tab w:val="left" w:pos="0"/>
        </w:tabs>
        <w:spacing w:line="360" w:lineRule="auto"/>
        <w:ind w:left="720"/>
        <w:rPr>
          <w:color w:val="000000"/>
          <w:sz w:val="24"/>
          <w:szCs w:val="24"/>
        </w:rPr>
      </w:pPr>
      <w:r w:rsidRPr="00364C7F">
        <w:rPr>
          <w:b/>
          <w:color w:val="000000"/>
          <w:sz w:val="24"/>
          <w:szCs w:val="24"/>
        </w:rPr>
        <w:t>Biudžeto deficitas.</w:t>
      </w:r>
      <w:r>
        <w:rPr>
          <w:color w:val="000000"/>
          <w:sz w:val="24"/>
          <w:szCs w:val="24"/>
        </w:rPr>
        <w:t xml:space="preserve"> Kai valstybės išlaidos yra didesnės negu pajamos, tai jų skirtumas paprastai </w:t>
      </w:r>
      <w:r>
        <w:rPr>
          <w:color w:val="000000"/>
          <w:sz w:val="24"/>
          <w:szCs w:val="24"/>
        </w:rPr>
        <w:lastRenderedPageBreak/>
        <w:t>dengiamas skolintomis lėšomis. Būtina skirti biudžeto deficito ir skolos sąvokas. Biudžeto deficitas yra įvertinamas per tam tikrą laikotarpį (dažniausiai metus), o valstybės skola yra visų buvusių biudžetų deficitų sukaupta suma.</w:t>
      </w:r>
      <w:r w:rsidR="002324D1">
        <w:rPr>
          <w:color w:val="000000"/>
          <w:sz w:val="24"/>
          <w:szCs w:val="24"/>
        </w:rPr>
        <w:t xml:space="preserve"> Deficitiniais metais skola didėja, o pertekliniais – mažėja.</w:t>
      </w:r>
    </w:p>
    <w:p w:rsidR="00FE15CE" w:rsidRPr="00820B2D" w:rsidRDefault="00FE15CE" w:rsidP="00B63E7F">
      <w:pPr>
        <w:pStyle w:val="ListParagraph"/>
        <w:numPr>
          <w:ilvl w:val="0"/>
          <w:numId w:val="4"/>
        </w:numPr>
        <w:tabs>
          <w:tab w:val="left" w:pos="0"/>
        </w:tabs>
        <w:spacing w:line="360" w:lineRule="auto"/>
        <w:ind w:left="720"/>
        <w:rPr>
          <w:color w:val="000000"/>
          <w:sz w:val="24"/>
          <w:szCs w:val="24"/>
        </w:rPr>
      </w:pPr>
      <w:r w:rsidRPr="00364C7F">
        <w:rPr>
          <w:b/>
          <w:color w:val="000000"/>
          <w:sz w:val="24"/>
          <w:szCs w:val="24"/>
        </w:rPr>
        <w:t xml:space="preserve"> </w:t>
      </w:r>
      <w:r w:rsidRPr="00364C7F">
        <w:rPr>
          <w:b/>
          <w:sz w:val="24"/>
          <w:szCs w:val="24"/>
        </w:rPr>
        <w:t>Vyriausybės skolintų lėšų perskolinimas valstybės valdymo institucijoms ir valstybės valdomoms įmonėms</w:t>
      </w:r>
      <w:r w:rsidRPr="00820B2D">
        <w:rPr>
          <w:sz w:val="24"/>
          <w:szCs w:val="24"/>
        </w:rPr>
        <w:t>.</w:t>
      </w:r>
      <w:r w:rsidR="00820B2D" w:rsidRPr="00820B2D">
        <w:rPr>
          <w:sz w:val="24"/>
          <w:szCs w:val="24"/>
        </w:rPr>
        <w:t xml:space="preserve"> </w:t>
      </w:r>
      <w:r w:rsidR="00820B2D" w:rsidRPr="00820B2D">
        <w:rPr>
          <w:sz w:val="24"/>
          <w:szCs w:val="24"/>
          <w:lang w:eastAsia="lt-LT"/>
        </w:rPr>
        <w:t>Kartais vy</w:t>
      </w:r>
      <w:r w:rsidR="00820B2D" w:rsidRPr="00820B2D">
        <w:rPr>
          <w:sz w:val="24"/>
          <w:szCs w:val="24"/>
          <w:lang w:eastAsia="lt-LT"/>
        </w:rPr>
        <w:softHyphen/>
        <w:t>riausybė skolinasi lėšas savo vardu vidaus arba užsienio rinkose ir vėliau jas perskolina kitiems valstybės valdymo subjektams ar valstybės valdomoms įmo</w:t>
      </w:r>
      <w:r w:rsidR="00820B2D" w:rsidRPr="00820B2D">
        <w:rPr>
          <w:sz w:val="24"/>
          <w:szCs w:val="24"/>
          <w:lang w:eastAsia="lt-LT"/>
        </w:rPr>
        <w:softHyphen/>
        <w:t>nėms. Tai daroma norint įgyvendinti projektus, kurių finansavimas nenumatytas valstybės biudžete, tačiau jie yra svarbūs ša</w:t>
      </w:r>
      <w:r w:rsidR="00820B2D" w:rsidRPr="00820B2D">
        <w:rPr>
          <w:sz w:val="24"/>
          <w:szCs w:val="24"/>
          <w:lang w:eastAsia="lt-LT"/>
        </w:rPr>
        <w:softHyphen/>
        <w:t>lies ūkiui (infrastruktūros, energetikos, gamtosaugos plėtros projektai). Šiems projektams reikia didelių finansinių investicijų, kurios bus naudojamos ne vie</w:t>
      </w:r>
      <w:r w:rsidR="00820B2D" w:rsidRPr="00820B2D">
        <w:rPr>
          <w:sz w:val="24"/>
          <w:szCs w:val="24"/>
          <w:lang w:eastAsia="lt-LT"/>
        </w:rPr>
        <w:softHyphen/>
        <w:t>nerius metus. Šis perskolinimas naudojamas dar ir todėl, kad vyriausybė, turėdama išskirtinę padėtį rinkose gali pasiskolinti lėšų kur kas pigiau ir ilgesniam laikui nei kiti valstybės valdymo ir ūkio subjektai.</w:t>
      </w:r>
    </w:p>
    <w:p w:rsidR="00FE15CE" w:rsidRDefault="00FE15CE" w:rsidP="00B63E7F">
      <w:pPr>
        <w:pStyle w:val="ListParagraph"/>
        <w:numPr>
          <w:ilvl w:val="0"/>
          <w:numId w:val="4"/>
        </w:numPr>
        <w:tabs>
          <w:tab w:val="left" w:pos="0"/>
        </w:tabs>
        <w:spacing w:line="360" w:lineRule="auto"/>
        <w:ind w:left="720"/>
        <w:rPr>
          <w:color w:val="000000"/>
          <w:sz w:val="24"/>
          <w:szCs w:val="24"/>
        </w:rPr>
      </w:pPr>
      <w:r w:rsidRPr="00364C7F">
        <w:rPr>
          <w:b/>
          <w:color w:val="000000"/>
          <w:sz w:val="24"/>
          <w:szCs w:val="24"/>
        </w:rPr>
        <w:t>Refinansuojamos skolos</w:t>
      </w:r>
      <w:r>
        <w:rPr>
          <w:color w:val="000000"/>
          <w:sz w:val="24"/>
          <w:szCs w:val="24"/>
        </w:rPr>
        <w:t xml:space="preserve">. </w:t>
      </w:r>
      <w:r w:rsidR="00820B2D">
        <w:rPr>
          <w:color w:val="000000"/>
          <w:sz w:val="24"/>
          <w:szCs w:val="24"/>
        </w:rPr>
        <w:t>Šiuo atveju vyriausybė ima naują paskolą, kad grąžintų anksčiau paimtą. Jeigu ankstesnė paskola arba perskolintos lėšos grąžinamos sutartyse nurodytu laiku, tai valstybės skolinimosi poreikis nedidėja</w:t>
      </w:r>
      <w:r w:rsidR="00364C7F">
        <w:rPr>
          <w:color w:val="000000"/>
          <w:sz w:val="24"/>
          <w:szCs w:val="24"/>
        </w:rPr>
        <w:t xml:space="preserve">. Skolinimosi poreikis nedidės </w:t>
      </w:r>
      <w:r w:rsidR="00820B2D">
        <w:rPr>
          <w:color w:val="000000"/>
          <w:sz w:val="24"/>
          <w:szCs w:val="24"/>
        </w:rPr>
        <w:t>ir esant pertekliniam biudžetui, nes gautos perteklinės lėšos gali būti panaudotos paskoloms grąžinti.</w:t>
      </w:r>
    </w:p>
    <w:p w:rsidR="0053387F" w:rsidRPr="0053387F" w:rsidRDefault="0053387F" w:rsidP="0053387F">
      <w:pPr>
        <w:spacing w:line="360" w:lineRule="auto"/>
        <w:ind w:firstLine="720"/>
        <w:rPr>
          <w:sz w:val="24"/>
          <w:szCs w:val="24"/>
        </w:rPr>
      </w:pPr>
      <w:r w:rsidRPr="0053387F">
        <w:rPr>
          <w:sz w:val="24"/>
          <w:szCs w:val="24"/>
        </w:rPr>
        <w:t>Buckiūnienė (2011) atskirai pateikia ir šiuos</w:t>
      </w:r>
      <w:r>
        <w:rPr>
          <w:sz w:val="24"/>
          <w:szCs w:val="24"/>
        </w:rPr>
        <w:t xml:space="preserve"> valstybės skolinimosi poreikį leimiančius faktorius:</w:t>
      </w:r>
    </w:p>
    <w:p w:rsidR="0053387F" w:rsidRPr="0053387F" w:rsidRDefault="0053387F" w:rsidP="0053387F">
      <w:pPr>
        <w:pStyle w:val="ListParagraph"/>
        <w:widowControl/>
        <w:numPr>
          <w:ilvl w:val="0"/>
          <w:numId w:val="6"/>
        </w:numPr>
        <w:spacing w:line="360" w:lineRule="auto"/>
        <w:rPr>
          <w:sz w:val="24"/>
          <w:szCs w:val="24"/>
        </w:rPr>
      </w:pPr>
      <w:r w:rsidRPr="0053387F">
        <w:rPr>
          <w:sz w:val="24"/>
          <w:szCs w:val="24"/>
        </w:rPr>
        <w:t>Valstybės pinigų srautų subalansavimas;</w:t>
      </w:r>
    </w:p>
    <w:p w:rsidR="0053387F" w:rsidRPr="0053387F" w:rsidRDefault="0053387F" w:rsidP="0053387F">
      <w:pPr>
        <w:pStyle w:val="ListParagraph"/>
        <w:widowControl/>
        <w:numPr>
          <w:ilvl w:val="0"/>
          <w:numId w:val="6"/>
        </w:numPr>
        <w:spacing w:line="360" w:lineRule="auto"/>
        <w:rPr>
          <w:sz w:val="24"/>
          <w:szCs w:val="24"/>
        </w:rPr>
      </w:pPr>
      <w:r w:rsidRPr="0053387F">
        <w:rPr>
          <w:sz w:val="24"/>
          <w:szCs w:val="24"/>
        </w:rPr>
        <w:t>Valstybės investicijų finansavimas;</w:t>
      </w:r>
    </w:p>
    <w:p w:rsidR="0053387F" w:rsidRPr="0053387F" w:rsidRDefault="0053387F" w:rsidP="0053387F">
      <w:pPr>
        <w:pStyle w:val="ListParagraph"/>
        <w:widowControl/>
        <w:numPr>
          <w:ilvl w:val="0"/>
          <w:numId w:val="6"/>
        </w:numPr>
        <w:spacing w:line="360" w:lineRule="auto"/>
        <w:rPr>
          <w:sz w:val="24"/>
          <w:szCs w:val="24"/>
        </w:rPr>
      </w:pPr>
      <w:r w:rsidRPr="0053387F">
        <w:rPr>
          <w:sz w:val="24"/>
          <w:szCs w:val="24"/>
        </w:rPr>
        <w:t>Valstybės skolos dengimas;</w:t>
      </w:r>
    </w:p>
    <w:p w:rsidR="0053387F" w:rsidRPr="0053387F" w:rsidRDefault="0053387F" w:rsidP="0053387F">
      <w:pPr>
        <w:pStyle w:val="ListParagraph"/>
        <w:widowControl/>
        <w:numPr>
          <w:ilvl w:val="0"/>
          <w:numId w:val="6"/>
        </w:numPr>
        <w:spacing w:line="360" w:lineRule="auto"/>
        <w:rPr>
          <w:sz w:val="24"/>
          <w:szCs w:val="24"/>
        </w:rPr>
      </w:pPr>
      <w:r w:rsidRPr="0053387F">
        <w:rPr>
          <w:sz w:val="24"/>
          <w:szCs w:val="24"/>
        </w:rPr>
        <w:t>Valstybės socialinės apsaugos fondų skolinimo įsipareigojimamų dengimas;</w:t>
      </w:r>
    </w:p>
    <w:p w:rsidR="0053387F" w:rsidRPr="0053387F" w:rsidRDefault="0053387F" w:rsidP="0053387F">
      <w:pPr>
        <w:pStyle w:val="ListParagraph"/>
        <w:widowControl/>
        <w:numPr>
          <w:ilvl w:val="0"/>
          <w:numId w:val="6"/>
        </w:numPr>
        <w:spacing w:line="360" w:lineRule="auto"/>
        <w:rPr>
          <w:sz w:val="24"/>
          <w:szCs w:val="24"/>
        </w:rPr>
      </w:pPr>
      <w:r w:rsidRPr="0053387F">
        <w:rPr>
          <w:sz w:val="24"/>
          <w:szCs w:val="24"/>
        </w:rPr>
        <w:t>Valstybės garantinių įsipareigojimų vykdymas.</w:t>
      </w:r>
    </w:p>
    <w:p w:rsidR="00FE59AA" w:rsidRDefault="0053387F" w:rsidP="00FE59AA">
      <w:pPr>
        <w:spacing w:line="360" w:lineRule="auto"/>
        <w:ind w:firstLine="720"/>
        <w:rPr>
          <w:sz w:val="24"/>
          <w:szCs w:val="24"/>
        </w:rPr>
      </w:pPr>
      <w:r w:rsidRPr="0053387F">
        <w:rPr>
          <w:sz w:val="24"/>
          <w:szCs w:val="24"/>
        </w:rPr>
        <w:t>Bu</w:t>
      </w:r>
      <w:r w:rsidR="00503F03">
        <w:rPr>
          <w:sz w:val="24"/>
          <w:szCs w:val="24"/>
        </w:rPr>
        <w:t>ckiūnienė ir kt.</w:t>
      </w:r>
      <w:r w:rsidRPr="0053387F">
        <w:rPr>
          <w:sz w:val="24"/>
          <w:szCs w:val="24"/>
        </w:rPr>
        <w:t xml:space="preserve"> (2</w:t>
      </w:r>
      <w:r>
        <w:rPr>
          <w:sz w:val="24"/>
          <w:szCs w:val="24"/>
        </w:rPr>
        <w:t>003) kaip</w:t>
      </w:r>
      <w:r w:rsidR="00503F03">
        <w:rPr>
          <w:sz w:val="24"/>
          <w:szCs w:val="24"/>
        </w:rPr>
        <w:t xml:space="preserve"> dar vieną valstybės skolinimąsi</w:t>
      </w:r>
      <w:r>
        <w:rPr>
          <w:sz w:val="24"/>
          <w:szCs w:val="24"/>
        </w:rPr>
        <w:t xml:space="preserve"> lemiantį veiksnį i</w:t>
      </w:r>
      <w:r w:rsidRPr="0053387F">
        <w:rPr>
          <w:sz w:val="24"/>
          <w:szCs w:val="24"/>
        </w:rPr>
        <w:t>šskiria priimtus valstybės įstatymus, kurių įvykdymui valstybė turi skolintis.</w:t>
      </w:r>
      <w:bookmarkStart w:id="50" w:name="_Toc358573086"/>
      <w:bookmarkStart w:id="51" w:name="_Toc373086688"/>
      <w:bookmarkStart w:id="52" w:name="_Toc373086886"/>
      <w:bookmarkStart w:id="53" w:name="_Toc373275068"/>
      <w:bookmarkStart w:id="54" w:name="_Toc373421063"/>
      <w:bookmarkStart w:id="55" w:name="_Toc373448081"/>
      <w:bookmarkStart w:id="56" w:name="_Toc374228636"/>
      <w:bookmarkStart w:id="57" w:name="_Toc374229038"/>
      <w:bookmarkStart w:id="58" w:name="_Toc374229149"/>
      <w:bookmarkStart w:id="59" w:name="_Toc374229442"/>
    </w:p>
    <w:p w:rsidR="00FE59AA" w:rsidRDefault="00FE59AA" w:rsidP="00FE59AA">
      <w:pPr>
        <w:spacing w:line="360" w:lineRule="auto"/>
        <w:ind w:firstLine="720"/>
        <w:rPr>
          <w:sz w:val="24"/>
          <w:szCs w:val="24"/>
        </w:rPr>
      </w:pPr>
    </w:p>
    <w:p w:rsidR="00D17AAB" w:rsidRPr="00FE59AA" w:rsidRDefault="00FE59AA" w:rsidP="00FE59AA">
      <w:pPr>
        <w:spacing w:line="360" w:lineRule="auto"/>
        <w:rPr>
          <w:sz w:val="24"/>
          <w:szCs w:val="24"/>
        </w:rPr>
      </w:pPr>
      <w:r>
        <w:rPr>
          <w:b/>
          <w:color w:val="000000"/>
          <w:sz w:val="24"/>
          <w:szCs w:val="24"/>
          <w:lang w:val="en-US"/>
        </w:rPr>
        <w:t>1.3.</w:t>
      </w:r>
      <w:r w:rsidR="00984B7D" w:rsidRPr="00FE59AA">
        <w:rPr>
          <w:b/>
          <w:color w:val="000000"/>
          <w:sz w:val="24"/>
          <w:szCs w:val="24"/>
          <w:lang w:val="en-US"/>
        </w:rPr>
        <w:t xml:space="preserve">Valstybės skolinimosi </w:t>
      </w:r>
      <w:bookmarkEnd w:id="50"/>
      <w:r w:rsidR="005E19A5" w:rsidRPr="00FE59AA">
        <w:rPr>
          <w:b/>
          <w:color w:val="000000"/>
          <w:sz w:val="24"/>
          <w:szCs w:val="24"/>
          <w:lang w:val="en-US"/>
        </w:rPr>
        <w:t>ir ekonominio augimo ry</w:t>
      </w:r>
      <w:r w:rsidR="005E19A5" w:rsidRPr="00FE59AA">
        <w:rPr>
          <w:b/>
          <w:color w:val="000000"/>
          <w:sz w:val="24"/>
          <w:szCs w:val="24"/>
        </w:rPr>
        <w:t>šys</w:t>
      </w:r>
      <w:bookmarkEnd w:id="51"/>
      <w:bookmarkEnd w:id="52"/>
      <w:bookmarkEnd w:id="53"/>
      <w:bookmarkEnd w:id="54"/>
      <w:bookmarkEnd w:id="55"/>
      <w:bookmarkEnd w:id="56"/>
      <w:bookmarkEnd w:id="57"/>
      <w:bookmarkEnd w:id="58"/>
      <w:bookmarkEnd w:id="59"/>
    </w:p>
    <w:p w:rsidR="00E830FE" w:rsidRDefault="00E830FE" w:rsidP="00255FCC">
      <w:pPr>
        <w:tabs>
          <w:tab w:val="left" w:pos="0"/>
        </w:tabs>
        <w:spacing w:line="360" w:lineRule="auto"/>
        <w:ind w:firstLine="720"/>
        <w:rPr>
          <w:color w:val="000000"/>
          <w:sz w:val="24"/>
          <w:szCs w:val="24"/>
          <w:lang w:val="en-US"/>
        </w:rPr>
      </w:pPr>
    </w:p>
    <w:p w:rsidR="00255FCC" w:rsidRPr="00255FCC" w:rsidRDefault="00D17AAB" w:rsidP="00255FCC">
      <w:pPr>
        <w:tabs>
          <w:tab w:val="left" w:pos="0"/>
        </w:tabs>
        <w:spacing w:line="360" w:lineRule="auto"/>
        <w:ind w:firstLine="720"/>
        <w:rPr>
          <w:color w:val="000000"/>
          <w:sz w:val="24"/>
          <w:szCs w:val="24"/>
          <w:lang w:val="en-US"/>
        </w:rPr>
      </w:pPr>
      <w:r w:rsidRPr="00D17AAB">
        <w:rPr>
          <w:color w:val="000000"/>
          <w:sz w:val="24"/>
          <w:szCs w:val="24"/>
          <w:lang w:val="en-US"/>
        </w:rPr>
        <w:t xml:space="preserve">Dėl valstybės skolinimosi </w:t>
      </w:r>
      <w:r w:rsidR="0014564D">
        <w:rPr>
          <w:color w:val="000000"/>
          <w:sz w:val="24"/>
          <w:szCs w:val="24"/>
          <w:lang w:val="en-US"/>
        </w:rPr>
        <w:t>ir šalies ekonominio augimo ry</w:t>
      </w:r>
      <w:r w:rsidR="0014564D">
        <w:rPr>
          <w:color w:val="000000"/>
          <w:sz w:val="24"/>
          <w:szCs w:val="24"/>
        </w:rPr>
        <w:t xml:space="preserve">šio </w:t>
      </w:r>
      <w:r w:rsidR="007638B4">
        <w:rPr>
          <w:color w:val="000000"/>
          <w:sz w:val="24"/>
          <w:szCs w:val="24"/>
          <w:lang w:val="en-US"/>
        </w:rPr>
        <w:t>kyla nemažai diskusij</w:t>
      </w:r>
      <w:r w:rsidR="00383C42">
        <w:rPr>
          <w:color w:val="000000"/>
          <w:sz w:val="24"/>
          <w:szCs w:val="24"/>
          <w:lang w:val="en-US"/>
        </w:rPr>
        <w:t>ų. Šis klausimas skatina tiek lietuvių, tiek užsienio mokslininkus</w:t>
      </w:r>
      <w:r w:rsidR="007638B4">
        <w:rPr>
          <w:color w:val="000000"/>
          <w:sz w:val="24"/>
          <w:szCs w:val="24"/>
          <w:lang w:val="en-US"/>
        </w:rPr>
        <w:t xml:space="preserve"> atlikti įvairius tyrimus,</w:t>
      </w:r>
      <w:r w:rsidRPr="00D17AAB">
        <w:rPr>
          <w:color w:val="000000"/>
          <w:sz w:val="24"/>
          <w:szCs w:val="24"/>
          <w:lang w:val="en-US"/>
        </w:rPr>
        <w:t xml:space="preserve"> tačiau vieningos nuomonės taip</w:t>
      </w:r>
      <w:r w:rsidR="007638B4">
        <w:rPr>
          <w:color w:val="000000"/>
          <w:sz w:val="24"/>
          <w:szCs w:val="24"/>
          <w:lang w:val="en-US"/>
        </w:rPr>
        <w:t xml:space="preserve"> ir neprieita</w:t>
      </w:r>
      <w:r w:rsidR="00762BD6">
        <w:rPr>
          <w:color w:val="000000"/>
          <w:sz w:val="24"/>
          <w:szCs w:val="24"/>
          <w:lang w:val="en-US"/>
        </w:rPr>
        <w:t xml:space="preserve">, kadangi vienareikšmiškai </w:t>
      </w:r>
      <w:r w:rsidR="00F26667">
        <w:rPr>
          <w:color w:val="000000"/>
          <w:sz w:val="24"/>
          <w:szCs w:val="24"/>
          <w:lang w:val="en-US"/>
        </w:rPr>
        <w:t xml:space="preserve">įvertinti valstybės skolos </w:t>
      </w:r>
      <w:r w:rsidR="0014564D">
        <w:rPr>
          <w:color w:val="000000"/>
          <w:sz w:val="24"/>
          <w:szCs w:val="24"/>
          <w:lang w:val="en-US"/>
        </w:rPr>
        <w:t>ir šalies ekonominio augimo</w:t>
      </w:r>
      <w:r w:rsidR="00B90811">
        <w:rPr>
          <w:color w:val="000000"/>
          <w:sz w:val="24"/>
          <w:szCs w:val="24"/>
          <w:lang w:val="en-US"/>
        </w:rPr>
        <w:t xml:space="preserve"> ryšį</w:t>
      </w:r>
      <w:r w:rsidR="00762BD6">
        <w:rPr>
          <w:color w:val="000000"/>
          <w:sz w:val="24"/>
          <w:szCs w:val="24"/>
          <w:lang w:val="en-US"/>
        </w:rPr>
        <w:t xml:space="preserve"> yra labai sudėtinga.</w:t>
      </w:r>
      <w:r>
        <w:rPr>
          <w:color w:val="000000"/>
          <w:sz w:val="24"/>
          <w:szCs w:val="24"/>
          <w:lang w:val="en-US"/>
        </w:rPr>
        <w:t xml:space="preserve"> </w:t>
      </w:r>
    </w:p>
    <w:p w:rsidR="00396327" w:rsidRDefault="00E434D8" w:rsidP="00396327">
      <w:pPr>
        <w:tabs>
          <w:tab w:val="left" w:pos="0"/>
        </w:tabs>
        <w:spacing w:line="360" w:lineRule="auto"/>
        <w:ind w:firstLine="720"/>
        <w:rPr>
          <w:color w:val="000000"/>
          <w:sz w:val="24"/>
          <w:szCs w:val="24"/>
        </w:rPr>
      </w:pPr>
      <w:r w:rsidRPr="00AB001B">
        <w:rPr>
          <w:color w:val="000000"/>
          <w:sz w:val="24"/>
          <w:szCs w:val="24"/>
        </w:rPr>
        <w:t>Šiais laikais valstybės skolinimasis yra tapęs neišvengiamu reiškiniu.</w:t>
      </w:r>
      <w:r w:rsidR="00312C90" w:rsidRPr="00AB001B">
        <w:rPr>
          <w:color w:val="000000"/>
          <w:sz w:val="24"/>
          <w:szCs w:val="24"/>
        </w:rPr>
        <w:t xml:space="preserve"> </w:t>
      </w:r>
      <w:r w:rsidR="00003644">
        <w:rPr>
          <w:color w:val="000000"/>
          <w:sz w:val="24"/>
          <w:szCs w:val="24"/>
        </w:rPr>
        <w:t>Kai kurie</w:t>
      </w:r>
      <w:r w:rsidR="00255FCC" w:rsidRPr="00AB001B">
        <w:rPr>
          <w:color w:val="000000"/>
          <w:sz w:val="24"/>
          <w:szCs w:val="24"/>
        </w:rPr>
        <w:t xml:space="preserve"> </w:t>
      </w:r>
      <w:r w:rsidR="00003644">
        <w:rPr>
          <w:color w:val="000000"/>
          <w:sz w:val="24"/>
          <w:szCs w:val="24"/>
        </w:rPr>
        <w:t xml:space="preserve">ekonomistai </w:t>
      </w:r>
      <w:r w:rsidR="00003644">
        <w:rPr>
          <w:color w:val="000000"/>
          <w:sz w:val="24"/>
          <w:szCs w:val="24"/>
        </w:rPr>
        <w:lastRenderedPageBreak/>
        <w:t>sutinka su mintimi</w:t>
      </w:r>
      <w:r w:rsidR="00255FCC" w:rsidRPr="00AB001B">
        <w:rPr>
          <w:color w:val="000000"/>
          <w:sz w:val="24"/>
          <w:szCs w:val="24"/>
        </w:rPr>
        <w:t xml:space="preserve">, jog valdžios sektoriaus skolinimasis gali </w:t>
      </w:r>
      <w:r w:rsidR="00F46FCB" w:rsidRPr="00AB001B">
        <w:rPr>
          <w:color w:val="000000"/>
          <w:sz w:val="24"/>
          <w:szCs w:val="24"/>
        </w:rPr>
        <w:t>turėti teigiamos įtakos šalies ekonominiam augimui.</w:t>
      </w:r>
      <w:r w:rsidR="00732428" w:rsidRPr="00AB001B">
        <w:rPr>
          <w:color w:val="000000"/>
          <w:sz w:val="24"/>
          <w:szCs w:val="24"/>
        </w:rPr>
        <w:t xml:space="preserve"> Anot Buškevičiūtės (2008)</w:t>
      </w:r>
      <w:r w:rsidR="000E3CED" w:rsidRPr="00AB001B">
        <w:rPr>
          <w:color w:val="000000"/>
          <w:sz w:val="24"/>
          <w:szCs w:val="24"/>
        </w:rPr>
        <w:t>, Budrytės, Tursos (2002)</w:t>
      </w:r>
      <w:r w:rsidR="00732428" w:rsidRPr="00AB001B">
        <w:rPr>
          <w:color w:val="000000"/>
          <w:sz w:val="24"/>
          <w:szCs w:val="24"/>
        </w:rPr>
        <w:t xml:space="preserve"> </w:t>
      </w:r>
      <w:r w:rsidR="00B830E8" w:rsidRPr="00AB001B">
        <w:rPr>
          <w:color w:val="000000"/>
          <w:sz w:val="24"/>
          <w:szCs w:val="24"/>
        </w:rPr>
        <w:t>esant augančiai ekonomikai, kai kapitalas palyginti nedidelis, o investicijų galimybės ir jų grąža yra didesnė</w:t>
      </w:r>
      <w:r w:rsidR="00732428" w:rsidRPr="00AB001B">
        <w:rPr>
          <w:color w:val="000000"/>
          <w:sz w:val="24"/>
          <w:szCs w:val="24"/>
        </w:rPr>
        <w:t>s nei išsvysčiusiose šalyse</w:t>
      </w:r>
      <w:r w:rsidR="00364C7F">
        <w:rPr>
          <w:color w:val="000000"/>
          <w:sz w:val="24"/>
          <w:szCs w:val="24"/>
        </w:rPr>
        <w:t>,</w:t>
      </w:r>
      <w:r w:rsidR="00B830E8" w:rsidRPr="00AB001B">
        <w:rPr>
          <w:color w:val="000000"/>
          <w:sz w:val="24"/>
          <w:szCs w:val="24"/>
        </w:rPr>
        <w:t xml:space="preserve"> valstybės skolinimasis turėtų teigiamai paveikti ekonomikos plėtrą. Teoriškai vertinant ekonomikos augimas ir didėj</w:t>
      </w:r>
      <w:r w:rsidR="00762BD6" w:rsidRPr="00AB001B">
        <w:rPr>
          <w:color w:val="000000"/>
          <w:sz w:val="24"/>
          <w:szCs w:val="24"/>
        </w:rPr>
        <w:t>a</w:t>
      </w:r>
      <w:r w:rsidR="00B830E8" w:rsidRPr="00AB001B">
        <w:rPr>
          <w:color w:val="000000"/>
          <w:sz w:val="24"/>
          <w:szCs w:val="24"/>
        </w:rPr>
        <w:t xml:space="preserve">nčios biudžeto pajamos turėtų padengti biudžeto deficitą ir kitas susikaupusias valstybės </w:t>
      </w:r>
      <w:r w:rsidR="00732428" w:rsidRPr="00AB001B">
        <w:rPr>
          <w:color w:val="000000"/>
          <w:sz w:val="24"/>
          <w:szCs w:val="24"/>
        </w:rPr>
        <w:t>skolas.</w:t>
      </w:r>
      <w:r w:rsidR="00F46FCB" w:rsidRPr="00AB001B">
        <w:rPr>
          <w:color w:val="000000"/>
          <w:sz w:val="24"/>
          <w:szCs w:val="24"/>
        </w:rPr>
        <w:t xml:space="preserve"> </w:t>
      </w:r>
      <w:r w:rsidR="005273E6">
        <w:rPr>
          <w:color w:val="000000"/>
          <w:sz w:val="24"/>
          <w:szCs w:val="24"/>
        </w:rPr>
        <w:t xml:space="preserve">Valstybės skolinimasis suteikia galimybę skatinti ekonomikos augimą pritraukiant pinigų iš užsienio investuotojų ar perskirstant vidaus rinkoje esančias lėšas tarp tų, kurie jų esamu momentu turi per daug ir tų, kuriems jų trūksta. </w:t>
      </w:r>
      <w:r w:rsidR="007661FC">
        <w:rPr>
          <w:color w:val="000000"/>
          <w:sz w:val="24"/>
          <w:szCs w:val="24"/>
        </w:rPr>
        <w:t>Martin (2009) teigimu</w:t>
      </w:r>
      <w:r w:rsidR="007661FC" w:rsidRPr="007661FC">
        <w:rPr>
          <w:color w:val="000000"/>
          <w:sz w:val="24"/>
          <w:szCs w:val="24"/>
        </w:rPr>
        <w:t>, kaip dar vieną iš teigiamų valstybės skolinimosi aspektų galima išskirti tai, jog</w:t>
      </w:r>
      <w:r w:rsidR="007661FC">
        <w:rPr>
          <w:color w:val="000000"/>
          <w:sz w:val="24"/>
          <w:szCs w:val="24"/>
        </w:rPr>
        <w:t xml:space="preserve"> valstybės skolinimasis, esantis kaip alternatyva mokesčių didinimui, </w:t>
      </w:r>
      <w:r w:rsidR="00011453">
        <w:rPr>
          <w:color w:val="000000"/>
          <w:sz w:val="24"/>
          <w:szCs w:val="24"/>
        </w:rPr>
        <w:t>sumažina gyventojų mokestinę naštą esamu laikotarpiu. Kita vertus, valstybės skolinimasis užkrauna naštą ateitiems kartoms ir taip mažina jų galimybes išlaikyti ekonominį ir finansinį stabilumą.</w:t>
      </w:r>
    </w:p>
    <w:p w:rsidR="00E830FE" w:rsidRPr="00396327" w:rsidRDefault="00364C7F" w:rsidP="00396327">
      <w:pPr>
        <w:tabs>
          <w:tab w:val="left" w:pos="0"/>
        </w:tabs>
        <w:spacing w:line="360" w:lineRule="auto"/>
        <w:ind w:firstLine="720"/>
        <w:rPr>
          <w:color w:val="000000"/>
          <w:sz w:val="24"/>
          <w:szCs w:val="24"/>
        </w:rPr>
      </w:pPr>
      <w:r>
        <w:rPr>
          <w:color w:val="000000"/>
          <w:sz w:val="24"/>
          <w:szCs w:val="24"/>
        </w:rPr>
        <w:t xml:space="preserve">Šią </w:t>
      </w:r>
      <w:r w:rsidR="0045085F">
        <w:rPr>
          <w:color w:val="000000"/>
          <w:sz w:val="24"/>
          <w:szCs w:val="24"/>
        </w:rPr>
        <w:t xml:space="preserve">ir kitaip pasireiškiančią neigiamą </w:t>
      </w:r>
      <w:r w:rsidR="00003644">
        <w:rPr>
          <w:color w:val="000000"/>
          <w:sz w:val="24"/>
          <w:szCs w:val="24"/>
        </w:rPr>
        <w:t>valstybės skolinimosi įtaką šalies ekonominiam au</w:t>
      </w:r>
      <w:r w:rsidR="0045085F">
        <w:rPr>
          <w:color w:val="000000"/>
          <w:sz w:val="24"/>
          <w:szCs w:val="24"/>
        </w:rPr>
        <w:t>gimui ir finansiniam stabilumui akcentuoja ne vienas autorius.</w:t>
      </w:r>
      <w:r w:rsidR="00E830FE">
        <w:rPr>
          <w:color w:val="000000"/>
          <w:sz w:val="24"/>
          <w:szCs w:val="24"/>
        </w:rPr>
        <w:t xml:space="preserve"> </w:t>
      </w:r>
      <w:r w:rsidR="00E830FE" w:rsidRPr="00E830FE">
        <w:rPr>
          <w:sz w:val="24"/>
          <w:szCs w:val="24"/>
        </w:rPr>
        <w:t xml:space="preserve">Kaip teigia Kumar, Woo (2010), yra keletas būdų kaip aukštas valstybės skolos lygis gali neigiamai paveikti vidutinės trukmės ir ilgalaikį ekonominį augimą. </w:t>
      </w:r>
      <w:r w:rsidR="00E830FE" w:rsidRPr="0045085F">
        <w:rPr>
          <w:sz w:val="24"/>
          <w:szCs w:val="24"/>
        </w:rPr>
        <w:t>Jie išskiria tokius aspektus:</w:t>
      </w:r>
    </w:p>
    <w:p w:rsidR="00E830FE" w:rsidRPr="007C3E2D" w:rsidRDefault="00E830FE" w:rsidP="00E830FE">
      <w:pPr>
        <w:numPr>
          <w:ilvl w:val="0"/>
          <w:numId w:val="7"/>
        </w:numPr>
        <w:autoSpaceDE w:val="0"/>
        <w:autoSpaceDN w:val="0"/>
        <w:adjustRightInd w:val="0"/>
        <w:spacing w:after="200" w:line="360" w:lineRule="auto"/>
        <w:contextualSpacing/>
        <w:rPr>
          <w:sz w:val="24"/>
          <w:szCs w:val="24"/>
        </w:rPr>
      </w:pPr>
      <w:r w:rsidRPr="007C3E2D">
        <w:rPr>
          <w:sz w:val="24"/>
          <w:szCs w:val="24"/>
        </w:rPr>
        <w:t>Dėl didelės valstybės skolos išaugusios ilgalaikės palūkanų normos gali neigiamai paveikti kapitalo paskirstymą ir augimą;</w:t>
      </w:r>
    </w:p>
    <w:p w:rsidR="00E830FE" w:rsidRDefault="00E830FE" w:rsidP="00E830FE">
      <w:pPr>
        <w:numPr>
          <w:ilvl w:val="0"/>
          <w:numId w:val="7"/>
        </w:numPr>
        <w:autoSpaceDE w:val="0"/>
        <w:autoSpaceDN w:val="0"/>
        <w:adjustRightInd w:val="0"/>
        <w:spacing w:after="200" w:line="360" w:lineRule="auto"/>
        <w:contextualSpacing/>
        <w:rPr>
          <w:sz w:val="24"/>
          <w:szCs w:val="24"/>
          <w:lang w:val="en-US"/>
        </w:rPr>
      </w:pPr>
      <w:r>
        <w:rPr>
          <w:sz w:val="24"/>
          <w:szCs w:val="24"/>
          <w:lang w:val="en-US"/>
        </w:rPr>
        <w:t>Didesni mokesčiai ateities kartoms;</w:t>
      </w:r>
    </w:p>
    <w:p w:rsidR="00E830FE" w:rsidRDefault="00E830FE" w:rsidP="00E830FE">
      <w:pPr>
        <w:numPr>
          <w:ilvl w:val="0"/>
          <w:numId w:val="7"/>
        </w:numPr>
        <w:autoSpaceDE w:val="0"/>
        <w:autoSpaceDN w:val="0"/>
        <w:adjustRightInd w:val="0"/>
        <w:spacing w:after="200" w:line="360" w:lineRule="auto"/>
        <w:contextualSpacing/>
        <w:rPr>
          <w:sz w:val="24"/>
          <w:szCs w:val="24"/>
          <w:lang w:val="en-US"/>
        </w:rPr>
      </w:pPr>
      <w:r>
        <w:rPr>
          <w:sz w:val="24"/>
          <w:szCs w:val="24"/>
          <w:lang w:val="en-US"/>
        </w:rPr>
        <w:t>Infliacija;</w:t>
      </w:r>
    </w:p>
    <w:p w:rsidR="00396327" w:rsidRDefault="00E830FE" w:rsidP="00396327">
      <w:pPr>
        <w:numPr>
          <w:ilvl w:val="0"/>
          <w:numId w:val="7"/>
        </w:numPr>
        <w:autoSpaceDE w:val="0"/>
        <w:autoSpaceDN w:val="0"/>
        <w:adjustRightInd w:val="0"/>
        <w:spacing w:after="200" w:line="360" w:lineRule="auto"/>
        <w:contextualSpacing/>
        <w:rPr>
          <w:sz w:val="24"/>
          <w:szCs w:val="24"/>
          <w:lang w:val="en-US"/>
        </w:rPr>
      </w:pPr>
      <w:r>
        <w:rPr>
          <w:sz w:val="24"/>
          <w:szCs w:val="24"/>
          <w:lang w:val="en-US"/>
        </w:rPr>
        <w:t>Didesnis neužtikrintinumas dėl ateities perspektyvų ir politikos.</w:t>
      </w:r>
    </w:p>
    <w:p w:rsidR="00396327" w:rsidRDefault="00E830FE" w:rsidP="00396327">
      <w:pPr>
        <w:autoSpaceDE w:val="0"/>
        <w:autoSpaceDN w:val="0"/>
        <w:adjustRightInd w:val="0"/>
        <w:spacing w:after="200" w:line="360" w:lineRule="auto"/>
        <w:ind w:left="360" w:firstLine="0"/>
        <w:contextualSpacing/>
        <w:rPr>
          <w:sz w:val="24"/>
          <w:szCs w:val="24"/>
          <w:lang w:val="en-US"/>
        </w:rPr>
      </w:pPr>
      <w:r w:rsidRPr="00396327">
        <w:rPr>
          <w:sz w:val="24"/>
          <w:szCs w:val="24"/>
        </w:rPr>
        <w:t xml:space="preserve">Esant itin ekstremaliai situacijai, kuomet valstybės skolų krizė sukelia bankų ar valiutos krizes, šie efektai ypač </w:t>
      </w:r>
      <w:r w:rsidR="00383C42" w:rsidRPr="00396327">
        <w:rPr>
          <w:sz w:val="24"/>
          <w:szCs w:val="24"/>
        </w:rPr>
        <w:t>sustiprėja.</w:t>
      </w:r>
    </w:p>
    <w:p w:rsidR="00E830FE" w:rsidRPr="00C56899" w:rsidRDefault="00E830FE" w:rsidP="00396327">
      <w:pPr>
        <w:autoSpaceDE w:val="0"/>
        <w:autoSpaceDN w:val="0"/>
        <w:adjustRightInd w:val="0"/>
        <w:spacing w:after="200" w:line="360" w:lineRule="auto"/>
        <w:contextualSpacing/>
        <w:rPr>
          <w:sz w:val="24"/>
          <w:szCs w:val="24"/>
          <w:lang w:val="en-US"/>
        </w:rPr>
      </w:pPr>
      <w:r>
        <w:rPr>
          <w:sz w:val="24"/>
          <w:szCs w:val="24"/>
        </w:rPr>
        <w:t>Checherita, Rother (2010) ieškodami sąsajų tarp valstybės skolos ir ekonominio augimo (BVP augimo) analizavo 12 Europos šalių duomenis ir pateikė išvadą, jog sritys per kurias valstybės skolinimasis veikia ekonominį augimą yra:</w:t>
      </w:r>
    </w:p>
    <w:p w:rsidR="00E830FE" w:rsidRDefault="00E830FE" w:rsidP="00E830FE">
      <w:pPr>
        <w:autoSpaceDE w:val="0"/>
        <w:autoSpaceDN w:val="0"/>
        <w:adjustRightInd w:val="0"/>
        <w:spacing w:line="360" w:lineRule="auto"/>
        <w:ind w:left="720" w:firstLine="284"/>
        <w:contextualSpacing/>
        <w:rPr>
          <w:sz w:val="24"/>
          <w:szCs w:val="24"/>
        </w:rPr>
      </w:pPr>
      <w:r>
        <w:rPr>
          <w:rFonts w:ascii="Symbol" w:hAnsi="Symbol" w:cs="Symbol"/>
          <w:sz w:val="24"/>
          <w:szCs w:val="24"/>
        </w:rPr>
        <w:t></w:t>
      </w:r>
      <w:r>
        <w:rPr>
          <w:rFonts w:ascii="Symbol" w:hAnsi="Symbol" w:cs="Symbol"/>
          <w:sz w:val="24"/>
          <w:szCs w:val="24"/>
        </w:rPr>
        <w:tab/>
      </w:r>
      <w:r>
        <w:rPr>
          <w:sz w:val="24"/>
          <w:szCs w:val="24"/>
        </w:rPr>
        <w:t>Privataus sektoriaus santaupos;</w:t>
      </w:r>
    </w:p>
    <w:p w:rsidR="00E830FE" w:rsidRDefault="00E830FE" w:rsidP="00E830FE">
      <w:pPr>
        <w:autoSpaceDE w:val="0"/>
        <w:autoSpaceDN w:val="0"/>
        <w:adjustRightInd w:val="0"/>
        <w:spacing w:line="360" w:lineRule="auto"/>
        <w:ind w:left="720" w:firstLine="284"/>
        <w:contextualSpacing/>
        <w:rPr>
          <w:sz w:val="24"/>
          <w:szCs w:val="24"/>
        </w:rPr>
      </w:pPr>
      <w:r>
        <w:rPr>
          <w:rFonts w:ascii="Symbol" w:hAnsi="Symbol" w:cs="Symbol"/>
          <w:sz w:val="24"/>
          <w:szCs w:val="24"/>
        </w:rPr>
        <w:t></w:t>
      </w:r>
      <w:r>
        <w:rPr>
          <w:rFonts w:ascii="Symbol" w:hAnsi="Symbol" w:cs="Symbol"/>
          <w:sz w:val="24"/>
          <w:szCs w:val="24"/>
        </w:rPr>
        <w:tab/>
      </w:r>
      <w:r>
        <w:rPr>
          <w:sz w:val="24"/>
          <w:szCs w:val="24"/>
        </w:rPr>
        <w:t>Viešosios investicijos;</w:t>
      </w:r>
    </w:p>
    <w:p w:rsidR="00E830FE" w:rsidRDefault="00E830FE" w:rsidP="00E830FE">
      <w:pPr>
        <w:autoSpaceDE w:val="0"/>
        <w:autoSpaceDN w:val="0"/>
        <w:adjustRightInd w:val="0"/>
        <w:spacing w:line="360" w:lineRule="auto"/>
        <w:ind w:left="720" w:firstLine="284"/>
        <w:contextualSpacing/>
        <w:rPr>
          <w:sz w:val="24"/>
          <w:szCs w:val="24"/>
        </w:rPr>
      </w:pPr>
      <w:r>
        <w:rPr>
          <w:rFonts w:ascii="Symbol" w:hAnsi="Symbol" w:cs="Symbol"/>
          <w:sz w:val="24"/>
          <w:szCs w:val="24"/>
        </w:rPr>
        <w:t></w:t>
      </w:r>
      <w:r>
        <w:rPr>
          <w:rFonts w:ascii="Symbol" w:hAnsi="Symbol" w:cs="Symbol"/>
          <w:sz w:val="24"/>
          <w:szCs w:val="24"/>
        </w:rPr>
        <w:tab/>
      </w:r>
      <w:r>
        <w:rPr>
          <w:sz w:val="24"/>
          <w:szCs w:val="24"/>
        </w:rPr>
        <w:t>Šalies gamybinis produktyvumas;</w:t>
      </w:r>
    </w:p>
    <w:p w:rsidR="00837029" w:rsidRDefault="00E830FE" w:rsidP="00837029">
      <w:pPr>
        <w:tabs>
          <w:tab w:val="left" w:pos="720"/>
          <w:tab w:val="left" w:pos="1440"/>
          <w:tab w:val="left" w:pos="2160"/>
          <w:tab w:val="left" w:pos="2880"/>
          <w:tab w:val="left" w:pos="3600"/>
          <w:tab w:val="left" w:pos="4320"/>
          <w:tab w:val="left" w:pos="5040"/>
          <w:tab w:val="left" w:pos="5760"/>
          <w:tab w:val="left" w:pos="6480"/>
          <w:tab w:val="left" w:pos="7425"/>
        </w:tabs>
        <w:autoSpaceDE w:val="0"/>
        <w:autoSpaceDN w:val="0"/>
        <w:adjustRightInd w:val="0"/>
        <w:spacing w:line="360" w:lineRule="auto"/>
        <w:ind w:left="720" w:firstLine="284"/>
        <w:contextualSpacing/>
        <w:rPr>
          <w:sz w:val="24"/>
          <w:szCs w:val="24"/>
        </w:rPr>
      </w:pPr>
      <w:r>
        <w:rPr>
          <w:rFonts w:ascii="Symbol" w:hAnsi="Symbol" w:cs="Symbol"/>
          <w:sz w:val="24"/>
          <w:szCs w:val="24"/>
        </w:rPr>
        <w:t></w:t>
      </w:r>
      <w:r>
        <w:rPr>
          <w:rFonts w:ascii="Symbol" w:hAnsi="Symbol" w:cs="Symbol"/>
          <w:sz w:val="24"/>
          <w:szCs w:val="24"/>
        </w:rPr>
        <w:tab/>
      </w:r>
      <w:r w:rsidR="00113DFC">
        <w:rPr>
          <w:sz w:val="24"/>
          <w:szCs w:val="24"/>
        </w:rPr>
        <w:t>Šalies ilga</w:t>
      </w:r>
      <w:r>
        <w:rPr>
          <w:sz w:val="24"/>
          <w:szCs w:val="24"/>
        </w:rPr>
        <w:t>laikės nominalios ir realios palūkanų normos.</w:t>
      </w:r>
      <w:r w:rsidR="009A1F92">
        <w:rPr>
          <w:sz w:val="24"/>
          <w:szCs w:val="24"/>
        </w:rPr>
        <w:tab/>
      </w:r>
    </w:p>
    <w:p w:rsidR="009A1F92" w:rsidRPr="00837029" w:rsidRDefault="009A1F92" w:rsidP="00837029">
      <w:pPr>
        <w:tabs>
          <w:tab w:val="left" w:pos="720"/>
          <w:tab w:val="left" w:pos="1440"/>
          <w:tab w:val="left" w:pos="2160"/>
          <w:tab w:val="left" w:pos="2880"/>
          <w:tab w:val="left" w:pos="3600"/>
          <w:tab w:val="left" w:pos="4320"/>
          <w:tab w:val="left" w:pos="5040"/>
          <w:tab w:val="left" w:pos="5760"/>
          <w:tab w:val="left" w:pos="6480"/>
          <w:tab w:val="left" w:pos="7425"/>
        </w:tabs>
        <w:autoSpaceDE w:val="0"/>
        <w:autoSpaceDN w:val="0"/>
        <w:adjustRightInd w:val="0"/>
        <w:spacing w:line="360" w:lineRule="auto"/>
        <w:ind w:firstLine="720"/>
        <w:contextualSpacing/>
        <w:rPr>
          <w:sz w:val="24"/>
          <w:szCs w:val="24"/>
        </w:rPr>
      </w:pPr>
      <w:r w:rsidRPr="00837029">
        <w:rPr>
          <w:sz w:val="24"/>
          <w:szCs w:val="24"/>
        </w:rPr>
        <w:t>Štuopytė, Navickas (2000) teigia, jog vieni svarbesnių vyriausybės biudžeto deficito bei skolos padarinių yra trumpu laikotarpiu auganti bendroji paklausa ir ilgu laikotarpiu mažėjantis kapitalas. Skolos politika veikia ekonomiką ir kitais būdais:</w:t>
      </w:r>
    </w:p>
    <w:p w:rsidR="00762A7D" w:rsidRDefault="009A1F92" w:rsidP="00837029">
      <w:pPr>
        <w:pStyle w:val="ListParagraph"/>
        <w:numPr>
          <w:ilvl w:val="0"/>
          <w:numId w:val="8"/>
        </w:numPr>
        <w:tabs>
          <w:tab w:val="left" w:pos="720"/>
          <w:tab w:val="left" w:pos="1440"/>
          <w:tab w:val="left" w:pos="2160"/>
          <w:tab w:val="left" w:pos="2880"/>
          <w:tab w:val="left" w:pos="3600"/>
          <w:tab w:val="left" w:pos="4320"/>
          <w:tab w:val="left" w:pos="5040"/>
          <w:tab w:val="left" w:pos="5760"/>
          <w:tab w:val="left" w:pos="6480"/>
          <w:tab w:val="left" w:pos="7425"/>
        </w:tabs>
        <w:autoSpaceDE w:val="0"/>
        <w:autoSpaceDN w:val="0"/>
        <w:adjustRightInd w:val="0"/>
        <w:spacing w:line="360" w:lineRule="auto"/>
        <w:rPr>
          <w:sz w:val="24"/>
          <w:szCs w:val="24"/>
        </w:rPr>
      </w:pPr>
      <w:r w:rsidRPr="00762A7D">
        <w:rPr>
          <w:sz w:val="24"/>
          <w:szCs w:val="24"/>
        </w:rPr>
        <w:lastRenderedPageBreak/>
        <w:t>Įtaka monetarinei politikai</w:t>
      </w:r>
      <w:r w:rsidR="00762A7D">
        <w:rPr>
          <w:sz w:val="24"/>
          <w:szCs w:val="24"/>
        </w:rPr>
        <w:t>;</w:t>
      </w:r>
    </w:p>
    <w:p w:rsidR="009A1F92" w:rsidRPr="00837029" w:rsidRDefault="009A1F92" w:rsidP="00837029">
      <w:pPr>
        <w:pStyle w:val="ListParagraph"/>
        <w:numPr>
          <w:ilvl w:val="0"/>
          <w:numId w:val="8"/>
        </w:numPr>
        <w:tabs>
          <w:tab w:val="left" w:pos="720"/>
          <w:tab w:val="left" w:pos="1440"/>
          <w:tab w:val="left" w:pos="2160"/>
          <w:tab w:val="left" w:pos="2880"/>
          <w:tab w:val="left" w:pos="3600"/>
          <w:tab w:val="left" w:pos="4320"/>
          <w:tab w:val="left" w:pos="5040"/>
          <w:tab w:val="left" w:pos="5760"/>
          <w:tab w:val="left" w:pos="6480"/>
          <w:tab w:val="left" w:pos="7425"/>
        </w:tabs>
        <w:autoSpaceDE w:val="0"/>
        <w:autoSpaceDN w:val="0"/>
        <w:adjustRightInd w:val="0"/>
        <w:spacing w:line="360" w:lineRule="auto"/>
        <w:rPr>
          <w:sz w:val="24"/>
          <w:szCs w:val="24"/>
        </w:rPr>
      </w:pPr>
      <w:r w:rsidRPr="00762A7D">
        <w:rPr>
          <w:sz w:val="24"/>
          <w:szCs w:val="24"/>
        </w:rPr>
        <w:t>Negrižtamas mokesčių (palūkanų), reikalingų aptarnauti skolą, praradimas</w:t>
      </w:r>
      <w:r w:rsidR="0045085F" w:rsidRPr="00762A7D">
        <w:rPr>
          <w:sz w:val="24"/>
          <w:szCs w:val="24"/>
        </w:rPr>
        <w:t>;</w:t>
      </w:r>
    </w:p>
    <w:p w:rsidR="009A1F92" w:rsidRPr="00837029" w:rsidRDefault="00837029" w:rsidP="00837029">
      <w:pPr>
        <w:pStyle w:val="ListParagraph"/>
        <w:numPr>
          <w:ilvl w:val="0"/>
          <w:numId w:val="8"/>
        </w:numPr>
        <w:tabs>
          <w:tab w:val="left" w:pos="720"/>
          <w:tab w:val="left" w:pos="1440"/>
          <w:tab w:val="left" w:pos="2160"/>
          <w:tab w:val="left" w:pos="2880"/>
          <w:tab w:val="left" w:pos="3600"/>
          <w:tab w:val="left" w:pos="4320"/>
          <w:tab w:val="left" w:pos="5040"/>
          <w:tab w:val="left" w:pos="5760"/>
          <w:tab w:val="left" w:pos="6480"/>
          <w:tab w:val="left" w:pos="7425"/>
        </w:tabs>
        <w:autoSpaceDE w:val="0"/>
        <w:autoSpaceDN w:val="0"/>
        <w:adjustRightInd w:val="0"/>
        <w:spacing w:line="360" w:lineRule="auto"/>
        <w:rPr>
          <w:sz w:val="24"/>
          <w:szCs w:val="24"/>
        </w:rPr>
      </w:pPr>
      <w:r w:rsidRPr="00837029">
        <w:rPr>
          <w:sz w:val="24"/>
          <w:szCs w:val="24"/>
        </w:rPr>
        <w:t>Politinių sprendimų, nustatančių fiskalinę politiką, pasikeitimas</w:t>
      </w:r>
      <w:r w:rsidR="0045085F">
        <w:rPr>
          <w:sz w:val="24"/>
          <w:szCs w:val="24"/>
        </w:rPr>
        <w:t>;</w:t>
      </w:r>
    </w:p>
    <w:p w:rsidR="00837029" w:rsidRPr="00837029" w:rsidRDefault="00837029" w:rsidP="00837029">
      <w:pPr>
        <w:pStyle w:val="ListParagraph"/>
        <w:numPr>
          <w:ilvl w:val="0"/>
          <w:numId w:val="8"/>
        </w:numPr>
        <w:tabs>
          <w:tab w:val="left" w:pos="720"/>
          <w:tab w:val="left" w:pos="1440"/>
          <w:tab w:val="left" w:pos="2160"/>
          <w:tab w:val="left" w:pos="2880"/>
          <w:tab w:val="left" w:pos="3600"/>
          <w:tab w:val="left" w:pos="4320"/>
          <w:tab w:val="left" w:pos="5040"/>
          <w:tab w:val="left" w:pos="5760"/>
          <w:tab w:val="left" w:pos="6480"/>
          <w:tab w:val="left" w:pos="7425"/>
        </w:tabs>
        <w:autoSpaceDE w:val="0"/>
        <w:autoSpaceDN w:val="0"/>
        <w:adjustRightInd w:val="0"/>
        <w:spacing w:line="360" w:lineRule="auto"/>
        <w:rPr>
          <w:sz w:val="24"/>
          <w:szCs w:val="24"/>
        </w:rPr>
      </w:pPr>
      <w:r w:rsidRPr="00837029">
        <w:rPr>
          <w:sz w:val="24"/>
          <w:szCs w:val="24"/>
        </w:rPr>
        <w:t>Tarptautinis pasitikėjimas</w:t>
      </w:r>
      <w:r w:rsidR="0045085F">
        <w:rPr>
          <w:sz w:val="24"/>
          <w:szCs w:val="24"/>
        </w:rPr>
        <w:t>;</w:t>
      </w:r>
    </w:p>
    <w:p w:rsidR="009A1F92" w:rsidRPr="00837029" w:rsidRDefault="00837029" w:rsidP="00837029">
      <w:pPr>
        <w:pStyle w:val="ListParagraph"/>
        <w:numPr>
          <w:ilvl w:val="0"/>
          <w:numId w:val="8"/>
        </w:numPr>
        <w:tabs>
          <w:tab w:val="left" w:pos="720"/>
          <w:tab w:val="left" w:pos="1440"/>
          <w:tab w:val="left" w:pos="2160"/>
          <w:tab w:val="left" w:pos="2880"/>
          <w:tab w:val="left" w:pos="3600"/>
          <w:tab w:val="left" w:pos="4320"/>
          <w:tab w:val="left" w:pos="5040"/>
          <w:tab w:val="left" w:pos="5760"/>
          <w:tab w:val="left" w:pos="6480"/>
          <w:tab w:val="left" w:pos="7425"/>
        </w:tabs>
        <w:autoSpaceDE w:val="0"/>
        <w:autoSpaceDN w:val="0"/>
        <w:adjustRightInd w:val="0"/>
        <w:spacing w:line="360" w:lineRule="auto"/>
        <w:rPr>
          <w:sz w:val="24"/>
          <w:szCs w:val="24"/>
        </w:rPr>
      </w:pPr>
      <w:r w:rsidRPr="00837029">
        <w:rPr>
          <w:sz w:val="24"/>
          <w:szCs w:val="24"/>
        </w:rPr>
        <w:t>Pavojus dėl politinės nepriklausomybės arba tarptautinių pozicijų įtakos sumažėjimo</w:t>
      </w:r>
      <w:r w:rsidR="0045085F">
        <w:rPr>
          <w:sz w:val="24"/>
          <w:szCs w:val="24"/>
        </w:rPr>
        <w:t>.</w:t>
      </w:r>
    </w:p>
    <w:p w:rsidR="00396327" w:rsidRPr="00AB0618" w:rsidRDefault="00E830FE" w:rsidP="00AB0618">
      <w:pPr>
        <w:autoSpaceDE w:val="0"/>
        <w:autoSpaceDN w:val="0"/>
        <w:adjustRightInd w:val="0"/>
        <w:spacing w:line="360" w:lineRule="auto"/>
        <w:ind w:firstLine="720"/>
        <w:contextualSpacing/>
        <w:rPr>
          <w:sz w:val="24"/>
          <w:szCs w:val="24"/>
        </w:rPr>
      </w:pPr>
      <w:r>
        <w:rPr>
          <w:sz w:val="24"/>
          <w:szCs w:val="24"/>
        </w:rPr>
        <w:t>Reinhart, Rogoff (2010) tyrė ryšį tarp valstybės skolos ir ilgalai</w:t>
      </w:r>
      <w:r w:rsidR="00383C42">
        <w:rPr>
          <w:sz w:val="24"/>
          <w:szCs w:val="24"/>
        </w:rPr>
        <w:t>kio realaus BVP augimo naudodami</w:t>
      </w:r>
      <w:r>
        <w:rPr>
          <w:sz w:val="24"/>
          <w:szCs w:val="24"/>
        </w:rPr>
        <w:t xml:space="preserve"> 20 šalių paskutinių dviejų dešimtmečių duomenis ir pastebėjo tai, kad šalyse, kuriose valstybės skolos ir BVP santykis yra mažesnis negu 90 proc., ryšys tarp valstybės skolos ir ilgalaikio ekonominio augimo yra silpnas, tuo tarpu šalyse, kuriose valstybės skolos ir BVP santykis yra daugiau negu 90 proc., vidutinis ekonomikos augimo tempas yra lėtesnis lyginant su mažesnę skolą turinčiomis šalimis. Panašų ryšį tarp BVP augimo ir valstybės skolos įžvelgė ir jau minėti Kumar, Woo </w:t>
      </w:r>
      <w:r w:rsidR="000837B8">
        <w:rPr>
          <w:sz w:val="24"/>
          <w:szCs w:val="24"/>
        </w:rPr>
        <w:t>(2010),</w:t>
      </w:r>
      <w:r w:rsidRPr="00E830FE">
        <w:rPr>
          <w:sz w:val="24"/>
          <w:szCs w:val="24"/>
        </w:rPr>
        <w:t xml:space="preserve"> Checherita, Ro</w:t>
      </w:r>
      <w:r w:rsidR="00A74F01">
        <w:rPr>
          <w:sz w:val="24"/>
          <w:szCs w:val="24"/>
        </w:rPr>
        <w:t xml:space="preserve">ther (2010), taip pat Clements ir kt. </w:t>
      </w:r>
      <w:r w:rsidRPr="00E830FE">
        <w:rPr>
          <w:sz w:val="24"/>
          <w:szCs w:val="24"/>
        </w:rPr>
        <w:t>(2003). Tokie mokslininkų tyrimų rezultatai leidžia daryti išvadą, jog egzistuoja tam tikra riba iki kurios valstybės skolinimasis netgi skatina šalies ekonominį augimą, tuo tarpu pas</w:t>
      </w:r>
      <w:r w:rsidR="00383C42">
        <w:rPr>
          <w:sz w:val="24"/>
          <w:szCs w:val="24"/>
        </w:rPr>
        <w:t>iekus tam tikrą skolos lygį, ji</w:t>
      </w:r>
      <w:r w:rsidRPr="00E830FE">
        <w:rPr>
          <w:sz w:val="24"/>
          <w:szCs w:val="24"/>
        </w:rPr>
        <w:t xml:space="preserve"> </w:t>
      </w:r>
      <w:r w:rsidR="00383C42">
        <w:rPr>
          <w:sz w:val="24"/>
          <w:szCs w:val="24"/>
        </w:rPr>
        <w:t>pradeda stabdyti</w:t>
      </w:r>
      <w:r w:rsidR="00113DFC">
        <w:rPr>
          <w:sz w:val="24"/>
          <w:szCs w:val="24"/>
        </w:rPr>
        <w:t xml:space="preserve"> šalies ekonomi</w:t>
      </w:r>
      <w:r w:rsidR="004C263B">
        <w:rPr>
          <w:sz w:val="24"/>
          <w:szCs w:val="24"/>
        </w:rPr>
        <w:t>k</w:t>
      </w:r>
      <w:r w:rsidR="00113DFC">
        <w:rPr>
          <w:sz w:val="24"/>
          <w:szCs w:val="24"/>
        </w:rPr>
        <w:t>os plėtrą.</w:t>
      </w:r>
      <w:r w:rsidR="00383C42">
        <w:rPr>
          <w:sz w:val="24"/>
          <w:szCs w:val="24"/>
        </w:rPr>
        <w:t xml:space="preserve"> Apie egzistuojančią </w:t>
      </w:r>
      <w:r w:rsidR="004C263B">
        <w:rPr>
          <w:sz w:val="24"/>
          <w:szCs w:val="24"/>
        </w:rPr>
        <w:t>valstybės sko</w:t>
      </w:r>
      <w:r w:rsidR="000837B8">
        <w:rPr>
          <w:sz w:val="24"/>
          <w:szCs w:val="24"/>
        </w:rPr>
        <w:t>l</w:t>
      </w:r>
      <w:r w:rsidR="004C263B">
        <w:rPr>
          <w:sz w:val="24"/>
          <w:szCs w:val="24"/>
        </w:rPr>
        <w:t xml:space="preserve">inimosi ribą, kurią peržengus šalis susiduria su problemomis, rašo ir lietuvių autoriai. Buškevičiūtė (2008) teigia, </w:t>
      </w:r>
      <w:r w:rsidR="004C263B" w:rsidRPr="004C263B">
        <w:rPr>
          <w:sz w:val="24"/>
          <w:szCs w:val="24"/>
        </w:rPr>
        <w:t>kad dideli valstybės skoliniai įsipareigojimai gali lėtinti ekonomikos augimą dėl didėjančių palūkanų normų</w:t>
      </w:r>
      <w:r w:rsidR="004C263B">
        <w:rPr>
          <w:sz w:val="24"/>
          <w:szCs w:val="24"/>
        </w:rPr>
        <w:t>, dėl privataus sektoriaus investicijų ištūmimo, dėl demotyvuotų investuotojų ir jų aktyvumo sumažėjimo.</w:t>
      </w:r>
    </w:p>
    <w:p w:rsidR="007638B4" w:rsidRDefault="000E3CED" w:rsidP="00707A12">
      <w:pPr>
        <w:autoSpaceDE w:val="0"/>
        <w:autoSpaceDN w:val="0"/>
        <w:adjustRightInd w:val="0"/>
        <w:spacing w:line="360" w:lineRule="auto"/>
        <w:ind w:firstLine="720"/>
        <w:contextualSpacing/>
        <w:rPr>
          <w:color w:val="000000"/>
          <w:sz w:val="24"/>
          <w:szCs w:val="24"/>
        </w:rPr>
      </w:pPr>
      <w:r w:rsidRPr="00AB001B">
        <w:rPr>
          <w:color w:val="000000"/>
          <w:sz w:val="24"/>
          <w:szCs w:val="24"/>
        </w:rPr>
        <w:t>Norint, kad valstybės skolinimasis teigiamai veiktų šalies ekonomiką</w:t>
      </w:r>
      <w:r w:rsidR="00681725" w:rsidRPr="00AB001B">
        <w:rPr>
          <w:color w:val="000000"/>
          <w:sz w:val="24"/>
          <w:szCs w:val="24"/>
        </w:rPr>
        <w:t>, skolintos lėšos turi būti panaudojamos efekyvioms investicijoms arba kitaip tariant turi būti skolinamasi pagal „auk</w:t>
      </w:r>
      <w:r w:rsidR="00E60150">
        <w:rPr>
          <w:color w:val="000000"/>
          <w:sz w:val="24"/>
          <w:szCs w:val="24"/>
        </w:rPr>
        <w:t>sinę“ taisyklę (Budrytė, Tursa, 2002; Buškevičiūtė, 2008; Čiburienė, Povilaitis, 2005</w:t>
      </w:r>
      <w:r w:rsidR="004B73A3">
        <w:rPr>
          <w:color w:val="000000"/>
          <w:sz w:val="24"/>
          <w:szCs w:val="24"/>
        </w:rPr>
        <w:t>). Tokiomis i</w:t>
      </w:r>
      <w:r w:rsidR="00681725" w:rsidRPr="00AB001B">
        <w:rPr>
          <w:color w:val="000000"/>
          <w:sz w:val="24"/>
          <w:szCs w:val="24"/>
        </w:rPr>
        <w:t>nvesticijomis paprastai laikomos valstybės išlaidos žmogaus ir fiziniam kapitalui (švietimui, sveikatos apsaugai, komunikacijoms, transportui). Jeigu skolintos lėšos yra efektyviai investuojamos ir skolos lygis nekelia grėsmės ekonominiam stabilumui, be to šalyje vykdoma optimistinius lūkesčius palaikanti politika ir nesusiduriama su išorės šokais, ekonomika turėtų plėtotis ir ga</w:t>
      </w:r>
      <w:r w:rsidR="00707A12">
        <w:rPr>
          <w:color w:val="000000"/>
          <w:sz w:val="24"/>
          <w:szCs w:val="24"/>
        </w:rPr>
        <w:t>rantuoti skolos grąžinimą laiku.</w:t>
      </w:r>
    </w:p>
    <w:p w:rsidR="00FE59AA" w:rsidRDefault="000E37FF" w:rsidP="00FE59AA">
      <w:pPr>
        <w:autoSpaceDE w:val="0"/>
        <w:autoSpaceDN w:val="0"/>
        <w:adjustRightInd w:val="0"/>
        <w:spacing w:line="360" w:lineRule="auto"/>
        <w:ind w:firstLine="720"/>
        <w:contextualSpacing/>
        <w:rPr>
          <w:color w:val="000000"/>
          <w:sz w:val="24"/>
          <w:szCs w:val="24"/>
        </w:rPr>
      </w:pPr>
      <w:r>
        <w:rPr>
          <w:color w:val="000000"/>
          <w:sz w:val="24"/>
          <w:szCs w:val="24"/>
        </w:rPr>
        <w:t>Siekiant, kad valstybės skola netaptų</w:t>
      </w:r>
      <w:r w:rsidR="00394935">
        <w:rPr>
          <w:color w:val="000000"/>
          <w:sz w:val="24"/>
          <w:szCs w:val="24"/>
        </w:rPr>
        <w:t xml:space="preserve"> šalies problema, reikalingas</w:t>
      </w:r>
      <w:r>
        <w:rPr>
          <w:color w:val="000000"/>
          <w:sz w:val="24"/>
          <w:szCs w:val="24"/>
        </w:rPr>
        <w:t xml:space="preserve"> efektyvus jos valdymas. Apie tai bus kalbama sekančiame </w:t>
      </w:r>
      <w:r w:rsidR="00062E3E">
        <w:rPr>
          <w:color w:val="000000"/>
          <w:sz w:val="24"/>
          <w:szCs w:val="24"/>
        </w:rPr>
        <w:t xml:space="preserve">darbo </w:t>
      </w:r>
      <w:r>
        <w:rPr>
          <w:color w:val="000000"/>
          <w:sz w:val="24"/>
          <w:szCs w:val="24"/>
        </w:rPr>
        <w:t>poskyryje.</w:t>
      </w:r>
      <w:bookmarkStart w:id="60" w:name="_Toc358573087"/>
      <w:bookmarkStart w:id="61" w:name="_Toc373086690"/>
      <w:bookmarkStart w:id="62" w:name="_Toc373086888"/>
      <w:bookmarkStart w:id="63" w:name="_Toc373275070"/>
      <w:bookmarkStart w:id="64" w:name="_Toc373421064"/>
      <w:bookmarkStart w:id="65" w:name="_Toc373448083"/>
    </w:p>
    <w:p w:rsidR="00FE59AA" w:rsidRDefault="00FE59AA" w:rsidP="00FE59AA">
      <w:pPr>
        <w:autoSpaceDE w:val="0"/>
        <w:autoSpaceDN w:val="0"/>
        <w:adjustRightInd w:val="0"/>
        <w:spacing w:line="360" w:lineRule="auto"/>
        <w:ind w:firstLine="720"/>
        <w:contextualSpacing/>
        <w:rPr>
          <w:color w:val="000000"/>
          <w:sz w:val="24"/>
          <w:szCs w:val="24"/>
        </w:rPr>
      </w:pPr>
    </w:p>
    <w:p w:rsidR="00984B7D" w:rsidRPr="00FE59AA" w:rsidRDefault="00FE59AA" w:rsidP="00FE59AA">
      <w:pPr>
        <w:autoSpaceDE w:val="0"/>
        <w:autoSpaceDN w:val="0"/>
        <w:adjustRightInd w:val="0"/>
        <w:spacing w:line="360" w:lineRule="auto"/>
        <w:ind w:firstLine="720"/>
        <w:contextualSpacing/>
        <w:rPr>
          <w:color w:val="000000"/>
          <w:sz w:val="24"/>
          <w:szCs w:val="24"/>
        </w:rPr>
      </w:pPr>
      <w:r>
        <w:rPr>
          <w:color w:val="000000"/>
          <w:sz w:val="24"/>
          <w:szCs w:val="24"/>
        </w:rPr>
        <w:t>1.4.</w:t>
      </w:r>
      <w:r w:rsidR="00707A12" w:rsidRPr="00C479F6">
        <w:rPr>
          <w:b/>
          <w:sz w:val="24"/>
          <w:szCs w:val="24"/>
          <w:lang w:val="en-US"/>
        </w:rPr>
        <w:t>Valstybės skolos valdymas</w:t>
      </w:r>
      <w:bookmarkEnd w:id="60"/>
      <w:bookmarkEnd w:id="61"/>
      <w:bookmarkEnd w:id="62"/>
      <w:bookmarkEnd w:id="63"/>
      <w:bookmarkEnd w:id="64"/>
      <w:bookmarkEnd w:id="65"/>
    </w:p>
    <w:p w:rsidR="007C3E2D" w:rsidRDefault="007C3E2D" w:rsidP="007C3E2D">
      <w:pPr>
        <w:tabs>
          <w:tab w:val="left" w:pos="0"/>
        </w:tabs>
        <w:spacing w:line="360" w:lineRule="auto"/>
        <w:ind w:firstLine="0"/>
        <w:jc w:val="left"/>
        <w:rPr>
          <w:sz w:val="24"/>
          <w:szCs w:val="24"/>
          <w:lang w:val="en-US"/>
        </w:rPr>
      </w:pPr>
    </w:p>
    <w:p w:rsidR="00282476" w:rsidRDefault="007C3E2D" w:rsidP="001807E4">
      <w:pPr>
        <w:tabs>
          <w:tab w:val="left" w:pos="0"/>
        </w:tabs>
        <w:spacing w:line="360" w:lineRule="auto"/>
        <w:ind w:firstLine="720"/>
        <w:rPr>
          <w:sz w:val="24"/>
          <w:szCs w:val="24"/>
        </w:rPr>
      </w:pPr>
      <w:r w:rsidRPr="007C3E2D">
        <w:rPr>
          <w:sz w:val="24"/>
          <w:szCs w:val="24"/>
        </w:rPr>
        <w:t xml:space="preserve">Skolos valdymo politika yra neatskiriama valstybės ekonominės politikos dalis. </w:t>
      </w:r>
      <w:r w:rsidR="00701E49">
        <w:rPr>
          <w:sz w:val="24"/>
          <w:szCs w:val="24"/>
        </w:rPr>
        <w:t>Efektyvus valstybės skolos valdymas yra finansinio stabilumo ir tvarios fiskalinės politikos kertinis akmuo.</w:t>
      </w:r>
      <w:r w:rsidR="00226A44">
        <w:rPr>
          <w:sz w:val="24"/>
          <w:szCs w:val="24"/>
        </w:rPr>
        <w:t xml:space="preserve"> </w:t>
      </w:r>
      <w:r w:rsidR="00282476">
        <w:rPr>
          <w:sz w:val="24"/>
          <w:szCs w:val="24"/>
        </w:rPr>
        <w:t xml:space="preserve">Vyrauja </w:t>
      </w:r>
      <w:r w:rsidR="00282476">
        <w:rPr>
          <w:sz w:val="24"/>
          <w:szCs w:val="24"/>
        </w:rPr>
        <w:lastRenderedPageBreak/>
        <w:t>plačiai paplitusi nuomonė, jog efektyvus valstybės skolos valdymas gali padėti šalims susimaž</w:t>
      </w:r>
      <w:r w:rsidR="00762A7D">
        <w:rPr>
          <w:sz w:val="24"/>
          <w:szCs w:val="24"/>
        </w:rPr>
        <w:t xml:space="preserve">inti skolos aptarnavimo kaštus, </w:t>
      </w:r>
      <w:r w:rsidR="001807E4">
        <w:rPr>
          <w:sz w:val="24"/>
          <w:szCs w:val="24"/>
        </w:rPr>
        <w:t xml:space="preserve">suteikia galimybę </w:t>
      </w:r>
      <w:r w:rsidR="00282476">
        <w:rPr>
          <w:sz w:val="24"/>
          <w:szCs w:val="24"/>
        </w:rPr>
        <w:t>valdyti finansinę riziką, palengvinti finansinio stabilumo išlaikymą bei plėtoti visą šalies finansų sistemą.</w:t>
      </w:r>
      <w:r w:rsidR="00FE552E">
        <w:rPr>
          <w:sz w:val="24"/>
          <w:szCs w:val="24"/>
        </w:rPr>
        <w:t xml:space="preserve"> </w:t>
      </w:r>
      <w:r w:rsidR="00762A7D">
        <w:rPr>
          <w:sz w:val="24"/>
          <w:szCs w:val="24"/>
        </w:rPr>
        <w:t>Tuo tarpu n</w:t>
      </w:r>
      <w:r w:rsidR="0011603F">
        <w:rPr>
          <w:sz w:val="24"/>
          <w:szCs w:val="24"/>
        </w:rPr>
        <w:t xml:space="preserve">etinkamai formuojama valstybės skolos struktūra (valiutos, laikotarpio, palūkanų normos ir pan. atžvilgiais) </w:t>
      </w:r>
      <w:r w:rsidR="00757286">
        <w:rPr>
          <w:sz w:val="24"/>
          <w:szCs w:val="24"/>
        </w:rPr>
        <w:t xml:space="preserve">ne vienoje šalyje yra smarkai prisidėjusi prie ekonominės krizės. </w:t>
      </w:r>
    </w:p>
    <w:p w:rsidR="007A113D" w:rsidRPr="0097219B" w:rsidRDefault="00776018" w:rsidP="00282476">
      <w:pPr>
        <w:tabs>
          <w:tab w:val="left" w:pos="0"/>
        </w:tabs>
        <w:spacing w:line="360" w:lineRule="auto"/>
        <w:ind w:firstLine="720"/>
        <w:rPr>
          <w:sz w:val="24"/>
          <w:szCs w:val="24"/>
        </w:rPr>
      </w:pPr>
      <w:r>
        <w:rPr>
          <w:sz w:val="24"/>
          <w:szCs w:val="24"/>
        </w:rPr>
        <w:t>Kaip teigia</w:t>
      </w:r>
      <w:r w:rsidR="00EA5328">
        <w:rPr>
          <w:sz w:val="24"/>
          <w:szCs w:val="24"/>
        </w:rPr>
        <w:t xml:space="preserve">ma Tarptautinio valiutos fondo ir Pasaulio banko bendrai parengtame dokumente </w:t>
      </w:r>
      <w:r w:rsidR="00EA5328" w:rsidRPr="0011603F">
        <w:rPr>
          <w:i/>
          <w:sz w:val="24"/>
          <w:szCs w:val="24"/>
        </w:rPr>
        <w:t>Valstybės skolos valdymo gairė</w:t>
      </w:r>
      <w:r w:rsidR="00362DCC">
        <w:rPr>
          <w:i/>
          <w:sz w:val="24"/>
          <w:szCs w:val="24"/>
        </w:rPr>
        <w:t>s (angl. Guidelines for Public Debt Management)</w:t>
      </w:r>
      <w:r>
        <w:rPr>
          <w:sz w:val="24"/>
          <w:szCs w:val="24"/>
        </w:rPr>
        <w:t xml:space="preserve"> p</w:t>
      </w:r>
      <w:r w:rsidR="007C3E2D" w:rsidRPr="007C3E2D">
        <w:rPr>
          <w:sz w:val="24"/>
          <w:szCs w:val="24"/>
        </w:rPr>
        <w:t>agrindinis valstybės skolos valdymo tikslas – užtikrinti Vyriausybės skolinimosi poreikio finansavimą kuo mažesnėmis</w:t>
      </w:r>
      <w:r w:rsidR="006D4093">
        <w:rPr>
          <w:sz w:val="24"/>
          <w:szCs w:val="24"/>
        </w:rPr>
        <w:t xml:space="preserve"> sąnaudomis ir priimtina rizika</w:t>
      </w:r>
      <w:r>
        <w:rPr>
          <w:sz w:val="24"/>
          <w:szCs w:val="24"/>
        </w:rPr>
        <w:t>. Tokį tikslą, kaip svarbiausi</w:t>
      </w:r>
      <w:r w:rsidR="00034A67">
        <w:rPr>
          <w:sz w:val="24"/>
          <w:szCs w:val="24"/>
        </w:rPr>
        <w:t>ą valdant valstybės skolą, kelia</w:t>
      </w:r>
      <w:r>
        <w:rPr>
          <w:sz w:val="24"/>
          <w:szCs w:val="24"/>
        </w:rPr>
        <w:t xml:space="preserve"> dauguma Europos šalių.</w:t>
      </w:r>
    </w:p>
    <w:p w:rsidR="00E60150" w:rsidRDefault="00034A67" w:rsidP="00E60150">
      <w:pPr>
        <w:tabs>
          <w:tab w:val="left" w:pos="0"/>
        </w:tabs>
        <w:spacing w:line="360" w:lineRule="auto"/>
        <w:ind w:firstLine="720"/>
        <w:rPr>
          <w:sz w:val="24"/>
          <w:szCs w:val="24"/>
        </w:rPr>
      </w:pPr>
      <w:r>
        <w:rPr>
          <w:sz w:val="24"/>
          <w:szCs w:val="24"/>
        </w:rPr>
        <w:t>Y</w:t>
      </w:r>
      <w:r w:rsidR="00FB294E">
        <w:rPr>
          <w:sz w:val="24"/>
          <w:szCs w:val="24"/>
        </w:rPr>
        <w:t>ra</w:t>
      </w:r>
      <w:r w:rsidR="00FB294E" w:rsidRPr="00FB294E">
        <w:rPr>
          <w:sz w:val="24"/>
          <w:szCs w:val="24"/>
        </w:rPr>
        <w:t xml:space="preserve"> nemažai </w:t>
      </w:r>
      <w:r w:rsidR="00FB294E">
        <w:rPr>
          <w:sz w:val="24"/>
          <w:szCs w:val="24"/>
        </w:rPr>
        <w:t xml:space="preserve">teorijų, </w:t>
      </w:r>
      <w:r w:rsidR="0097219B">
        <w:rPr>
          <w:sz w:val="24"/>
          <w:szCs w:val="24"/>
        </w:rPr>
        <w:t>nurodančių kaip efe</w:t>
      </w:r>
      <w:r w:rsidR="00E60150">
        <w:rPr>
          <w:sz w:val="24"/>
          <w:szCs w:val="24"/>
        </w:rPr>
        <w:t xml:space="preserve">ktyviai valdyti valstybės skolą. </w:t>
      </w:r>
      <w:r w:rsidR="006D4093">
        <w:rPr>
          <w:sz w:val="24"/>
          <w:szCs w:val="24"/>
        </w:rPr>
        <w:t xml:space="preserve">Jos apima </w:t>
      </w:r>
      <w:r w:rsidR="00FB294E">
        <w:rPr>
          <w:sz w:val="24"/>
          <w:szCs w:val="24"/>
        </w:rPr>
        <w:t>makroekonomikos stab</w:t>
      </w:r>
      <w:r w:rsidR="008D107F">
        <w:rPr>
          <w:sz w:val="24"/>
          <w:szCs w:val="24"/>
        </w:rPr>
        <w:t>i</w:t>
      </w:r>
      <w:r w:rsidR="00FB294E">
        <w:rPr>
          <w:sz w:val="24"/>
          <w:szCs w:val="24"/>
        </w:rPr>
        <w:t>lizavimą, nacionalinių finansų rinkų plėtrą, monetarinės politikos palaikymą, k</w:t>
      </w:r>
      <w:r w:rsidR="0097219B">
        <w:rPr>
          <w:sz w:val="24"/>
          <w:szCs w:val="24"/>
        </w:rPr>
        <w:t>aštų ir rizikos minimizavi</w:t>
      </w:r>
      <w:r w:rsidR="00273424">
        <w:rPr>
          <w:sz w:val="24"/>
          <w:szCs w:val="24"/>
        </w:rPr>
        <w:t xml:space="preserve">mą. </w:t>
      </w:r>
      <w:r w:rsidR="00E60150">
        <w:rPr>
          <w:sz w:val="24"/>
          <w:szCs w:val="24"/>
        </w:rPr>
        <w:t xml:space="preserve">Dauguma jų teigia, kad valstybės skolos valdymas apskritai turi tilpti į visos makroekonominės politikos rėmus, tam kad </w:t>
      </w:r>
      <w:r w:rsidR="00762A7D">
        <w:rPr>
          <w:sz w:val="24"/>
          <w:szCs w:val="24"/>
        </w:rPr>
        <w:t xml:space="preserve">būtų galima </w:t>
      </w:r>
      <w:r w:rsidR="00E60150">
        <w:rPr>
          <w:sz w:val="24"/>
          <w:szCs w:val="24"/>
        </w:rPr>
        <w:t xml:space="preserve">išlaikyti stabilumą ir prisidėti prie </w:t>
      </w:r>
      <w:r w:rsidR="00762A7D">
        <w:rPr>
          <w:sz w:val="24"/>
          <w:szCs w:val="24"/>
        </w:rPr>
        <w:t xml:space="preserve">šalies ekonominio </w:t>
      </w:r>
      <w:r w:rsidR="00E60150">
        <w:rPr>
          <w:sz w:val="24"/>
          <w:szCs w:val="24"/>
        </w:rPr>
        <w:t xml:space="preserve">augimo. </w:t>
      </w:r>
      <w:r w:rsidR="008D107F">
        <w:rPr>
          <w:sz w:val="24"/>
          <w:szCs w:val="24"/>
        </w:rPr>
        <w:t>Tai</w:t>
      </w:r>
      <w:r w:rsidR="00E60150">
        <w:rPr>
          <w:sz w:val="24"/>
          <w:szCs w:val="24"/>
        </w:rPr>
        <w:t>, kad valstybės skolos valdymas</w:t>
      </w:r>
      <w:r w:rsidR="008D107F">
        <w:rPr>
          <w:sz w:val="24"/>
          <w:szCs w:val="24"/>
        </w:rPr>
        <w:t xml:space="preserve"> </w:t>
      </w:r>
      <w:r w:rsidR="00E60150">
        <w:rPr>
          <w:sz w:val="24"/>
          <w:szCs w:val="24"/>
        </w:rPr>
        <w:t>siejamas su</w:t>
      </w:r>
      <w:r w:rsidR="008D107F">
        <w:rPr>
          <w:sz w:val="24"/>
          <w:szCs w:val="24"/>
        </w:rPr>
        <w:t xml:space="preserve"> makroekonominiai</w:t>
      </w:r>
      <w:r w:rsidR="00E60150">
        <w:rPr>
          <w:sz w:val="24"/>
          <w:szCs w:val="24"/>
        </w:rPr>
        <w:t>s</w:t>
      </w:r>
      <w:r w:rsidR="008D107F">
        <w:rPr>
          <w:sz w:val="24"/>
          <w:szCs w:val="24"/>
        </w:rPr>
        <w:t xml:space="preserve"> tikslai</w:t>
      </w:r>
      <w:r w:rsidR="00E60150">
        <w:rPr>
          <w:sz w:val="24"/>
          <w:szCs w:val="24"/>
        </w:rPr>
        <w:t>s</w:t>
      </w:r>
      <w:r w:rsidR="008D107F">
        <w:rPr>
          <w:sz w:val="24"/>
          <w:szCs w:val="24"/>
        </w:rPr>
        <w:t xml:space="preserve">, parodo, jog </w:t>
      </w:r>
      <w:r w:rsidR="00E60150">
        <w:rPr>
          <w:sz w:val="24"/>
          <w:szCs w:val="24"/>
        </w:rPr>
        <w:t>jis</w:t>
      </w:r>
      <w:r w:rsidR="008D107F">
        <w:rPr>
          <w:sz w:val="24"/>
          <w:szCs w:val="24"/>
        </w:rPr>
        <w:t xml:space="preserve"> skiriasi nuo skolų valdymo privačiame sektoriuje, kur pagrindinis tikslas yra kaštų mažinimas. Be to, privačiame sektoriuje turtas ir įsipareigojimai tarpusavyje yra labai susiję, tuo tarpu valstybiniame sektoriuje tokios tiesioginės sąsajos </w:t>
      </w:r>
      <w:r w:rsidR="00206E9A">
        <w:rPr>
          <w:sz w:val="24"/>
          <w:szCs w:val="24"/>
        </w:rPr>
        <w:t xml:space="preserve">dažniausiai </w:t>
      </w:r>
      <w:r w:rsidR="00273424">
        <w:rPr>
          <w:sz w:val="24"/>
          <w:szCs w:val="24"/>
        </w:rPr>
        <w:t xml:space="preserve">nėra (Wolswijk, Hann, 2005). </w:t>
      </w:r>
      <w:r w:rsidR="00A25ACD">
        <w:rPr>
          <w:sz w:val="24"/>
          <w:szCs w:val="24"/>
        </w:rPr>
        <w:t>Glaudi valstybės skolos valdymo sąsaja</w:t>
      </w:r>
      <w:r w:rsidR="0009116A">
        <w:rPr>
          <w:sz w:val="24"/>
          <w:szCs w:val="24"/>
        </w:rPr>
        <w:t xml:space="preserve"> su makrooekonominiais tikslais ir makroekonominio stabilumo užtikrinimu, leidžia manyt</w:t>
      </w:r>
      <w:r w:rsidR="00E07529">
        <w:rPr>
          <w:sz w:val="24"/>
          <w:szCs w:val="24"/>
        </w:rPr>
        <w:t>i</w:t>
      </w:r>
      <w:r w:rsidR="0009116A">
        <w:rPr>
          <w:sz w:val="24"/>
          <w:szCs w:val="24"/>
        </w:rPr>
        <w:t xml:space="preserve">, jog valstybės skolos </w:t>
      </w:r>
      <w:r w:rsidR="00F6015E">
        <w:rPr>
          <w:sz w:val="24"/>
          <w:szCs w:val="24"/>
        </w:rPr>
        <w:t>valdymas turėtų būti patikėtas finansų m</w:t>
      </w:r>
      <w:r w:rsidR="0009116A">
        <w:rPr>
          <w:sz w:val="24"/>
          <w:szCs w:val="24"/>
        </w:rPr>
        <w:t xml:space="preserve">insterijai. Taip pat esant valstybės skolos valdymo </w:t>
      </w:r>
      <w:r w:rsidR="00A25ACD">
        <w:rPr>
          <w:sz w:val="24"/>
          <w:szCs w:val="24"/>
        </w:rPr>
        <w:t>ryšiui</w:t>
      </w:r>
      <w:r w:rsidR="0009116A">
        <w:rPr>
          <w:sz w:val="24"/>
          <w:szCs w:val="24"/>
        </w:rPr>
        <w:t xml:space="preserve"> su </w:t>
      </w:r>
      <w:r>
        <w:rPr>
          <w:sz w:val="24"/>
          <w:szCs w:val="24"/>
        </w:rPr>
        <w:t xml:space="preserve">šalies </w:t>
      </w:r>
      <w:r w:rsidR="0009116A">
        <w:rPr>
          <w:sz w:val="24"/>
          <w:szCs w:val="24"/>
        </w:rPr>
        <w:t>m</w:t>
      </w:r>
      <w:r w:rsidR="000A4E4E">
        <w:rPr>
          <w:sz w:val="24"/>
          <w:szCs w:val="24"/>
        </w:rPr>
        <w:t>o</w:t>
      </w:r>
      <w:r w:rsidR="0009116A">
        <w:rPr>
          <w:sz w:val="24"/>
          <w:szCs w:val="24"/>
        </w:rPr>
        <w:t xml:space="preserve">netarine politika, tam tikra atsakomybė </w:t>
      </w:r>
      <w:r w:rsidR="000A4E4E">
        <w:rPr>
          <w:sz w:val="24"/>
          <w:szCs w:val="24"/>
        </w:rPr>
        <w:t>už valstybės skolos valdymą gali būti patikima ir šalies c</w:t>
      </w:r>
      <w:r w:rsidR="0009116A">
        <w:rPr>
          <w:sz w:val="24"/>
          <w:szCs w:val="24"/>
        </w:rPr>
        <w:t>entriniam bankui.</w:t>
      </w:r>
      <w:r w:rsidR="000A4E4E">
        <w:rPr>
          <w:sz w:val="24"/>
          <w:szCs w:val="24"/>
        </w:rPr>
        <w:t xml:space="preserve"> Buškevičiūtės (2008) teigimu, dažniausiai valstybės skolos valdyme dalyvauja įstatymus leidžianti institucija bei vyriausybė ir/arba centrinis</w:t>
      </w:r>
      <w:r w:rsidR="0029264B">
        <w:rPr>
          <w:sz w:val="24"/>
          <w:szCs w:val="24"/>
        </w:rPr>
        <w:t xml:space="preserve"> bankas. </w:t>
      </w:r>
    </w:p>
    <w:p w:rsidR="0011603F" w:rsidRPr="0011603F" w:rsidRDefault="0011603F" w:rsidP="0011603F">
      <w:pPr>
        <w:tabs>
          <w:tab w:val="left" w:pos="0"/>
        </w:tabs>
        <w:spacing w:line="360" w:lineRule="auto"/>
        <w:rPr>
          <w:sz w:val="24"/>
          <w:szCs w:val="24"/>
        </w:rPr>
      </w:pPr>
      <w:r>
        <w:rPr>
          <w:sz w:val="24"/>
          <w:szCs w:val="24"/>
        </w:rPr>
        <w:t xml:space="preserve">Tarptautinio valiutos fondo ir Pasaulio banko bendrai parengtame dokumente </w:t>
      </w:r>
      <w:r w:rsidRPr="0011603F">
        <w:rPr>
          <w:i/>
          <w:sz w:val="24"/>
          <w:szCs w:val="24"/>
        </w:rPr>
        <w:t>Valstybės skolos valdymo gairės</w:t>
      </w:r>
      <w:r>
        <w:rPr>
          <w:i/>
          <w:sz w:val="24"/>
          <w:szCs w:val="24"/>
        </w:rPr>
        <w:t xml:space="preserve">  </w:t>
      </w:r>
      <w:r w:rsidR="004C6EFF">
        <w:rPr>
          <w:sz w:val="24"/>
          <w:szCs w:val="24"/>
        </w:rPr>
        <w:t>irgi minima,</w:t>
      </w:r>
      <w:r>
        <w:rPr>
          <w:sz w:val="24"/>
          <w:szCs w:val="24"/>
        </w:rPr>
        <w:t xml:space="preserve"> jog valstybės skola turi būti derinama su fiskaline ir monetarine politika.</w:t>
      </w:r>
      <w:r w:rsidR="00455598">
        <w:rPr>
          <w:sz w:val="24"/>
          <w:szCs w:val="24"/>
        </w:rPr>
        <w:t xml:space="preserve"> Tačiau tuo pačiu teigiama, jog </w:t>
      </w:r>
      <w:r w:rsidR="004C6EFF">
        <w:rPr>
          <w:sz w:val="24"/>
          <w:szCs w:val="24"/>
        </w:rPr>
        <w:t>netinkama fiskalinė ir monetarinė politika dažnai tampa rizikingos</w:t>
      </w:r>
      <w:r w:rsidR="004B73A3">
        <w:rPr>
          <w:sz w:val="24"/>
          <w:szCs w:val="24"/>
        </w:rPr>
        <w:t xml:space="preserve"> valstybės skolos struktūros </w:t>
      </w:r>
      <w:r w:rsidR="004C6EFF">
        <w:rPr>
          <w:sz w:val="24"/>
          <w:szCs w:val="24"/>
        </w:rPr>
        <w:t>priežastimi.</w:t>
      </w:r>
      <w:r w:rsidR="00DF1D30">
        <w:rPr>
          <w:sz w:val="24"/>
          <w:szCs w:val="24"/>
        </w:rPr>
        <w:t xml:space="preserve"> Esant silpnai makroekonominei politikai, net protinga ir pagrįsta skolos valdymo  politika nepadės išvengti krizių. Pagrįsta skolos valdymo politika </w:t>
      </w:r>
      <w:r w:rsidR="007949F0">
        <w:rPr>
          <w:sz w:val="24"/>
          <w:szCs w:val="24"/>
        </w:rPr>
        <w:t xml:space="preserve">tik </w:t>
      </w:r>
      <w:r w:rsidR="00DF1D30">
        <w:rPr>
          <w:sz w:val="24"/>
          <w:szCs w:val="24"/>
        </w:rPr>
        <w:t>sumažina finansinės rizikos išplitimo galimybę</w:t>
      </w:r>
      <w:r w:rsidR="007949F0">
        <w:rPr>
          <w:sz w:val="24"/>
          <w:szCs w:val="24"/>
        </w:rPr>
        <w:t>.</w:t>
      </w:r>
    </w:p>
    <w:p w:rsidR="007E51C0" w:rsidRDefault="00B90811" w:rsidP="009F7BE5">
      <w:pPr>
        <w:tabs>
          <w:tab w:val="left" w:pos="0"/>
        </w:tabs>
        <w:spacing w:line="360" w:lineRule="auto"/>
        <w:ind w:firstLine="720"/>
        <w:rPr>
          <w:sz w:val="24"/>
          <w:szCs w:val="24"/>
        </w:rPr>
      </w:pPr>
      <w:r>
        <w:rPr>
          <w:sz w:val="24"/>
          <w:szCs w:val="24"/>
        </w:rPr>
        <w:t>Todėl</w:t>
      </w:r>
      <w:r w:rsidR="00E8106E">
        <w:rPr>
          <w:sz w:val="24"/>
          <w:szCs w:val="24"/>
        </w:rPr>
        <w:t xml:space="preserve"> </w:t>
      </w:r>
      <w:r w:rsidR="001B3B4B">
        <w:rPr>
          <w:sz w:val="24"/>
          <w:szCs w:val="24"/>
        </w:rPr>
        <w:t>vis dažniau tarp pratikų atsiranda siūlymų, kad valstybės skolos valdymas turėtų būti laikomas kaip atskira makroekonominė politika</w:t>
      </w:r>
      <w:r w:rsidR="00E60150">
        <w:rPr>
          <w:sz w:val="24"/>
          <w:szCs w:val="24"/>
        </w:rPr>
        <w:t>,</w:t>
      </w:r>
      <w:r w:rsidR="001B3B4B">
        <w:rPr>
          <w:sz w:val="24"/>
          <w:szCs w:val="24"/>
        </w:rPr>
        <w:t xml:space="preserve"> su atskirais tikslais ir priemonėmis (Togo, 2007). </w:t>
      </w:r>
      <w:r w:rsidR="0029264B">
        <w:rPr>
          <w:sz w:val="24"/>
          <w:szCs w:val="24"/>
        </w:rPr>
        <w:t xml:space="preserve">Kai kuriose </w:t>
      </w:r>
      <w:r w:rsidR="002A36A7">
        <w:rPr>
          <w:sz w:val="24"/>
          <w:szCs w:val="24"/>
        </w:rPr>
        <w:t xml:space="preserve">išsivysčiusiose </w:t>
      </w:r>
      <w:r w:rsidR="0029264B">
        <w:rPr>
          <w:sz w:val="24"/>
          <w:szCs w:val="24"/>
        </w:rPr>
        <w:t xml:space="preserve">šalyse už skolos valdymą </w:t>
      </w:r>
      <w:r w:rsidR="00F6015E">
        <w:rPr>
          <w:sz w:val="24"/>
          <w:szCs w:val="24"/>
        </w:rPr>
        <w:t xml:space="preserve">yra </w:t>
      </w:r>
      <w:r w:rsidR="0029264B">
        <w:rPr>
          <w:sz w:val="24"/>
          <w:szCs w:val="24"/>
        </w:rPr>
        <w:t xml:space="preserve">atsakinga speciali parlamentui pavaldi institucija. </w:t>
      </w:r>
      <w:r w:rsidR="00620411">
        <w:rPr>
          <w:sz w:val="24"/>
          <w:szCs w:val="24"/>
        </w:rPr>
        <w:lastRenderedPageBreak/>
        <w:t>Nemažai</w:t>
      </w:r>
      <w:r w:rsidR="0029264B">
        <w:rPr>
          <w:sz w:val="24"/>
          <w:szCs w:val="24"/>
        </w:rPr>
        <w:t xml:space="preserve"> už</w:t>
      </w:r>
      <w:r w:rsidR="002A36A7">
        <w:rPr>
          <w:sz w:val="24"/>
          <w:szCs w:val="24"/>
        </w:rPr>
        <w:t xml:space="preserve">sienio ekspertų pritaria </w:t>
      </w:r>
      <w:r w:rsidR="0029264B">
        <w:rPr>
          <w:sz w:val="24"/>
          <w:szCs w:val="24"/>
        </w:rPr>
        <w:t xml:space="preserve">šalyse </w:t>
      </w:r>
      <w:r w:rsidR="00F41C59">
        <w:rPr>
          <w:sz w:val="24"/>
          <w:szCs w:val="24"/>
        </w:rPr>
        <w:t xml:space="preserve">esančioms </w:t>
      </w:r>
      <w:r w:rsidR="0029264B">
        <w:rPr>
          <w:sz w:val="24"/>
          <w:szCs w:val="24"/>
        </w:rPr>
        <w:t>nepriklausomoms valstybės skolos valdymo tarnyboms, taip pat pastebi, kad geresnių rezultatų pasiekiama, kai skolą valdo viena institucija nei išskaidant išteklius keliems valstybės valdymo organams.</w:t>
      </w:r>
      <w:r w:rsidR="007E312C">
        <w:rPr>
          <w:sz w:val="24"/>
          <w:szCs w:val="24"/>
        </w:rPr>
        <w:t xml:space="preserve"> Siekdamos nepriklausomybės nuo politikų įtakos, tarnybos turi tam tikrą autonomiją, ir tada valstybės skola va</w:t>
      </w:r>
      <w:r w:rsidR="00762A7D">
        <w:rPr>
          <w:sz w:val="24"/>
          <w:szCs w:val="24"/>
        </w:rPr>
        <w:t xml:space="preserve">ldoma skaidriau ir veiksmingiau (Buškevičiūtė, 2008). </w:t>
      </w:r>
      <w:r w:rsidR="00F41C59">
        <w:rPr>
          <w:sz w:val="24"/>
          <w:szCs w:val="24"/>
        </w:rPr>
        <w:t>Pavyzdžiui, kuomet valdžia yra atsakinga ir už fiskalinę politiką, ir valstybės skolos valdymą, jos tikslas gali būti trumpuoju laikotarpiu skirti mažiau lėšų valstybės skolos aptarnavimui tam, kad turėti daugiau finansinių išteklių esamu laikotarpiu. Tačiau ateityje tai gal</w:t>
      </w:r>
      <w:r w:rsidR="0070128E">
        <w:rPr>
          <w:sz w:val="24"/>
          <w:szCs w:val="24"/>
        </w:rPr>
        <w:t>i</w:t>
      </w:r>
      <w:r w:rsidR="00F41C59">
        <w:rPr>
          <w:sz w:val="24"/>
          <w:szCs w:val="24"/>
        </w:rPr>
        <w:t xml:space="preserve"> lemti padidėjusias valstybės skolos aptarnavimo išlaidas bei atitinkamai valstybės išlaidų mažinimą arba mokesčių didinimą.</w:t>
      </w:r>
      <w:r w:rsidR="0070128E">
        <w:rPr>
          <w:sz w:val="24"/>
          <w:szCs w:val="24"/>
        </w:rPr>
        <w:t xml:space="preserve"> Nors valdžia, politikai turėtų būti suinteresuoti ateities perspektyvomis, realybė yra tokia, jog dažnai jie pasiduoda įvairiems spaudimams ir priima sprendimus, lemiančius tik trumpalaikę gerovę.</w:t>
      </w:r>
      <w:r w:rsidR="00AC0D5A">
        <w:rPr>
          <w:sz w:val="24"/>
          <w:szCs w:val="24"/>
        </w:rPr>
        <w:t xml:space="preserve"> P</w:t>
      </w:r>
      <w:r w:rsidR="000D2F73">
        <w:rPr>
          <w:sz w:val="24"/>
          <w:szCs w:val="24"/>
        </w:rPr>
        <w:t xml:space="preserve">anaši situacija susidaro ir </w:t>
      </w:r>
      <w:r w:rsidR="00AC0D5A">
        <w:rPr>
          <w:sz w:val="24"/>
          <w:szCs w:val="24"/>
        </w:rPr>
        <w:t xml:space="preserve">tuomet, kai </w:t>
      </w:r>
      <w:r w:rsidR="000D2F73">
        <w:rPr>
          <w:sz w:val="24"/>
          <w:szCs w:val="24"/>
        </w:rPr>
        <w:t>valdžios institucijos vykd</w:t>
      </w:r>
      <w:r w:rsidR="004D7D18">
        <w:rPr>
          <w:sz w:val="24"/>
          <w:szCs w:val="24"/>
        </w:rPr>
        <w:t>o</w:t>
      </w:r>
      <w:r w:rsidR="000D2F73">
        <w:rPr>
          <w:sz w:val="24"/>
          <w:szCs w:val="24"/>
        </w:rPr>
        <w:t>mo</w:t>
      </w:r>
      <w:r w:rsidR="004D7D18">
        <w:rPr>
          <w:sz w:val="24"/>
          <w:szCs w:val="24"/>
        </w:rPr>
        <w:t>s</w:t>
      </w:r>
      <w:r w:rsidR="00AC0D5A">
        <w:rPr>
          <w:sz w:val="24"/>
          <w:szCs w:val="24"/>
        </w:rPr>
        <w:t xml:space="preserve"> monetarinė</w:t>
      </w:r>
      <w:r w:rsidR="004D7D18">
        <w:rPr>
          <w:sz w:val="24"/>
          <w:szCs w:val="24"/>
        </w:rPr>
        <w:t>s politikos tiks</w:t>
      </w:r>
      <w:r w:rsidR="00762A7D">
        <w:rPr>
          <w:sz w:val="24"/>
          <w:szCs w:val="24"/>
        </w:rPr>
        <w:t>las yra suvaldyti infliaciją, o</w:t>
      </w:r>
      <w:r w:rsidR="004D7D18">
        <w:rPr>
          <w:sz w:val="24"/>
          <w:szCs w:val="24"/>
        </w:rPr>
        <w:t xml:space="preserve"> tai valdžiai </w:t>
      </w:r>
      <w:r w:rsidR="002A36A7">
        <w:rPr>
          <w:sz w:val="24"/>
          <w:szCs w:val="24"/>
        </w:rPr>
        <w:t xml:space="preserve">kartu </w:t>
      </w:r>
      <w:r w:rsidR="004D7D18">
        <w:rPr>
          <w:sz w:val="24"/>
          <w:szCs w:val="24"/>
        </w:rPr>
        <w:t>esant atsakingai ir už valstybės skolos valdymą, gali būti stengiamasi išlaikyti žemesnes palūkanų normas.</w:t>
      </w:r>
      <w:r w:rsidR="000D2F73">
        <w:rPr>
          <w:sz w:val="24"/>
          <w:szCs w:val="24"/>
        </w:rPr>
        <w:t xml:space="preserve"> Tai padeda sumažinti valstybės skolos aptarnavimo išlaidas, bet sukelia riziką, jog ateityje padidės infliacija.</w:t>
      </w:r>
      <w:r w:rsidR="00793678">
        <w:rPr>
          <w:sz w:val="24"/>
          <w:szCs w:val="24"/>
        </w:rPr>
        <w:t xml:space="preserve"> Taigi valstybės skolos valdymo </w:t>
      </w:r>
      <w:r w:rsidR="00396327">
        <w:rPr>
          <w:sz w:val="24"/>
          <w:szCs w:val="24"/>
        </w:rPr>
        <w:t xml:space="preserve">institucijų </w:t>
      </w:r>
      <w:r w:rsidR="00793678">
        <w:rPr>
          <w:sz w:val="24"/>
          <w:szCs w:val="24"/>
        </w:rPr>
        <w:t xml:space="preserve">atskyrimas nuo fiskalinės ir monetarinės politikos </w:t>
      </w:r>
      <w:r w:rsidR="0068001A">
        <w:rPr>
          <w:sz w:val="24"/>
          <w:szCs w:val="24"/>
        </w:rPr>
        <w:t>valdymo</w:t>
      </w:r>
      <w:r w:rsidR="00396327">
        <w:rPr>
          <w:sz w:val="24"/>
          <w:szCs w:val="24"/>
        </w:rPr>
        <w:t xml:space="preserve"> institucijų</w:t>
      </w:r>
      <w:r w:rsidR="0068001A">
        <w:rPr>
          <w:sz w:val="24"/>
          <w:szCs w:val="24"/>
        </w:rPr>
        <w:t xml:space="preserve"> </w:t>
      </w:r>
      <w:r w:rsidR="00793678">
        <w:rPr>
          <w:sz w:val="24"/>
          <w:szCs w:val="24"/>
        </w:rPr>
        <w:t xml:space="preserve">galėtų padėti išvengti interesų konfliktų bei, kaip jau minėta, </w:t>
      </w:r>
      <w:r w:rsidR="00E8106E">
        <w:rPr>
          <w:sz w:val="24"/>
          <w:szCs w:val="24"/>
        </w:rPr>
        <w:t xml:space="preserve">galimai </w:t>
      </w:r>
      <w:r w:rsidR="00793678">
        <w:rPr>
          <w:sz w:val="24"/>
          <w:szCs w:val="24"/>
        </w:rPr>
        <w:t>padidintų skolos valdymo skaidrumą ir patikimumą.</w:t>
      </w:r>
      <w:bookmarkStart w:id="66" w:name="_Toc358573088"/>
    </w:p>
    <w:p w:rsidR="0068001A" w:rsidRPr="00B12106" w:rsidRDefault="008429A8" w:rsidP="00D46190">
      <w:pPr>
        <w:pStyle w:val="Heading3"/>
        <w:rPr>
          <w:rFonts w:ascii="Times New Roman" w:hAnsi="Times New Roman" w:cs="Times New Roman"/>
          <w:color w:val="auto"/>
          <w:sz w:val="24"/>
          <w:szCs w:val="24"/>
          <w:lang w:val="en-US"/>
        </w:rPr>
      </w:pPr>
      <w:bookmarkStart w:id="67" w:name="_Toc373275071"/>
      <w:bookmarkStart w:id="68" w:name="_Toc373421065"/>
      <w:bookmarkStart w:id="69" w:name="_Toc373448084"/>
      <w:bookmarkStart w:id="70" w:name="_Toc374228637"/>
      <w:bookmarkStart w:id="71" w:name="_Toc374229039"/>
      <w:bookmarkStart w:id="72" w:name="_Toc374229150"/>
      <w:bookmarkStart w:id="73" w:name="_Toc374229443"/>
      <w:r w:rsidRPr="00B12106">
        <w:rPr>
          <w:rFonts w:ascii="Times New Roman" w:hAnsi="Times New Roman" w:cs="Times New Roman"/>
          <w:color w:val="auto"/>
          <w:sz w:val="24"/>
          <w:szCs w:val="24"/>
        </w:rPr>
        <w:t xml:space="preserve">1.4.1. </w:t>
      </w:r>
      <w:r w:rsidR="0068001A" w:rsidRPr="00B12106">
        <w:rPr>
          <w:rFonts w:ascii="Times New Roman" w:hAnsi="Times New Roman" w:cs="Times New Roman"/>
          <w:color w:val="auto"/>
          <w:sz w:val="24"/>
          <w:szCs w:val="24"/>
          <w:lang w:val="en-US"/>
        </w:rPr>
        <w:t>Valstyb</w:t>
      </w:r>
      <w:r w:rsidR="0068001A" w:rsidRPr="00B12106">
        <w:rPr>
          <w:rFonts w:ascii="Times New Roman" w:hAnsi="Times New Roman" w:cs="Times New Roman"/>
          <w:color w:val="auto"/>
          <w:sz w:val="24"/>
          <w:szCs w:val="24"/>
        </w:rPr>
        <w:t>ės skolos valdymo rizikos</w:t>
      </w:r>
      <w:bookmarkEnd w:id="66"/>
      <w:bookmarkEnd w:id="67"/>
      <w:bookmarkEnd w:id="68"/>
      <w:bookmarkEnd w:id="69"/>
      <w:bookmarkEnd w:id="70"/>
      <w:bookmarkEnd w:id="71"/>
      <w:bookmarkEnd w:id="72"/>
      <w:bookmarkEnd w:id="73"/>
    </w:p>
    <w:p w:rsidR="0068001A" w:rsidRPr="001639E7" w:rsidRDefault="0068001A" w:rsidP="0068001A">
      <w:pPr>
        <w:pStyle w:val="ListParagraph"/>
        <w:tabs>
          <w:tab w:val="left" w:pos="0"/>
        </w:tabs>
        <w:spacing w:line="360" w:lineRule="auto"/>
        <w:ind w:left="1800" w:firstLine="0"/>
        <w:rPr>
          <w:b/>
          <w:sz w:val="24"/>
          <w:szCs w:val="24"/>
          <w:lang w:val="en-US"/>
        </w:rPr>
      </w:pPr>
    </w:p>
    <w:p w:rsidR="001D72A6" w:rsidRDefault="001D4646" w:rsidP="009E76A2">
      <w:pPr>
        <w:tabs>
          <w:tab w:val="left" w:pos="0"/>
        </w:tabs>
        <w:spacing w:line="360" w:lineRule="auto"/>
        <w:ind w:firstLine="720"/>
        <w:rPr>
          <w:sz w:val="24"/>
          <w:szCs w:val="24"/>
        </w:rPr>
      </w:pPr>
      <w:r>
        <w:rPr>
          <w:sz w:val="24"/>
          <w:szCs w:val="24"/>
        </w:rPr>
        <w:t xml:space="preserve">Valdant valstybės skolą, </w:t>
      </w:r>
      <w:r w:rsidR="00291819">
        <w:rPr>
          <w:sz w:val="24"/>
          <w:szCs w:val="24"/>
        </w:rPr>
        <w:t xml:space="preserve">visada </w:t>
      </w:r>
      <w:r>
        <w:rPr>
          <w:sz w:val="24"/>
          <w:szCs w:val="24"/>
        </w:rPr>
        <w:t xml:space="preserve">tenka balansuoti tarp prisiimamos rizikos ir skolinimosi išlaidų. </w:t>
      </w:r>
    </w:p>
    <w:p w:rsidR="001D72A6" w:rsidRPr="001E313A" w:rsidRDefault="001D72A6" w:rsidP="001E313A">
      <w:pPr>
        <w:spacing w:line="360" w:lineRule="auto"/>
        <w:ind w:firstLine="720"/>
        <w:rPr>
          <w:sz w:val="24"/>
          <w:szCs w:val="24"/>
        </w:rPr>
      </w:pPr>
      <w:r w:rsidRPr="001E313A">
        <w:rPr>
          <w:sz w:val="24"/>
          <w:szCs w:val="24"/>
        </w:rPr>
        <w:t>Buškevičiūt</w:t>
      </w:r>
      <w:r w:rsidR="001E313A">
        <w:rPr>
          <w:sz w:val="24"/>
          <w:szCs w:val="24"/>
        </w:rPr>
        <w:t>ė (2008),</w:t>
      </w:r>
      <w:r w:rsidRPr="001E313A">
        <w:rPr>
          <w:sz w:val="24"/>
          <w:szCs w:val="24"/>
        </w:rPr>
        <w:t xml:space="preserve"> Kazlauskienė (2012)</w:t>
      </w:r>
      <w:r w:rsidR="001E313A">
        <w:rPr>
          <w:sz w:val="24"/>
          <w:szCs w:val="24"/>
        </w:rPr>
        <w:t>, Buckiūnienė (</w:t>
      </w:r>
      <w:r w:rsidR="001E313A" w:rsidRPr="001E313A">
        <w:rPr>
          <w:sz w:val="24"/>
          <w:szCs w:val="24"/>
        </w:rPr>
        <w:t>2011) mini tokias</w:t>
      </w:r>
      <w:r w:rsidRPr="001E313A">
        <w:rPr>
          <w:sz w:val="24"/>
          <w:szCs w:val="24"/>
        </w:rPr>
        <w:t xml:space="preserve"> val</w:t>
      </w:r>
      <w:r w:rsidR="001E313A">
        <w:rPr>
          <w:sz w:val="24"/>
          <w:szCs w:val="24"/>
        </w:rPr>
        <w:t>stybės skolos valdymo pagrindines fiskalinės rizi</w:t>
      </w:r>
      <w:r w:rsidR="001E313A">
        <w:rPr>
          <w:sz w:val="24"/>
          <w:szCs w:val="24"/>
        </w:rPr>
        <w:softHyphen/>
        <w:t>kos rūši</w:t>
      </w:r>
      <w:r w:rsidRPr="001E313A">
        <w:rPr>
          <w:sz w:val="24"/>
          <w:szCs w:val="24"/>
        </w:rPr>
        <w:t>s:</w:t>
      </w:r>
    </w:p>
    <w:p w:rsidR="001D72A6" w:rsidRPr="001E313A" w:rsidRDefault="001E313A" w:rsidP="001E313A">
      <w:pPr>
        <w:pStyle w:val="ListParagraph"/>
        <w:widowControl/>
        <w:numPr>
          <w:ilvl w:val="0"/>
          <w:numId w:val="12"/>
        </w:numPr>
        <w:spacing w:line="360" w:lineRule="auto"/>
        <w:rPr>
          <w:sz w:val="24"/>
          <w:szCs w:val="24"/>
        </w:rPr>
      </w:pPr>
      <w:r w:rsidRPr="001619F7">
        <w:rPr>
          <w:i/>
          <w:sz w:val="24"/>
          <w:szCs w:val="24"/>
        </w:rPr>
        <w:t>V</w:t>
      </w:r>
      <w:r w:rsidR="001D72A6" w:rsidRPr="001619F7">
        <w:rPr>
          <w:i/>
          <w:sz w:val="24"/>
          <w:szCs w:val="24"/>
        </w:rPr>
        <w:t>alstybės skola, arba refinansavimo rizika</w:t>
      </w:r>
      <w:r w:rsidR="001D72A6" w:rsidRPr="001E313A">
        <w:rPr>
          <w:sz w:val="24"/>
          <w:szCs w:val="24"/>
        </w:rPr>
        <w:t>. Palyginti didelė trumpalaikės skolos dalis, esant ekonomikos nestabilumui, gali būti sunkiai grąžinama dėl refinansavimo keblumų.</w:t>
      </w:r>
    </w:p>
    <w:p w:rsidR="001D72A6" w:rsidRPr="001E313A" w:rsidRDefault="001D72A6" w:rsidP="001E313A">
      <w:pPr>
        <w:pStyle w:val="ListParagraph"/>
        <w:widowControl/>
        <w:numPr>
          <w:ilvl w:val="0"/>
          <w:numId w:val="12"/>
        </w:numPr>
        <w:spacing w:line="360" w:lineRule="auto"/>
        <w:rPr>
          <w:sz w:val="24"/>
          <w:szCs w:val="24"/>
        </w:rPr>
      </w:pPr>
      <w:r w:rsidRPr="001619F7">
        <w:rPr>
          <w:i/>
          <w:sz w:val="24"/>
          <w:szCs w:val="24"/>
        </w:rPr>
        <w:t>Valstybės skolos valiutų kurso svyravimų rizika</w:t>
      </w:r>
      <w:r w:rsidRPr="001E313A">
        <w:rPr>
          <w:sz w:val="24"/>
          <w:szCs w:val="24"/>
        </w:rPr>
        <w:t>. Kai su užsienio skolos aptarnavimu susijusios išlaidos, išreikštos vidaus valiuta, didėja dėl valiutos kursų kitimo.</w:t>
      </w:r>
    </w:p>
    <w:p w:rsidR="001D72A6" w:rsidRPr="001E313A" w:rsidRDefault="001D72A6" w:rsidP="001E313A">
      <w:pPr>
        <w:pStyle w:val="ListParagraph"/>
        <w:widowControl/>
        <w:numPr>
          <w:ilvl w:val="0"/>
          <w:numId w:val="12"/>
        </w:numPr>
        <w:spacing w:line="360" w:lineRule="auto"/>
        <w:rPr>
          <w:sz w:val="24"/>
          <w:szCs w:val="24"/>
        </w:rPr>
      </w:pPr>
      <w:r w:rsidRPr="001619F7">
        <w:rPr>
          <w:i/>
          <w:sz w:val="24"/>
          <w:szCs w:val="24"/>
        </w:rPr>
        <w:t>Valstybės skolos palūkanų normų svyravimo rizika</w:t>
      </w:r>
      <w:r w:rsidRPr="001E313A">
        <w:rPr>
          <w:sz w:val="24"/>
          <w:szCs w:val="24"/>
        </w:rPr>
        <w:t>. Empiriškai nustatytas teigiamas ryšys tarp palūkanų lygio ir santykinės kintamųjų palūkanų skolos dalies: kuo palūkanų lygis aukštesnis, tuo palūkanų mažėjimo ateityje tikimybė yra didesnė. Todėl šiuo atveju skolintis kintamosiomis palū</w:t>
      </w:r>
      <w:r w:rsidR="00396327">
        <w:rPr>
          <w:sz w:val="24"/>
          <w:szCs w:val="24"/>
        </w:rPr>
        <w:t>kanomis yra naudingiau. S</w:t>
      </w:r>
      <w:r w:rsidRPr="001E313A">
        <w:rPr>
          <w:sz w:val="24"/>
          <w:szCs w:val="24"/>
        </w:rPr>
        <w:t>kolintis kintamosiomis palūkanomis ilgam laikotarpiui yra pigiau negu fiksuotomis palūkanomis, tačiau rizikinga. Be to, skolinantis kintamosiomis palūkanomis, sunku valdyti skolos piniginius srautus, nes skolos aptarnavimo išlaidos yra sunkiai prognozuojamos.</w:t>
      </w:r>
    </w:p>
    <w:p w:rsidR="00473ABC" w:rsidRDefault="001D72A6" w:rsidP="00473ABC">
      <w:pPr>
        <w:pStyle w:val="ListParagraph"/>
        <w:widowControl/>
        <w:numPr>
          <w:ilvl w:val="0"/>
          <w:numId w:val="12"/>
        </w:numPr>
        <w:spacing w:line="360" w:lineRule="auto"/>
        <w:rPr>
          <w:sz w:val="24"/>
          <w:szCs w:val="24"/>
        </w:rPr>
      </w:pPr>
      <w:r w:rsidRPr="001619F7">
        <w:rPr>
          <w:i/>
          <w:sz w:val="24"/>
          <w:szCs w:val="24"/>
        </w:rPr>
        <w:lastRenderedPageBreak/>
        <w:t>Netiesioginės valstybės skolos rizika.</w:t>
      </w:r>
      <w:r w:rsidRPr="00473ABC">
        <w:rPr>
          <w:sz w:val="24"/>
          <w:szCs w:val="24"/>
        </w:rPr>
        <w:t xml:space="preserve"> Netiesioginę valstybės skolą sudaro vidaus ir užsienio paskolos, suteiktos įvairiems ūkio subjektams ir institucijoms su valstybės garantija. Valdant tokį skolų portfelį, susiduriama su kredito rizika. Šiuo atveju skolininkas, už kurį garantavo kreditoriui valstybė, nevykdo savo įsipareigojimų pagal sutartį, ir juos įvykdyti tenka vyriausybei. Labai svarbu įv</w:t>
      </w:r>
      <w:r w:rsidR="00D871B3">
        <w:rPr>
          <w:sz w:val="24"/>
          <w:szCs w:val="24"/>
        </w:rPr>
        <w:t xml:space="preserve">ertinti skolininko kreditingumą </w:t>
      </w:r>
      <w:r w:rsidRPr="00473ABC">
        <w:rPr>
          <w:sz w:val="24"/>
          <w:szCs w:val="24"/>
        </w:rPr>
        <w:t>bei realias jo galimybes vykdyti skolinius įsipareigojimus.</w:t>
      </w:r>
    </w:p>
    <w:p w:rsidR="00473ABC" w:rsidRDefault="00473ABC" w:rsidP="00473ABC">
      <w:pPr>
        <w:widowControl/>
        <w:spacing w:line="360" w:lineRule="auto"/>
        <w:rPr>
          <w:sz w:val="24"/>
          <w:szCs w:val="24"/>
        </w:rPr>
      </w:pPr>
      <w:r>
        <w:rPr>
          <w:sz w:val="24"/>
          <w:szCs w:val="24"/>
        </w:rPr>
        <w:t>Buškevičiūtė (2008), Kazlauskienė (2012) dar išskiria v</w:t>
      </w:r>
      <w:r w:rsidR="001D72A6" w:rsidRPr="00473ABC">
        <w:rPr>
          <w:sz w:val="24"/>
          <w:szCs w:val="24"/>
        </w:rPr>
        <w:t>a</w:t>
      </w:r>
      <w:r>
        <w:rPr>
          <w:sz w:val="24"/>
          <w:szCs w:val="24"/>
        </w:rPr>
        <w:t xml:space="preserve">lstybės skolos </w:t>
      </w:r>
      <w:r w:rsidRPr="001619F7">
        <w:rPr>
          <w:i/>
          <w:sz w:val="24"/>
          <w:szCs w:val="24"/>
        </w:rPr>
        <w:t>operacinę riziką</w:t>
      </w:r>
      <w:r w:rsidR="001D72A6" w:rsidRPr="00473ABC">
        <w:rPr>
          <w:sz w:val="24"/>
          <w:szCs w:val="24"/>
        </w:rPr>
        <w:t>. Ši rizikos rūšis apima įvairius skolos valdymo momentus: apsaugos priemonių nebuvimo arba jų neveiksmingumo riziką, reputacijos ir teisinę riziką, vidaus kontrolės mechanizmų arba blogo jų valdymo (funkcionavimo) riziką, žmogaus veiksnio riziką (klaidos, susijusios su skolinimosi operacijų registravimu ir atlikimu) ir pan.</w:t>
      </w:r>
      <w:r w:rsidR="00A409B0">
        <w:rPr>
          <w:sz w:val="24"/>
          <w:szCs w:val="24"/>
        </w:rPr>
        <w:t>.</w:t>
      </w:r>
      <w:r w:rsidR="001D72A6" w:rsidRPr="00473ABC">
        <w:rPr>
          <w:sz w:val="24"/>
          <w:szCs w:val="24"/>
        </w:rPr>
        <w:t xml:space="preserve"> Išvengti šios rizikos galėtų padėti lanksti ir veiksminga valstybės skolos portfelio valdymo struktūra.</w:t>
      </w:r>
    </w:p>
    <w:p w:rsidR="007A113D" w:rsidRDefault="00473ABC" w:rsidP="00234E66">
      <w:pPr>
        <w:widowControl/>
        <w:spacing w:line="360" w:lineRule="auto"/>
        <w:rPr>
          <w:sz w:val="24"/>
          <w:szCs w:val="24"/>
        </w:rPr>
      </w:pPr>
      <w:r>
        <w:rPr>
          <w:sz w:val="24"/>
          <w:szCs w:val="24"/>
        </w:rPr>
        <w:t>Tarptautinis valiutos fondas išskiria 6 su valstybės skolos valdymu susijusias rizikos rūšis:</w:t>
      </w:r>
      <w:r w:rsidR="00234E66">
        <w:rPr>
          <w:sz w:val="24"/>
          <w:szCs w:val="24"/>
        </w:rPr>
        <w:t xml:space="preserve"> r</w:t>
      </w:r>
      <w:r w:rsidR="001D72A6" w:rsidRPr="00234E66">
        <w:rPr>
          <w:sz w:val="24"/>
          <w:szCs w:val="24"/>
        </w:rPr>
        <w:t>inkos rizika</w:t>
      </w:r>
      <w:r w:rsidR="00234E66">
        <w:rPr>
          <w:sz w:val="24"/>
          <w:szCs w:val="24"/>
        </w:rPr>
        <w:t>, l</w:t>
      </w:r>
      <w:r w:rsidR="001D72A6" w:rsidRPr="00234E66">
        <w:rPr>
          <w:sz w:val="24"/>
          <w:szCs w:val="24"/>
        </w:rPr>
        <w:t>ikvidumo rizika</w:t>
      </w:r>
      <w:r w:rsidR="00234E66">
        <w:rPr>
          <w:sz w:val="24"/>
          <w:szCs w:val="24"/>
        </w:rPr>
        <w:t>, k</w:t>
      </w:r>
      <w:r w:rsidR="001D72A6" w:rsidRPr="00234E66">
        <w:rPr>
          <w:sz w:val="24"/>
          <w:szCs w:val="24"/>
        </w:rPr>
        <w:t>redito rizika</w:t>
      </w:r>
      <w:r w:rsidR="00234E66">
        <w:rPr>
          <w:sz w:val="24"/>
          <w:szCs w:val="24"/>
        </w:rPr>
        <w:t>, o</w:t>
      </w:r>
      <w:r w:rsidR="001D72A6" w:rsidRPr="00234E66">
        <w:rPr>
          <w:sz w:val="24"/>
          <w:szCs w:val="24"/>
        </w:rPr>
        <w:t>peracinė rizika</w:t>
      </w:r>
      <w:r w:rsidR="00234E66">
        <w:rPr>
          <w:sz w:val="24"/>
          <w:szCs w:val="24"/>
        </w:rPr>
        <w:t>, r</w:t>
      </w:r>
      <w:r w:rsidRPr="00234E66">
        <w:rPr>
          <w:sz w:val="24"/>
          <w:szCs w:val="24"/>
        </w:rPr>
        <w:t>efinansavimo rizika</w:t>
      </w:r>
      <w:r w:rsidR="00234E66">
        <w:rPr>
          <w:sz w:val="24"/>
          <w:szCs w:val="24"/>
        </w:rPr>
        <w:t xml:space="preserve"> ir a</w:t>
      </w:r>
      <w:r w:rsidRPr="00234E66">
        <w:rPr>
          <w:sz w:val="24"/>
          <w:szCs w:val="24"/>
        </w:rPr>
        <w:t>tsiskaitymų rizika</w:t>
      </w:r>
      <w:r w:rsidR="00234E66">
        <w:rPr>
          <w:sz w:val="24"/>
          <w:szCs w:val="24"/>
        </w:rPr>
        <w:t>.</w:t>
      </w:r>
    </w:p>
    <w:p w:rsidR="00AF3371" w:rsidRDefault="00847B50" w:rsidP="009F7BE5">
      <w:pPr>
        <w:spacing w:line="360" w:lineRule="auto"/>
        <w:ind w:firstLine="562"/>
        <w:rPr>
          <w:sz w:val="24"/>
          <w:szCs w:val="24"/>
        </w:rPr>
      </w:pPr>
      <w:r w:rsidRPr="00847B50">
        <w:rPr>
          <w:sz w:val="24"/>
          <w:szCs w:val="24"/>
        </w:rPr>
        <w:t>Valstybėms nėra tikslinga siekti vien tik kaštų minimizavimo ir nepaisyti galimų rizikų. Neįvertinus visų galimų v</w:t>
      </w:r>
      <w:r w:rsidR="00081E48">
        <w:rPr>
          <w:sz w:val="24"/>
          <w:szCs w:val="24"/>
        </w:rPr>
        <w:t>alstybės skolos valdymo rizikų didėja tikimybė</w:t>
      </w:r>
      <w:r w:rsidRPr="00847B50">
        <w:rPr>
          <w:sz w:val="24"/>
          <w:szCs w:val="24"/>
        </w:rPr>
        <w:t xml:space="preserve"> susidurti su finansiniais sunkumais, kurie savo ruožtu gali dar padidinti valstybės skolą</w:t>
      </w:r>
      <w:r w:rsidR="009F7BE5">
        <w:rPr>
          <w:sz w:val="24"/>
          <w:szCs w:val="24"/>
        </w:rPr>
        <w:t>.</w:t>
      </w:r>
    </w:p>
    <w:p w:rsidR="00C96679" w:rsidRDefault="00C96679" w:rsidP="009F7BE5">
      <w:pPr>
        <w:spacing w:line="360" w:lineRule="auto"/>
        <w:ind w:firstLine="562"/>
        <w:rPr>
          <w:sz w:val="24"/>
          <w:szCs w:val="24"/>
        </w:rPr>
      </w:pPr>
    </w:p>
    <w:p w:rsidR="000F59BB" w:rsidRDefault="00C96679" w:rsidP="00735FF5">
      <w:pPr>
        <w:spacing w:line="360" w:lineRule="auto"/>
        <w:ind w:firstLine="562"/>
        <w:rPr>
          <w:sz w:val="24"/>
          <w:szCs w:val="24"/>
        </w:rPr>
      </w:pPr>
      <w:r>
        <w:rPr>
          <w:sz w:val="24"/>
          <w:szCs w:val="24"/>
        </w:rPr>
        <w:t>Apžvelgta mokslinė liter</w:t>
      </w:r>
      <w:r w:rsidR="002016A5">
        <w:rPr>
          <w:sz w:val="24"/>
          <w:szCs w:val="24"/>
        </w:rPr>
        <w:t>a</w:t>
      </w:r>
      <w:r>
        <w:rPr>
          <w:sz w:val="24"/>
          <w:szCs w:val="24"/>
        </w:rPr>
        <w:t>tūra valstybės skolos tematika, leidžia da</w:t>
      </w:r>
      <w:r w:rsidR="002016A5">
        <w:rPr>
          <w:sz w:val="24"/>
          <w:szCs w:val="24"/>
        </w:rPr>
        <w:t>ryti išvadą, jog valstybės skolinimasis yra labai svarbi ir atsakinga valstybės veikla, kuri turi įtakos visai šalies ekonominei situacijai bei finansiniam stabilumui. Analizuojant šalies valstybės skolos situaciją, svarbu į skolą pažvelgti įvairiapusiškai, kadangi ji gali būti klasifikuojama įvairiais aspektais. Kaip pagrindiniai valstybės skolin</w:t>
      </w:r>
      <w:r w:rsidR="00FD06B9">
        <w:rPr>
          <w:sz w:val="24"/>
          <w:szCs w:val="24"/>
        </w:rPr>
        <w:t>imosi poreikį lemianty</w:t>
      </w:r>
      <w:r w:rsidR="002016A5">
        <w:rPr>
          <w:sz w:val="24"/>
          <w:szCs w:val="24"/>
        </w:rPr>
        <w:t xml:space="preserve">s veiksniai </w:t>
      </w:r>
      <w:r w:rsidR="00FD06B9">
        <w:rPr>
          <w:sz w:val="24"/>
          <w:szCs w:val="24"/>
        </w:rPr>
        <w:t>įvardijami</w:t>
      </w:r>
      <w:r w:rsidR="002016A5">
        <w:rPr>
          <w:sz w:val="24"/>
          <w:szCs w:val="24"/>
        </w:rPr>
        <w:t xml:space="preserve"> biudžeto deficitas, skolų refinasavimas bei valstybės skolintų lėšų perskolinimas valstybės insitucijoms.</w:t>
      </w:r>
      <w:r w:rsidR="00FD06B9">
        <w:rPr>
          <w:sz w:val="24"/>
          <w:szCs w:val="24"/>
        </w:rPr>
        <w:t xml:space="preserve"> Li</w:t>
      </w:r>
      <w:r w:rsidR="00A409B0">
        <w:rPr>
          <w:sz w:val="24"/>
          <w:szCs w:val="24"/>
        </w:rPr>
        <w:t>t</w:t>
      </w:r>
      <w:r w:rsidR="00FD06B9">
        <w:rPr>
          <w:sz w:val="24"/>
          <w:szCs w:val="24"/>
        </w:rPr>
        <w:t>eratūroje galima rasti prieštaringų nuomonių dėl valstybės skolos ir ekonomikos augimo ryšio: vieni teigia, jog valstybės skolinimasis teigiamai veikia šalies ekonomiką, tuo tarpu kiti akcentuoja neigiamą skolos poveikį.</w:t>
      </w:r>
      <w:r w:rsidR="0054423E">
        <w:rPr>
          <w:sz w:val="24"/>
          <w:szCs w:val="24"/>
        </w:rPr>
        <w:t xml:space="preserve"> Dažniausiai mokslininkų darbuose tiriamas ryšys tarp valstybės skolos ir BVP. </w:t>
      </w:r>
      <w:r w:rsidR="00ED6D44">
        <w:rPr>
          <w:sz w:val="24"/>
          <w:szCs w:val="24"/>
        </w:rPr>
        <w:t>Tyrimų rezultatai, leidžia daryti išvadą, jog yra tam tika riba, iki kurios valstybės skola dar teigiamai veikia šalies ūkio augimą, tačiau ją peržengus j</w:t>
      </w:r>
      <w:r w:rsidR="00A409B0">
        <w:rPr>
          <w:sz w:val="24"/>
          <w:szCs w:val="24"/>
        </w:rPr>
        <w:t>au pastebimas neigiama įtaka</w:t>
      </w:r>
      <w:r w:rsidR="00ED6D44">
        <w:rPr>
          <w:sz w:val="24"/>
          <w:szCs w:val="24"/>
        </w:rPr>
        <w:t xml:space="preserve">. Be abejo, ta riba kiekvienos šalies atveju </w:t>
      </w:r>
      <w:r w:rsidR="00A409B0">
        <w:rPr>
          <w:sz w:val="24"/>
          <w:szCs w:val="24"/>
        </w:rPr>
        <w:t>skiriasi</w:t>
      </w:r>
      <w:r w:rsidR="00ED6D44">
        <w:rPr>
          <w:sz w:val="24"/>
          <w:szCs w:val="24"/>
        </w:rPr>
        <w:t xml:space="preserve">. Skirtingos nuomonės išreiškiamos ir valstybės skolos valdymo klausimu: vieni autoriai mini valstybės skolos valdymo ir vykdomos fiskalinės bei monetarinės politikos suderinimo svarbą, </w:t>
      </w:r>
      <w:r w:rsidR="00307303">
        <w:rPr>
          <w:sz w:val="24"/>
          <w:szCs w:val="24"/>
        </w:rPr>
        <w:t xml:space="preserve">pasisako </w:t>
      </w:r>
      <w:r w:rsidR="00ED6D44">
        <w:rPr>
          <w:sz w:val="24"/>
          <w:szCs w:val="24"/>
        </w:rPr>
        <w:t>už tai, kad valstybės skolos valdymu turi užsiim</w:t>
      </w:r>
      <w:r w:rsidR="00307303">
        <w:rPr>
          <w:sz w:val="24"/>
          <w:szCs w:val="24"/>
        </w:rPr>
        <w:t>t</w:t>
      </w:r>
      <w:r w:rsidR="00ED6D44">
        <w:rPr>
          <w:sz w:val="24"/>
          <w:szCs w:val="24"/>
        </w:rPr>
        <w:t>i tos pačios i</w:t>
      </w:r>
      <w:r w:rsidR="00307303">
        <w:rPr>
          <w:sz w:val="24"/>
          <w:szCs w:val="24"/>
        </w:rPr>
        <w:t xml:space="preserve">nstitucijos, kurios atsakingos </w:t>
      </w:r>
      <w:r w:rsidR="00A409B0">
        <w:rPr>
          <w:sz w:val="24"/>
          <w:szCs w:val="24"/>
        </w:rPr>
        <w:t>ir už fiskalinės politikos vykdymą</w:t>
      </w:r>
      <w:r w:rsidR="00ED6D44">
        <w:rPr>
          <w:sz w:val="24"/>
          <w:szCs w:val="24"/>
        </w:rPr>
        <w:t xml:space="preserve">, tuo tarpu kiti </w:t>
      </w:r>
      <w:r w:rsidR="00307303">
        <w:rPr>
          <w:sz w:val="24"/>
          <w:szCs w:val="24"/>
        </w:rPr>
        <w:t>akcentuoja nepriklausomų skolos valdymo institucijų privalumus.</w:t>
      </w:r>
    </w:p>
    <w:p w:rsidR="00FE6955" w:rsidRDefault="00FE6955" w:rsidP="00ED6D44">
      <w:pPr>
        <w:spacing w:line="360" w:lineRule="auto"/>
        <w:ind w:firstLine="562"/>
        <w:rPr>
          <w:sz w:val="24"/>
          <w:szCs w:val="24"/>
        </w:rPr>
      </w:pPr>
    </w:p>
    <w:p w:rsidR="00FE59AA" w:rsidRPr="00ED6D44" w:rsidRDefault="00FE59AA" w:rsidP="00ED6D44">
      <w:pPr>
        <w:spacing w:line="360" w:lineRule="auto"/>
        <w:ind w:firstLine="562"/>
        <w:rPr>
          <w:sz w:val="24"/>
          <w:szCs w:val="24"/>
        </w:rPr>
      </w:pPr>
    </w:p>
    <w:p w:rsidR="00DD42B3" w:rsidRPr="00C07369" w:rsidRDefault="00C07369" w:rsidP="001639E7">
      <w:pPr>
        <w:pStyle w:val="ListParagraph"/>
        <w:numPr>
          <w:ilvl w:val="0"/>
          <w:numId w:val="1"/>
        </w:numPr>
        <w:spacing w:line="360" w:lineRule="auto"/>
        <w:jc w:val="center"/>
        <w:outlineLvl w:val="0"/>
        <w:rPr>
          <w:b/>
          <w:color w:val="000000"/>
          <w:sz w:val="28"/>
          <w:szCs w:val="28"/>
        </w:rPr>
      </w:pPr>
      <w:bookmarkStart w:id="74" w:name="_Toc373086691"/>
      <w:bookmarkStart w:id="75" w:name="_Toc373086889"/>
      <w:bookmarkStart w:id="76" w:name="_Toc373275072"/>
      <w:bookmarkStart w:id="77" w:name="_Toc373421066"/>
      <w:bookmarkStart w:id="78" w:name="_Toc373448085"/>
      <w:bookmarkStart w:id="79" w:name="_Toc374228638"/>
      <w:bookmarkStart w:id="80" w:name="_Toc374229040"/>
      <w:bookmarkStart w:id="81" w:name="_Toc374229151"/>
      <w:bookmarkStart w:id="82" w:name="_Toc374229444"/>
      <w:r w:rsidRPr="00C07369">
        <w:rPr>
          <w:b/>
          <w:color w:val="000000"/>
          <w:sz w:val="28"/>
          <w:szCs w:val="28"/>
        </w:rPr>
        <w:t>BALTIJOS ŠALIŲ VALSTYBĖS SKOLOS ANALIZĖS, VERTINIMO IR PROGNOZAVIMO ME</w:t>
      </w:r>
      <w:r w:rsidR="00182AAD">
        <w:rPr>
          <w:b/>
          <w:color w:val="000000"/>
          <w:sz w:val="28"/>
          <w:szCs w:val="28"/>
        </w:rPr>
        <w:t>T</w:t>
      </w:r>
      <w:r w:rsidRPr="00C07369">
        <w:rPr>
          <w:b/>
          <w:color w:val="000000"/>
          <w:sz w:val="28"/>
          <w:szCs w:val="28"/>
        </w:rPr>
        <w:t>ODOLOGIJA</w:t>
      </w:r>
      <w:bookmarkEnd w:id="74"/>
      <w:bookmarkEnd w:id="75"/>
      <w:bookmarkEnd w:id="76"/>
      <w:bookmarkEnd w:id="77"/>
      <w:bookmarkEnd w:id="78"/>
      <w:bookmarkEnd w:id="79"/>
      <w:bookmarkEnd w:id="80"/>
      <w:bookmarkEnd w:id="81"/>
      <w:bookmarkEnd w:id="82"/>
    </w:p>
    <w:p w:rsidR="00DD42B3" w:rsidRDefault="00020ED4" w:rsidP="002716C5">
      <w:pPr>
        <w:tabs>
          <w:tab w:val="left" w:pos="6180"/>
        </w:tabs>
        <w:spacing w:line="360" w:lineRule="auto"/>
        <w:jc w:val="left"/>
        <w:rPr>
          <w:color w:val="000000"/>
          <w:sz w:val="24"/>
          <w:szCs w:val="24"/>
        </w:rPr>
      </w:pPr>
      <w:r>
        <w:rPr>
          <w:color w:val="000000"/>
          <w:sz w:val="24"/>
          <w:szCs w:val="24"/>
        </w:rPr>
        <w:tab/>
      </w:r>
    </w:p>
    <w:p w:rsidR="00B50526" w:rsidRDefault="00343A59" w:rsidP="00B50526">
      <w:pPr>
        <w:tabs>
          <w:tab w:val="left" w:pos="6180"/>
        </w:tabs>
        <w:spacing w:line="360" w:lineRule="auto"/>
        <w:rPr>
          <w:color w:val="000000"/>
          <w:sz w:val="24"/>
          <w:szCs w:val="24"/>
        </w:rPr>
      </w:pPr>
      <w:r>
        <w:rPr>
          <w:color w:val="000000"/>
          <w:sz w:val="24"/>
          <w:szCs w:val="24"/>
        </w:rPr>
        <w:t xml:space="preserve">Atliekant Baltijos šalių valstybės skolos palyginamąją analizę, visų pirma bus atliekama </w:t>
      </w:r>
      <w:r w:rsidR="00B50526">
        <w:rPr>
          <w:color w:val="000000"/>
          <w:sz w:val="24"/>
          <w:szCs w:val="24"/>
        </w:rPr>
        <w:t xml:space="preserve">tų šalių </w:t>
      </w:r>
      <w:r>
        <w:rPr>
          <w:color w:val="000000"/>
          <w:sz w:val="24"/>
          <w:szCs w:val="24"/>
        </w:rPr>
        <w:t xml:space="preserve">ekonominės aplinkos </w:t>
      </w:r>
      <w:r w:rsidR="00B50526">
        <w:rPr>
          <w:color w:val="000000"/>
          <w:sz w:val="24"/>
          <w:szCs w:val="24"/>
        </w:rPr>
        <w:t xml:space="preserve">apžvalga. </w:t>
      </w:r>
      <w:r w:rsidR="007E51C0">
        <w:rPr>
          <w:color w:val="000000"/>
          <w:sz w:val="24"/>
          <w:szCs w:val="24"/>
        </w:rPr>
        <w:t xml:space="preserve">Tam tikrų </w:t>
      </w:r>
      <w:r w:rsidR="00B50526">
        <w:rPr>
          <w:color w:val="000000"/>
          <w:sz w:val="24"/>
          <w:szCs w:val="24"/>
        </w:rPr>
        <w:t>Lietuvos, Latvijos ir Estijos makroekonominių rodiklių apžvalga padės geriau suvokti aplinkybes ir priežastis, kodėl šalyse yra atitinkama valstybės skolos situacija.</w:t>
      </w:r>
    </w:p>
    <w:p w:rsidR="007E51C0" w:rsidRDefault="002716C5" w:rsidP="002751E9">
      <w:pPr>
        <w:tabs>
          <w:tab w:val="left" w:pos="6180"/>
        </w:tabs>
        <w:spacing w:line="360" w:lineRule="auto"/>
        <w:rPr>
          <w:color w:val="000000"/>
          <w:sz w:val="24"/>
          <w:szCs w:val="24"/>
        </w:rPr>
      </w:pPr>
      <w:r>
        <w:rPr>
          <w:color w:val="000000"/>
          <w:sz w:val="24"/>
          <w:szCs w:val="24"/>
        </w:rPr>
        <w:t>Siekiant palyginti Baltijos šalių valstybės skolas bei skolos valdymo ypatumus, magistro baigiamajame darbe bus atliekama Baltijos šalių valstybės skolos di</w:t>
      </w:r>
      <w:r w:rsidR="00F03F59">
        <w:rPr>
          <w:color w:val="000000"/>
          <w:sz w:val="24"/>
          <w:szCs w:val="24"/>
        </w:rPr>
        <w:t>naminė bei struktūrinė analizės, bei valstybės skolos vertinimas pagal santykinius rodiklius.</w:t>
      </w:r>
      <w:r>
        <w:rPr>
          <w:color w:val="000000"/>
          <w:sz w:val="24"/>
          <w:szCs w:val="24"/>
        </w:rPr>
        <w:t xml:space="preserve"> </w:t>
      </w:r>
      <w:r w:rsidR="00B50526">
        <w:rPr>
          <w:color w:val="000000"/>
          <w:sz w:val="24"/>
          <w:szCs w:val="24"/>
        </w:rPr>
        <w:t xml:space="preserve">Dinaminės analizės metu atsikleidžia analizuojamo objekto kitimo </w:t>
      </w:r>
      <w:r w:rsidR="005D0F01">
        <w:rPr>
          <w:color w:val="000000"/>
          <w:sz w:val="24"/>
          <w:szCs w:val="24"/>
        </w:rPr>
        <w:t>tendencijos</w:t>
      </w:r>
      <w:r w:rsidR="00B50526">
        <w:rPr>
          <w:color w:val="000000"/>
          <w:sz w:val="24"/>
          <w:szCs w:val="24"/>
        </w:rPr>
        <w:t xml:space="preserve">, tuo tarpu struktūrinė analizė leidžia į analizuojamą objektą pažvelgti giliau </w:t>
      </w:r>
      <w:r w:rsidR="005D0F01">
        <w:rPr>
          <w:color w:val="000000"/>
          <w:sz w:val="24"/>
          <w:szCs w:val="24"/>
        </w:rPr>
        <w:t>bei geriau suvokti pokyčių priežastis.</w:t>
      </w:r>
      <w:r w:rsidR="00941548">
        <w:rPr>
          <w:color w:val="000000"/>
          <w:sz w:val="24"/>
          <w:szCs w:val="24"/>
        </w:rPr>
        <w:t xml:space="preserve"> </w:t>
      </w:r>
    </w:p>
    <w:p w:rsidR="002751E9" w:rsidRPr="002751E9" w:rsidRDefault="002751E9" w:rsidP="002751E9">
      <w:pPr>
        <w:tabs>
          <w:tab w:val="left" w:pos="6180"/>
        </w:tabs>
        <w:spacing w:line="360" w:lineRule="auto"/>
        <w:rPr>
          <w:color w:val="000000"/>
          <w:sz w:val="24"/>
          <w:szCs w:val="24"/>
        </w:rPr>
      </w:pPr>
    </w:p>
    <w:p w:rsidR="00122B03" w:rsidRPr="008429A8" w:rsidRDefault="008429A8" w:rsidP="008429A8">
      <w:pPr>
        <w:jc w:val="left"/>
        <w:outlineLvl w:val="1"/>
        <w:rPr>
          <w:b/>
          <w:sz w:val="24"/>
          <w:szCs w:val="24"/>
        </w:rPr>
      </w:pPr>
      <w:bookmarkStart w:id="83" w:name="_Toc358573089"/>
      <w:bookmarkStart w:id="84" w:name="_Toc373086692"/>
      <w:bookmarkStart w:id="85" w:name="_Toc373086890"/>
      <w:bookmarkStart w:id="86" w:name="_Toc373275073"/>
      <w:bookmarkStart w:id="87" w:name="_Toc373421067"/>
      <w:bookmarkStart w:id="88" w:name="_Toc373448086"/>
      <w:bookmarkStart w:id="89" w:name="_Toc374228639"/>
      <w:bookmarkStart w:id="90" w:name="_Toc374229041"/>
      <w:bookmarkStart w:id="91" w:name="_Toc374229152"/>
      <w:bookmarkStart w:id="92" w:name="_Toc374229445"/>
      <w:r>
        <w:rPr>
          <w:b/>
          <w:sz w:val="24"/>
          <w:szCs w:val="24"/>
        </w:rPr>
        <w:t>2.1.</w:t>
      </w:r>
      <w:r w:rsidR="00122B03" w:rsidRPr="008429A8">
        <w:rPr>
          <w:b/>
          <w:sz w:val="24"/>
          <w:szCs w:val="24"/>
        </w:rPr>
        <w:t>Valstybės skolos vertinimo rodikliai</w:t>
      </w:r>
      <w:bookmarkEnd w:id="83"/>
      <w:bookmarkEnd w:id="84"/>
      <w:bookmarkEnd w:id="85"/>
      <w:bookmarkEnd w:id="86"/>
      <w:bookmarkEnd w:id="87"/>
      <w:bookmarkEnd w:id="88"/>
      <w:bookmarkEnd w:id="89"/>
      <w:bookmarkEnd w:id="90"/>
      <w:bookmarkEnd w:id="91"/>
      <w:bookmarkEnd w:id="92"/>
    </w:p>
    <w:p w:rsidR="00122B03" w:rsidRDefault="00122B03" w:rsidP="00122B03">
      <w:pPr>
        <w:pStyle w:val="ListParagraph"/>
        <w:ind w:left="1080" w:firstLine="0"/>
        <w:rPr>
          <w:sz w:val="24"/>
          <w:szCs w:val="24"/>
        </w:rPr>
      </w:pPr>
    </w:p>
    <w:p w:rsidR="00122B03" w:rsidRDefault="00122B03" w:rsidP="00122B03">
      <w:pPr>
        <w:spacing w:line="360" w:lineRule="auto"/>
        <w:rPr>
          <w:sz w:val="24"/>
          <w:szCs w:val="24"/>
        </w:rPr>
      </w:pPr>
      <w:r w:rsidRPr="00F45ED4">
        <w:rPr>
          <w:sz w:val="24"/>
          <w:szCs w:val="24"/>
        </w:rPr>
        <w:t>Vertinant šalies valstybės skolą ir jos valdymo efektyvumą, nepakanka vien paž</w:t>
      </w:r>
      <w:r w:rsidR="00B51B94">
        <w:rPr>
          <w:sz w:val="24"/>
          <w:szCs w:val="24"/>
        </w:rPr>
        <w:t>velgti į absoliučią skolos sumą ar į struktūrą.</w:t>
      </w:r>
      <w:r>
        <w:rPr>
          <w:sz w:val="24"/>
          <w:szCs w:val="24"/>
        </w:rPr>
        <w:t xml:space="preserve"> Norint palyginti skirtingų šalių valstybės skolas, reikėtų vertinti tam tikrus santykinius rodiklius, kurie objektyviai parodo, kokia yra valstybės skolos našta valstybei ir ar skolinimosi tendencija yra palanki valstybėje vyks</w:t>
      </w:r>
      <w:r w:rsidR="008619BA">
        <w:rPr>
          <w:sz w:val="24"/>
          <w:szCs w:val="24"/>
        </w:rPr>
        <w:t>ta</w:t>
      </w:r>
      <w:r w:rsidR="00295029">
        <w:rPr>
          <w:sz w:val="24"/>
          <w:szCs w:val="24"/>
        </w:rPr>
        <w:t>ntiems ekonominiams procesams (Levišauskaitė, Rūškys, 2003</w:t>
      </w:r>
      <w:r w:rsidR="008619BA">
        <w:rPr>
          <w:sz w:val="24"/>
          <w:szCs w:val="24"/>
        </w:rPr>
        <w:t>)</w:t>
      </w:r>
    </w:p>
    <w:p w:rsidR="002B77E4" w:rsidRDefault="00122B03" w:rsidP="002B77E4">
      <w:pPr>
        <w:spacing w:line="360" w:lineRule="auto"/>
        <w:rPr>
          <w:sz w:val="24"/>
          <w:szCs w:val="24"/>
        </w:rPr>
      </w:pPr>
      <w:r>
        <w:rPr>
          <w:sz w:val="24"/>
          <w:szCs w:val="24"/>
        </w:rPr>
        <w:t>1 lentelėje pateikiama Levišauskaitės, Rūškio (2003), Karazijienės (2011), Buškevičiūtės (2008), TVF (2001) minimi valstybės skolos vertinimo rodikliai.</w:t>
      </w:r>
      <w:bookmarkStart w:id="93" w:name="_Toc374229042"/>
      <w:bookmarkStart w:id="94" w:name="_Toc374229153"/>
      <w:bookmarkStart w:id="95" w:name="_Toc374229446"/>
    </w:p>
    <w:p w:rsidR="00735FF5" w:rsidRDefault="00735FF5" w:rsidP="00735FF5">
      <w:pPr>
        <w:spacing w:line="360" w:lineRule="auto"/>
        <w:jc w:val="center"/>
        <w:rPr>
          <w:sz w:val="24"/>
          <w:szCs w:val="24"/>
        </w:rPr>
      </w:pPr>
    </w:p>
    <w:p w:rsidR="00735FF5" w:rsidRDefault="00362DCC" w:rsidP="00FE59AA">
      <w:pPr>
        <w:spacing w:line="360" w:lineRule="auto"/>
        <w:jc w:val="center"/>
        <w:rPr>
          <w:sz w:val="24"/>
          <w:szCs w:val="24"/>
        </w:rPr>
      </w:pPr>
      <w:r w:rsidRPr="00B12106">
        <w:rPr>
          <w:sz w:val="24"/>
          <w:szCs w:val="24"/>
        </w:rPr>
        <w:t>1 lentelė. Valstybės skolos vertinimo rodikliai</w:t>
      </w:r>
    </w:p>
    <w:tbl>
      <w:tblPr>
        <w:tblStyle w:val="TableGrid"/>
        <w:tblW w:w="0" w:type="auto"/>
        <w:jc w:val="center"/>
        <w:tblLook w:val="04A0"/>
      </w:tblPr>
      <w:tblGrid>
        <w:gridCol w:w="3494"/>
        <w:gridCol w:w="3494"/>
        <w:gridCol w:w="3326"/>
      </w:tblGrid>
      <w:tr w:rsidR="00362DCC" w:rsidTr="00AD00F8">
        <w:trPr>
          <w:trHeight w:val="759"/>
          <w:jc w:val="center"/>
        </w:trPr>
        <w:tc>
          <w:tcPr>
            <w:tcW w:w="3494" w:type="dxa"/>
          </w:tcPr>
          <w:p w:rsidR="00F6008F" w:rsidRPr="00722A75" w:rsidRDefault="00F6008F" w:rsidP="00F6008F">
            <w:pPr>
              <w:spacing w:line="360" w:lineRule="auto"/>
              <w:ind w:firstLine="0"/>
              <w:jc w:val="center"/>
              <w:rPr>
                <w:b/>
                <w:sz w:val="24"/>
                <w:szCs w:val="24"/>
              </w:rPr>
            </w:pPr>
            <w:r w:rsidRPr="00722A75">
              <w:rPr>
                <w:b/>
                <w:sz w:val="24"/>
                <w:szCs w:val="24"/>
              </w:rPr>
              <w:t>Bendrieji valstybės skolos</w:t>
            </w:r>
          </w:p>
          <w:p w:rsidR="00362DCC" w:rsidRPr="00722A75" w:rsidRDefault="00362DCC" w:rsidP="00F6008F">
            <w:pPr>
              <w:spacing w:line="360" w:lineRule="auto"/>
              <w:ind w:firstLine="0"/>
              <w:jc w:val="center"/>
              <w:rPr>
                <w:b/>
                <w:sz w:val="24"/>
                <w:szCs w:val="24"/>
              </w:rPr>
            </w:pPr>
            <w:r w:rsidRPr="00722A75">
              <w:rPr>
                <w:b/>
                <w:sz w:val="24"/>
                <w:szCs w:val="24"/>
              </w:rPr>
              <w:t>rodikliai (piniginiais vienetais)</w:t>
            </w:r>
          </w:p>
        </w:tc>
        <w:tc>
          <w:tcPr>
            <w:tcW w:w="3494" w:type="dxa"/>
          </w:tcPr>
          <w:p w:rsidR="00362DCC" w:rsidRPr="00722A75" w:rsidRDefault="00362DCC" w:rsidP="00F6008F">
            <w:pPr>
              <w:ind w:firstLine="0"/>
              <w:contextualSpacing/>
              <w:jc w:val="center"/>
              <w:rPr>
                <w:b/>
                <w:sz w:val="24"/>
                <w:szCs w:val="24"/>
              </w:rPr>
            </w:pPr>
            <w:r w:rsidRPr="00722A75">
              <w:rPr>
                <w:b/>
                <w:sz w:val="24"/>
                <w:szCs w:val="24"/>
              </w:rPr>
              <w:t>Valstybės ekonomikos rodikliai (piniginiais vienetas)</w:t>
            </w:r>
          </w:p>
        </w:tc>
        <w:tc>
          <w:tcPr>
            <w:tcW w:w="3326" w:type="dxa"/>
          </w:tcPr>
          <w:p w:rsidR="00362DCC" w:rsidRPr="00722A75" w:rsidRDefault="00362DCC" w:rsidP="00FC7028">
            <w:pPr>
              <w:ind w:firstLine="0"/>
              <w:contextualSpacing/>
              <w:jc w:val="center"/>
              <w:rPr>
                <w:b/>
                <w:sz w:val="24"/>
                <w:szCs w:val="24"/>
              </w:rPr>
            </w:pPr>
            <w:r w:rsidRPr="00722A75">
              <w:rPr>
                <w:b/>
                <w:sz w:val="24"/>
                <w:szCs w:val="24"/>
              </w:rPr>
              <w:t>Santykiniai valstybės skolos rodikliai (procentais)</w:t>
            </w:r>
          </w:p>
        </w:tc>
      </w:tr>
      <w:tr w:rsidR="00362DCC" w:rsidTr="00AD00F8">
        <w:trPr>
          <w:jc w:val="center"/>
        </w:trPr>
        <w:tc>
          <w:tcPr>
            <w:tcW w:w="3494" w:type="dxa"/>
          </w:tcPr>
          <w:p w:rsidR="00362DCC" w:rsidRPr="00722A75" w:rsidRDefault="00362DCC" w:rsidP="00F6008F">
            <w:pPr>
              <w:pStyle w:val="ListParagraph"/>
              <w:numPr>
                <w:ilvl w:val="0"/>
                <w:numId w:val="14"/>
              </w:numPr>
              <w:rPr>
                <w:sz w:val="24"/>
                <w:szCs w:val="24"/>
                <w:lang w:val="en-US"/>
              </w:rPr>
            </w:pPr>
            <w:r w:rsidRPr="00722A75">
              <w:rPr>
                <w:sz w:val="24"/>
                <w:szCs w:val="24"/>
                <w:lang w:val="en-US"/>
              </w:rPr>
              <w:t>Valstybės skola:</w:t>
            </w:r>
          </w:p>
          <w:p w:rsidR="00362DCC" w:rsidRPr="00722A75" w:rsidRDefault="00362DCC" w:rsidP="00FC7028">
            <w:pPr>
              <w:pStyle w:val="ListParagraph"/>
              <w:numPr>
                <w:ilvl w:val="1"/>
                <w:numId w:val="14"/>
              </w:numPr>
              <w:rPr>
                <w:sz w:val="24"/>
                <w:szCs w:val="24"/>
                <w:lang w:val="en-US"/>
              </w:rPr>
            </w:pPr>
            <w:r w:rsidRPr="00722A75">
              <w:rPr>
                <w:sz w:val="24"/>
                <w:szCs w:val="24"/>
                <w:lang w:val="en-US"/>
              </w:rPr>
              <w:t xml:space="preserve"> Vidaus skola</w:t>
            </w:r>
          </w:p>
          <w:p w:rsidR="00362DCC" w:rsidRPr="00722A75" w:rsidRDefault="00362DCC" w:rsidP="00FC7028">
            <w:pPr>
              <w:pStyle w:val="ListParagraph"/>
              <w:numPr>
                <w:ilvl w:val="1"/>
                <w:numId w:val="14"/>
              </w:numPr>
              <w:rPr>
                <w:sz w:val="24"/>
                <w:szCs w:val="24"/>
                <w:lang w:val="en-US"/>
              </w:rPr>
            </w:pPr>
            <w:r w:rsidRPr="00722A75">
              <w:rPr>
                <w:sz w:val="24"/>
                <w:szCs w:val="24"/>
                <w:lang w:val="en-US"/>
              </w:rPr>
              <w:t>Užsienio skola</w:t>
            </w:r>
          </w:p>
        </w:tc>
        <w:tc>
          <w:tcPr>
            <w:tcW w:w="3494" w:type="dxa"/>
          </w:tcPr>
          <w:p w:rsidR="00362DCC" w:rsidRPr="004F4315" w:rsidRDefault="00362DCC" w:rsidP="00FC7028">
            <w:pPr>
              <w:ind w:firstLine="0"/>
              <w:contextualSpacing/>
              <w:jc w:val="left"/>
              <w:rPr>
                <w:sz w:val="24"/>
                <w:szCs w:val="24"/>
                <w:lang w:val="en-US"/>
              </w:rPr>
            </w:pPr>
            <w:r w:rsidRPr="004F4315">
              <w:rPr>
                <w:sz w:val="24"/>
                <w:szCs w:val="24"/>
                <w:lang w:val="en-US"/>
              </w:rPr>
              <w:t>1. BVP</w:t>
            </w:r>
          </w:p>
        </w:tc>
        <w:tc>
          <w:tcPr>
            <w:tcW w:w="3326" w:type="dxa"/>
          </w:tcPr>
          <w:p w:rsidR="00362DCC" w:rsidRPr="004F4315" w:rsidRDefault="00362DCC" w:rsidP="00FC7028">
            <w:pPr>
              <w:ind w:firstLine="0"/>
              <w:contextualSpacing/>
              <w:rPr>
                <w:sz w:val="24"/>
                <w:szCs w:val="24"/>
              </w:rPr>
            </w:pPr>
            <w:r w:rsidRPr="004F4315">
              <w:rPr>
                <w:sz w:val="24"/>
                <w:szCs w:val="24"/>
                <w:lang w:val="en-US"/>
              </w:rPr>
              <w:t>1.</w:t>
            </w:r>
            <w:r w:rsidRPr="004F4315">
              <w:rPr>
                <w:sz w:val="24"/>
                <w:szCs w:val="24"/>
              </w:rPr>
              <w:t>Valstybės skolos ir BVP santykis (valstybės finansinis stabiluma</w:t>
            </w:r>
            <w:r w:rsidR="00BC5DE8">
              <w:rPr>
                <w:sz w:val="24"/>
                <w:szCs w:val="24"/>
              </w:rPr>
              <w:t>s</w:t>
            </w:r>
            <w:r w:rsidRPr="004F4315">
              <w:rPr>
                <w:sz w:val="24"/>
                <w:szCs w:val="24"/>
              </w:rPr>
              <w:t>)</w:t>
            </w:r>
          </w:p>
        </w:tc>
      </w:tr>
      <w:tr w:rsidR="00362DCC" w:rsidTr="00AD00F8">
        <w:trPr>
          <w:jc w:val="center"/>
        </w:trPr>
        <w:tc>
          <w:tcPr>
            <w:tcW w:w="3494" w:type="dxa"/>
          </w:tcPr>
          <w:p w:rsidR="00362DCC" w:rsidRPr="00722A75" w:rsidRDefault="00362DCC" w:rsidP="00FC7028">
            <w:pPr>
              <w:pStyle w:val="ListParagraph"/>
              <w:numPr>
                <w:ilvl w:val="0"/>
                <w:numId w:val="14"/>
              </w:numPr>
              <w:rPr>
                <w:sz w:val="24"/>
                <w:szCs w:val="24"/>
                <w:lang w:val="en-US"/>
              </w:rPr>
            </w:pPr>
            <w:r w:rsidRPr="00722A75">
              <w:rPr>
                <w:sz w:val="24"/>
                <w:szCs w:val="24"/>
                <w:lang w:val="en-US"/>
              </w:rPr>
              <w:t>Palūkanos už valstybės skolą</w:t>
            </w:r>
          </w:p>
        </w:tc>
        <w:tc>
          <w:tcPr>
            <w:tcW w:w="3494" w:type="dxa"/>
          </w:tcPr>
          <w:p w:rsidR="00362DCC" w:rsidRPr="004F4315" w:rsidRDefault="00362DCC" w:rsidP="00FC7028">
            <w:pPr>
              <w:ind w:firstLine="0"/>
              <w:contextualSpacing/>
              <w:rPr>
                <w:sz w:val="24"/>
                <w:szCs w:val="24"/>
              </w:rPr>
            </w:pPr>
            <w:r w:rsidRPr="004F4315">
              <w:rPr>
                <w:sz w:val="24"/>
                <w:szCs w:val="24"/>
              </w:rPr>
              <w:t xml:space="preserve">2. Valstybės biudžeto </w:t>
            </w:r>
            <w:r>
              <w:rPr>
                <w:sz w:val="24"/>
                <w:szCs w:val="24"/>
              </w:rPr>
              <w:t>pajamos</w:t>
            </w:r>
          </w:p>
        </w:tc>
        <w:tc>
          <w:tcPr>
            <w:tcW w:w="3326" w:type="dxa"/>
          </w:tcPr>
          <w:p w:rsidR="00362DCC" w:rsidRPr="004F4315" w:rsidRDefault="00362DCC" w:rsidP="00FC7028">
            <w:pPr>
              <w:ind w:firstLine="0"/>
              <w:contextualSpacing/>
              <w:rPr>
                <w:sz w:val="24"/>
                <w:szCs w:val="24"/>
              </w:rPr>
            </w:pPr>
            <w:r w:rsidRPr="004F4315">
              <w:rPr>
                <w:sz w:val="24"/>
                <w:szCs w:val="24"/>
              </w:rPr>
              <w:t>2.Palūkanų už valstybės skolą ir valstybės skolos santykis (skolos kaina)</w:t>
            </w:r>
          </w:p>
        </w:tc>
      </w:tr>
      <w:tr w:rsidR="00F6008F" w:rsidTr="00AD00F8">
        <w:trPr>
          <w:jc w:val="center"/>
        </w:trPr>
        <w:tc>
          <w:tcPr>
            <w:tcW w:w="3494" w:type="dxa"/>
          </w:tcPr>
          <w:p w:rsidR="00F6008F" w:rsidRPr="00722A75" w:rsidRDefault="00F6008F" w:rsidP="00FC7028">
            <w:pPr>
              <w:ind w:firstLine="0"/>
              <w:contextualSpacing/>
              <w:rPr>
                <w:sz w:val="24"/>
                <w:szCs w:val="24"/>
              </w:rPr>
            </w:pPr>
          </w:p>
        </w:tc>
        <w:tc>
          <w:tcPr>
            <w:tcW w:w="3494" w:type="dxa"/>
          </w:tcPr>
          <w:p w:rsidR="00F6008F" w:rsidRPr="00F6008F" w:rsidRDefault="00F6008F" w:rsidP="00FC7028">
            <w:pPr>
              <w:ind w:firstLine="0"/>
              <w:contextualSpacing/>
              <w:rPr>
                <w:sz w:val="24"/>
                <w:szCs w:val="24"/>
              </w:rPr>
            </w:pPr>
            <w:r w:rsidRPr="00F6008F">
              <w:rPr>
                <w:sz w:val="24"/>
                <w:szCs w:val="24"/>
              </w:rPr>
              <w:t>3.Valstybės eksporto suma</w:t>
            </w:r>
          </w:p>
        </w:tc>
        <w:tc>
          <w:tcPr>
            <w:tcW w:w="3326" w:type="dxa"/>
          </w:tcPr>
          <w:p w:rsidR="00F6008F" w:rsidRPr="004F4315" w:rsidRDefault="00F6008F" w:rsidP="00FC7028">
            <w:pPr>
              <w:ind w:firstLine="0"/>
              <w:contextualSpacing/>
              <w:rPr>
                <w:sz w:val="24"/>
                <w:szCs w:val="24"/>
              </w:rPr>
            </w:pPr>
            <w:r w:rsidRPr="00F6008F">
              <w:rPr>
                <w:sz w:val="24"/>
                <w:szCs w:val="24"/>
              </w:rPr>
              <w:t>3.Palūkanų už valstybės skolą ir BVP santykis</w:t>
            </w:r>
          </w:p>
        </w:tc>
      </w:tr>
    </w:tbl>
    <w:p w:rsidR="00362DCC" w:rsidRDefault="00F6008F" w:rsidP="00735FF5">
      <w:pPr>
        <w:spacing w:line="360" w:lineRule="auto"/>
        <w:ind w:firstLine="0"/>
        <w:jc w:val="right"/>
        <w:rPr>
          <w:sz w:val="24"/>
          <w:szCs w:val="24"/>
        </w:rPr>
      </w:pPr>
      <w:r>
        <w:rPr>
          <w:sz w:val="24"/>
          <w:szCs w:val="24"/>
        </w:rPr>
        <w:t>1 lentelės tęsinys kitame puslapyje</w:t>
      </w:r>
    </w:p>
    <w:p w:rsidR="00F6008F" w:rsidRDefault="00F6008F" w:rsidP="00F6008F">
      <w:pPr>
        <w:spacing w:line="360" w:lineRule="auto"/>
        <w:jc w:val="right"/>
        <w:rPr>
          <w:sz w:val="24"/>
          <w:szCs w:val="24"/>
        </w:rPr>
      </w:pPr>
      <w:r>
        <w:rPr>
          <w:sz w:val="24"/>
          <w:szCs w:val="24"/>
        </w:rPr>
        <w:lastRenderedPageBreak/>
        <w:t>1 lentelės tęsinys</w:t>
      </w:r>
      <w:bookmarkEnd w:id="93"/>
      <w:bookmarkEnd w:id="94"/>
      <w:bookmarkEnd w:id="95"/>
    </w:p>
    <w:p w:rsidR="00122B03" w:rsidRPr="00B12106" w:rsidRDefault="00F6008F" w:rsidP="00F6008F">
      <w:pPr>
        <w:spacing w:line="360" w:lineRule="auto"/>
        <w:jc w:val="right"/>
        <w:rPr>
          <w:sz w:val="24"/>
          <w:szCs w:val="24"/>
        </w:rPr>
      </w:pPr>
      <w:r>
        <w:rPr>
          <w:sz w:val="24"/>
          <w:szCs w:val="24"/>
        </w:rPr>
        <w:tab/>
      </w:r>
    </w:p>
    <w:tbl>
      <w:tblPr>
        <w:tblStyle w:val="TableGrid"/>
        <w:tblW w:w="0" w:type="auto"/>
        <w:jc w:val="center"/>
        <w:tblLook w:val="04A0"/>
      </w:tblPr>
      <w:tblGrid>
        <w:gridCol w:w="3284"/>
        <w:gridCol w:w="3285"/>
        <w:gridCol w:w="3745"/>
      </w:tblGrid>
      <w:tr w:rsidR="00122B03" w:rsidTr="00AD00F8">
        <w:trPr>
          <w:jc w:val="center"/>
        </w:trPr>
        <w:tc>
          <w:tcPr>
            <w:tcW w:w="3284" w:type="dxa"/>
          </w:tcPr>
          <w:p w:rsidR="00122B03" w:rsidRPr="00722A75" w:rsidRDefault="00122B03" w:rsidP="00B112DA">
            <w:pPr>
              <w:ind w:firstLine="0"/>
              <w:contextualSpacing/>
              <w:jc w:val="center"/>
              <w:rPr>
                <w:b/>
                <w:sz w:val="24"/>
                <w:szCs w:val="24"/>
              </w:rPr>
            </w:pPr>
            <w:r w:rsidRPr="00722A75">
              <w:rPr>
                <w:b/>
                <w:sz w:val="24"/>
                <w:szCs w:val="24"/>
              </w:rPr>
              <w:t>Bendrieji valstybės skolos rodikliai (piniginiais vienetais)</w:t>
            </w:r>
          </w:p>
        </w:tc>
        <w:tc>
          <w:tcPr>
            <w:tcW w:w="3285" w:type="dxa"/>
          </w:tcPr>
          <w:p w:rsidR="00122B03" w:rsidRPr="00722A75" w:rsidRDefault="00122B03" w:rsidP="00B112DA">
            <w:pPr>
              <w:ind w:firstLine="0"/>
              <w:contextualSpacing/>
              <w:jc w:val="center"/>
              <w:rPr>
                <w:b/>
                <w:sz w:val="24"/>
                <w:szCs w:val="24"/>
              </w:rPr>
            </w:pPr>
            <w:r w:rsidRPr="00722A75">
              <w:rPr>
                <w:b/>
                <w:sz w:val="24"/>
                <w:szCs w:val="24"/>
              </w:rPr>
              <w:t>Valstybės ekonomikos rodikliai (piniginiais vienetas)</w:t>
            </w:r>
          </w:p>
        </w:tc>
        <w:tc>
          <w:tcPr>
            <w:tcW w:w="3745" w:type="dxa"/>
          </w:tcPr>
          <w:p w:rsidR="00122B03" w:rsidRPr="00722A75" w:rsidRDefault="00122B03" w:rsidP="00B112DA">
            <w:pPr>
              <w:ind w:firstLine="0"/>
              <w:contextualSpacing/>
              <w:jc w:val="center"/>
              <w:rPr>
                <w:b/>
                <w:sz w:val="24"/>
                <w:szCs w:val="24"/>
              </w:rPr>
            </w:pPr>
            <w:r w:rsidRPr="00722A75">
              <w:rPr>
                <w:b/>
                <w:sz w:val="24"/>
                <w:szCs w:val="24"/>
              </w:rPr>
              <w:t>Santykiniai valstybės skolos rodikliai (procentais)</w:t>
            </w:r>
          </w:p>
        </w:tc>
      </w:tr>
      <w:tr w:rsidR="00122B03" w:rsidRPr="004F4315" w:rsidTr="00AD00F8">
        <w:trPr>
          <w:jc w:val="center"/>
        </w:trPr>
        <w:tc>
          <w:tcPr>
            <w:tcW w:w="3284" w:type="dxa"/>
          </w:tcPr>
          <w:p w:rsidR="00122B03" w:rsidRPr="004F4315" w:rsidRDefault="00122B03" w:rsidP="00B112DA">
            <w:pPr>
              <w:ind w:firstLine="0"/>
              <w:contextualSpacing/>
              <w:rPr>
                <w:b/>
                <w:sz w:val="24"/>
                <w:szCs w:val="24"/>
              </w:rPr>
            </w:pPr>
          </w:p>
        </w:tc>
        <w:tc>
          <w:tcPr>
            <w:tcW w:w="3285" w:type="dxa"/>
          </w:tcPr>
          <w:p w:rsidR="00122B03" w:rsidRPr="004F4315" w:rsidRDefault="00122B03" w:rsidP="00B112DA">
            <w:pPr>
              <w:ind w:firstLine="0"/>
              <w:contextualSpacing/>
              <w:rPr>
                <w:sz w:val="24"/>
                <w:szCs w:val="24"/>
              </w:rPr>
            </w:pPr>
          </w:p>
        </w:tc>
        <w:tc>
          <w:tcPr>
            <w:tcW w:w="3745" w:type="dxa"/>
          </w:tcPr>
          <w:p w:rsidR="00122B03" w:rsidRPr="004F4315" w:rsidRDefault="00122B03" w:rsidP="005D0B2C">
            <w:pPr>
              <w:ind w:firstLine="0"/>
              <w:contextualSpacing/>
              <w:rPr>
                <w:sz w:val="24"/>
                <w:szCs w:val="24"/>
              </w:rPr>
            </w:pPr>
            <w:r w:rsidRPr="004F4315">
              <w:rPr>
                <w:sz w:val="24"/>
                <w:szCs w:val="24"/>
              </w:rPr>
              <w:t xml:space="preserve">4.Palūkanų už valstybės skolą ir biudžeto </w:t>
            </w:r>
            <w:r w:rsidR="005D0B2C">
              <w:rPr>
                <w:sz w:val="24"/>
                <w:szCs w:val="24"/>
              </w:rPr>
              <w:t>pajamų</w:t>
            </w:r>
            <w:r w:rsidRPr="004F4315">
              <w:rPr>
                <w:sz w:val="24"/>
                <w:szCs w:val="24"/>
              </w:rPr>
              <w:t xml:space="preserve"> santykis </w:t>
            </w:r>
          </w:p>
        </w:tc>
      </w:tr>
      <w:tr w:rsidR="00122B03" w:rsidRPr="004F4315" w:rsidTr="00AD00F8">
        <w:trPr>
          <w:jc w:val="center"/>
        </w:trPr>
        <w:tc>
          <w:tcPr>
            <w:tcW w:w="3284" w:type="dxa"/>
          </w:tcPr>
          <w:p w:rsidR="00122B03" w:rsidRPr="00F6008F" w:rsidRDefault="00122B03" w:rsidP="00F6008F">
            <w:pPr>
              <w:ind w:left="567" w:firstLine="0"/>
            </w:pPr>
          </w:p>
        </w:tc>
        <w:tc>
          <w:tcPr>
            <w:tcW w:w="3285" w:type="dxa"/>
          </w:tcPr>
          <w:p w:rsidR="00122B03" w:rsidRPr="004F4315" w:rsidRDefault="00122B03" w:rsidP="00B112DA">
            <w:pPr>
              <w:ind w:firstLine="0"/>
              <w:contextualSpacing/>
              <w:rPr>
                <w:sz w:val="24"/>
                <w:szCs w:val="24"/>
              </w:rPr>
            </w:pPr>
          </w:p>
        </w:tc>
        <w:tc>
          <w:tcPr>
            <w:tcW w:w="3745" w:type="dxa"/>
          </w:tcPr>
          <w:p w:rsidR="00122B03" w:rsidRPr="004F4315" w:rsidRDefault="00122B03" w:rsidP="00B112DA">
            <w:pPr>
              <w:ind w:firstLine="0"/>
              <w:contextualSpacing/>
              <w:rPr>
                <w:sz w:val="24"/>
                <w:szCs w:val="24"/>
              </w:rPr>
            </w:pPr>
            <w:r w:rsidRPr="004F4315">
              <w:rPr>
                <w:sz w:val="24"/>
                <w:szCs w:val="24"/>
              </w:rPr>
              <w:t>5.Užsienio skolos ir valstybės eksporto santykis (užsienio skolos padengimo rodiklis)</w:t>
            </w:r>
          </w:p>
        </w:tc>
      </w:tr>
      <w:tr w:rsidR="00122B03" w:rsidRPr="004F4315" w:rsidTr="00AD00F8">
        <w:trPr>
          <w:jc w:val="center"/>
        </w:trPr>
        <w:tc>
          <w:tcPr>
            <w:tcW w:w="3284" w:type="dxa"/>
          </w:tcPr>
          <w:p w:rsidR="00122B03" w:rsidRPr="004F4315" w:rsidRDefault="00122B03" w:rsidP="00B112DA">
            <w:pPr>
              <w:ind w:firstLine="0"/>
              <w:contextualSpacing/>
              <w:rPr>
                <w:b/>
                <w:sz w:val="24"/>
                <w:szCs w:val="24"/>
              </w:rPr>
            </w:pPr>
          </w:p>
        </w:tc>
        <w:tc>
          <w:tcPr>
            <w:tcW w:w="3285" w:type="dxa"/>
          </w:tcPr>
          <w:p w:rsidR="00122B03" w:rsidRPr="004F4315" w:rsidRDefault="00122B03" w:rsidP="00B112DA">
            <w:pPr>
              <w:ind w:firstLine="0"/>
              <w:contextualSpacing/>
              <w:rPr>
                <w:sz w:val="24"/>
                <w:szCs w:val="24"/>
              </w:rPr>
            </w:pPr>
          </w:p>
        </w:tc>
        <w:tc>
          <w:tcPr>
            <w:tcW w:w="3745" w:type="dxa"/>
          </w:tcPr>
          <w:p w:rsidR="00122B03" w:rsidRPr="004F4315" w:rsidRDefault="00122B03" w:rsidP="00B112DA">
            <w:pPr>
              <w:ind w:firstLine="0"/>
              <w:contextualSpacing/>
              <w:rPr>
                <w:sz w:val="24"/>
                <w:szCs w:val="24"/>
              </w:rPr>
            </w:pPr>
            <w:r w:rsidRPr="004F4315">
              <w:rPr>
                <w:sz w:val="24"/>
                <w:szCs w:val="24"/>
              </w:rPr>
              <w:t>6.Užsienio skolos ir BVP santykis</w:t>
            </w:r>
          </w:p>
        </w:tc>
      </w:tr>
    </w:tbl>
    <w:p w:rsidR="00516466" w:rsidRPr="00CF2C1A" w:rsidRDefault="00F6008F" w:rsidP="00B51B94">
      <w:pPr>
        <w:ind w:firstLine="0"/>
        <w:contextualSpacing/>
      </w:pPr>
      <w:r>
        <w:t xml:space="preserve">    </w:t>
      </w:r>
      <w:r w:rsidR="00CF2C1A" w:rsidRPr="00CF2C1A">
        <w:t>Šaltinis: sudaryta pagal Levišauskaitė, Rūškys, 2003; Karajizienė 2011; Buškevičiūtė, 2008; TVF, 2001</w:t>
      </w:r>
    </w:p>
    <w:p w:rsidR="00CF2C1A" w:rsidRDefault="00CF2C1A" w:rsidP="00122B03">
      <w:pPr>
        <w:spacing w:line="360" w:lineRule="auto"/>
        <w:ind w:firstLine="720"/>
        <w:rPr>
          <w:sz w:val="24"/>
          <w:szCs w:val="24"/>
        </w:rPr>
      </w:pPr>
    </w:p>
    <w:p w:rsidR="00122B03" w:rsidRDefault="00122B03" w:rsidP="00122B03">
      <w:pPr>
        <w:spacing w:line="360" w:lineRule="auto"/>
        <w:ind w:firstLine="720"/>
        <w:rPr>
          <w:rFonts w:eastAsia="TimesNewRoman"/>
          <w:sz w:val="24"/>
          <w:szCs w:val="24"/>
        </w:rPr>
      </w:pPr>
      <w:r w:rsidRPr="00F76777">
        <w:rPr>
          <w:sz w:val="24"/>
          <w:szCs w:val="24"/>
        </w:rPr>
        <w:t xml:space="preserve">Pagrindinis šalių skolos lygį įvertinantis rodiklis yra valstybės skolos ir BVP santykis, nes jis parodo, kad šalies gamyba užtikrins jos galimybes grąžinti savo skolas. Kuo šis šalies rodiklis yra mažesnis, tuo stabilesnė yra valstybės finansinė padėtis. </w:t>
      </w:r>
      <w:r w:rsidRPr="00F76777">
        <w:rPr>
          <w:rFonts w:eastAsiaTheme="minorHAnsi"/>
          <w:sz w:val="24"/>
          <w:szCs w:val="24"/>
        </w:rPr>
        <w:t>Bendrasis vidaus produktas parodo bendrą vis</w:t>
      </w:r>
      <w:r w:rsidRPr="00F76777">
        <w:rPr>
          <w:rFonts w:eastAsia="TimesNewRoman"/>
          <w:sz w:val="24"/>
          <w:szCs w:val="24"/>
        </w:rPr>
        <w:t xml:space="preserve">ų </w:t>
      </w:r>
      <w:r w:rsidRPr="00F76777">
        <w:rPr>
          <w:rFonts w:eastAsiaTheme="minorHAnsi"/>
          <w:sz w:val="24"/>
          <w:szCs w:val="24"/>
        </w:rPr>
        <w:t>gatav</w:t>
      </w:r>
      <w:r w:rsidRPr="00F76777">
        <w:rPr>
          <w:rFonts w:eastAsia="TimesNewRoman"/>
          <w:sz w:val="24"/>
          <w:szCs w:val="24"/>
        </w:rPr>
        <w:t xml:space="preserve">ų </w:t>
      </w:r>
      <w:r w:rsidRPr="00F76777">
        <w:rPr>
          <w:rFonts w:eastAsiaTheme="minorHAnsi"/>
          <w:sz w:val="24"/>
          <w:szCs w:val="24"/>
        </w:rPr>
        <w:t>preki</w:t>
      </w:r>
      <w:r w:rsidRPr="00F76777">
        <w:rPr>
          <w:rFonts w:eastAsia="TimesNewRoman"/>
          <w:sz w:val="24"/>
          <w:szCs w:val="24"/>
        </w:rPr>
        <w:t xml:space="preserve">ų </w:t>
      </w:r>
      <w:r w:rsidRPr="00F76777">
        <w:rPr>
          <w:rFonts w:eastAsiaTheme="minorHAnsi"/>
          <w:sz w:val="24"/>
          <w:szCs w:val="24"/>
        </w:rPr>
        <w:t>ir paslaug</w:t>
      </w:r>
      <w:r w:rsidRPr="00F76777">
        <w:rPr>
          <w:rFonts w:eastAsia="TimesNewRoman"/>
          <w:sz w:val="24"/>
          <w:szCs w:val="24"/>
        </w:rPr>
        <w:t>ų</w:t>
      </w:r>
      <w:r w:rsidRPr="00F76777">
        <w:rPr>
          <w:rFonts w:eastAsiaTheme="minorHAnsi"/>
          <w:sz w:val="24"/>
          <w:szCs w:val="24"/>
        </w:rPr>
        <w:t>,</w:t>
      </w:r>
      <w:r>
        <w:rPr>
          <w:rFonts w:eastAsiaTheme="minorHAnsi"/>
          <w:sz w:val="24"/>
          <w:szCs w:val="24"/>
        </w:rPr>
        <w:t xml:space="preserve"> </w:t>
      </w:r>
      <w:r w:rsidRPr="00F76777">
        <w:rPr>
          <w:rFonts w:eastAsiaTheme="minorHAnsi"/>
          <w:sz w:val="24"/>
          <w:szCs w:val="24"/>
        </w:rPr>
        <w:t>pagamint</w:t>
      </w:r>
      <w:r w:rsidRPr="00F76777">
        <w:rPr>
          <w:rFonts w:eastAsia="TimesNewRoman"/>
          <w:sz w:val="24"/>
          <w:szCs w:val="24"/>
        </w:rPr>
        <w:t>ų ū</w:t>
      </w:r>
      <w:r w:rsidRPr="00F76777">
        <w:rPr>
          <w:rFonts w:eastAsiaTheme="minorHAnsi"/>
          <w:sz w:val="24"/>
          <w:szCs w:val="24"/>
        </w:rPr>
        <w:t>kyje per vienerius metus, vertę. Kai šalyje auga BVP</w:t>
      </w:r>
      <w:r w:rsidR="00516466">
        <w:rPr>
          <w:rFonts w:eastAsiaTheme="minorHAnsi"/>
          <w:sz w:val="24"/>
          <w:szCs w:val="24"/>
        </w:rPr>
        <w:t xml:space="preserve">, tada į biudžetą </w:t>
      </w:r>
      <w:r w:rsidRPr="00F76777">
        <w:rPr>
          <w:rFonts w:eastAsiaTheme="minorHAnsi"/>
          <w:sz w:val="24"/>
          <w:szCs w:val="24"/>
        </w:rPr>
        <w:t>surenka</w:t>
      </w:r>
      <w:r w:rsidR="00516466">
        <w:rPr>
          <w:rFonts w:eastAsiaTheme="minorHAnsi"/>
          <w:sz w:val="24"/>
          <w:szCs w:val="24"/>
        </w:rPr>
        <w:t>ma</w:t>
      </w:r>
      <w:r w:rsidRPr="00F76777">
        <w:rPr>
          <w:rFonts w:eastAsiaTheme="minorHAnsi"/>
          <w:sz w:val="24"/>
          <w:szCs w:val="24"/>
        </w:rPr>
        <w:t xml:space="preserve"> daugiau mokesčių, kurie leidžia mažinti šalies deficitą. BVP</w:t>
      </w:r>
      <w:r>
        <w:rPr>
          <w:rFonts w:eastAsiaTheme="minorHAnsi"/>
          <w:sz w:val="24"/>
          <w:szCs w:val="24"/>
        </w:rPr>
        <w:t xml:space="preserve"> </w:t>
      </w:r>
      <w:r w:rsidRPr="00F76777">
        <w:rPr>
          <w:rFonts w:eastAsiaTheme="minorHAnsi"/>
          <w:sz w:val="24"/>
          <w:szCs w:val="24"/>
        </w:rPr>
        <w:t>augimas taip pat mažina santykinį valstybės skolos dydį. Tuomet nors valstyb</w:t>
      </w:r>
      <w:r w:rsidRPr="00F76777">
        <w:rPr>
          <w:rFonts w:eastAsia="TimesNewRoman"/>
          <w:sz w:val="24"/>
          <w:szCs w:val="24"/>
        </w:rPr>
        <w:t>ė</w:t>
      </w:r>
      <w:r w:rsidRPr="00F76777">
        <w:rPr>
          <w:rFonts w:eastAsiaTheme="minorHAnsi"/>
          <w:sz w:val="24"/>
          <w:szCs w:val="24"/>
        </w:rPr>
        <w:t>s skola ir auga valiutine išraiška, ta</w:t>
      </w:r>
      <w:r w:rsidRPr="00F76777">
        <w:rPr>
          <w:rFonts w:eastAsia="TimesNewRoman"/>
          <w:sz w:val="24"/>
          <w:szCs w:val="24"/>
        </w:rPr>
        <w:t>č</w:t>
      </w:r>
      <w:r w:rsidRPr="00F76777">
        <w:rPr>
          <w:rFonts w:eastAsiaTheme="minorHAnsi"/>
          <w:sz w:val="24"/>
          <w:szCs w:val="24"/>
        </w:rPr>
        <w:t>iau santykinai ji išlieka stabili arba net gali mažėti. Valstyb</w:t>
      </w:r>
      <w:r w:rsidRPr="00F76777">
        <w:rPr>
          <w:rFonts w:eastAsia="TimesNewRoman"/>
          <w:sz w:val="24"/>
          <w:szCs w:val="24"/>
        </w:rPr>
        <w:t>ė</w:t>
      </w:r>
      <w:r w:rsidRPr="00F76777">
        <w:rPr>
          <w:rFonts w:eastAsiaTheme="minorHAnsi"/>
          <w:sz w:val="24"/>
          <w:szCs w:val="24"/>
        </w:rPr>
        <w:t>s skolos ir BVP santykiu Europos Sąjungoje yra vertinamas valstyb</w:t>
      </w:r>
      <w:r w:rsidRPr="00F76777">
        <w:rPr>
          <w:rFonts w:eastAsia="TimesNewRoman"/>
          <w:sz w:val="24"/>
          <w:szCs w:val="24"/>
        </w:rPr>
        <w:t>ė</w:t>
      </w:r>
      <w:r w:rsidRPr="00F76777">
        <w:rPr>
          <w:rFonts w:eastAsiaTheme="minorHAnsi"/>
          <w:sz w:val="24"/>
          <w:szCs w:val="24"/>
        </w:rPr>
        <w:t>s skolos priimtinumo lygis. Ilguoju laikotarpiu</w:t>
      </w:r>
      <w:r>
        <w:rPr>
          <w:rFonts w:eastAsiaTheme="minorHAnsi"/>
          <w:sz w:val="24"/>
          <w:szCs w:val="24"/>
        </w:rPr>
        <w:t xml:space="preserve"> </w:t>
      </w:r>
      <w:r w:rsidRPr="00F76777">
        <w:rPr>
          <w:rFonts w:eastAsiaTheme="minorHAnsi"/>
          <w:sz w:val="24"/>
          <w:szCs w:val="24"/>
        </w:rPr>
        <w:t>pastovus valstyb</w:t>
      </w:r>
      <w:r w:rsidRPr="00F76777">
        <w:rPr>
          <w:rFonts w:eastAsia="TimesNewRoman"/>
          <w:sz w:val="24"/>
          <w:szCs w:val="24"/>
        </w:rPr>
        <w:t>ė</w:t>
      </w:r>
      <w:r w:rsidRPr="00F76777">
        <w:rPr>
          <w:rFonts w:eastAsiaTheme="minorHAnsi"/>
          <w:sz w:val="24"/>
          <w:szCs w:val="24"/>
        </w:rPr>
        <w:t>s skolos ir BVP santykis gali b</w:t>
      </w:r>
      <w:r w:rsidRPr="00F76777">
        <w:rPr>
          <w:rFonts w:eastAsia="TimesNewRoman"/>
          <w:sz w:val="24"/>
          <w:szCs w:val="24"/>
        </w:rPr>
        <w:t>ū</w:t>
      </w:r>
      <w:r w:rsidRPr="00F76777">
        <w:rPr>
          <w:rFonts w:eastAsiaTheme="minorHAnsi"/>
          <w:sz w:val="24"/>
          <w:szCs w:val="24"/>
        </w:rPr>
        <w:t>ti pasirinktas kaip vienas iš pagrindini</w:t>
      </w:r>
      <w:r w:rsidRPr="00F76777">
        <w:rPr>
          <w:rFonts w:eastAsia="TimesNewRoman"/>
          <w:sz w:val="24"/>
          <w:szCs w:val="24"/>
        </w:rPr>
        <w:t>ų</w:t>
      </w:r>
      <w:r>
        <w:rPr>
          <w:rFonts w:eastAsia="TimesNewRoman"/>
          <w:sz w:val="24"/>
          <w:szCs w:val="24"/>
        </w:rPr>
        <w:t xml:space="preserve"> </w:t>
      </w:r>
      <w:r w:rsidRPr="00F76777">
        <w:rPr>
          <w:rFonts w:eastAsiaTheme="minorHAnsi"/>
          <w:sz w:val="24"/>
          <w:szCs w:val="24"/>
        </w:rPr>
        <w:t>kriterij</w:t>
      </w:r>
      <w:r w:rsidRPr="00F76777">
        <w:rPr>
          <w:rFonts w:eastAsia="TimesNewRoman"/>
          <w:sz w:val="24"/>
          <w:szCs w:val="24"/>
        </w:rPr>
        <w:t>ų</w:t>
      </w:r>
      <w:r w:rsidRPr="00F76777">
        <w:rPr>
          <w:rFonts w:eastAsiaTheme="minorHAnsi"/>
          <w:sz w:val="24"/>
          <w:szCs w:val="24"/>
        </w:rPr>
        <w:t>, vykdant skolinimosi politik</w:t>
      </w:r>
      <w:r w:rsidRPr="00F76777">
        <w:rPr>
          <w:rFonts w:eastAsia="TimesNewRoman"/>
          <w:sz w:val="24"/>
          <w:szCs w:val="24"/>
        </w:rPr>
        <w:t>ą</w:t>
      </w:r>
      <w:r w:rsidRPr="00F76777">
        <w:rPr>
          <w:rFonts w:eastAsiaTheme="minorHAnsi"/>
          <w:sz w:val="24"/>
          <w:szCs w:val="24"/>
        </w:rPr>
        <w:t>. Tokiu atveju BVP turėtų didėti didesniu tempu negu valstybės skola, arba bent jau prilygti valstybės skolinimosi tempui. Valstyb</w:t>
      </w:r>
      <w:r w:rsidRPr="00F76777">
        <w:rPr>
          <w:rFonts w:eastAsia="TimesNewRoman"/>
          <w:sz w:val="24"/>
          <w:szCs w:val="24"/>
        </w:rPr>
        <w:t>ė</w:t>
      </w:r>
      <w:r w:rsidRPr="00F76777">
        <w:rPr>
          <w:rFonts w:eastAsiaTheme="minorHAnsi"/>
          <w:sz w:val="24"/>
          <w:szCs w:val="24"/>
        </w:rPr>
        <w:t>s skolos ir BVP santykis yra vienas iš kriterij</w:t>
      </w:r>
      <w:r w:rsidRPr="00F76777">
        <w:rPr>
          <w:rFonts w:eastAsia="TimesNewRoman"/>
          <w:sz w:val="24"/>
          <w:szCs w:val="24"/>
        </w:rPr>
        <w:t xml:space="preserve">ų </w:t>
      </w:r>
      <w:r w:rsidRPr="00F76777">
        <w:rPr>
          <w:rFonts w:eastAsiaTheme="minorHAnsi"/>
          <w:sz w:val="24"/>
          <w:szCs w:val="24"/>
        </w:rPr>
        <w:t>(rodikli</w:t>
      </w:r>
      <w:r w:rsidRPr="00F76777">
        <w:rPr>
          <w:rFonts w:eastAsia="TimesNewRoman"/>
          <w:sz w:val="24"/>
          <w:szCs w:val="24"/>
        </w:rPr>
        <w:t>ų</w:t>
      </w:r>
      <w:r w:rsidRPr="00F76777">
        <w:rPr>
          <w:rFonts w:eastAsiaTheme="minorHAnsi"/>
          <w:sz w:val="24"/>
          <w:szCs w:val="24"/>
        </w:rPr>
        <w:t>), kuriuo remdamasi</w:t>
      </w:r>
      <w:r>
        <w:rPr>
          <w:rFonts w:eastAsiaTheme="minorHAnsi"/>
          <w:sz w:val="24"/>
          <w:szCs w:val="24"/>
        </w:rPr>
        <w:t xml:space="preserve"> </w:t>
      </w:r>
      <w:r w:rsidRPr="00F76777">
        <w:rPr>
          <w:rFonts w:eastAsiaTheme="minorHAnsi"/>
          <w:sz w:val="24"/>
          <w:szCs w:val="24"/>
        </w:rPr>
        <w:t>Europos komisija vykdo ES šali</w:t>
      </w:r>
      <w:r w:rsidRPr="00F76777">
        <w:rPr>
          <w:rFonts w:eastAsia="TimesNewRoman"/>
          <w:sz w:val="24"/>
          <w:szCs w:val="24"/>
        </w:rPr>
        <w:t xml:space="preserve">ų </w:t>
      </w:r>
      <w:r w:rsidRPr="00F76777">
        <w:rPr>
          <w:rFonts w:eastAsiaTheme="minorHAnsi"/>
          <w:sz w:val="24"/>
          <w:szCs w:val="24"/>
        </w:rPr>
        <w:t>fiskalin</w:t>
      </w:r>
      <w:r w:rsidRPr="00F76777">
        <w:rPr>
          <w:rFonts w:eastAsia="TimesNewRoman"/>
          <w:sz w:val="24"/>
          <w:szCs w:val="24"/>
        </w:rPr>
        <w:t xml:space="preserve">ę </w:t>
      </w:r>
      <w:r w:rsidRPr="00F76777">
        <w:rPr>
          <w:rFonts w:eastAsiaTheme="minorHAnsi"/>
          <w:sz w:val="24"/>
          <w:szCs w:val="24"/>
        </w:rPr>
        <w:t>prieži</w:t>
      </w:r>
      <w:r w:rsidRPr="00F76777">
        <w:rPr>
          <w:rFonts w:eastAsia="TimesNewRoman"/>
          <w:sz w:val="24"/>
          <w:szCs w:val="24"/>
        </w:rPr>
        <w:t>ū</w:t>
      </w:r>
      <w:r w:rsidRPr="00F76777">
        <w:rPr>
          <w:rFonts w:eastAsiaTheme="minorHAnsi"/>
          <w:sz w:val="24"/>
          <w:szCs w:val="24"/>
        </w:rPr>
        <w:t>r</w:t>
      </w:r>
      <w:r w:rsidRPr="00F76777">
        <w:rPr>
          <w:rFonts w:eastAsia="TimesNewRoman"/>
          <w:sz w:val="24"/>
          <w:szCs w:val="24"/>
        </w:rPr>
        <w:t>ą</w:t>
      </w:r>
      <w:r w:rsidRPr="00F76777">
        <w:rPr>
          <w:rFonts w:eastAsiaTheme="minorHAnsi"/>
          <w:sz w:val="24"/>
          <w:szCs w:val="24"/>
        </w:rPr>
        <w:t>, stebi ES šali</w:t>
      </w:r>
      <w:r w:rsidRPr="00F76777">
        <w:rPr>
          <w:rFonts w:eastAsia="TimesNewRoman"/>
          <w:sz w:val="24"/>
          <w:szCs w:val="24"/>
        </w:rPr>
        <w:t xml:space="preserve">ų </w:t>
      </w:r>
      <w:r w:rsidRPr="00F76777">
        <w:rPr>
          <w:rFonts w:eastAsiaTheme="minorHAnsi"/>
          <w:sz w:val="24"/>
          <w:szCs w:val="24"/>
        </w:rPr>
        <w:t>valstyb</w:t>
      </w:r>
      <w:r w:rsidRPr="00F76777">
        <w:rPr>
          <w:rFonts w:eastAsia="TimesNewRoman"/>
          <w:sz w:val="24"/>
          <w:szCs w:val="24"/>
        </w:rPr>
        <w:t>ė</w:t>
      </w:r>
      <w:r w:rsidRPr="00F76777">
        <w:rPr>
          <w:rFonts w:eastAsiaTheme="minorHAnsi"/>
          <w:sz w:val="24"/>
          <w:szCs w:val="24"/>
        </w:rPr>
        <w:t>s finans</w:t>
      </w:r>
      <w:r w:rsidRPr="00F76777">
        <w:rPr>
          <w:rFonts w:eastAsia="TimesNewRoman"/>
          <w:sz w:val="24"/>
          <w:szCs w:val="24"/>
        </w:rPr>
        <w:t xml:space="preserve">ų </w:t>
      </w:r>
      <w:r w:rsidRPr="00F76777">
        <w:rPr>
          <w:rFonts w:eastAsiaTheme="minorHAnsi"/>
          <w:sz w:val="24"/>
          <w:szCs w:val="24"/>
        </w:rPr>
        <w:t>b</w:t>
      </w:r>
      <w:r w:rsidRPr="00F76777">
        <w:rPr>
          <w:rFonts w:eastAsia="TimesNewRoman"/>
          <w:sz w:val="24"/>
          <w:szCs w:val="24"/>
        </w:rPr>
        <w:t>ū</w:t>
      </w:r>
      <w:r w:rsidRPr="00F76777">
        <w:rPr>
          <w:rFonts w:eastAsiaTheme="minorHAnsi"/>
          <w:sz w:val="24"/>
          <w:szCs w:val="24"/>
        </w:rPr>
        <w:t>kl</w:t>
      </w:r>
      <w:r w:rsidRPr="00F76777">
        <w:rPr>
          <w:rFonts w:eastAsia="TimesNewRoman"/>
          <w:sz w:val="24"/>
          <w:szCs w:val="24"/>
        </w:rPr>
        <w:t>ę</w:t>
      </w:r>
      <w:r>
        <w:rPr>
          <w:rFonts w:eastAsia="TimesNewRoman"/>
          <w:sz w:val="24"/>
          <w:szCs w:val="24"/>
        </w:rPr>
        <w:t xml:space="preserve">. </w:t>
      </w:r>
    </w:p>
    <w:p w:rsidR="00122B03" w:rsidRPr="00C749AF" w:rsidRDefault="00122B03" w:rsidP="00122B03">
      <w:pPr>
        <w:spacing w:line="360" w:lineRule="auto"/>
        <w:ind w:firstLine="720"/>
        <w:contextualSpacing/>
        <w:rPr>
          <w:rFonts w:eastAsiaTheme="minorHAnsi"/>
          <w:sz w:val="24"/>
          <w:szCs w:val="24"/>
        </w:rPr>
      </w:pPr>
      <w:r w:rsidRPr="00C749AF">
        <w:rPr>
          <w:sz w:val="24"/>
          <w:szCs w:val="24"/>
        </w:rPr>
        <w:t>Skolos aptarnavimo kaštų palyginimui skaičiuojami 3 santykiniai rodikliai. Palūkanų už valstybės skolą ir valstybės skolos santykis parodo kokia kaina valstybė skolinasi. Kuo šis rodiklis didesnis, tuo daugiau palūkanų valstybė sumoka už savo skolą, tuo tarpu žemas rodiklis parodo, kad valstybė skolinasi nebrangiai.</w:t>
      </w:r>
      <w:r>
        <w:rPr>
          <w:sz w:val="24"/>
          <w:szCs w:val="24"/>
        </w:rPr>
        <w:t xml:space="preserve"> </w:t>
      </w:r>
      <w:r w:rsidRPr="00C749AF">
        <w:rPr>
          <w:sz w:val="24"/>
          <w:szCs w:val="24"/>
        </w:rPr>
        <w:t xml:space="preserve">Palūkanų už valstybės skolą ir BVP santykis parodo, kokia dalis šalyje pagaminamo bendrojo vidaus produkto būtų reikalinga, norint padengti valstybės skolos palūkanas. Palūkanų už valstybės skolą ir biudžeto </w:t>
      </w:r>
      <w:r w:rsidR="00503E3C">
        <w:rPr>
          <w:sz w:val="24"/>
          <w:szCs w:val="24"/>
        </w:rPr>
        <w:t>pajamų</w:t>
      </w:r>
      <w:r w:rsidRPr="00C749AF">
        <w:rPr>
          <w:sz w:val="24"/>
          <w:szCs w:val="24"/>
        </w:rPr>
        <w:t xml:space="preserve"> santykis parodo valstybės skolos naštą, nes valstybės biudžete yra numatyta išlaidų dalis padengti valstybės skolos palūkanas.</w:t>
      </w:r>
    </w:p>
    <w:p w:rsidR="00122B03" w:rsidRPr="00C749AF" w:rsidRDefault="00122B03" w:rsidP="00122B03">
      <w:pPr>
        <w:spacing w:line="360" w:lineRule="auto"/>
        <w:ind w:firstLine="720"/>
        <w:contextualSpacing/>
        <w:rPr>
          <w:sz w:val="24"/>
          <w:szCs w:val="24"/>
        </w:rPr>
      </w:pPr>
      <w:r w:rsidRPr="00C749AF">
        <w:rPr>
          <w:sz w:val="24"/>
          <w:szCs w:val="24"/>
        </w:rPr>
        <w:t>Užsienio skolai įvertinti skaičiuojami du santykiniai rodikliai: užsienio skolos</w:t>
      </w:r>
      <w:r>
        <w:rPr>
          <w:sz w:val="24"/>
          <w:szCs w:val="24"/>
        </w:rPr>
        <w:t xml:space="preserve"> ir valstybės eksporto santykis, arba </w:t>
      </w:r>
      <w:r w:rsidRPr="00C749AF">
        <w:rPr>
          <w:sz w:val="24"/>
          <w:szCs w:val="24"/>
        </w:rPr>
        <w:t xml:space="preserve">kitaip </w:t>
      </w:r>
      <w:r>
        <w:rPr>
          <w:sz w:val="24"/>
          <w:szCs w:val="24"/>
        </w:rPr>
        <w:t xml:space="preserve">skolos </w:t>
      </w:r>
      <w:r w:rsidRPr="00C749AF">
        <w:rPr>
          <w:sz w:val="24"/>
          <w:szCs w:val="24"/>
        </w:rPr>
        <w:t>padeng</w:t>
      </w:r>
      <w:r>
        <w:rPr>
          <w:sz w:val="24"/>
          <w:szCs w:val="24"/>
        </w:rPr>
        <w:t>imo rodiklis</w:t>
      </w:r>
      <w:r w:rsidRPr="00C749AF">
        <w:rPr>
          <w:sz w:val="24"/>
          <w:szCs w:val="24"/>
        </w:rPr>
        <w:t xml:space="preserve"> bei užsienio skolos ir BVP santykis. Šie </w:t>
      </w:r>
      <w:r w:rsidRPr="00C749AF">
        <w:rPr>
          <w:rFonts w:eastAsiaTheme="minorHAnsi"/>
          <w:sz w:val="24"/>
          <w:szCs w:val="24"/>
        </w:rPr>
        <w:t xml:space="preserve">santykiniai rodikliai parodo </w:t>
      </w:r>
      <w:r>
        <w:rPr>
          <w:rFonts w:eastAsiaTheme="minorHAnsi"/>
          <w:sz w:val="24"/>
          <w:szCs w:val="24"/>
        </w:rPr>
        <w:t xml:space="preserve">šalies </w:t>
      </w:r>
      <w:r w:rsidRPr="00C749AF">
        <w:rPr>
          <w:rFonts w:eastAsiaTheme="minorHAnsi"/>
          <w:sz w:val="24"/>
          <w:szCs w:val="24"/>
        </w:rPr>
        <w:t>galimybes gr</w:t>
      </w:r>
      <w:r w:rsidRPr="00C749AF">
        <w:rPr>
          <w:rFonts w:eastAsia="TimesNewRoman"/>
          <w:sz w:val="24"/>
          <w:szCs w:val="24"/>
        </w:rPr>
        <w:t>ą</w:t>
      </w:r>
      <w:r w:rsidRPr="00C749AF">
        <w:rPr>
          <w:rFonts w:eastAsiaTheme="minorHAnsi"/>
          <w:sz w:val="24"/>
          <w:szCs w:val="24"/>
        </w:rPr>
        <w:t>žinti užsienio skol</w:t>
      </w:r>
      <w:r w:rsidRPr="00C749AF">
        <w:rPr>
          <w:rFonts w:eastAsia="TimesNewRoman"/>
          <w:sz w:val="24"/>
          <w:szCs w:val="24"/>
        </w:rPr>
        <w:t>ą.</w:t>
      </w:r>
    </w:p>
    <w:p w:rsidR="009A706A" w:rsidRDefault="00BC5DE8" w:rsidP="009A706A">
      <w:pPr>
        <w:spacing w:line="360" w:lineRule="auto"/>
        <w:ind w:firstLine="720"/>
        <w:rPr>
          <w:sz w:val="24"/>
          <w:szCs w:val="24"/>
        </w:rPr>
      </w:pPr>
      <w:r>
        <w:rPr>
          <w:sz w:val="24"/>
          <w:szCs w:val="24"/>
        </w:rPr>
        <w:t>5</w:t>
      </w:r>
      <w:r w:rsidR="009A706A">
        <w:rPr>
          <w:sz w:val="24"/>
          <w:szCs w:val="24"/>
        </w:rPr>
        <w:t xml:space="preserve"> priede </w:t>
      </w:r>
      <w:r w:rsidR="00207E1C">
        <w:rPr>
          <w:sz w:val="24"/>
          <w:szCs w:val="24"/>
        </w:rPr>
        <w:t>pateiktos valstybės skolos verti</w:t>
      </w:r>
      <w:r w:rsidR="009F7BE5">
        <w:rPr>
          <w:sz w:val="24"/>
          <w:szCs w:val="24"/>
        </w:rPr>
        <w:t xml:space="preserve">nimo rodiklių kritinės reikšmės, pagal kurias gali būti </w:t>
      </w:r>
      <w:r w:rsidR="007F28F5">
        <w:rPr>
          <w:sz w:val="24"/>
          <w:szCs w:val="24"/>
        </w:rPr>
        <w:lastRenderedPageBreak/>
        <w:t>į</w:t>
      </w:r>
      <w:r w:rsidR="009F7BE5">
        <w:rPr>
          <w:sz w:val="24"/>
          <w:szCs w:val="24"/>
        </w:rPr>
        <w:t xml:space="preserve">vertinamas </w:t>
      </w:r>
      <w:r w:rsidR="007E1749">
        <w:rPr>
          <w:sz w:val="24"/>
          <w:szCs w:val="24"/>
        </w:rPr>
        <w:t>valstybės įsiskolinimo lygis.</w:t>
      </w:r>
      <w:r w:rsidR="009F7BE5">
        <w:rPr>
          <w:sz w:val="24"/>
          <w:szCs w:val="24"/>
        </w:rPr>
        <w:t xml:space="preserve"> </w:t>
      </w:r>
      <w:bookmarkStart w:id="96" w:name="_Toc325962460"/>
      <w:bookmarkStart w:id="97" w:name="_Toc326056992"/>
      <w:bookmarkStart w:id="98" w:name="_Toc373086693"/>
      <w:bookmarkStart w:id="99" w:name="_Toc373086891"/>
      <w:bookmarkStart w:id="100" w:name="_Toc373275076"/>
      <w:bookmarkStart w:id="101" w:name="_Toc373421068"/>
    </w:p>
    <w:p w:rsidR="009A706A" w:rsidRDefault="009A706A" w:rsidP="009A706A">
      <w:pPr>
        <w:spacing w:line="360" w:lineRule="auto"/>
        <w:ind w:firstLine="720"/>
        <w:rPr>
          <w:sz w:val="24"/>
          <w:szCs w:val="24"/>
        </w:rPr>
      </w:pPr>
    </w:p>
    <w:p w:rsidR="003650CC" w:rsidRDefault="003650CC" w:rsidP="009A706A">
      <w:pPr>
        <w:spacing w:line="360" w:lineRule="auto"/>
        <w:ind w:firstLine="720"/>
        <w:rPr>
          <w:b/>
          <w:sz w:val="24"/>
          <w:szCs w:val="24"/>
        </w:rPr>
      </w:pPr>
      <w:r w:rsidRPr="009A706A">
        <w:rPr>
          <w:b/>
          <w:sz w:val="24"/>
          <w:szCs w:val="24"/>
        </w:rPr>
        <w:t xml:space="preserve">2.2. </w:t>
      </w:r>
      <w:bookmarkEnd w:id="96"/>
      <w:bookmarkEnd w:id="97"/>
      <w:r w:rsidRPr="009A706A">
        <w:rPr>
          <w:b/>
          <w:sz w:val="24"/>
          <w:szCs w:val="24"/>
        </w:rPr>
        <w:t xml:space="preserve">Valstybės skolos prognozavimo </w:t>
      </w:r>
      <w:bookmarkEnd w:id="98"/>
      <w:bookmarkEnd w:id="99"/>
      <w:bookmarkEnd w:id="100"/>
      <w:bookmarkEnd w:id="101"/>
      <w:r w:rsidR="00485D2E" w:rsidRPr="009A706A">
        <w:rPr>
          <w:b/>
          <w:sz w:val="24"/>
          <w:szCs w:val="24"/>
        </w:rPr>
        <w:t>metodai</w:t>
      </w:r>
    </w:p>
    <w:p w:rsidR="009A706A" w:rsidRPr="009A706A" w:rsidRDefault="009A706A" w:rsidP="009A706A">
      <w:pPr>
        <w:spacing w:line="360" w:lineRule="auto"/>
        <w:ind w:firstLine="720"/>
        <w:rPr>
          <w:b/>
          <w:sz w:val="24"/>
          <w:szCs w:val="24"/>
        </w:rPr>
      </w:pPr>
    </w:p>
    <w:p w:rsidR="0067229E" w:rsidRDefault="0067229E" w:rsidP="003650CC">
      <w:pPr>
        <w:spacing w:before="100" w:beforeAutospacing="1" w:after="100" w:afterAutospacing="1" w:line="360" w:lineRule="auto"/>
        <w:contextualSpacing/>
        <w:rPr>
          <w:sz w:val="24"/>
          <w:szCs w:val="24"/>
        </w:rPr>
      </w:pPr>
      <w:r>
        <w:rPr>
          <w:sz w:val="24"/>
          <w:szCs w:val="24"/>
        </w:rPr>
        <w:t xml:space="preserve">Darbe atliekamo tyrimo metu </w:t>
      </w:r>
      <w:r w:rsidR="003650CC" w:rsidRPr="003650CC">
        <w:rPr>
          <w:sz w:val="24"/>
          <w:szCs w:val="24"/>
        </w:rPr>
        <w:t>bus atliekama</w:t>
      </w:r>
      <w:r>
        <w:rPr>
          <w:sz w:val="24"/>
          <w:szCs w:val="24"/>
        </w:rPr>
        <w:t xml:space="preserve"> Baltijos šalių valstybės skolos prognozė 2013 – 2014 metams.</w:t>
      </w:r>
    </w:p>
    <w:p w:rsidR="003650CC" w:rsidRPr="003650CC" w:rsidRDefault="003650CC" w:rsidP="003650CC">
      <w:pPr>
        <w:spacing w:before="100" w:beforeAutospacing="1" w:after="100" w:afterAutospacing="1" w:line="360" w:lineRule="auto"/>
        <w:contextualSpacing/>
        <w:rPr>
          <w:sz w:val="24"/>
          <w:szCs w:val="24"/>
        </w:rPr>
      </w:pPr>
      <w:r w:rsidRPr="003650CC">
        <w:rPr>
          <w:sz w:val="24"/>
          <w:szCs w:val="24"/>
        </w:rPr>
        <w:t xml:space="preserve"> Tai bus atliekama keliais etapais.</w:t>
      </w:r>
    </w:p>
    <w:p w:rsidR="0067229E" w:rsidRDefault="003650CC" w:rsidP="0067229E">
      <w:pPr>
        <w:spacing w:before="100" w:beforeAutospacing="1" w:after="100" w:afterAutospacing="1" w:line="360" w:lineRule="auto"/>
        <w:contextualSpacing/>
        <w:rPr>
          <w:i/>
          <w:sz w:val="24"/>
          <w:szCs w:val="24"/>
        </w:rPr>
      </w:pPr>
      <w:r w:rsidRPr="003650CC">
        <w:rPr>
          <w:i/>
          <w:sz w:val="24"/>
          <w:szCs w:val="24"/>
        </w:rPr>
        <w:t>1etapas. Kintamųjų pasirinkimas.</w:t>
      </w:r>
    </w:p>
    <w:p w:rsidR="00757797" w:rsidRDefault="003650CC" w:rsidP="00207E1C">
      <w:pPr>
        <w:spacing w:before="100" w:beforeAutospacing="1" w:after="100" w:afterAutospacing="1" w:line="360" w:lineRule="auto"/>
        <w:contextualSpacing/>
        <w:rPr>
          <w:sz w:val="24"/>
          <w:szCs w:val="24"/>
        </w:rPr>
      </w:pPr>
      <w:r w:rsidRPr="003650CC">
        <w:rPr>
          <w:sz w:val="24"/>
          <w:szCs w:val="24"/>
        </w:rPr>
        <w:t xml:space="preserve">Mokslinės literatūros analizė parodė, jog </w:t>
      </w:r>
      <w:r w:rsidR="0067229E">
        <w:rPr>
          <w:sz w:val="24"/>
          <w:szCs w:val="24"/>
        </w:rPr>
        <w:t xml:space="preserve">valstybės skola neabejotinai turi įtakos ekonominei šalies aplinkai, ir atvirkščiai, šalies ekonomikos padėtis lemia šalies skolinimosi poreikį bei skolos dydį. Dažniausiai mokslinėje literatūroje nagrinėjamas valstybės skolos, šalies biudžeto deficito bei BVP augimo ryšys. </w:t>
      </w:r>
    </w:p>
    <w:p w:rsidR="002B77E4" w:rsidRDefault="00FF6857" w:rsidP="002B77E4">
      <w:pPr>
        <w:spacing w:before="100" w:beforeAutospacing="1" w:after="100" w:afterAutospacing="1" w:line="360" w:lineRule="auto"/>
        <w:contextualSpacing/>
        <w:rPr>
          <w:sz w:val="24"/>
          <w:szCs w:val="24"/>
        </w:rPr>
      </w:pPr>
      <w:r>
        <w:rPr>
          <w:sz w:val="24"/>
          <w:szCs w:val="24"/>
        </w:rPr>
        <w:t xml:space="preserve">Darbe atliekamam tyrimui atrinkti </w:t>
      </w:r>
      <w:r w:rsidR="0011144D">
        <w:rPr>
          <w:sz w:val="24"/>
          <w:szCs w:val="24"/>
        </w:rPr>
        <w:t>keturi</w:t>
      </w:r>
      <w:r>
        <w:rPr>
          <w:sz w:val="24"/>
          <w:szCs w:val="24"/>
        </w:rPr>
        <w:t xml:space="preserve"> veiksniai, </w:t>
      </w:r>
      <w:r w:rsidR="005E518A">
        <w:rPr>
          <w:sz w:val="24"/>
          <w:szCs w:val="24"/>
        </w:rPr>
        <w:t xml:space="preserve">galimai </w:t>
      </w:r>
      <w:r>
        <w:rPr>
          <w:sz w:val="24"/>
          <w:szCs w:val="24"/>
        </w:rPr>
        <w:t>turintys įtakos valstybės skolos dydžiui</w:t>
      </w:r>
      <w:r w:rsidR="005B47AA">
        <w:rPr>
          <w:sz w:val="24"/>
          <w:szCs w:val="24"/>
        </w:rPr>
        <w:t xml:space="preserve"> (žr. 2</w:t>
      </w:r>
      <w:r w:rsidR="00207E1C">
        <w:rPr>
          <w:sz w:val="24"/>
          <w:szCs w:val="24"/>
        </w:rPr>
        <w:t xml:space="preserve"> lentelė)</w:t>
      </w:r>
      <w:bookmarkStart w:id="102" w:name="_Toc374229043"/>
      <w:bookmarkStart w:id="103" w:name="_Toc374229154"/>
      <w:bookmarkStart w:id="104" w:name="_Toc374229447"/>
    </w:p>
    <w:p w:rsidR="00B12106" w:rsidRDefault="005B47AA" w:rsidP="00735FF5">
      <w:pPr>
        <w:spacing w:before="100" w:beforeAutospacing="1" w:after="100" w:afterAutospacing="1" w:line="360" w:lineRule="auto"/>
        <w:contextualSpacing/>
        <w:jc w:val="center"/>
        <w:rPr>
          <w:sz w:val="24"/>
          <w:szCs w:val="24"/>
        </w:rPr>
      </w:pPr>
      <w:r>
        <w:rPr>
          <w:sz w:val="24"/>
          <w:szCs w:val="24"/>
        </w:rPr>
        <w:t>2</w:t>
      </w:r>
      <w:r w:rsidR="003650CC" w:rsidRPr="00047573">
        <w:rPr>
          <w:sz w:val="24"/>
          <w:szCs w:val="24"/>
        </w:rPr>
        <w:t xml:space="preserve"> lentelė</w:t>
      </w:r>
      <w:r w:rsidR="008F7E5E" w:rsidRPr="00047573">
        <w:rPr>
          <w:sz w:val="24"/>
          <w:szCs w:val="24"/>
        </w:rPr>
        <w:t xml:space="preserve">. </w:t>
      </w:r>
      <w:r w:rsidR="003650CC" w:rsidRPr="00047573">
        <w:rPr>
          <w:sz w:val="24"/>
          <w:szCs w:val="24"/>
        </w:rPr>
        <w:t>Tyrimui pasirinkti kintamieji</w:t>
      </w:r>
      <w:bookmarkEnd w:id="102"/>
      <w:bookmarkEnd w:id="103"/>
      <w:bookmarkEnd w:id="104"/>
    </w:p>
    <w:p w:rsidR="002B77E4" w:rsidRPr="002B77E4" w:rsidRDefault="002B77E4" w:rsidP="002B77E4">
      <w:pPr>
        <w:spacing w:before="100" w:beforeAutospacing="1" w:after="100" w:afterAutospacing="1" w:line="360" w:lineRule="auto"/>
        <w:contextualSpacing/>
        <w:jc w:val="right"/>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78"/>
        <w:gridCol w:w="3199"/>
        <w:gridCol w:w="3199"/>
      </w:tblGrid>
      <w:tr w:rsidR="003650CC" w:rsidRPr="003650CC" w:rsidTr="002B77E4">
        <w:trPr>
          <w:trHeight w:val="296"/>
          <w:jc w:val="center"/>
        </w:trPr>
        <w:tc>
          <w:tcPr>
            <w:tcW w:w="3178" w:type="dxa"/>
          </w:tcPr>
          <w:p w:rsidR="003650CC" w:rsidRPr="002B77E4" w:rsidRDefault="003650CC" w:rsidP="007160D6">
            <w:pPr>
              <w:spacing w:line="360" w:lineRule="auto"/>
              <w:contextualSpacing/>
              <w:jc w:val="center"/>
              <w:rPr>
                <w:b/>
                <w:i/>
                <w:sz w:val="22"/>
                <w:szCs w:val="22"/>
              </w:rPr>
            </w:pPr>
            <w:r w:rsidRPr="002B77E4">
              <w:rPr>
                <w:b/>
                <w:i/>
                <w:sz w:val="22"/>
                <w:szCs w:val="22"/>
              </w:rPr>
              <w:t>Kintamojo rūšis</w:t>
            </w:r>
          </w:p>
        </w:tc>
        <w:tc>
          <w:tcPr>
            <w:tcW w:w="3199" w:type="dxa"/>
          </w:tcPr>
          <w:p w:rsidR="003650CC" w:rsidRPr="002B77E4" w:rsidRDefault="003650CC" w:rsidP="007160D6">
            <w:pPr>
              <w:spacing w:line="360" w:lineRule="auto"/>
              <w:contextualSpacing/>
              <w:jc w:val="center"/>
              <w:rPr>
                <w:b/>
                <w:i/>
                <w:sz w:val="22"/>
                <w:szCs w:val="22"/>
              </w:rPr>
            </w:pPr>
            <w:r w:rsidRPr="002B77E4">
              <w:rPr>
                <w:b/>
                <w:i/>
                <w:sz w:val="22"/>
                <w:szCs w:val="22"/>
              </w:rPr>
              <w:t>Kintamasis</w:t>
            </w:r>
          </w:p>
        </w:tc>
        <w:tc>
          <w:tcPr>
            <w:tcW w:w="3199" w:type="dxa"/>
          </w:tcPr>
          <w:p w:rsidR="003650CC" w:rsidRPr="002B77E4" w:rsidRDefault="003650CC" w:rsidP="007160D6">
            <w:pPr>
              <w:spacing w:line="360" w:lineRule="auto"/>
              <w:contextualSpacing/>
              <w:jc w:val="center"/>
              <w:rPr>
                <w:b/>
                <w:i/>
                <w:sz w:val="22"/>
                <w:szCs w:val="22"/>
              </w:rPr>
            </w:pPr>
            <w:r w:rsidRPr="002B77E4">
              <w:rPr>
                <w:b/>
                <w:i/>
                <w:sz w:val="22"/>
                <w:szCs w:val="22"/>
              </w:rPr>
              <w:t xml:space="preserve">Pagrindimas </w:t>
            </w:r>
          </w:p>
        </w:tc>
      </w:tr>
      <w:tr w:rsidR="003650CC" w:rsidRPr="003650CC" w:rsidTr="002B77E4">
        <w:trPr>
          <w:jc w:val="center"/>
        </w:trPr>
        <w:tc>
          <w:tcPr>
            <w:tcW w:w="3178" w:type="dxa"/>
          </w:tcPr>
          <w:p w:rsidR="003650CC" w:rsidRPr="002B77E4" w:rsidRDefault="003650CC" w:rsidP="0008383B">
            <w:pPr>
              <w:contextualSpacing/>
              <w:rPr>
                <w:sz w:val="22"/>
                <w:szCs w:val="22"/>
              </w:rPr>
            </w:pPr>
            <w:r w:rsidRPr="002B77E4">
              <w:rPr>
                <w:sz w:val="22"/>
                <w:szCs w:val="22"/>
              </w:rPr>
              <w:t>Priklausomas kintamasis (Y)</w:t>
            </w:r>
          </w:p>
        </w:tc>
        <w:tc>
          <w:tcPr>
            <w:tcW w:w="3199" w:type="dxa"/>
          </w:tcPr>
          <w:p w:rsidR="003650CC" w:rsidRPr="002B77E4" w:rsidRDefault="00FF6857" w:rsidP="009D35B3">
            <w:pPr>
              <w:ind w:firstLine="0"/>
              <w:contextualSpacing/>
              <w:rPr>
                <w:sz w:val="22"/>
                <w:szCs w:val="22"/>
              </w:rPr>
            </w:pPr>
            <w:r w:rsidRPr="002B77E4">
              <w:rPr>
                <w:sz w:val="22"/>
                <w:szCs w:val="22"/>
              </w:rPr>
              <w:t>Valstybės skola</w:t>
            </w:r>
          </w:p>
        </w:tc>
        <w:tc>
          <w:tcPr>
            <w:tcW w:w="3199" w:type="dxa"/>
          </w:tcPr>
          <w:p w:rsidR="003650CC" w:rsidRPr="002B77E4" w:rsidRDefault="003650CC" w:rsidP="0008383B">
            <w:pPr>
              <w:contextualSpacing/>
              <w:jc w:val="center"/>
              <w:rPr>
                <w:sz w:val="22"/>
                <w:szCs w:val="22"/>
              </w:rPr>
            </w:pPr>
            <w:r w:rsidRPr="002B77E4">
              <w:rPr>
                <w:sz w:val="22"/>
                <w:szCs w:val="22"/>
              </w:rPr>
              <w:t>-</w:t>
            </w:r>
          </w:p>
        </w:tc>
      </w:tr>
      <w:tr w:rsidR="003650CC" w:rsidRPr="003650CC" w:rsidTr="002B77E4">
        <w:trPr>
          <w:jc w:val="center"/>
        </w:trPr>
        <w:tc>
          <w:tcPr>
            <w:tcW w:w="3178" w:type="dxa"/>
          </w:tcPr>
          <w:p w:rsidR="003650CC" w:rsidRPr="002B77E4" w:rsidRDefault="003650CC" w:rsidP="0008383B">
            <w:pPr>
              <w:contextualSpacing/>
              <w:rPr>
                <w:sz w:val="22"/>
                <w:szCs w:val="22"/>
              </w:rPr>
            </w:pPr>
            <w:r w:rsidRPr="002B77E4">
              <w:rPr>
                <w:sz w:val="22"/>
                <w:szCs w:val="22"/>
              </w:rPr>
              <w:t>Nepriklausomas kintamasis (x1)</w:t>
            </w:r>
          </w:p>
        </w:tc>
        <w:tc>
          <w:tcPr>
            <w:tcW w:w="3199" w:type="dxa"/>
          </w:tcPr>
          <w:p w:rsidR="003650CC" w:rsidRPr="002B77E4" w:rsidRDefault="003650CC" w:rsidP="0008383B">
            <w:pPr>
              <w:ind w:firstLine="0"/>
              <w:contextualSpacing/>
              <w:jc w:val="left"/>
              <w:rPr>
                <w:sz w:val="22"/>
                <w:szCs w:val="22"/>
              </w:rPr>
            </w:pPr>
            <w:r w:rsidRPr="002B77E4">
              <w:rPr>
                <w:sz w:val="22"/>
                <w:szCs w:val="22"/>
              </w:rPr>
              <w:t>BVP</w:t>
            </w:r>
          </w:p>
        </w:tc>
        <w:tc>
          <w:tcPr>
            <w:tcW w:w="3199" w:type="dxa"/>
          </w:tcPr>
          <w:p w:rsidR="003650CC" w:rsidRPr="002B77E4" w:rsidRDefault="003650CC" w:rsidP="0008383B">
            <w:pPr>
              <w:contextualSpacing/>
              <w:rPr>
                <w:sz w:val="22"/>
                <w:szCs w:val="22"/>
              </w:rPr>
            </w:pPr>
            <w:r w:rsidRPr="002B77E4">
              <w:rPr>
                <w:sz w:val="22"/>
                <w:szCs w:val="22"/>
              </w:rPr>
              <w:t xml:space="preserve">Tai yra vienas iš rodiklių geriausiai atspindinčių šalies ekonominę situaciją. Kaip jau minėta, dauguma mokslininkų teigia, jog tarp </w:t>
            </w:r>
            <w:r w:rsidR="00FF6857" w:rsidRPr="002B77E4">
              <w:rPr>
                <w:sz w:val="22"/>
                <w:szCs w:val="22"/>
              </w:rPr>
              <w:t xml:space="preserve">valstybės skolos dydžio ir </w:t>
            </w:r>
            <w:r w:rsidRPr="002B77E4">
              <w:rPr>
                <w:sz w:val="22"/>
                <w:szCs w:val="22"/>
              </w:rPr>
              <w:t>BVP</w:t>
            </w:r>
            <w:r w:rsidR="00FF6857" w:rsidRPr="002B77E4">
              <w:rPr>
                <w:sz w:val="22"/>
                <w:szCs w:val="22"/>
              </w:rPr>
              <w:t xml:space="preserve"> augimo</w:t>
            </w:r>
            <w:r w:rsidRPr="002B77E4">
              <w:rPr>
                <w:sz w:val="22"/>
                <w:szCs w:val="22"/>
              </w:rPr>
              <w:t xml:space="preserve"> egzistuoja stiprus ryšys.</w:t>
            </w:r>
          </w:p>
        </w:tc>
      </w:tr>
      <w:tr w:rsidR="003650CC" w:rsidRPr="003650CC" w:rsidTr="002B77E4">
        <w:trPr>
          <w:jc w:val="center"/>
        </w:trPr>
        <w:tc>
          <w:tcPr>
            <w:tcW w:w="3178" w:type="dxa"/>
          </w:tcPr>
          <w:p w:rsidR="003650CC" w:rsidRPr="002B77E4" w:rsidRDefault="003650CC" w:rsidP="0008383B">
            <w:pPr>
              <w:contextualSpacing/>
              <w:rPr>
                <w:sz w:val="22"/>
                <w:szCs w:val="22"/>
              </w:rPr>
            </w:pPr>
            <w:r w:rsidRPr="002B77E4">
              <w:rPr>
                <w:sz w:val="22"/>
                <w:szCs w:val="22"/>
              </w:rPr>
              <w:t>Nepriklausomas kintamasis (x2)</w:t>
            </w:r>
          </w:p>
        </w:tc>
        <w:tc>
          <w:tcPr>
            <w:tcW w:w="3199" w:type="dxa"/>
          </w:tcPr>
          <w:p w:rsidR="003650CC" w:rsidRPr="002B77E4" w:rsidRDefault="00516E0A" w:rsidP="0008383B">
            <w:pPr>
              <w:ind w:firstLine="0"/>
              <w:contextualSpacing/>
              <w:jc w:val="left"/>
              <w:rPr>
                <w:sz w:val="22"/>
                <w:szCs w:val="22"/>
              </w:rPr>
            </w:pPr>
            <w:r w:rsidRPr="002B77E4">
              <w:rPr>
                <w:sz w:val="22"/>
                <w:szCs w:val="22"/>
              </w:rPr>
              <w:t>Biudžeto deficitas/perteklius</w:t>
            </w:r>
          </w:p>
        </w:tc>
        <w:tc>
          <w:tcPr>
            <w:tcW w:w="3199" w:type="dxa"/>
          </w:tcPr>
          <w:p w:rsidR="003650CC" w:rsidRPr="002B77E4" w:rsidRDefault="00516E0A" w:rsidP="009D35B3">
            <w:pPr>
              <w:contextualSpacing/>
              <w:rPr>
                <w:sz w:val="22"/>
                <w:szCs w:val="22"/>
              </w:rPr>
            </w:pPr>
            <w:r w:rsidRPr="002B77E4">
              <w:rPr>
                <w:sz w:val="22"/>
                <w:szCs w:val="22"/>
              </w:rPr>
              <w:t xml:space="preserve">Valstybės biudžeto deficitas/perteklius turi tiesioginės įtakos valstybės skolinimosi poreikiui ir skolos dydžiui. Valstybės skolą galima pavadinti </w:t>
            </w:r>
            <w:r w:rsidRPr="002B77E4">
              <w:rPr>
                <w:color w:val="000000"/>
                <w:sz w:val="22"/>
                <w:szCs w:val="22"/>
              </w:rPr>
              <w:t>visų buvusių</w:t>
            </w:r>
            <w:r w:rsidR="009D35B3" w:rsidRPr="002B77E4">
              <w:rPr>
                <w:color w:val="000000"/>
                <w:sz w:val="22"/>
                <w:szCs w:val="22"/>
              </w:rPr>
              <w:t xml:space="preserve"> biudžetų deficitų sukaupta suma</w:t>
            </w:r>
            <w:r w:rsidRPr="002B77E4">
              <w:rPr>
                <w:color w:val="000000"/>
                <w:sz w:val="22"/>
                <w:szCs w:val="22"/>
              </w:rPr>
              <w:t>. Deficitiniais metai valstybės skola didėja, o pertekliniais – mažėja.</w:t>
            </w:r>
          </w:p>
        </w:tc>
      </w:tr>
    </w:tbl>
    <w:p w:rsidR="003650CC" w:rsidRDefault="003650CC" w:rsidP="006F481E">
      <w:pPr>
        <w:contextualSpacing/>
        <w:jc w:val="right"/>
        <w:rPr>
          <w:sz w:val="24"/>
          <w:szCs w:val="24"/>
        </w:rPr>
      </w:pPr>
    </w:p>
    <w:p w:rsidR="006F481E" w:rsidRDefault="006F481E" w:rsidP="006F481E">
      <w:pPr>
        <w:contextualSpacing/>
        <w:jc w:val="left"/>
        <w:rPr>
          <w:sz w:val="24"/>
          <w:szCs w:val="24"/>
        </w:rPr>
      </w:pPr>
      <w:r>
        <w:rPr>
          <w:sz w:val="24"/>
          <w:szCs w:val="24"/>
        </w:rPr>
        <w:t xml:space="preserve">                                                                                                        2 lentelės tęsinys kitame puslapyje</w:t>
      </w:r>
    </w:p>
    <w:p w:rsidR="006F481E" w:rsidRDefault="006F481E" w:rsidP="006F481E">
      <w:pPr>
        <w:contextualSpacing/>
        <w:jc w:val="right"/>
        <w:rPr>
          <w:sz w:val="24"/>
          <w:szCs w:val="24"/>
        </w:rPr>
      </w:pPr>
    </w:p>
    <w:p w:rsidR="006F481E" w:rsidRDefault="006F481E" w:rsidP="006F481E">
      <w:pPr>
        <w:contextualSpacing/>
        <w:jc w:val="right"/>
        <w:rPr>
          <w:sz w:val="24"/>
          <w:szCs w:val="24"/>
        </w:rPr>
      </w:pPr>
    </w:p>
    <w:p w:rsidR="00D06397" w:rsidRDefault="00D06397" w:rsidP="006F481E">
      <w:pPr>
        <w:contextualSpacing/>
        <w:jc w:val="right"/>
        <w:rPr>
          <w:sz w:val="24"/>
          <w:szCs w:val="24"/>
        </w:rPr>
      </w:pPr>
    </w:p>
    <w:p w:rsidR="00D06397" w:rsidRDefault="00D06397" w:rsidP="006F481E">
      <w:pPr>
        <w:contextualSpacing/>
        <w:jc w:val="right"/>
        <w:rPr>
          <w:sz w:val="24"/>
          <w:szCs w:val="24"/>
        </w:rPr>
      </w:pPr>
    </w:p>
    <w:p w:rsidR="006F481E" w:rsidRDefault="006F481E" w:rsidP="006F481E">
      <w:pPr>
        <w:contextualSpacing/>
        <w:jc w:val="right"/>
        <w:rPr>
          <w:sz w:val="24"/>
          <w:szCs w:val="24"/>
        </w:rPr>
      </w:pPr>
      <w:r>
        <w:rPr>
          <w:sz w:val="24"/>
          <w:szCs w:val="24"/>
        </w:rPr>
        <w:lastRenderedPageBreak/>
        <w:t>2 lentelės tęsinys</w:t>
      </w:r>
    </w:p>
    <w:p w:rsidR="006F481E" w:rsidRDefault="006F481E" w:rsidP="006F481E">
      <w:pPr>
        <w:contextualSpacing/>
        <w:jc w:val="right"/>
        <w:rPr>
          <w:sz w:val="24"/>
          <w:szCs w:val="24"/>
        </w:rPr>
      </w:pPr>
    </w:p>
    <w:tbl>
      <w:tblPr>
        <w:tblStyle w:val="TableGrid"/>
        <w:tblW w:w="0" w:type="auto"/>
        <w:tblInd w:w="468" w:type="dxa"/>
        <w:tblLook w:val="04A0"/>
      </w:tblPr>
      <w:tblGrid>
        <w:gridCol w:w="3026"/>
        <w:gridCol w:w="3494"/>
        <w:gridCol w:w="3020"/>
      </w:tblGrid>
      <w:tr w:rsidR="006F481E" w:rsidTr="006F481E">
        <w:tc>
          <w:tcPr>
            <w:tcW w:w="3026" w:type="dxa"/>
          </w:tcPr>
          <w:p w:rsidR="006F481E" w:rsidRPr="002B77E4" w:rsidRDefault="006F481E" w:rsidP="00FC7028">
            <w:pPr>
              <w:spacing w:line="360" w:lineRule="auto"/>
              <w:contextualSpacing/>
              <w:jc w:val="center"/>
              <w:rPr>
                <w:b/>
                <w:i/>
                <w:sz w:val="22"/>
                <w:szCs w:val="22"/>
              </w:rPr>
            </w:pPr>
            <w:r w:rsidRPr="002B77E4">
              <w:rPr>
                <w:b/>
                <w:i/>
                <w:sz w:val="22"/>
                <w:szCs w:val="22"/>
              </w:rPr>
              <w:t>Kintamojo rūšis</w:t>
            </w:r>
          </w:p>
        </w:tc>
        <w:tc>
          <w:tcPr>
            <w:tcW w:w="3494" w:type="dxa"/>
          </w:tcPr>
          <w:p w:rsidR="006F481E" w:rsidRPr="002B77E4" w:rsidRDefault="006F481E" w:rsidP="00FC7028">
            <w:pPr>
              <w:spacing w:line="360" w:lineRule="auto"/>
              <w:contextualSpacing/>
              <w:jc w:val="center"/>
              <w:rPr>
                <w:b/>
                <w:i/>
                <w:sz w:val="22"/>
                <w:szCs w:val="22"/>
              </w:rPr>
            </w:pPr>
            <w:r w:rsidRPr="002B77E4">
              <w:rPr>
                <w:b/>
                <w:i/>
                <w:sz w:val="22"/>
                <w:szCs w:val="22"/>
              </w:rPr>
              <w:t>Kintamasis</w:t>
            </w:r>
          </w:p>
        </w:tc>
        <w:tc>
          <w:tcPr>
            <w:tcW w:w="3020" w:type="dxa"/>
          </w:tcPr>
          <w:p w:rsidR="006F481E" w:rsidRPr="002B77E4" w:rsidRDefault="006F481E" w:rsidP="00FC7028">
            <w:pPr>
              <w:spacing w:line="360" w:lineRule="auto"/>
              <w:contextualSpacing/>
              <w:jc w:val="center"/>
              <w:rPr>
                <w:b/>
                <w:i/>
                <w:sz w:val="22"/>
                <w:szCs w:val="22"/>
              </w:rPr>
            </w:pPr>
            <w:r w:rsidRPr="002B77E4">
              <w:rPr>
                <w:b/>
                <w:i/>
                <w:sz w:val="22"/>
                <w:szCs w:val="22"/>
              </w:rPr>
              <w:t xml:space="preserve">Pagrindimas </w:t>
            </w:r>
          </w:p>
        </w:tc>
      </w:tr>
      <w:tr w:rsidR="006F481E" w:rsidTr="006F481E">
        <w:tc>
          <w:tcPr>
            <w:tcW w:w="3026" w:type="dxa"/>
          </w:tcPr>
          <w:p w:rsidR="006F481E" w:rsidRPr="002B77E4" w:rsidRDefault="006F481E" w:rsidP="00FC7028">
            <w:pPr>
              <w:contextualSpacing/>
              <w:rPr>
                <w:sz w:val="22"/>
                <w:szCs w:val="22"/>
              </w:rPr>
            </w:pPr>
            <w:r w:rsidRPr="002B77E4">
              <w:rPr>
                <w:sz w:val="22"/>
                <w:szCs w:val="22"/>
              </w:rPr>
              <w:t>Nepriklausomas kintamasis (x3)</w:t>
            </w:r>
          </w:p>
        </w:tc>
        <w:tc>
          <w:tcPr>
            <w:tcW w:w="3494" w:type="dxa"/>
          </w:tcPr>
          <w:p w:rsidR="006F481E" w:rsidRPr="002B77E4" w:rsidRDefault="006F481E" w:rsidP="00FC7028">
            <w:pPr>
              <w:ind w:firstLine="0"/>
              <w:contextualSpacing/>
              <w:jc w:val="left"/>
              <w:rPr>
                <w:sz w:val="22"/>
                <w:szCs w:val="22"/>
              </w:rPr>
            </w:pPr>
            <w:r w:rsidRPr="002B77E4">
              <w:rPr>
                <w:sz w:val="22"/>
                <w:szCs w:val="22"/>
              </w:rPr>
              <w:t>Einamosios sąskaitos perteklius/deficitas</w:t>
            </w:r>
          </w:p>
        </w:tc>
        <w:tc>
          <w:tcPr>
            <w:tcW w:w="3020" w:type="dxa"/>
          </w:tcPr>
          <w:p w:rsidR="006F481E" w:rsidRPr="002B77E4" w:rsidRDefault="006F481E" w:rsidP="00FC7028">
            <w:pPr>
              <w:contextualSpacing/>
              <w:rPr>
                <w:sz w:val="22"/>
                <w:szCs w:val="22"/>
              </w:rPr>
            </w:pPr>
            <w:r w:rsidRPr="002B77E4">
              <w:rPr>
                <w:sz w:val="22"/>
                <w:szCs w:val="22"/>
                <w:shd w:val="clear" w:color="auto" w:fill="FFFFFF"/>
              </w:rPr>
              <w:t>Valstybės skola didėja, kai importuojama daugiau prekių nei eksportuojama. Tokiu atveju mažėja valstybės užsienio valiutos atsargos, o jam palaikyti valstybė skolinasi užsienio valiuta užsienio kapitalo rinkose.</w:t>
            </w:r>
          </w:p>
        </w:tc>
      </w:tr>
      <w:tr w:rsidR="006F481E" w:rsidTr="006F481E">
        <w:tc>
          <w:tcPr>
            <w:tcW w:w="3026" w:type="dxa"/>
          </w:tcPr>
          <w:p w:rsidR="006F481E" w:rsidRPr="002B77E4" w:rsidRDefault="006F481E" w:rsidP="00FC7028">
            <w:pPr>
              <w:contextualSpacing/>
              <w:rPr>
                <w:sz w:val="22"/>
                <w:szCs w:val="22"/>
              </w:rPr>
            </w:pPr>
            <w:r w:rsidRPr="002B77E4">
              <w:rPr>
                <w:sz w:val="22"/>
                <w:szCs w:val="22"/>
              </w:rPr>
              <w:t>Nepriklausomas kintamasis (x4)</w:t>
            </w:r>
          </w:p>
        </w:tc>
        <w:tc>
          <w:tcPr>
            <w:tcW w:w="3494" w:type="dxa"/>
          </w:tcPr>
          <w:p w:rsidR="006F481E" w:rsidRPr="002B77E4" w:rsidRDefault="006F481E" w:rsidP="00FC7028">
            <w:pPr>
              <w:ind w:firstLine="0"/>
              <w:contextualSpacing/>
              <w:jc w:val="left"/>
              <w:rPr>
                <w:sz w:val="22"/>
                <w:szCs w:val="22"/>
              </w:rPr>
            </w:pPr>
            <w:r w:rsidRPr="002B77E4">
              <w:rPr>
                <w:sz w:val="22"/>
                <w:szCs w:val="22"/>
              </w:rPr>
              <w:t>Valstybės skolos valdymo išlaidos (palūkanoms)</w:t>
            </w:r>
          </w:p>
        </w:tc>
        <w:tc>
          <w:tcPr>
            <w:tcW w:w="3020" w:type="dxa"/>
          </w:tcPr>
          <w:p w:rsidR="006F481E" w:rsidRPr="002B77E4" w:rsidRDefault="006F481E" w:rsidP="00FC7028">
            <w:pPr>
              <w:contextualSpacing/>
              <w:rPr>
                <w:sz w:val="22"/>
                <w:szCs w:val="22"/>
              </w:rPr>
            </w:pPr>
            <w:r w:rsidRPr="002B77E4">
              <w:rPr>
                <w:sz w:val="22"/>
                <w:szCs w:val="22"/>
              </w:rPr>
              <w:t>Jeigu šalis neturi sukaupusi rezervo, didėjančios valstybės skolos aptarnavimo išlaidos didina biudžeto deficitą, o jis savo ruožtu augina valstybės skolą.</w:t>
            </w:r>
          </w:p>
        </w:tc>
      </w:tr>
    </w:tbl>
    <w:p w:rsidR="006F481E" w:rsidRPr="002060FE" w:rsidRDefault="002060FE" w:rsidP="002060FE">
      <w:pPr>
        <w:contextualSpacing/>
        <w:jc w:val="left"/>
      </w:pPr>
      <w:r w:rsidRPr="002060FE">
        <w:t>Šaltinis: sudaryta autorės</w:t>
      </w:r>
    </w:p>
    <w:p w:rsidR="006F481E" w:rsidRPr="003650CC" w:rsidRDefault="006F481E" w:rsidP="006F481E">
      <w:pPr>
        <w:contextualSpacing/>
        <w:jc w:val="right"/>
        <w:rPr>
          <w:sz w:val="24"/>
          <w:szCs w:val="24"/>
        </w:rPr>
      </w:pPr>
    </w:p>
    <w:p w:rsidR="003650CC" w:rsidRPr="003650CC" w:rsidRDefault="003650CC" w:rsidP="003650CC">
      <w:pPr>
        <w:spacing w:line="360" w:lineRule="auto"/>
        <w:contextualSpacing/>
        <w:rPr>
          <w:sz w:val="24"/>
          <w:szCs w:val="24"/>
        </w:rPr>
      </w:pPr>
      <w:r w:rsidRPr="003650CC">
        <w:rPr>
          <w:sz w:val="24"/>
          <w:szCs w:val="24"/>
        </w:rPr>
        <w:t xml:space="preserve">Tyrimui bus naudojami </w:t>
      </w:r>
      <w:r w:rsidR="0008383B">
        <w:rPr>
          <w:sz w:val="24"/>
          <w:szCs w:val="24"/>
        </w:rPr>
        <w:t xml:space="preserve">Europos statistikos departamento 2000 – 2012 metų </w:t>
      </w:r>
      <w:r w:rsidRPr="003650CC">
        <w:rPr>
          <w:sz w:val="24"/>
          <w:szCs w:val="24"/>
        </w:rPr>
        <w:t>duomenys apie kintamuosius.</w:t>
      </w:r>
    </w:p>
    <w:p w:rsidR="003650CC" w:rsidRPr="003650CC" w:rsidRDefault="003650CC" w:rsidP="003650CC">
      <w:pPr>
        <w:spacing w:before="100" w:beforeAutospacing="1" w:after="100" w:afterAutospacing="1" w:line="360" w:lineRule="auto"/>
        <w:contextualSpacing/>
        <w:rPr>
          <w:sz w:val="24"/>
          <w:szCs w:val="24"/>
        </w:rPr>
      </w:pPr>
      <w:r w:rsidRPr="003650CC">
        <w:rPr>
          <w:sz w:val="24"/>
          <w:szCs w:val="24"/>
        </w:rPr>
        <w:t>Tyrimas</w:t>
      </w:r>
      <w:r w:rsidR="0008383B">
        <w:rPr>
          <w:sz w:val="24"/>
          <w:szCs w:val="24"/>
        </w:rPr>
        <w:t xml:space="preserve"> atliekamas naudojantis Eviews 8</w:t>
      </w:r>
      <w:r w:rsidRPr="003650CC">
        <w:rPr>
          <w:sz w:val="24"/>
          <w:szCs w:val="24"/>
        </w:rPr>
        <w:t xml:space="preserve"> programa, kuri yra skirta moksliniams tyrimams, finansinei analizei atlikti, makroekonominiams reiškiniams prognozuoti ir pan..</w:t>
      </w:r>
    </w:p>
    <w:p w:rsidR="003650CC" w:rsidRPr="003650CC" w:rsidRDefault="003650CC" w:rsidP="003650CC">
      <w:pPr>
        <w:spacing w:before="100" w:beforeAutospacing="1" w:after="100" w:afterAutospacing="1" w:line="360" w:lineRule="auto"/>
        <w:contextualSpacing/>
        <w:rPr>
          <w:i/>
          <w:sz w:val="24"/>
          <w:szCs w:val="24"/>
        </w:rPr>
      </w:pPr>
      <w:r w:rsidRPr="003650CC">
        <w:rPr>
          <w:i/>
          <w:sz w:val="24"/>
          <w:szCs w:val="24"/>
        </w:rPr>
        <w:t>2 etapas. Kintamųjų analizė</w:t>
      </w:r>
    </w:p>
    <w:p w:rsidR="003650CC" w:rsidRPr="003650CC" w:rsidRDefault="003650CC" w:rsidP="003650CC">
      <w:pPr>
        <w:spacing w:before="100" w:beforeAutospacing="1" w:after="100" w:afterAutospacing="1" w:line="360" w:lineRule="auto"/>
        <w:contextualSpacing/>
        <w:rPr>
          <w:sz w:val="24"/>
          <w:szCs w:val="24"/>
        </w:rPr>
      </w:pPr>
      <w:r w:rsidRPr="003650CC">
        <w:rPr>
          <w:sz w:val="24"/>
          <w:szCs w:val="24"/>
        </w:rPr>
        <w:t xml:space="preserve">Analizės metu svarbu įvertinti ar pasirinkti duomenys yra pasiskirstę pagal normalųjį skirstinį. Duomenų įvertinimui preliminariai naudojamos histogramos arba kvantilių grafikai, kurie leidžia suvokti skirstinio formą ir nustatyti duomenų atitiktį normalumo reikalavimui. </w:t>
      </w:r>
    </w:p>
    <w:p w:rsidR="003650CC" w:rsidRPr="003650CC" w:rsidRDefault="003650CC" w:rsidP="003650CC">
      <w:pPr>
        <w:spacing w:before="100" w:beforeAutospacing="1" w:after="100" w:afterAutospacing="1" w:line="360" w:lineRule="auto"/>
        <w:contextualSpacing/>
        <w:rPr>
          <w:sz w:val="24"/>
          <w:szCs w:val="24"/>
        </w:rPr>
      </w:pPr>
      <w:r w:rsidRPr="003650CC">
        <w:rPr>
          <w:sz w:val="24"/>
          <w:szCs w:val="24"/>
        </w:rPr>
        <w:t xml:space="preserve">Siekiant tiksliau įvertinti duomenų normalumą bus naudojamas pasaulinėje praktikoje šiuo metu labiausiai paplitęs Jarque – Bera (JB) kiterijus. Naudojant šį kriterijų hipotezės formuojamos taip (Boguslauskas ir kt., 2009): </w:t>
      </w:r>
    </w:p>
    <w:p w:rsidR="003650CC" w:rsidRPr="003650CC" w:rsidRDefault="003650CC" w:rsidP="003650CC">
      <w:pPr>
        <w:spacing w:before="100" w:beforeAutospacing="1" w:after="100" w:afterAutospacing="1" w:line="360" w:lineRule="auto"/>
        <w:contextualSpacing/>
        <w:rPr>
          <w:sz w:val="24"/>
          <w:szCs w:val="24"/>
        </w:rPr>
      </w:pPr>
      <w:r w:rsidRPr="003650CC">
        <w:rPr>
          <w:sz w:val="24"/>
          <w:szCs w:val="24"/>
        </w:rPr>
        <w:t>H</w:t>
      </w:r>
      <w:r w:rsidRPr="003650CC">
        <w:rPr>
          <w:sz w:val="24"/>
          <w:szCs w:val="24"/>
          <w:vertAlign w:val="subscript"/>
        </w:rPr>
        <w:t>0</w:t>
      </w:r>
      <w:r w:rsidRPr="003650CC">
        <w:rPr>
          <w:sz w:val="24"/>
          <w:szCs w:val="24"/>
        </w:rPr>
        <w:t>: kintamojo reikšmės pasiskirsčiusios pagal normalųjį skirstinį (nulinė);</w:t>
      </w:r>
    </w:p>
    <w:p w:rsidR="003650CC" w:rsidRPr="003650CC" w:rsidRDefault="003650CC" w:rsidP="003650CC">
      <w:pPr>
        <w:spacing w:before="100" w:beforeAutospacing="1" w:after="100" w:afterAutospacing="1" w:line="360" w:lineRule="auto"/>
        <w:contextualSpacing/>
        <w:rPr>
          <w:sz w:val="24"/>
          <w:szCs w:val="24"/>
        </w:rPr>
      </w:pPr>
      <w:r w:rsidRPr="003650CC">
        <w:rPr>
          <w:sz w:val="24"/>
          <w:szCs w:val="24"/>
        </w:rPr>
        <w:t>H</w:t>
      </w:r>
      <w:r w:rsidRPr="003650CC">
        <w:rPr>
          <w:sz w:val="24"/>
          <w:szCs w:val="24"/>
          <w:vertAlign w:val="subscript"/>
        </w:rPr>
        <w:t xml:space="preserve">1: </w:t>
      </w:r>
      <w:r w:rsidRPr="003650CC">
        <w:rPr>
          <w:sz w:val="24"/>
          <w:szCs w:val="24"/>
        </w:rPr>
        <w:t>kintamojo reikšmės nėra pasiskirsčiusios pagal normalųjį skirstinį (alternatyvioji).</w:t>
      </w:r>
    </w:p>
    <w:p w:rsidR="003650CC" w:rsidRPr="003650CC" w:rsidRDefault="003650CC" w:rsidP="003650CC">
      <w:pPr>
        <w:spacing w:before="100" w:beforeAutospacing="1" w:after="100" w:afterAutospacing="1" w:line="360" w:lineRule="auto"/>
        <w:contextualSpacing/>
        <w:rPr>
          <w:sz w:val="24"/>
          <w:szCs w:val="24"/>
        </w:rPr>
      </w:pPr>
      <w:r w:rsidRPr="003650CC">
        <w:rPr>
          <w:sz w:val="24"/>
          <w:szCs w:val="24"/>
        </w:rPr>
        <w:t>Jarque – Bera kriterijaus reikšmė apskaičiuojama taip:</w:t>
      </w:r>
    </w:p>
    <w:p w:rsidR="003650CC" w:rsidRDefault="003650CC" w:rsidP="00C62245">
      <w:pPr>
        <w:spacing w:before="100" w:beforeAutospacing="1" w:after="100" w:afterAutospacing="1" w:line="360" w:lineRule="auto"/>
        <w:contextualSpacing/>
        <w:rPr>
          <w:sz w:val="24"/>
          <w:szCs w:val="24"/>
        </w:rPr>
      </w:pPr>
      <w:r w:rsidRPr="003650CC">
        <w:rPr>
          <w:sz w:val="24"/>
          <w:szCs w:val="24"/>
        </w:rPr>
        <w:t>JB = (n – K) ( S</w:t>
      </w:r>
      <w:r w:rsidRPr="003650CC">
        <w:rPr>
          <w:sz w:val="24"/>
          <w:szCs w:val="24"/>
          <w:vertAlign w:val="superscript"/>
        </w:rPr>
        <w:t>2</w:t>
      </w:r>
      <w:r w:rsidRPr="003650CC">
        <w:rPr>
          <w:sz w:val="24"/>
          <w:szCs w:val="24"/>
        </w:rPr>
        <w:t>/6 + (K – 3)</w:t>
      </w:r>
      <w:r w:rsidRPr="003650CC">
        <w:rPr>
          <w:sz w:val="24"/>
          <w:szCs w:val="24"/>
          <w:vertAlign w:val="superscript"/>
        </w:rPr>
        <w:t>2</w:t>
      </w:r>
      <w:r w:rsidRPr="003650CC">
        <w:rPr>
          <w:sz w:val="24"/>
          <w:szCs w:val="24"/>
        </w:rPr>
        <w:t>/24)</w:t>
      </w:r>
      <w:r w:rsidR="00735FF5">
        <w:rPr>
          <w:sz w:val="24"/>
          <w:szCs w:val="24"/>
        </w:rPr>
        <w:t xml:space="preserve">;                       </w:t>
      </w:r>
      <w:r w:rsidRPr="003650CC">
        <w:rPr>
          <w:sz w:val="24"/>
          <w:szCs w:val="24"/>
        </w:rPr>
        <w:t xml:space="preserve">  (1)</w:t>
      </w:r>
    </w:p>
    <w:p w:rsidR="00032AD4" w:rsidRPr="00DE3601" w:rsidRDefault="00DE3601" w:rsidP="00DE3601">
      <w:pPr>
        <w:ind w:firstLine="0"/>
        <w:rPr>
          <w:sz w:val="24"/>
          <w:szCs w:val="24"/>
        </w:rPr>
      </w:pPr>
      <w:r>
        <w:rPr>
          <w:sz w:val="24"/>
          <w:szCs w:val="24"/>
        </w:rPr>
        <w:t xml:space="preserve">                     </w:t>
      </w:r>
      <w:r w:rsidR="004F38D9" w:rsidRPr="00DE3601">
        <w:rPr>
          <w:sz w:val="24"/>
          <w:szCs w:val="24"/>
        </w:rPr>
        <w:t xml:space="preserve">Čia: </w:t>
      </w:r>
      <w:r w:rsidR="00032AD4" w:rsidRPr="00DE3601">
        <w:rPr>
          <w:sz w:val="24"/>
          <w:szCs w:val="24"/>
        </w:rPr>
        <w:t>S – asimetrijos koeficientas;</w:t>
      </w:r>
    </w:p>
    <w:p w:rsidR="00032AD4" w:rsidRDefault="00032AD4" w:rsidP="00032AD4">
      <w:pPr>
        <w:pStyle w:val="ListParagraph"/>
        <w:rPr>
          <w:sz w:val="24"/>
          <w:szCs w:val="24"/>
        </w:rPr>
      </w:pPr>
      <w:r>
        <w:rPr>
          <w:sz w:val="24"/>
          <w:szCs w:val="24"/>
        </w:rPr>
        <w:t>K – ekscesas;</w:t>
      </w:r>
    </w:p>
    <w:p w:rsidR="00032AD4" w:rsidRDefault="00032AD4" w:rsidP="00032AD4">
      <w:pPr>
        <w:pStyle w:val="ListParagraph"/>
        <w:rPr>
          <w:sz w:val="24"/>
          <w:szCs w:val="24"/>
        </w:rPr>
      </w:pPr>
      <w:r>
        <w:rPr>
          <w:sz w:val="24"/>
          <w:szCs w:val="24"/>
        </w:rPr>
        <w:t>n – stebinių skaičius.</w:t>
      </w:r>
    </w:p>
    <w:p w:rsidR="00032AD4" w:rsidRPr="003650CC" w:rsidRDefault="00032AD4" w:rsidP="00032AD4">
      <w:pPr>
        <w:pStyle w:val="ListParagraph"/>
        <w:rPr>
          <w:sz w:val="24"/>
          <w:szCs w:val="24"/>
        </w:rPr>
      </w:pPr>
    </w:p>
    <w:p w:rsidR="003650CC" w:rsidRPr="003650CC" w:rsidRDefault="003650CC" w:rsidP="003650CC">
      <w:pPr>
        <w:autoSpaceDE w:val="0"/>
        <w:autoSpaceDN w:val="0"/>
        <w:adjustRightInd w:val="0"/>
        <w:spacing w:line="360" w:lineRule="auto"/>
        <w:rPr>
          <w:sz w:val="24"/>
          <w:szCs w:val="24"/>
          <w:vertAlign w:val="subscript"/>
        </w:rPr>
      </w:pPr>
      <w:r w:rsidRPr="003650CC">
        <w:rPr>
          <w:sz w:val="24"/>
          <w:szCs w:val="24"/>
        </w:rPr>
        <w:t>Nulinė hipotezė atmetama, jeigu JB &gt; χ</w:t>
      </w:r>
      <w:r w:rsidRPr="003650CC">
        <w:rPr>
          <w:sz w:val="24"/>
          <w:szCs w:val="24"/>
          <w:vertAlign w:val="superscript"/>
        </w:rPr>
        <w:t xml:space="preserve">2 </w:t>
      </w:r>
      <w:r w:rsidRPr="003650CC">
        <w:rPr>
          <w:sz w:val="24"/>
          <w:szCs w:val="24"/>
          <w:vertAlign w:val="subscript"/>
        </w:rPr>
        <w:t>a.</w:t>
      </w:r>
    </w:p>
    <w:p w:rsidR="003650CC" w:rsidRPr="003650CC" w:rsidRDefault="003650CC" w:rsidP="003650CC">
      <w:pPr>
        <w:autoSpaceDE w:val="0"/>
        <w:autoSpaceDN w:val="0"/>
        <w:adjustRightInd w:val="0"/>
        <w:spacing w:line="360" w:lineRule="auto"/>
        <w:rPr>
          <w:i/>
          <w:sz w:val="24"/>
          <w:szCs w:val="24"/>
        </w:rPr>
      </w:pPr>
      <w:r w:rsidRPr="003650CC">
        <w:rPr>
          <w:i/>
          <w:sz w:val="24"/>
          <w:szCs w:val="24"/>
        </w:rPr>
        <w:t>3 etapas. Koreliacijos koeficientų skaičiavimas ir įvertinimas</w:t>
      </w:r>
    </w:p>
    <w:p w:rsidR="003650CC" w:rsidRPr="003650CC" w:rsidRDefault="003650CC" w:rsidP="003650CC">
      <w:pPr>
        <w:spacing w:line="360" w:lineRule="auto"/>
        <w:rPr>
          <w:sz w:val="24"/>
          <w:szCs w:val="24"/>
        </w:rPr>
      </w:pPr>
      <w:r w:rsidRPr="003650CC">
        <w:rPr>
          <w:sz w:val="24"/>
          <w:szCs w:val="24"/>
        </w:rPr>
        <w:t xml:space="preserve">Padarius išvadas apie duomenų normalumą, vertinant statistinę priklausomybę ir ryšio stiprumą, </w:t>
      </w:r>
      <w:r w:rsidRPr="003650CC">
        <w:rPr>
          <w:sz w:val="24"/>
          <w:szCs w:val="24"/>
        </w:rPr>
        <w:lastRenderedPageBreak/>
        <w:t>skaičiuojami koreliacijos koeficientai tarp kintamųjų. Koreliacija, anot Bartosevičienės (2002), parodo ar yra ryšys tarp kintamųjų, kokia jo kryptis ir stiprumas. Savybių arba požymių tarpusavio ryšio stiprumą nurodo apskaičiuotas koreliacijos koeficientas r :</w:t>
      </w:r>
    </w:p>
    <w:p w:rsidR="003650CC" w:rsidRDefault="003650CC" w:rsidP="003650CC">
      <w:pPr>
        <w:spacing w:line="360" w:lineRule="auto"/>
        <w:rPr>
          <w:sz w:val="24"/>
          <w:szCs w:val="24"/>
        </w:rPr>
      </w:pPr>
      <w:r w:rsidRPr="003650CC">
        <w:rPr>
          <w:sz w:val="24"/>
          <w:szCs w:val="24"/>
        </w:rPr>
        <w:t xml:space="preserve">                   </w:t>
      </w:r>
      <w:r w:rsidRPr="003650CC">
        <w:rPr>
          <w:position w:val="-32"/>
          <w:sz w:val="24"/>
          <w:szCs w:val="24"/>
          <w:vertAlign w:val="subscript"/>
        </w:rPr>
        <w:object w:dxaOrig="116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75pt;height:41.25pt" o:ole="">
            <v:imagedata r:id="rId19" o:title=""/>
          </v:shape>
          <o:OLEObject Type="Embed" ProgID="Equation.3" ShapeID="_x0000_i1025" DrawAspect="Content" ObjectID="_1450712725" r:id="rId20"/>
        </w:object>
      </w:r>
      <w:r w:rsidRPr="003650CC">
        <w:rPr>
          <w:sz w:val="24"/>
          <w:szCs w:val="24"/>
        </w:rPr>
        <w:t xml:space="preserve">  </w:t>
      </w:r>
      <w:r w:rsidR="004F38D9">
        <w:rPr>
          <w:sz w:val="24"/>
          <w:szCs w:val="24"/>
        </w:rPr>
        <w:t>;</w:t>
      </w:r>
      <w:r w:rsidRPr="003650CC">
        <w:rPr>
          <w:sz w:val="24"/>
          <w:szCs w:val="24"/>
        </w:rPr>
        <w:t xml:space="preserve">            </w:t>
      </w:r>
      <w:r w:rsidR="004F38D9">
        <w:rPr>
          <w:sz w:val="24"/>
          <w:szCs w:val="24"/>
        </w:rPr>
        <w:t xml:space="preserve">                </w:t>
      </w:r>
      <w:r w:rsidR="00735FF5">
        <w:rPr>
          <w:sz w:val="24"/>
          <w:szCs w:val="24"/>
        </w:rPr>
        <w:t xml:space="preserve">                        </w:t>
      </w:r>
      <w:r w:rsidR="004F38D9">
        <w:rPr>
          <w:sz w:val="24"/>
          <w:szCs w:val="24"/>
        </w:rPr>
        <w:t xml:space="preserve">   </w:t>
      </w:r>
      <w:r w:rsidRPr="003650CC">
        <w:rPr>
          <w:sz w:val="24"/>
          <w:szCs w:val="24"/>
        </w:rPr>
        <w:t xml:space="preserve">(2)   </w:t>
      </w:r>
    </w:p>
    <w:p w:rsidR="00032AD4" w:rsidRDefault="004F38D9" w:rsidP="00032AD4">
      <w:pPr>
        <w:pStyle w:val="ListParagraph"/>
        <w:rPr>
          <w:rFonts w:eastAsiaTheme="minorEastAsia"/>
          <w:sz w:val="24"/>
          <w:szCs w:val="24"/>
        </w:rPr>
      </w:pPr>
      <w:r>
        <w:rPr>
          <w:sz w:val="24"/>
          <w:szCs w:val="24"/>
        </w:rPr>
        <w:t xml:space="preserve">Čia: </w:t>
      </w:r>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 xml:space="preserve">, </m:t>
        </m:r>
        <m:acc>
          <m:accPr>
            <m:chr m:val="̅"/>
            <m:ctrlPr>
              <w:rPr>
                <w:rFonts w:ascii="Cambria Math" w:eastAsiaTheme="minorEastAsia" w:hAnsi="Cambria Math"/>
                <w:i/>
                <w:sz w:val="24"/>
                <w:szCs w:val="24"/>
              </w:rPr>
            </m:ctrlPr>
          </m:accPr>
          <m:e>
            <m:r>
              <w:rPr>
                <w:rFonts w:ascii="Cambria Math" w:eastAsiaTheme="minorEastAsia" w:hAnsi="Cambria Math"/>
                <w:sz w:val="24"/>
                <w:szCs w:val="24"/>
              </w:rPr>
              <m:t>y</m:t>
            </m:r>
          </m:e>
        </m:acc>
      </m:oMath>
      <w:r w:rsidR="00032AD4">
        <w:rPr>
          <w:rFonts w:eastAsiaTheme="minorEastAsia"/>
          <w:sz w:val="24"/>
          <w:szCs w:val="24"/>
        </w:rPr>
        <w:t xml:space="preserve">   – x, y reikšmių vidurkiai;</w:t>
      </w:r>
    </w:p>
    <w:p w:rsidR="00032AD4" w:rsidRDefault="00E12FF5" w:rsidP="00032AD4">
      <w:pPr>
        <w:pStyle w:val="ListParagraph"/>
        <w:rPr>
          <w:rFonts w:eastAsiaTheme="minorEastAsia"/>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σ</m:t>
            </m:r>
          </m:e>
          <m:sub>
            <m:r>
              <w:rPr>
                <w:rFonts w:ascii="Cambria Math" w:eastAsiaTheme="minorEastAsia" w:hAnsi="Cambria Math"/>
                <w:sz w:val="24"/>
                <w:szCs w:val="24"/>
              </w:rPr>
              <m:t>x</m:t>
            </m:r>
          </m:sub>
        </m:sSub>
        <m:r>
          <w:rPr>
            <w:rFonts w:ascii="Cambria Math" w:eastAsiaTheme="minorEastAsia" w:hAnsi="Cambria Math"/>
            <w:sz w:val="24"/>
            <w:szCs w:val="24"/>
          </w:rPr>
          <m:t xml:space="preserve">, </m:t>
        </m:r>
        <m:sSub>
          <m:sSubPr>
            <m:ctrlPr>
              <w:rPr>
                <w:rFonts w:ascii="Cambria Math" w:eastAsiaTheme="minorEastAsia" w:hAnsi="Cambria Math"/>
                <w:i/>
                <w:sz w:val="24"/>
                <w:szCs w:val="24"/>
              </w:rPr>
            </m:ctrlPr>
          </m:sSubPr>
          <m:e>
            <m:r>
              <w:rPr>
                <w:rFonts w:ascii="Cambria Math" w:eastAsiaTheme="minorEastAsia" w:hAnsi="Cambria Math"/>
                <w:sz w:val="24"/>
                <w:szCs w:val="24"/>
              </w:rPr>
              <m:t>σ</m:t>
            </m:r>
          </m:e>
          <m:sub>
            <m:r>
              <w:rPr>
                <w:rFonts w:ascii="Cambria Math" w:eastAsiaTheme="minorEastAsia" w:hAnsi="Cambria Math"/>
                <w:sz w:val="24"/>
                <w:szCs w:val="24"/>
              </w:rPr>
              <m:t>y</m:t>
            </m:r>
          </m:sub>
        </m:sSub>
      </m:oMath>
      <w:r w:rsidR="00032AD4">
        <w:rPr>
          <w:rFonts w:eastAsiaTheme="minorEastAsia"/>
          <w:sz w:val="24"/>
          <w:szCs w:val="24"/>
        </w:rPr>
        <w:t xml:space="preserve"> - x, y reikšmių vidutiniai kvadratiniai nuokrypiai.</w:t>
      </w:r>
    </w:p>
    <w:p w:rsidR="00032AD4" w:rsidRPr="003650CC" w:rsidRDefault="00032AD4" w:rsidP="003650CC">
      <w:pPr>
        <w:spacing w:line="360" w:lineRule="auto"/>
        <w:rPr>
          <w:sz w:val="24"/>
          <w:szCs w:val="24"/>
          <w:vertAlign w:val="subscript"/>
        </w:rPr>
      </w:pPr>
    </w:p>
    <w:p w:rsidR="003650CC" w:rsidRPr="003650CC" w:rsidRDefault="003650CC" w:rsidP="003650CC">
      <w:pPr>
        <w:spacing w:line="360" w:lineRule="auto"/>
        <w:contextualSpacing/>
        <w:rPr>
          <w:sz w:val="24"/>
          <w:szCs w:val="24"/>
        </w:rPr>
      </w:pPr>
      <w:r w:rsidRPr="003650CC">
        <w:rPr>
          <w:sz w:val="24"/>
          <w:szCs w:val="24"/>
        </w:rPr>
        <w:t>Jei r</w:t>
      </w:r>
      <w:r w:rsidRPr="003650CC">
        <w:rPr>
          <w:sz w:val="24"/>
          <w:szCs w:val="24"/>
          <w:vertAlign w:val="subscript"/>
        </w:rPr>
        <w:t>xy</w:t>
      </w:r>
      <w:r w:rsidRPr="003650CC">
        <w:rPr>
          <w:sz w:val="24"/>
          <w:szCs w:val="24"/>
        </w:rPr>
        <w:t xml:space="preserve"> &gt; 0, koreliacinė priklausomybė yra teigiama, vadinasi didėjant x reikšmei, didėja ir y reikšmė. Kai r</w:t>
      </w:r>
      <w:r w:rsidRPr="003650CC">
        <w:rPr>
          <w:sz w:val="24"/>
          <w:szCs w:val="24"/>
          <w:vertAlign w:val="subscript"/>
        </w:rPr>
        <w:t>xy</w:t>
      </w:r>
      <w:r w:rsidRPr="003650CC">
        <w:rPr>
          <w:sz w:val="24"/>
          <w:szCs w:val="24"/>
        </w:rPr>
        <w:t xml:space="preserve"> &lt; 0, koreliacinė priklausomybė yra neigiama, taigi didėjant x reikšmei, y reikšmė mažėja. </w:t>
      </w:r>
    </w:p>
    <w:p w:rsidR="002B77E4" w:rsidRDefault="003650CC" w:rsidP="00BF639A">
      <w:pPr>
        <w:spacing w:line="360" w:lineRule="auto"/>
        <w:contextualSpacing/>
        <w:rPr>
          <w:sz w:val="24"/>
          <w:szCs w:val="24"/>
        </w:rPr>
      </w:pPr>
      <w:r w:rsidRPr="003650CC">
        <w:rPr>
          <w:sz w:val="24"/>
          <w:szCs w:val="24"/>
        </w:rPr>
        <w:t>Koreliacijos koeficiento įvertinimui naudojama skalė p</w:t>
      </w:r>
      <w:r w:rsidR="005B47AA">
        <w:rPr>
          <w:sz w:val="24"/>
          <w:szCs w:val="24"/>
        </w:rPr>
        <w:t>ateikta 3</w:t>
      </w:r>
      <w:r w:rsidRPr="003650CC">
        <w:rPr>
          <w:sz w:val="24"/>
          <w:szCs w:val="24"/>
        </w:rPr>
        <w:t xml:space="preserve"> lentelėje. </w:t>
      </w:r>
      <w:bookmarkStart w:id="105" w:name="_Toc373421069"/>
      <w:bookmarkStart w:id="106" w:name="_Toc374229044"/>
      <w:bookmarkStart w:id="107" w:name="_Toc374229155"/>
      <w:bookmarkStart w:id="108" w:name="_Toc374229448"/>
    </w:p>
    <w:p w:rsidR="00BF639A" w:rsidRDefault="00BF639A" w:rsidP="00BF639A">
      <w:pPr>
        <w:spacing w:line="360" w:lineRule="auto"/>
        <w:contextualSpacing/>
        <w:rPr>
          <w:sz w:val="24"/>
          <w:szCs w:val="24"/>
        </w:rPr>
      </w:pPr>
    </w:p>
    <w:p w:rsidR="003650CC" w:rsidRPr="00442686" w:rsidRDefault="005B47AA" w:rsidP="00735FF5">
      <w:pPr>
        <w:spacing w:line="360" w:lineRule="auto"/>
        <w:contextualSpacing/>
        <w:jc w:val="center"/>
        <w:rPr>
          <w:sz w:val="24"/>
          <w:szCs w:val="24"/>
        </w:rPr>
      </w:pPr>
      <w:r>
        <w:rPr>
          <w:sz w:val="24"/>
          <w:szCs w:val="24"/>
        </w:rPr>
        <w:t>3</w:t>
      </w:r>
      <w:r w:rsidR="003650CC" w:rsidRPr="00442686">
        <w:rPr>
          <w:sz w:val="24"/>
          <w:szCs w:val="24"/>
        </w:rPr>
        <w:t xml:space="preserve"> lentelė</w:t>
      </w:r>
      <w:r w:rsidR="00A936DF" w:rsidRPr="00442686">
        <w:rPr>
          <w:sz w:val="24"/>
          <w:szCs w:val="24"/>
        </w:rPr>
        <w:t xml:space="preserve">. </w:t>
      </w:r>
      <w:r w:rsidR="003650CC" w:rsidRPr="00442686">
        <w:rPr>
          <w:sz w:val="24"/>
          <w:szCs w:val="24"/>
        </w:rPr>
        <w:t>Koreliacijos kofieciento įvertinimo reikšmės</w:t>
      </w:r>
      <w:bookmarkEnd w:id="105"/>
      <w:bookmarkEnd w:id="106"/>
      <w:bookmarkEnd w:id="107"/>
      <w:bookmarkEnd w:id="108"/>
    </w:p>
    <w:p w:rsidR="00B12106" w:rsidRPr="00442686" w:rsidRDefault="00B12106" w:rsidP="00B121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8C3A4E" w:rsidTr="00C43892">
        <w:trPr>
          <w:trHeight w:val="196"/>
        </w:trPr>
        <w:tc>
          <w:tcPr>
            <w:tcW w:w="4927" w:type="dxa"/>
          </w:tcPr>
          <w:p w:rsidR="008C3A4E" w:rsidRPr="00B25222" w:rsidRDefault="008C3A4E" w:rsidP="00C43892">
            <w:pPr>
              <w:autoSpaceDE w:val="0"/>
              <w:autoSpaceDN w:val="0"/>
              <w:adjustRightInd w:val="0"/>
              <w:spacing w:line="360" w:lineRule="auto"/>
              <w:jc w:val="center"/>
              <w:rPr>
                <w:b/>
                <w:i/>
              </w:rPr>
            </w:pPr>
            <w:r w:rsidRPr="00B25222">
              <w:rPr>
                <w:b/>
                <w:i/>
              </w:rPr>
              <w:t>r reikšmė</w:t>
            </w:r>
          </w:p>
        </w:tc>
        <w:tc>
          <w:tcPr>
            <w:tcW w:w="4927" w:type="dxa"/>
          </w:tcPr>
          <w:p w:rsidR="008C3A4E" w:rsidRPr="00B25222" w:rsidRDefault="008C3A4E" w:rsidP="00C43892">
            <w:pPr>
              <w:autoSpaceDE w:val="0"/>
              <w:autoSpaceDN w:val="0"/>
              <w:adjustRightInd w:val="0"/>
              <w:spacing w:line="360" w:lineRule="auto"/>
              <w:jc w:val="center"/>
              <w:rPr>
                <w:b/>
                <w:i/>
              </w:rPr>
            </w:pPr>
            <w:r w:rsidRPr="00B25222">
              <w:rPr>
                <w:b/>
                <w:i/>
              </w:rPr>
              <w:t>Interpetacija</w:t>
            </w:r>
          </w:p>
        </w:tc>
      </w:tr>
      <w:tr w:rsidR="008C3A4E" w:rsidTr="008C3A4E">
        <w:trPr>
          <w:trHeight w:val="566"/>
        </w:trPr>
        <w:tc>
          <w:tcPr>
            <w:tcW w:w="4927" w:type="dxa"/>
          </w:tcPr>
          <w:p w:rsidR="008C3A4E" w:rsidRPr="00B25222" w:rsidRDefault="008C3A4E" w:rsidP="00C43892">
            <w:pPr>
              <w:autoSpaceDE w:val="0"/>
              <w:autoSpaceDN w:val="0"/>
              <w:adjustRightInd w:val="0"/>
              <w:spacing w:line="360" w:lineRule="auto"/>
            </w:pPr>
            <w:r w:rsidRPr="00B25222">
              <w:t>Nuo 0,9 iki 1,0 ( Nuo - 0,9 iki - 1,0)</w:t>
            </w:r>
          </w:p>
        </w:tc>
        <w:tc>
          <w:tcPr>
            <w:tcW w:w="4927" w:type="dxa"/>
          </w:tcPr>
          <w:p w:rsidR="008C3A4E" w:rsidRPr="009A0C81" w:rsidRDefault="008C3A4E" w:rsidP="009A0C81">
            <w:pPr>
              <w:rPr>
                <w:rStyle w:val="Emphasis"/>
                <w:i w:val="0"/>
              </w:rPr>
            </w:pPr>
            <w:r w:rsidRPr="009A0C81">
              <w:rPr>
                <w:rStyle w:val="Emphasis"/>
                <w:i w:val="0"/>
              </w:rPr>
              <w:t>Labai stipri teigiama (neigiama) tiesinė piklausomybė</w:t>
            </w:r>
          </w:p>
        </w:tc>
      </w:tr>
      <w:tr w:rsidR="008C3A4E" w:rsidTr="00C43892">
        <w:tc>
          <w:tcPr>
            <w:tcW w:w="4927" w:type="dxa"/>
          </w:tcPr>
          <w:p w:rsidR="008C3A4E" w:rsidRPr="00B25222" w:rsidRDefault="008C3A4E" w:rsidP="00C43892">
            <w:pPr>
              <w:autoSpaceDE w:val="0"/>
              <w:autoSpaceDN w:val="0"/>
              <w:adjustRightInd w:val="0"/>
              <w:spacing w:line="360" w:lineRule="auto"/>
            </w:pPr>
            <w:r w:rsidRPr="00B25222">
              <w:t>Nuo 0,7 iki 0,9 ( Nuo - 0,7 iki - 0,9)</w:t>
            </w:r>
          </w:p>
        </w:tc>
        <w:tc>
          <w:tcPr>
            <w:tcW w:w="4927" w:type="dxa"/>
          </w:tcPr>
          <w:p w:rsidR="008C3A4E" w:rsidRPr="00B25222" w:rsidRDefault="008C3A4E" w:rsidP="00C43892">
            <w:pPr>
              <w:autoSpaceDE w:val="0"/>
              <w:autoSpaceDN w:val="0"/>
              <w:adjustRightInd w:val="0"/>
              <w:spacing w:line="360" w:lineRule="auto"/>
            </w:pPr>
            <w:r w:rsidRPr="00B25222">
              <w:t>Stipri teigiama (neigiama) tiesinė piklausomybė</w:t>
            </w:r>
          </w:p>
        </w:tc>
      </w:tr>
      <w:tr w:rsidR="008C3A4E" w:rsidTr="00C43892">
        <w:tc>
          <w:tcPr>
            <w:tcW w:w="4927" w:type="dxa"/>
          </w:tcPr>
          <w:p w:rsidR="008C3A4E" w:rsidRPr="00B25222" w:rsidRDefault="008C3A4E" w:rsidP="00C43892">
            <w:pPr>
              <w:autoSpaceDE w:val="0"/>
              <w:autoSpaceDN w:val="0"/>
              <w:adjustRightInd w:val="0"/>
              <w:spacing w:line="360" w:lineRule="auto"/>
            </w:pPr>
            <w:r w:rsidRPr="00B25222">
              <w:t>Nuo 0,5 iki 0,7 (Nuo -  0,5 iki  - 0,7)</w:t>
            </w:r>
          </w:p>
        </w:tc>
        <w:tc>
          <w:tcPr>
            <w:tcW w:w="4927" w:type="dxa"/>
          </w:tcPr>
          <w:p w:rsidR="008C3A4E" w:rsidRPr="00B25222" w:rsidRDefault="008C3A4E" w:rsidP="00C43892">
            <w:pPr>
              <w:autoSpaceDE w:val="0"/>
              <w:autoSpaceDN w:val="0"/>
              <w:adjustRightInd w:val="0"/>
              <w:spacing w:line="360" w:lineRule="auto"/>
            </w:pPr>
            <w:r w:rsidRPr="00B25222">
              <w:t>Vidutinė teigiama (neigiama) tiesinė piklausomybė</w:t>
            </w:r>
          </w:p>
        </w:tc>
      </w:tr>
      <w:tr w:rsidR="008C3A4E" w:rsidTr="00C43892">
        <w:tc>
          <w:tcPr>
            <w:tcW w:w="4927" w:type="dxa"/>
          </w:tcPr>
          <w:p w:rsidR="008C3A4E" w:rsidRPr="00B25222" w:rsidRDefault="008C3A4E" w:rsidP="00C43892">
            <w:pPr>
              <w:autoSpaceDE w:val="0"/>
              <w:autoSpaceDN w:val="0"/>
              <w:adjustRightInd w:val="0"/>
              <w:spacing w:line="360" w:lineRule="auto"/>
            </w:pPr>
            <w:r w:rsidRPr="00B25222">
              <w:t>Nuo 0,3 iki 0,5 ( Nuo - 0,3 iki - 0,5)</w:t>
            </w:r>
          </w:p>
        </w:tc>
        <w:tc>
          <w:tcPr>
            <w:tcW w:w="4927" w:type="dxa"/>
          </w:tcPr>
          <w:p w:rsidR="008C3A4E" w:rsidRPr="00B25222" w:rsidRDefault="008C3A4E" w:rsidP="00C43892">
            <w:pPr>
              <w:autoSpaceDE w:val="0"/>
              <w:autoSpaceDN w:val="0"/>
              <w:adjustRightInd w:val="0"/>
              <w:spacing w:line="360" w:lineRule="auto"/>
            </w:pPr>
            <w:r w:rsidRPr="00B25222">
              <w:t>Silpna teigiama (neigiama) tiesinė piklausomybė</w:t>
            </w:r>
          </w:p>
        </w:tc>
      </w:tr>
      <w:tr w:rsidR="008C3A4E" w:rsidTr="00C43892">
        <w:tc>
          <w:tcPr>
            <w:tcW w:w="4927" w:type="dxa"/>
          </w:tcPr>
          <w:p w:rsidR="008C3A4E" w:rsidRPr="00B25222" w:rsidRDefault="008C3A4E" w:rsidP="00C43892">
            <w:pPr>
              <w:autoSpaceDE w:val="0"/>
              <w:autoSpaceDN w:val="0"/>
              <w:adjustRightInd w:val="0"/>
              <w:spacing w:line="360" w:lineRule="auto"/>
            </w:pPr>
            <w:r w:rsidRPr="00B25222">
              <w:t xml:space="preserve">Nuo 0,3 iki 0 </w:t>
            </w:r>
          </w:p>
        </w:tc>
        <w:tc>
          <w:tcPr>
            <w:tcW w:w="4927" w:type="dxa"/>
          </w:tcPr>
          <w:p w:rsidR="008C3A4E" w:rsidRPr="00B25222" w:rsidRDefault="008C3A4E" w:rsidP="00C43892">
            <w:pPr>
              <w:autoSpaceDE w:val="0"/>
              <w:autoSpaceDN w:val="0"/>
              <w:adjustRightInd w:val="0"/>
              <w:spacing w:line="360" w:lineRule="auto"/>
            </w:pPr>
            <w:r w:rsidRPr="00B25222">
              <w:t>Labai silpna koreliacija arba jos nėra</w:t>
            </w:r>
          </w:p>
        </w:tc>
      </w:tr>
    </w:tbl>
    <w:p w:rsidR="003650CC" w:rsidRPr="00442686" w:rsidRDefault="00A936DF" w:rsidP="00463933">
      <w:pPr>
        <w:autoSpaceDE w:val="0"/>
        <w:autoSpaceDN w:val="0"/>
        <w:adjustRightInd w:val="0"/>
        <w:spacing w:line="360" w:lineRule="auto"/>
        <w:ind w:firstLine="0"/>
      </w:pPr>
      <w:r w:rsidRPr="00442686">
        <w:t xml:space="preserve">Šaltinis: </w:t>
      </w:r>
      <w:r w:rsidR="00442686" w:rsidRPr="00442686">
        <w:t xml:space="preserve">sudaryta pagal </w:t>
      </w:r>
      <w:r w:rsidRPr="00442686">
        <w:t>Boguslauskas</w:t>
      </w:r>
      <w:r w:rsidR="00442686">
        <w:t xml:space="preserve"> ir kt.</w:t>
      </w:r>
      <w:r w:rsidRPr="00442686">
        <w:t>, 2009</w:t>
      </w:r>
    </w:p>
    <w:p w:rsidR="00032AD4" w:rsidRPr="00442686" w:rsidRDefault="00032AD4" w:rsidP="003650CC">
      <w:pPr>
        <w:autoSpaceDE w:val="0"/>
        <w:autoSpaceDN w:val="0"/>
        <w:adjustRightInd w:val="0"/>
        <w:spacing w:line="360" w:lineRule="auto"/>
      </w:pPr>
    </w:p>
    <w:p w:rsidR="003650CC" w:rsidRPr="003650CC" w:rsidRDefault="003650CC" w:rsidP="003650CC">
      <w:pPr>
        <w:autoSpaceDE w:val="0"/>
        <w:autoSpaceDN w:val="0"/>
        <w:adjustRightInd w:val="0"/>
        <w:spacing w:line="360" w:lineRule="auto"/>
        <w:rPr>
          <w:sz w:val="24"/>
          <w:szCs w:val="24"/>
        </w:rPr>
      </w:pPr>
      <w:r w:rsidRPr="003650CC">
        <w:rPr>
          <w:sz w:val="24"/>
          <w:szCs w:val="24"/>
        </w:rPr>
        <w:t>Apskaičiavus ir įvertinus koreliacijos koeficientus, reikia patikrinti apskaičiuotų koreliacijos koeficientų įverčių reikšmingumą. Jie tikrinami naudojant t (Stjudento kriterijų) (Boguslauskas ir kt., 2009). Tikrinant suformuojamos hipotezės:</w:t>
      </w:r>
    </w:p>
    <w:p w:rsidR="003650CC" w:rsidRPr="003650CC" w:rsidRDefault="003650CC" w:rsidP="003650CC">
      <w:pPr>
        <w:autoSpaceDE w:val="0"/>
        <w:autoSpaceDN w:val="0"/>
        <w:adjustRightInd w:val="0"/>
        <w:spacing w:line="360" w:lineRule="auto"/>
        <w:rPr>
          <w:sz w:val="24"/>
          <w:szCs w:val="24"/>
        </w:rPr>
      </w:pPr>
      <w:r w:rsidRPr="003650CC">
        <w:rPr>
          <w:sz w:val="24"/>
          <w:szCs w:val="24"/>
        </w:rPr>
        <w:t>H</w:t>
      </w:r>
      <w:r w:rsidRPr="003650CC">
        <w:rPr>
          <w:sz w:val="24"/>
          <w:szCs w:val="24"/>
          <w:vertAlign w:val="subscript"/>
        </w:rPr>
        <w:t>0</w:t>
      </w:r>
      <w:r w:rsidRPr="003650CC">
        <w:rPr>
          <w:sz w:val="24"/>
          <w:szCs w:val="24"/>
        </w:rPr>
        <w:t>: r = 0</w:t>
      </w:r>
    </w:p>
    <w:p w:rsidR="003650CC" w:rsidRPr="003650CC" w:rsidRDefault="003650CC" w:rsidP="003650CC">
      <w:pPr>
        <w:autoSpaceDE w:val="0"/>
        <w:autoSpaceDN w:val="0"/>
        <w:adjustRightInd w:val="0"/>
        <w:spacing w:line="360" w:lineRule="auto"/>
        <w:rPr>
          <w:sz w:val="24"/>
          <w:szCs w:val="24"/>
        </w:rPr>
      </w:pPr>
      <w:r w:rsidRPr="003650CC">
        <w:rPr>
          <w:sz w:val="24"/>
          <w:szCs w:val="24"/>
        </w:rPr>
        <w:t>H</w:t>
      </w:r>
      <w:r w:rsidRPr="003650CC">
        <w:rPr>
          <w:sz w:val="24"/>
          <w:szCs w:val="24"/>
          <w:vertAlign w:val="subscript"/>
        </w:rPr>
        <w:t>1</w:t>
      </w:r>
      <w:r w:rsidRPr="003650CC">
        <w:rPr>
          <w:sz w:val="24"/>
          <w:szCs w:val="24"/>
        </w:rPr>
        <w:t>: r ≠ 0.</w:t>
      </w:r>
    </w:p>
    <w:p w:rsidR="003650CC" w:rsidRPr="003650CC" w:rsidRDefault="003650CC" w:rsidP="003650CC">
      <w:pPr>
        <w:autoSpaceDE w:val="0"/>
        <w:autoSpaceDN w:val="0"/>
        <w:adjustRightInd w:val="0"/>
        <w:spacing w:line="360" w:lineRule="auto"/>
        <w:rPr>
          <w:sz w:val="24"/>
          <w:szCs w:val="24"/>
        </w:rPr>
      </w:pPr>
      <w:r w:rsidRPr="003650CC">
        <w:rPr>
          <w:sz w:val="24"/>
          <w:szCs w:val="24"/>
        </w:rPr>
        <w:t>Toliau programa apskaičiuojamos kriterijaus statistikos bei iš statistinių lentelių nustatoma kritinė kriterijaus reikšmė pagal formulę:</w:t>
      </w:r>
    </w:p>
    <w:p w:rsidR="003650CC" w:rsidRDefault="00E12FF5" w:rsidP="003650CC">
      <w:pPr>
        <w:autoSpaceDE w:val="0"/>
        <w:autoSpaceDN w:val="0"/>
        <w:adjustRightInd w:val="0"/>
        <w:spacing w:line="360" w:lineRule="auto"/>
        <w:rPr>
          <w:sz w:val="24"/>
          <w:szCs w:val="24"/>
        </w:rPr>
      </w:pPr>
      <m:oMath>
        <m:sSub>
          <m:sSubPr>
            <m:ctrlPr>
              <w:rPr>
                <w:rFonts w:ascii="Cambria Math" w:hAnsi="Cambria Math"/>
                <w:i/>
                <w:sz w:val="24"/>
                <w:szCs w:val="24"/>
              </w:rPr>
            </m:ctrlPr>
          </m:sSubPr>
          <m:e>
            <m:r>
              <w:rPr>
                <w:rFonts w:ascii="Cambria Math" w:hAnsi="Cambria Math"/>
                <w:sz w:val="24"/>
                <w:szCs w:val="24"/>
              </w:rPr>
              <m:t>t</m:t>
            </m:r>
          </m:e>
          <m:sub>
            <m:f>
              <m:fPr>
                <m:ctrlPr>
                  <w:rPr>
                    <w:rFonts w:ascii="Cambria Math" w:hAnsi="Cambria Math"/>
                    <w:i/>
                    <w:sz w:val="24"/>
                    <w:szCs w:val="24"/>
                  </w:rPr>
                </m:ctrlPr>
              </m:fPr>
              <m:num>
                <m:r>
                  <w:rPr>
                    <w:rFonts w:ascii="Cambria Math" w:hAnsi="Cambria Math"/>
                    <w:sz w:val="24"/>
                    <w:szCs w:val="24"/>
                  </w:rPr>
                  <m:t>a</m:t>
                </m:r>
              </m:num>
              <m:den>
                <m:r>
                  <w:rPr>
                    <w:rFonts w:ascii="Cambria Math" w:hAnsi="Cambria Math"/>
                    <w:sz w:val="24"/>
                    <w:szCs w:val="24"/>
                  </w:rPr>
                  <m:t>2</m:t>
                </m:r>
              </m:den>
            </m:f>
            <m:r>
              <w:rPr>
                <w:rFonts w:ascii="Cambria Math" w:hAnsi="Cambria Math"/>
                <w:sz w:val="24"/>
                <w:szCs w:val="24"/>
              </w:rPr>
              <m:t>;(n-2)</m:t>
            </m:r>
          </m:sub>
        </m:sSub>
      </m:oMath>
      <w:r w:rsidR="00032AD4">
        <w:rPr>
          <w:sz w:val="24"/>
          <w:szCs w:val="24"/>
        </w:rPr>
        <w:t xml:space="preserve"> </w:t>
      </w:r>
      <w:r w:rsidR="004F38D9">
        <w:rPr>
          <w:sz w:val="24"/>
          <w:szCs w:val="24"/>
        </w:rPr>
        <w:t xml:space="preserve">               </w:t>
      </w:r>
      <w:r w:rsidR="00735FF5">
        <w:rPr>
          <w:sz w:val="24"/>
          <w:szCs w:val="24"/>
        </w:rPr>
        <w:t xml:space="preserve">                         </w:t>
      </w:r>
      <w:r w:rsidR="004F38D9">
        <w:rPr>
          <w:sz w:val="24"/>
          <w:szCs w:val="24"/>
        </w:rPr>
        <w:t xml:space="preserve">   (3)</w:t>
      </w:r>
    </w:p>
    <w:p w:rsidR="004F38D9" w:rsidRDefault="004F38D9" w:rsidP="003650CC">
      <w:pPr>
        <w:autoSpaceDE w:val="0"/>
        <w:autoSpaceDN w:val="0"/>
        <w:adjustRightInd w:val="0"/>
        <w:spacing w:line="360" w:lineRule="auto"/>
        <w:rPr>
          <w:sz w:val="24"/>
          <w:szCs w:val="24"/>
        </w:rPr>
      </w:pPr>
      <w:r>
        <w:rPr>
          <w:sz w:val="24"/>
          <w:szCs w:val="24"/>
        </w:rPr>
        <w:t>Čia: a – reikšmingumo lygis;</w:t>
      </w:r>
    </w:p>
    <w:p w:rsidR="004F38D9" w:rsidRPr="003650CC" w:rsidRDefault="004F38D9" w:rsidP="003650CC">
      <w:pPr>
        <w:autoSpaceDE w:val="0"/>
        <w:autoSpaceDN w:val="0"/>
        <w:adjustRightInd w:val="0"/>
        <w:spacing w:line="360" w:lineRule="auto"/>
        <w:rPr>
          <w:sz w:val="24"/>
          <w:szCs w:val="24"/>
        </w:rPr>
      </w:pPr>
      <w:r>
        <w:rPr>
          <w:sz w:val="24"/>
          <w:szCs w:val="24"/>
        </w:rPr>
        <w:t>n – stebinių skaičius.</w:t>
      </w:r>
    </w:p>
    <w:p w:rsidR="003650CC" w:rsidRPr="003650CC" w:rsidRDefault="003650CC" w:rsidP="003650CC">
      <w:pPr>
        <w:autoSpaceDE w:val="0"/>
        <w:autoSpaceDN w:val="0"/>
        <w:adjustRightInd w:val="0"/>
        <w:spacing w:line="360" w:lineRule="auto"/>
        <w:rPr>
          <w:sz w:val="24"/>
          <w:szCs w:val="24"/>
        </w:rPr>
      </w:pPr>
      <w:r w:rsidRPr="003650CC">
        <w:rPr>
          <w:sz w:val="24"/>
          <w:szCs w:val="24"/>
        </w:rPr>
        <w:t xml:space="preserve"> Nulinė hipotezė galioja tada, kai kriterijaus statistikos reikšmė yra </w:t>
      </w:r>
      <w:r w:rsidR="0032313F">
        <w:rPr>
          <w:sz w:val="24"/>
          <w:szCs w:val="24"/>
        </w:rPr>
        <w:t>didesnė</w:t>
      </w:r>
      <w:r w:rsidRPr="003650CC">
        <w:rPr>
          <w:sz w:val="24"/>
          <w:szCs w:val="24"/>
        </w:rPr>
        <w:t xml:space="preserve"> už kritinę reikšmę. Jeigu nulinė hipotezė atmetama, tuomet galima teigti, kad X reikšmingai koreliuoja su Y.</w:t>
      </w:r>
    </w:p>
    <w:p w:rsidR="003650CC" w:rsidRPr="003650CC" w:rsidRDefault="003650CC" w:rsidP="003650CC">
      <w:pPr>
        <w:autoSpaceDE w:val="0"/>
        <w:autoSpaceDN w:val="0"/>
        <w:adjustRightInd w:val="0"/>
        <w:spacing w:line="360" w:lineRule="auto"/>
        <w:rPr>
          <w:i/>
          <w:sz w:val="24"/>
          <w:szCs w:val="24"/>
        </w:rPr>
      </w:pPr>
      <w:r w:rsidRPr="003650CC">
        <w:rPr>
          <w:i/>
          <w:sz w:val="24"/>
          <w:szCs w:val="24"/>
        </w:rPr>
        <w:lastRenderedPageBreak/>
        <w:t>4 etapas. Prognozavimo modelio sudarymas ir jo įvertinimas</w:t>
      </w:r>
    </w:p>
    <w:p w:rsidR="003650CC" w:rsidRDefault="003650CC" w:rsidP="003650CC">
      <w:pPr>
        <w:autoSpaceDE w:val="0"/>
        <w:autoSpaceDN w:val="0"/>
        <w:adjustRightInd w:val="0"/>
        <w:spacing w:line="360" w:lineRule="auto"/>
        <w:rPr>
          <w:sz w:val="24"/>
          <w:szCs w:val="24"/>
        </w:rPr>
      </w:pPr>
      <w:r w:rsidRPr="003650CC">
        <w:rPr>
          <w:sz w:val="24"/>
          <w:szCs w:val="24"/>
        </w:rPr>
        <w:t xml:space="preserve">Įvertinus koreliacijos koeficientų reikšmingumą, atsirenkami tie veiksniai, kurie turi stipriausią ryšį su </w:t>
      </w:r>
      <w:r w:rsidR="0016686B">
        <w:rPr>
          <w:sz w:val="24"/>
          <w:szCs w:val="24"/>
        </w:rPr>
        <w:t>valstybės skola</w:t>
      </w:r>
      <w:r w:rsidRPr="003650CC">
        <w:rPr>
          <w:sz w:val="24"/>
          <w:szCs w:val="24"/>
        </w:rPr>
        <w:t xml:space="preserve">. </w:t>
      </w:r>
      <w:r w:rsidR="002E4BBA">
        <w:rPr>
          <w:sz w:val="24"/>
          <w:szCs w:val="24"/>
        </w:rPr>
        <w:t xml:space="preserve">Kadangi bus prognozuojama atsižvelgiant į kelių nepriklausomų kintamųjų įtaką priklausomam kintamajam, tai bus sudaromas </w:t>
      </w:r>
      <w:r w:rsidRPr="003650CC">
        <w:rPr>
          <w:sz w:val="24"/>
          <w:szCs w:val="24"/>
        </w:rPr>
        <w:t>daugialypės tiesinės regresijos modelis.</w:t>
      </w:r>
    </w:p>
    <w:p w:rsidR="002E4BBA" w:rsidRDefault="002E4BBA" w:rsidP="003650CC">
      <w:pPr>
        <w:autoSpaceDE w:val="0"/>
        <w:autoSpaceDN w:val="0"/>
        <w:adjustRightInd w:val="0"/>
        <w:spacing w:line="360" w:lineRule="auto"/>
        <w:rPr>
          <w:sz w:val="24"/>
          <w:szCs w:val="24"/>
        </w:rPr>
      </w:pPr>
      <w:r>
        <w:rPr>
          <w:sz w:val="24"/>
          <w:szCs w:val="24"/>
        </w:rPr>
        <w:t>Nustačius nepriklausomų kintamųjų skaičių, klasikinis DTR modelis užrašomas algebrine lygtimi:</w:t>
      </w:r>
    </w:p>
    <w:p w:rsidR="002E4BBA" w:rsidRDefault="002E4BBA" w:rsidP="003650CC">
      <w:pPr>
        <w:autoSpaceDE w:val="0"/>
        <w:autoSpaceDN w:val="0"/>
        <w:adjustRightInd w:val="0"/>
        <w:spacing w:line="360" w:lineRule="auto"/>
        <w:rPr>
          <w:sz w:val="24"/>
          <w:szCs w:val="24"/>
          <w:lang w:val="en-US"/>
        </w:rPr>
      </w:pPr>
      <w:r>
        <w:rPr>
          <w:sz w:val="24"/>
          <w:szCs w:val="24"/>
        </w:rPr>
        <w:t>Y</w:t>
      </w:r>
      <w:r>
        <w:rPr>
          <w:sz w:val="24"/>
          <w:szCs w:val="24"/>
          <w:lang w:val="en-US"/>
        </w:rPr>
        <w:t>=β</w:t>
      </w:r>
      <w:r>
        <w:rPr>
          <w:sz w:val="24"/>
          <w:szCs w:val="24"/>
          <w:vertAlign w:val="subscript"/>
          <w:lang w:val="en-US"/>
        </w:rPr>
        <w:t>1+</w:t>
      </w:r>
      <w:r>
        <w:rPr>
          <w:sz w:val="24"/>
          <w:szCs w:val="24"/>
          <w:lang w:val="en-US"/>
        </w:rPr>
        <w:t>β</w:t>
      </w:r>
      <w:r>
        <w:rPr>
          <w:sz w:val="24"/>
          <w:szCs w:val="24"/>
          <w:vertAlign w:val="subscript"/>
          <w:lang w:val="en-US"/>
        </w:rPr>
        <w:t>2</w:t>
      </w:r>
      <w:r>
        <w:rPr>
          <w:sz w:val="24"/>
          <w:szCs w:val="24"/>
          <w:lang w:val="en-US"/>
        </w:rPr>
        <w:t>x</w:t>
      </w:r>
      <w:r>
        <w:rPr>
          <w:sz w:val="24"/>
          <w:szCs w:val="24"/>
          <w:vertAlign w:val="subscript"/>
          <w:lang w:val="en-US"/>
        </w:rPr>
        <w:t>2</w:t>
      </w:r>
      <w:r>
        <w:rPr>
          <w:sz w:val="24"/>
          <w:szCs w:val="24"/>
          <w:lang w:val="en-US"/>
        </w:rPr>
        <w:t>+…..+β</w:t>
      </w:r>
      <w:r>
        <w:rPr>
          <w:sz w:val="24"/>
          <w:szCs w:val="24"/>
          <w:vertAlign w:val="subscript"/>
          <w:lang w:val="en-US"/>
        </w:rPr>
        <w:t>k</w:t>
      </w:r>
      <w:r>
        <w:rPr>
          <w:sz w:val="24"/>
          <w:szCs w:val="24"/>
          <w:lang w:val="en-US"/>
        </w:rPr>
        <w:t>x</w:t>
      </w:r>
      <w:r>
        <w:rPr>
          <w:sz w:val="24"/>
          <w:szCs w:val="24"/>
          <w:vertAlign w:val="subscript"/>
          <w:lang w:val="en-US"/>
        </w:rPr>
        <w:t>k</w:t>
      </w:r>
      <w:r>
        <w:rPr>
          <w:sz w:val="24"/>
          <w:szCs w:val="24"/>
          <w:lang w:val="en-US"/>
        </w:rPr>
        <w:t>+</w:t>
      </w:r>
      <w:r w:rsidR="004F38D9">
        <w:rPr>
          <w:sz w:val="24"/>
          <w:szCs w:val="24"/>
          <w:lang w:val="en-US"/>
        </w:rPr>
        <w:t xml:space="preserve">ε ;                                                              </w:t>
      </w:r>
      <w:r w:rsidR="00DE3601">
        <w:rPr>
          <w:sz w:val="24"/>
          <w:szCs w:val="24"/>
          <w:lang w:val="en-US"/>
        </w:rPr>
        <w:t xml:space="preserve">   </w:t>
      </w:r>
      <w:r w:rsidR="004F38D9">
        <w:rPr>
          <w:sz w:val="24"/>
          <w:szCs w:val="24"/>
          <w:lang w:val="en-US"/>
        </w:rPr>
        <w:t>(4)</w:t>
      </w:r>
    </w:p>
    <w:p w:rsidR="00C77175" w:rsidRDefault="004F38D9" w:rsidP="003650CC">
      <w:pPr>
        <w:autoSpaceDE w:val="0"/>
        <w:autoSpaceDN w:val="0"/>
        <w:adjustRightInd w:val="0"/>
        <w:spacing w:line="360" w:lineRule="auto"/>
        <w:rPr>
          <w:sz w:val="24"/>
          <w:szCs w:val="24"/>
        </w:rPr>
      </w:pPr>
      <w:r>
        <w:rPr>
          <w:sz w:val="24"/>
          <w:szCs w:val="24"/>
        </w:rPr>
        <w:t>Č</w:t>
      </w:r>
      <w:r w:rsidR="00C77175">
        <w:rPr>
          <w:sz w:val="24"/>
          <w:szCs w:val="24"/>
        </w:rPr>
        <w:t>ia</w:t>
      </w:r>
      <w:r>
        <w:rPr>
          <w:sz w:val="24"/>
          <w:szCs w:val="24"/>
        </w:rPr>
        <w:t>:</w:t>
      </w:r>
      <w:r w:rsidR="00C77175">
        <w:rPr>
          <w:sz w:val="24"/>
          <w:szCs w:val="24"/>
        </w:rPr>
        <w:t xml:space="preserve"> β – nežinomi, bet fiksuoti DTR modelio lygtyje parametrai</w:t>
      </w:r>
      <w:r>
        <w:rPr>
          <w:sz w:val="24"/>
          <w:szCs w:val="24"/>
        </w:rPr>
        <w:t>;</w:t>
      </w:r>
    </w:p>
    <w:p w:rsidR="00734843" w:rsidRDefault="00734843" w:rsidP="003650CC">
      <w:pPr>
        <w:autoSpaceDE w:val="0"/>
        <w:autoSpaceDN w:val="0"/>
        <w:adjustRightInd w:val="0"/>
        <w:spacing w:line="360" w:lineRule="auto"/>
        <w:rPr>
          <w:sz w:val="24"/>
          <w:szCs w:val="24"/>
        </w:rPr>
      </w:pPr>
      <w:r>
        <w:rPr>
          <w:sz w:val="24"/>
          <w:szCs w:val="24"/>
        </w:rPr>
        <w:t xml:space="preserve">       x – nepriklausomi kintamieji;</w:t>
      </w:r>
    </w:p>
    <w:p w:rsidR="00756E47" w:rsidRDefault="00C77175" w:rsidP="00756E47">
      <w:pPr>
        <w:autoSpaceDE w:val="0"/>
        <w:autoSpaceDN w:val="0"/>
        <w:adjustRightInd w:val="0"/>
        <w:spacing w:line="360" w:lineRule="auto"/>
        <w:rPr>
          <w:sz w:val="24"/>
          <w:szCs w:val="24"/>
        </w:rPr>
      </w:pPr>
      <w:r>
        <w:rPr>
          <w:sz w:val="24"/>
          <w:szCs w:val="24"/>
        </w:rPr>
        <w:t xml:space="preserve">    </w:t>
      </w:r>
      <w:r w:rsidR="00734843">
        <w:rPr>
          <w:sz w:val="24"/>
          <w:szCs w:val="24"/>
        </w:rPr>
        <w:t xml:space="preserve">  </w:t>
      </w:r>
      <w:r>
        <w:rPr>
          <w:sz w:val="24"/>
          <w:szCs w:val="24"/>
        </w:rPr>
        <w:t xml:space="preserve"> ε – atsitiktinė paklaida</w:t>
      </w:r>
      <w:r w:rsidR="004F38D9">
        <w:rPr>
          <w:sz w:val="24"/>
          <w:szCs w:val="24"/>
        </w:rPr>
        <w:t>.</w:t>
      </w:r>
    </w:p>
    <w:p w:rsidR="00C77175" w:rsidRPr="00756E47" w:rsidRDefault="00C77175" w:rsidP="00756E47">
      <w:pPr>
        <w:autoSpaceDE w:val="0"/>
        <w:autoSpaceDN w:val="0"/>
        <w:adjustRightInd w:val="0"/>
        <w:spacing w:line="360" w:lineRule="auto"/>
        <w:rPr>
          <w:sz w:val="24"/>
          <w:szCs w:val="24"/>
        </w:rPr>
      </w:pPr>
      <w:r>
        <w:rPr>
          <w:sz w:val="24"/>
          <w:szCs w:val="24"/>
        </w:rPr>
        <w:t>Apskaičiavus parametrų β</w:t>
      </w:r>
      <w:r>
        <w:rPr>
          <w:sz w:val="24"/>
          <w:szCs w:val="24"/>
          <w:vertAlign w:val="subscript"/>
        </w:rPr>
        <w:t xml:space="preserve">1, </w:t>
      </w:r>
      <w:r>
        <w:rPr>
          <w:sz w:val="24"/>
          <w:szCs w:val="24"/>
        </w:rPr>
        <w:t>β</w:t>
      </w:r>
      <w:r>
        <w:rPr>
          <w:sz w:val="24"/>
          <w:szCs w:val="24"/>
          <w:vertAlign w:val="subscript"/>
        </w:rPr>
        <w:t xml:space="preserve">2,... </w:t>
      </w:r>
      <w:r>
        <w:rPr>
          <w:sz w:val="24"/>
          <w:szCs w:val="24"/>
          <w:lang w:val="en-US"/>
        </w:rPr>
        <w:t>β</w:t>
      </w:r>
      <w:r>
        <w:rPr>
          <w:sz w:val="24"/>
          <w:szCs w:val="24"/>
          <w:vertAlign w:val="subscript"/>
          <w:lang w:val="en-US"/>
        </w:rPr>
        <w:t xml:space="preserve">k , </w:t>
      </w:r>
      <w:r>
        <w:rPr>
          <w:sz w:val="24"/>
          <w:szCs w:val="24"/>
          <w:lang w:val="en-US"/>
        </w:rPr>
        <w:t>įverčių b</w:t>
      </w:r>
      <w:r>
        <w:rPr>
          <w:sz w:val="24"/>
          <w:szCs w:val="24"/>
          <w:vertAlign w:val="subscript"/>
          <w:lang w:val="en-US"/>
        </w:rPr>
        <w:t>1</w:t>
      </w:r>
      <w:r>
        <w:rPr>
          <w:sz w:val="24"/>
          <w:szCs w:val="24"/>
          <w:lang w:val="en-US"/>
        </w:rPr>
        <w:t>, b</w:t>
      </w:r>
      <w:r>
        <w:rPr>
          <w:sz w:val="24"/>
          <w:szCs w:val="24"/>
          <w:vertAlign w:val="subscript"/>
          <w:lang w:val="en-US"/>
        </w:rPr>
        <w:t>2</w:t>
      </w:r>
      <w:r>
        <w:rPr>
          <w:sz w:val="24"/>
          <w:szCs w:val="24"/>
          <w:lang w:val="en-US"/>
        </w:rPr>
        <w:t>,….b</w:t>
      </w:r>
      <w:r>
        <w:rPr>
          <w:sz w:val="24"/>
          <w:szCs w:val="24"/>
          <w:vertAlign w:val="subscript"/>
          <w:lang w:val="en-US"/>
        </w:rPr>
        <w:t xml:space="preserve">k </w:t>
      </w:r>
      <w:r>
        <w:rPr>
          <w:sz w:val="24"/>
          <w:szCs w:val="24"/>
          <w:lang w:val="en-US"/>
        </w:rPr>
        <w:t>reikšmes, įvertinto klasikinio DTR modelio lygtis užrašoma taip:</w:t>
      </w:r>
    </w:p>
    <w:p w:rsidR="003650CC" w:rsidRPr="003650CC" w:rsidRDefault="003650CC" w:rsidP="003650CC">
      <w:pPr>
        <w:autoSpaceDE w:val="0"/>
        <w:autoSpaceDN w:val="0"/>
        <w:adjustRightInd w:val="0"/>
        <w:spacing w:line="360" w:lineRule="auto"/>
        <w:rPr>
          <w:sz w:val="24"/>
          <w:szCs w:val="24"/>
        </w:rPr>
      </w:pPr>
      <w:r w:rsidRPr="003650CC">
        <w:rPr>
          <w:sz w:val="24"/>
          <w:szCs w:val="24"/>
        </w:rPr>
        <w:t>y = b</w:t>
      </w:r>
      <w:r w:rsidRPr="003650CC">
        <w:rPr>
          <w:sz w:val="24"/>
          <w:szCs w:val="24"/>
          <w:vertAlign w:val="subscript"/>
        </w:rPr>
        <w:t xml:space="preserve">1 + </w:t>
      </w:r>
      <w:r w:rsidRPr="003650CC">
        <w:rPr>
          <w:sz w:val="24"/>
          <w:szCs w:val="24"/>
        </w:rPr>
        <w:t>b</w:t>
      </w:r>
      <w:r w:rsidRPr="003650CC">
        <w:rPr>
          <w:sz w:val="24"/>
          <w:szCs w:val="24"/>
          <w:vertAlign w:val="subscript"/>
        </w:rPr>
        <w:t>2</w:t>
      </w:r>
      <w:r w:rsidRPr="003650CC">
        <w:rPr>
          <w:sz w:val="24"/>
          <w:szCs w:val="24"/>
        </w:rPr>
        <w:t>x</w:t>
      </w:r>
      <w:r w:rsidRPr="003650CC">
        <w:rPr>
          <w:sz w:val="24"/>
          <w:szCs w:val="24"/>
          <w:vertAlign w:val="subscript"/>
        </w:rPr>
        <w:t xml:space="preserve">2 + ...+ </w:t>
      </w:r>
      <w:r w:rsidRPr="003650CC">
        <w:rPr>
          <w:sz w:val="24"/>
          <w:szCs w:val="24"/>
        </w:rPr>
        <w:t>b</w:t>
      </w:r>
      <w:r w:rsidRPr="003650CC">
        <w:rPr>
          <w:sz w:val="24"/>
          <w:szCs w:val="24"/>
          <w:vertAlign w:val="subscript"/>
        </w:rPr>
        <w:t>j</w:t>
      </w:r>
      <w:r w:rsidRPr="003650CC">
        <w:rPr>
          <w:sz w:val="24"/>
          <w:szCs w:val="24"/>
        </w:rPr>
        <w:t>x</w:t>
      </w:r>
      <w:r w:rsidRPr="003650CC">
        <w:rPr>
          <w:sz w:val="24"/>
          <w:szCs w:val="24"/>
          <w:vertAlign w:val="subscript"/>
        </w:rPr>
        <w:t xml:space="preserve">j + </w:t>
      </w:r>
      <w:r w:rsidRPr="003650CC">
        <w:rPr>
          <w:sz w:val="24"/>
          <w:szCs w:val="24"/>
        </w:rPr>
        <w:t>b</w:t>
      </w:r>
      <w:r w:rsidRPr="003650CC">
        <w:rPr>
          <w:sz w:val="24"/>
          <w:szCs w:val="24"/>
          <w:vertAlign w:val="subscript"/>
        </w:rPr>
        <w:t>k</w:t>
      </w:r>
      <w:r w:rsidRPr="003650CC">
        <w:rPr>
          <w:sz w:val="24"/>
          <w:szCs w:val="24"/>
        </w:rPr>
        <w:t>x</w:t>
      </w:r>
      <w:r w:rsidRPr="003650CC">
        <w:rPr>
          <w:sz w:val="24"/>
          <w:szCs w:val="24"/>
          <w:vertAlign w:val="subscript"/>
        </w:rPr>
        <w:t xml:space="preserve">k </w:t>
      </w:r>
      <w:r w:rsidRPr="003650CC">
        <w:rPr>
          <w:sz w:val="24"/>
          <w:szCs w:val="24"/>
        </w:rPr>
        <w:t>.</w:t>
      </w:r>
    </w:p>
    <w:p w:rsidR="003650CC" w:rsidRPr="003650CC" w:rsidRDefault="003650CC" w:rsidP="003650CC">
      <w:pPr>
        <w:autoSpaceDE w:val="0"/>
        <w:autoSpaceDN w:val="0"/>
        <w:adjustRightInd w:val="0"/>
        <w:spacing w:line="360" w:lineRule="auto"/>
        <w:contextualSpacing/>
        <w:rPr>
          <w:sz w:val="24"/>
          <w:szCs w:val="24"/>
        </w:rPr>
      </w:pPr>
      <w:r w:rsidRPr="003650CC">
        <w:rPr>
          <w:sz w:val="24"/>
          <w:szCs w:val="24"/>
        </w:rPr>
        <w:t>Daugialypės regresijos modelis nenusako priežastinio ryšio tarp priklausomo ir nepriklausomo kintamųjų, o tik įvertina ryšį tarp jų ir nusako, kaip vieno kintamojo kitimas susijęs su kito kintamojo pokyčiais (Boguslauskas ir kt., 2009).</w:t>
      </w:r>
    </w:p>
    <w:p w:rsidR="003650CC" w:rsidRPr="003650CC" w:rsidRDefault="003650CC" w:rsidP="003650CC">
      <w:pPr>
        <w:autoSpaceDE w:val="0"/>
        <w:autoSpaceDN w:val="0"/>
        <w:adjustRightInd w:val="0"/>
        <w:spacing w:line="360" w:lineRule="auto"/>
        <w:contextualSpacing/>
        <w:rPr>
          <w:sz w:val="24"/>
          <w:szCs w:val="24"/>
        </w:rPr>
      </w:pPr>
      <w:r w:rsidRPr="003650CC">
        <w:rPr>
          <w:sz w:val="24"/>
          <w:szCs w:val="24"/>
        </w:rPr>
        <w:t>Sudarius modelį reikia patikrinti ar jis yra reikšminis ir tinkamas naudoti prognozavimui. Tikrinant viso modelio reikšmingumą, visų pirma turi būti įvertinti modelio įverčių reikšmingumai. Modelio įverčių reikšmingumas tikrinamas taip pat, kaip ir koreliacijos koeficiento reikšmingumas naudojant t (Stjudento) kriterijų.  Modelio įvertis b</w:t>
      </w:r>
      <w:r w:rsidRPr="003650CC">
        <w:rPr>
          <w:sz w:val="24"/>
          <w:szCs w:val="24"/>
          <w:vertAlign w:val="subscript"/>
        </w:rPr>
        <w:t>j</w:t>
      </w:r>
      <w:r w:rsidRPr="003650CC">
        <w:rPr>
          <w:sz w:val="24"/>
          <w:szCs w:val="24"/>
        </w:rPr>
        <w:t xml:space="preserve"> parodo Y pokytį, kintamąjam X</w:t>
      </w:r>
      <w:r w:rsidRPr="003650CC">
        <w:rPr>
          <w:sz w:val="24"/>
          <w:szCs w:val="24"/>
          <w:vertAlign w:val="subscript"/>
        </w:rPr>
        <w:t>j</w:t>
      </w:r>
      <w:r w:rsidRPr="003650CC">
        <w:rPr>
          <w:sz w:val="24"/>
          <w:szCs w:val="24"/>
        </w:rPr>
        <w:t xml:space="preserve"> pakitus vienu vienetu, kai kiti kintamieji yra pastovūs (Karpuskienė, 2007)</w:t>
      </w:r>
    </w:p>
    <w:p w:rsidR="00756E47" w:rsidRDefault="003650CC" w:rsidP="00756E47">
      <w:pPr>
        <w:autoSpaceDE w:val="0"/>
        <w:autoSpaceDN w:val="0"/>
        <w:adjustRightInd w:val="0"/>
        <w:spacing w:line="360" w:lineRule="auto"/>
        <w:contextualSpacing/>
        <w:rPr>
          <w:sz w:val="24"/>
          <w:szCs w:val="24"/>
        </w:rPr>
      </w:pPr>
      <w:r w:rsidRPr="009C5DD3">
        <w:rPr>
          <w:sz w:val="24"/>
          <w:szCs w:val="24"/>
        </w:rPr>
        <w:t xml:space="preserve">Toliau tikrinamas modelio determinacijos koeficiento reikšmingumas. Determinacijos koeficientas charakterizuoja X ir Y tamprumo laipsnį t.y. charakterizuoja, kokia bendrosios rezultatinio požymio Y variacijos dalį paaiškina tiriamasis faktorius X (Bartosevičienė, 2001).  </w:t>
      </w:r>
    </w:p>
    <w:p w:rsidR="00D50F7C" w:rsidRPr="00D50F7C" w:rsidRDefault="00272BB2" w:rsidP="00756E47">
      <w:pPr>
        <w:autoSpaceDE w:val="0"/>
        <w:autoSpaceDN w:val="0"/>
        <w:adjustRightInd w:val="0"/>
        <w:spacing w:line="360" w:lineRule="auto"/>
        <w:contextualSpacing/>
        <w:rPr>
          <w:sz w:val="24"/>
          <w:szCs w:val="24"/>
        </w:rPr>
      </w:pPr>
      <w:r w:rsidRPr="009C5DD3">
        <w:rPr>
          <w:sz w:val="24"/>
          <w:szCs w:val="24"/>
        </w:rPr>
        <w:t>Daugialypės regresijos modelio įvertinimui, naudojamas pataisytas</w:t>
      </w:r>
      <w:r w:rsidR="00756E47">
        <w:rPr>
          <w:sz w:val="24"/>
          <w:szCs w:val="24"/>
        </w:rPr>
        <w:t xml:space="preserve"> determinacijos</w:t>
      </w:r>
      <w:r w:rsidRPr="009C5DD3">
        <w:rPr>
          <w:sz w:val="24"/>
          <w:szCs w:val="24"/>
          <w:vertAlign w:val="superscript"/>
        </w:rPr>
        <w:t xml:space="preserve"> </w:t>
      </w:r>
      <w:r w:rsidRPr="009C5DD3">
        <w:rPr>
          <w:sz w:val="24"/>
          <w:szCs w:val="24"/>
        </w:rPr>
        <w:t>koeficientas, kuris įvertina R</w:t>
      </w:r>
      <w:r w:rsidRPr="009C5DD3">
        <w:rPr>
          <w:sz w:val="24"/>
          <w:szCs w:val="24"/>
          <w:vertAlign w:val="superscript"/>
        </w:rPr>
        <w:t>2</w:t>
      </w:r>
      <w:r w:rsidRPr="009C5DD3">
        <w:rPr>
          <w:sz w:val="24"/>
          <w:szCs w:val="24"/>
        </w:rPr>
        <w:t xml:space="preserve"> reikšmės padidėjimą dėl papildomai naujai įtrauktų kintamųjų skaičiaus padidėjimo (Boguslauskas, 2009). Jis apskaičiuojmas taip:</w:t>
      </w:r>
      <w:r w:rsidR="007402A2" w:rsidRPr="00D50F7C">
        <w:rPr>
          <w:sz w:val="24"/>
          <w:szCs w:val="24"/>
        </w:rPr>
        <w:t xml:space="preserve">          </w:t>
      </w:r>
      <w:r w:rsidRPr="00D50F7C">
        <w:rPr>
          <w:sz w:val="24"/>
          <w:szCs w:val="24"/>
        </w:rPr>
        <w:t xml:space="preserve"> </w:t>
      </w:r>
    </w:p>
    <w:p w:rsidR="00032AD4" w:rsidRPr="00D50F7C" w:rsidRDefault="00D50F7C" w:rsidP="00D50F7C">
      <w:pPr>
        <w:spacing w:line="360" w:lineRule="auto"/>
        <w:ind w:firstLine="0"/>
        <w:contextualSpacing/>
        <w:rPr>
          <w:sz w:val="24"/>
          <w:szCs w:val="24"/>
        </w:rPr>
      </w:pPr>
      <w:r w:rsidRPr="00D50F7C">
        <w:rPr>
          <w:sz w:val="24"/>
          <w:szCs w:val="24"/>
          <w:lang w:eastAsia="lt-LT"/>
        </w:rPr>
        <w:t xml:space="preserve">          </w:t>
      </w:r>
      <m:oMath>
        <m:acc>
          <m:accPr>
            <m:chr m:val="̅"/>
            <m:ctrlPr>
              <w:rPr>
                <w:rFonts w:ascii="Cambria Math" w:hAnsi="Cambria Math"/>
                <w:i/>
                <w:sz w:val="24"/>
                <w:szCs w:val="24"/>
                <w:lang w:eastAsia="lt-LT"/>
              </w:rPr>
            </m:ctrlPr>
          </m:accPr>
          <m:e>
            <m:sSup>
              <m:sSupPr>
                <m:ctrlPr>
                  <w:rPr>
                    <w:rFonts w:ascii="Cambria Math" w:hAnsi="Cambria Math"/>
                    <w:i/>
                    <w:sz w:val="24"/>
                    <w:szCs w:val="24"/>
                    <w:lang w:eastAsia="lt-LT"/>
                  </w:rPr>
                </m:ctrlPr>
              </m:sSupPr>
              <m:e>
                <m:r>
                  <w:rPr>
                    <w:rFonts w:ascii="Cambria Math" w:hAnsi="Cambria Math"/>
                    <w:sz w:val="24"/>
                    <w:szCs w:val="24"/>
                  </w:rPr>
                  <m:t>R</m:t>
                </m:r>
              </m:e>
              <m:sup>
                <m:r>
                  <w:rPr>
                    <w:rFonts w:ascii="Cambria Math"/>
                    <w:sz w:val="24"/>
                    <w:szCs w:val="24"/>
                  </w:rPr>
                  <m:t xml:space="preserve">2 </m:t>
                </m:r>
              </m:sup>
            </m:sSup>
          </m:e>
        </m:acc>
        <m:r>
          <w:rPr>
            <w:rFonts w:ascii="Cambria Math"/>
            <w:sz w:val="24"/>
            <w:szCs w:val="24"/>
          </w:rPr>
          <m:t>=1</m:t>
        </m:r>
        <m:r>
          <w:rPr>
            <w:rFonts w:ascii="Cambria Math"/>
            <w:sz w:val="24"/>
            <w:szCs w:val="24"/>
          </w:rPr>
          <m:t>-</m:t>
        </m:r>
        <m:r>
          <w:rPr>
            <w:rFonts w:ascii="Cambria Math"/>
            <w:sz w:val="24"/>
            <w:szCs w:val="24"/>
          </w:rPr>
          <m:t>(1</m:t>
        </m:r>
        <m:r>
          <w:rPr>
            <w:rFonts w:ascii="Cambria Math"/>
            <w:sz w:val="24"/>
            <w:szCs w:val="24"/>
          </w:rPr>
          <m:t>-</m:t>
        </m:r>
        <m:sSup>
          <m:sSupPr>
            <m:ctrlPr>
              <w:rPr>
                <w:rFonts w:ascii="Cambria Math" w:hAnsi="Cambria Math"/>
                <w:i/>
                <w:sz w:val="24"/>
                <w:szCs w:val="24"/>
                <w:lang w:eastAsia="lt-LT"/>
              </w:rPr>
            </m:ctrlPr>
          </m:sSupPr>
          <m:e>
            <m:r>
              <w:rPr>
                <w:rFonts w:ascii="Cambria Math" w:hAnsi="Cambria Math"/>
                <w:sz w:val="24"/>
                <w:szCs w:val="24"/>
              </w:rPr>
              <m:t>R</m:t>
            </m:r>
          </m:e>
          <m:sup>
            <m:r>
              <w:rPr>
                <w:rFonts w:ascii="Cambria Math"/>
                <w:sz w:val="24"/>
                <w:szCs w:val="24"/>
              </w:rPr>
              <m:t>2</m:t>
            </m:r>
          </m:sup>
        </m:sSup>
      </m:oMath>
      <w:r w:rsidRPr="00D50F7C">
        <w:rPr>
          <w:sz w:val="24"/>
          <w:szCs w:val="24"/>
        </w:rPr>
        <w:t xml:space="preserve">) </w:t>
      </w:r>
      <m:oMath>
        <m:f>
          <m:fPr>
            <m:ctrlPr>
              <w:rPr>
                <w:rFonts w:ascii="Cambria Math" w:hAnsi="Cambria Math"/>
                <w:i/>
                <w:sz w:val="24"/>
                <w:szCs w:val="24"/>
                <w:lang w:eastAsia="lt-LT"/>
              </w:rPr>
            </m:ctrlPr>
          </m:fPr>
          <m:num>
            <m:r>
              <w:rPr>
                <w:rFonts w:ascii="Cambria Math" w:hAnsi="Cambria Math"/>
                <w:sz w:val="24"/>
                <w:szCs w:val="24"/>
              </w:rPr>
              <m:t>n-</m:t>
            </m:r>
            <m:r>
              <w:rPr>
                <w:rFonts w:ascii="Cambria Math"/>
                <w:sz w:val="24"/>
                <w:szCs w:val="24"/>
              </w:rPr>
              <m:t>1</m:t>
            </m:r>
          </m:num>
          <m:den>
            <m:r>
              <w:rPr>
                <w:rFonts w:ascii="Cambria Math" w:hAnsi="Cambria Math"/>
                <w:sz w:val="24"/>
                <w:szCs w:val="24"/>
              </w:rPr>
              <m:t>n-k</m:t>
            </m:r>
          </m:den>
        </m:f>
      </m:oMath>
      <w:r w:rsidRPr="00D50F7C">
        <w:rPr>
          <w:sz w:val="24"/>
          <w:szCs w:val="24"/>
        </w:rPr>
        <w:t xml:space="preserve">  </w:t>
      </w:r>
      <w:r w:rsidR="00272BB2" w:rsidRPr="00D50F7C">
        <w:rPr>
          <w:sz w:val="24"/>
          <w:szCs w:val="24"/>
        </w:rPr>
        <w:t xml:space="preserve"> </w:t>
      </w:r>
      <w:r w:rsidR="0061284F" w:rsidRPr="00D50F7C">
        <w:rPr>
          <w:sz w:val="24"/>
          <w:szCs w:val="24"/>
        </w:rPr>
        <w:t>;</w:t>
      </w:r>
      <w:r w:rsidR="00272BB2" w:rsidRPr="00D50F7C">
        <w:rPr>
          <w:sz w:val="24"/>
          <w:szCs w:val="24"/>
        </w:rPr>
        <w:t xml:space="preserve">      </w:t>
      </w:r>
      <w:r w:rsidR="0061284F" w:rsidRPr="00D50F7C">
        <w:rPr>
          <w:sz w:val="24"/>
          <w:szCs w:val="24"/>
        </w:rPr>
        <w:t xml:space="preserve">       </w:t>
      </w:r>
      <w:r w:rsidR="00DE3601">
        <w:rPr>
          <w:sz w:val="24"/>
          <w:szCs w:val="24"/>
        </w:rPr>
        <w:t xml:space="preserve">                                            </w:t>
      </w:r>
      <w:r w:rsidR="00272BB2" w:rsidRPr="00D50F7C">
        <w:rPr>
          <w:sz w:val="24"/>
          <w:szCs w:val="24"/>
        </w:rPr>
        <w:t>(5)</w:t>
      </w:r>
    </w:p>
    <w:p w:rsidR="0061284F" w:rsidRPr="00D50F7C" w:rsidRDefault="0061284F" w:rsidP="009C5DD3">
      <w:pPr>
        <w:spacing w:line="360" w:lineRule="auto"/>
        <w:contextualSpacing/>
        <w:rPr>
          <w:sz w:val="24"/>
          <w:szCs w:val="24"/>
        </w:rPr>
      </w:pPr>
      <w:r w:rsidRPr="00D50F7C">
        <w:rPr>
          <w:sz w:val="24"/>
          <w:szCs w:val="24"/>
        </w:rPr>
        <w:t xml:space="preserve">Čia: </w:t>
      </w:r>
      <w:r w:rsidR="00D50F7C" w:rsidRPr="00D50F7C">
        <w:rPr>
          <w:sz w:val="24"/>
          <w:szCs w:val="24"/>
        </w:rPr>
        <w:t>R</w:t>
      </w:r>
      <w:r w:rsidR="00D50F7C" w:rsidRPr="00D50F7C">
        <w:rPr>
          <w:sz w:val="24"/>
          <w:szCs w:val="24"/>
          <w:vertAlign w:val="superscript"/>
        </w:rPr>
        <w:t>2</w:t>
      </w:r>
      <w:r w:rsidR="00D50F7C" w:rsidRPr="00D50F7C">
        <w:rPr>
          <w:sz w:val="24"/>
          <w:szCs w:val="24"/>
        </w:rPr>
        <w:t xml:space="preserve"> – determinacijos koeficientas</w:t>
      </w:r>
    </w:p>
    <w:p w:rsidR="00734843" w:rsidRPr="00D50F7C" w:rsidRDefault="00734843" w:rsidP="00D50F7C">
      <w:pPr>
        <w:spacing w:line="360" w:lineRule="auto"/>
        <w:contextualSpacing/>
        <w:rPr>
          <w:sz w:val="24"/>
          <w:szCs w:val="24"/>
        </w:rPr>
      </w:pPr>
      <w:r w:rsidRPr="00D50F7C">
        <w:rPr>
          <w:sz w:val="24"/>
          <w:szCs w:val="24"/>
        </w:rPr>
        <w:t xml:space="preserve">       n – stebinių skaičius;</w:t>
      </w:r>
    </w:p>
    <w:p w:rsidR="003650CC" w:rsidRPr="003650CC" w:rsidRDefault="00756E47" w:rsidP="003650CC">
      <w:pPr>
        <w:spacing w:line="360" w:lineRule="auto"/>
        <w:contextualSpacing/>
        <w:rPr>
          <w:sz w:val="24"/>
          <w:szCs w:val="24"/>
        </w:rPr>
      </w:pPr>
      <w:r>
        <w:rPr>
          <w:sz w:val="24"/>
          <w:szCs w:val="24"/>
        </w:rPr>
        <w:t xml:space="preserve">Kadangi </w:t>
      </w:r>
      <w:r w:rsidR="003650CC" w:rsidRPr="003650CC">
        <w:rPr>
          <w:sz w:val="24"/>
          <w:szCs w:val="24"/>
        </w:rPr>
        <w:t xml:space="preserve">determinacijos koeficientai kinta nuo 0 iki 1, tad kuo jo reikšmė didesnė, tuo geresnis modelis. Šis koeficientas parodo, kokią dalį </w:t>
      </w:r>
      <w:r w:rsidR="0016686B">
        <w:rPr>
          <w:sz w:val="24"/>
          <w:szCs w:val="24"/>
        </w:rPr>
        <w:t>valstybės skolos</w:t>
      </w:r>
      <w:r w:rsidR="003650CC" w:rsidRPr="003650CC">
        <w:rPr>
          <w:sz w:val="24"/>
          <w:szCs w:val="24"/>
        </w:rPr>
        <w:t xml:space="preserve"> kitimo dispersijos nusako sudarytas modelis.</w:t>
      </w:r>
    </w:p>
    <w:p w:rsidR="003650CC" w:rsidRPr="003650CC" w:rsidRDefault="003650CC" w:rsidP="003650CC">
      <w:pPr>
        <w:spacing w:line="360" w:lineRule="auto"/>
        <w:contextualSpacing/>
        <w:rPr>
          <w:sz w:val="24"/>
          <w:szCs w:val="24"/>
        </w:rPr>
      </w:pPr>
      <w:r w:rsidRPr="003650CC">
        <w:rPr>
          <w:sz w:val="24"/>
          <w:szCs w:val="24"/>
        </w:rPr>
        <w:t xml:space="preserve">Determinacijos koeficiento reikšmingumui patikrinti naudojamas Fišerio kriterijus. Statistinės </w:t>
      </w:r>
      <w:r w:rsidRPr="003650CC">
        <w:rPr>
          <w:sz w:val="24"/>
          <w:szCs w:val="24"/>
        </w:rPr>
        <w:lastRenderedPageBreak/>
        <w:t>hipotezė formuojamos taip:</w:t>
      </w:r>
    </w:p>
    <w:p w:rsidR="003650CC" w:rsidRPr="003650CC" w:rsidRDefault="003650CC" w:rsidP="003650CC">
      <w:pPr>
        <w:spacing w:line="360" w:lineRule="auto"/>
        <w:contextualSpacing/>
        <w:rPr>
          <w:sz w:val="24"/>
          <w:szCs w:val="24"/>
        </w:rPr>
      </w:pPr>
      <w:r w:rsidRPr="003650CC">
        <w:rPr>
          <w:sz w:val="24"/>
          <w:szCs w:val="24"/>
        </w:rPr>
        <w:t>H</w:t>
      </w:r>
      <w:r w:rsidRPr="003650CC">
        <w:rPr>
          <w:sz w:val="24"/>
          <w:szCs w:val="24"/>
          <w:vertAlign w:val="subscript"/>
        </w:rPr>
        <w:t xml:space="preserve">0: </w:t>
      </w:r>
      <w:r w:rsidRPr="003650CC">
        <w:rPr>
          <w:sz w:val="24"/>
          <w:szCs w:val="24"/>
        </w:rPr>
        <w:t>R</w:t>
      </w:r>
      <w:r w:rsidRPr="003650CC">
        <w:rPr>
          <w:sz w:val="24"/>
          <w:szCs w:val="24"/>
          <w:vertAlign w:val="superscript"/>
        </w:rPr>
        <w:t>2</w:t>
      </w:r>
      <w:r w:rsidRPr="003650CC">
        <w:rPr>
          <w:sz w:val="24"/>
          <w:szCs w:val="24"/>
        </w:rPr>
        <w:t xml:space="preserve"> = 0</w:t>
      </w:r>
    </w:p>
    <w:p w:rsidR="00D50F7C" w:rsidRDefault="003650CC" w:rsidP="00D50F7C">
      <w:pPr>
        <w:spacing w:line="360" w:lineRule="auto"/>
        <w:contextualSpacing/>
        <w:rPr>
          <w:sz w:val="24"/>
          <w:szCs w:val="24"/>
        </w:rPr>
      </w:pPr>
      <w:r w:rsidRPr="003650CC">
        <w:rPr>
          <w:sz w:val="24"/>
          <w:szCs w:val="24"/>
        </w:rPr>
        <w:t>H</w:t>
      </w:r>
      <w:r w:rsidRPr="003650CC">
        <w:rPr>
          <w:sz w:val="24"/>
          <w:szCs w:val="24"/>
          <w:vertAlign w:val="subscript"/>
        </w:rPr>
        <w:t>1</w:t>
      </w:r>
      <w:r w:rsidRPr="003650CC">
        <w:rPr>
          <w:sz w:val="24"/>
          <w:szCs w:val="24"/>
        </w:rPr>
        <w:t>: R</w:t>
      </w:r>
      <w:r w:rsidRPr="003650CC">
        <w:rPr>
          <w:sz w:val="24"/>
          <w:szCs w:val="24"/>
          <w:vertAlign w:val="superscript"/>
        </w:rPr>
        <w:t>2</w:t>
      </w:r>
      <w:r w:rsidRPr="003650CC">
        <w:rPr>
          <w:sz w:val="24"/>
          <w:szCs w:val="24"/>
        </w:rPr>
        <w:t xml:space="preserve"> ≠ 0</w:t>
      </w:r>
    </w:p>
    <w:p w:rsidR="003650CC" w:rsidRPr="00D50F7C" w:rsidRDefault="003650CC" w:rsidP="00D50F7C">
      <w:pPr>
        <w:spacing w:line="360" w:lineRule="auto"/>
        <w:ind w:firstLine="0"/>
        <w:contextualSpacing/>
        <w:rPr>
          <w:sz w:val="24"/>
          <w:szCs w:val="24"/>
        </w:rPr>
      </w:pPr>
      <w:r w:rsidRPr="00D50F7C">
        <w:rPr>
          <w:sz w:val="24"/>
          <w:szCs w:val="24"/>
        </w:rPr>
        <w:t xml:space="preserve">Fišerio koeficientas apskaičiuojamas taip:  F = </w:t>
      </w:r>
      <m:oMath>
        <m:f>
          <m:fPr>
            <m:ctrlPr>
              <w:rPr>
                <w:rFonts w:ascii="Cambria Math" w:eastAsia="Calibri" w:hAnsi="Cambria Math"/>
                <w:i/>
                <w:sz w:val="24"/>
                <w:szCs w:val="24"/>
              </w:rPr>
            </m:ctrlPr>
          </m:fPr>
          <m:num>
            <m:f>
              <m:fPr>
                <m:ctrlPr>
                  <w:rPr>
                    <w:rFonts w:ascii="Cambria Math" w:eastAsia="Calibri" w:hAnsi="Cambria Math"/>
                    <w:i/>
                    <w:sz w:val="24"/>
                    <w:szCs w:val="24"/>
                  </w:rPr>
                </m:ctrlPr>
              </m:fPr>
              <m:num>
                <m:sSup>
                  <m:sSupPr>
                    <m:ctrlPr>
                      <w:rPr>
                        <w:rFonts w:ascii="Cambria Math" w:eastAsia="Calibri" w:hAnsi="Cambria Math"/>
                        <w:i/>
                        <w:sz w:val="24"/>
                        <w:szCs w:val="24"/>
                      </w:rPr>
                    </m:ctrlPr>
                  </m:sSupPr>
                  <m:e>
                    <m:r>
                      <w:rPr>
                        <w:rFonts w:ascii="Cambria Math" w:hAnsi="Cambria Math"/>
                        <w:sz w:val="24"/>
                        <w:szCs w:val="24"/>
                      </w:rPr>
                      <m:t>R</m:t>
                    </m:r>
                  </m:e>
                  <m:sup>
                    <m:r>
                      <w:rPr>
                        <w:rFonts w:ascii="Cambria Math"/>
                        <w:sz w:val="24"/>
                        <w:szCs w:val="24"/>
                      </w:rPr>
                      <m:t>2</m:t>
                    </m:r>
                  </m:sup>
                </m:sSup>
              </m:num>
              <m:den>
                <m:r>
                  <w:rPr>
                    <w:rFonts w:ascii="Cambria Math" w:hAnsi="Cambria Math"/>
                    <w:sz w:val="24"/>
                    <w:szCs w:val="24"/>
                  </w:rPr>
                  <m:t>k-</m:t>
                </m:r>
                <m:r>
                  <w:rPr>
                    <w:rFonts w:ascii="Cambria Math"/>
                    <w:sz w:val="24"/>
                    <w:szCs w:val="24"/>
                  </w:rPr>
                  <m:t>1</m:t>
                </m:r>
              </m:den>
            </m:f>
          </m:num>
          <m:den>
            <m:f>
              <m:fPr>
                <m:ctrlPr>
                  <w:rPr>
                    <w:rFonts w:ascii="Cambria Math" w:eastAsia="Calibri" w:hAnsi="Cambria Math"/>
                    <w:i/>
                    <w:sz w:val="24"/>
                    <w:szCs w:val="24"/>
                  </w:rPr>
                </m:ctrlPr>
              </m:fPr>
              <m:num>
                <m:r>
                  <w:rPr>
                    <w:rFonts w:ascii="Cambria Math"/>
                    <w:sz w:val="24"/>
                    <w:szCs w:val="24"/>
                  </w:rPr>
                  <m:t>1</m:t>
                </m:r>
                <m:r>
                  <w:rPr>
                    <w:rFonts w:ascii="Cambria Math" w:hAnsi="Cambria Math"/>
                    <w:sz w:val="24"/>
                    <w:szCs w:val="24"/>
                  </w:rPr>
                  <m:t>-</m:t>
                </m:r>
                <m:r>
                  <w:rPr>
                    <w:rFonts w:ascii="Cambria Math"/>
                    <w:sz w:val="24"/>
                    <w:szCs w:val="24"/>
                  </w:rPr>
                  <m:t xml:space="preserve"> </m:t>
                </m:r>
                <m:sSup>
                  <m:sSupPr>
                    <m:ctrlPr>
                      <w:rPr>
                        <w:rFonts w:ascii="Cambria Math" w:eastAsia="Calibri" w:hAnsi="Cambria Math"/>
                        <w:i/>
                        <w:sz w:val="24"/>
                        <w:szCs w:val="24"/>
                      </w:rPr>
                    </m:ctrlPr>
                  </m:sSupPr>
                  <m:e>
                    <m:r>
                      <w:rPr>
                        <w:rFonts w:ascii="Cambria Math" w:hAnsi="Cambria Math"/>
                        <w:sz w:val="24"/>
                        <w:szCs w:val="24"/>
                      </w:rPr>
                      <m:t>R</m:t>
                    </m:r>
                  </m:e>
                  <m:sup>
                    <m:r>
                      <w:rPr>
                        <w:rFonts w:ascii="Cambria Math"/>
                        <w:sz w:val="24"/>
                        <w:szCs w:val="24"/>
                      </w:rPr>
                      <m:t>2</m:t>
                    </m:r>
                  </m:sup>
                </m:sSup>
              </m:num>
              <m:den>
                <m:r>
                  <w:rPr>
                    <w:rFonts w:ascii="Cambria Math" w:hAnsi="Cambria Math"/>
                    <w:sz w:val="24"/>
                    <w:szCs w:val="24"/>
                  </w:rPr>
                  <m:t>n-k</m:t>
                </m:r>
              </m:den>
            </m:f>
          </m:den>
        </m:f>
      </m:oMath>
      <w:r w:rsidR="0061284F" w:rsidRPr="00D50F7C">
        <w:rPr>
          <w:sz w:val="24"/>
          <w:szCs w:val="24"/>
        </w:rPr>
        <w:t xml:space="preserve"> ;                         </w:t>
      </w:r>
      <w:r w:rsidR="00DE3601">
        <w:rPr>
          <w:sz w:val="24"/>
          <w:szCs w:val="24"/>
        </w:rPr>
        <w:t>(6</w:t>
      </w:r>
      <w:r w:rsidRPr="00D50F7C">
        <w:rPr>
          <w:sz w:val="24"/>
          <w:szCs w:val="24"/>
        </w:rPr>
        <w:t>)</w:t>
      </w:r>
    </w:p>
    <w:p w:rsidR="0061284F" w:rsidRPr="00D50F7C" w:rsidRDefault="0061284F" w:rsidP="00D50F7C">
      <w:pPr>
        <w:pStyle w:val="ListParagraph"/>
        <w:spacing w:line="360" w:lineRule="auto"/>
        <w:ind w:firstLine="562"/>
        <w:rPr>
          <w:sz w:val="24"/>
          <w:szCs w:val="24"/>
        </w:rPr>
      </w:pPr>
      <w:r w:rsidRPr="00D50F7C">
        <w:rPr>
          <w:sz w:val="24"/>
          <w:szCs w:val="24"/>
        </w:rPr>
        <w:t>Čia: R</w:t>
      </w:r>
      <w:r w:rsidRPr="00D50F7C">
        <w:rPr>
          <w:sz w:val="24"/>
          <w:szCs w:val="24"/>
          <w:vertAlign w:val="superscript"/>
        </w:rPr>
        <w:t xml:space="preserve">2 – </w:t>
      </w:r>
      <w:r w:rsidRPr="00D50F7C">
        <w:rPr>
          <w:sz w:val="24"/>
          <w:szCs w:val="24"/>
        </w:rPr>
        <w:t>determinacijos koeficientas</w:t>
      </w:r>
      <w:r w:rsidR="00D50F7C" w:rsidRPr="00D50F7C">
        <w:rPr>
          <w:sz w:val="24"/>
          <w:szCs w:val="24"/>
        </w:rPr>
        <w:t>;</w:t>
      </w:r>
    </w:p>
    <w:p w:rsidR="00032AD4" w:rsidRPr="00D50F7C" w:rsidRDefault="0061284F" w:rsidP="00D50F7C">
      <w:pPr>
        <w:pStyle w:val="ListParagraph"/>
        <w:spacing w:line="360" w:lineRule="auto"/>
        <w:ind w:firstLine="562"/>
        <w:rPr>
          <w:sz w:val="24"/>
          <w:szCs w:val="24"/>
        </w:rPr>
      </w:pPr>
      <w:r w:rsidRPr="00D50F7C">
        <w:rPr>
          <w:sz w:val="24"/>
          <w:szCs w:val="24"/>
        </w:rPr>
        <w:t xml:space="preserve">n – </w:t>
      </w:r>
      <w:r w:rsidR="00D50F7C" w:rsidRPr="00D50F7C">
        <w:rPr>
          <w:sz w:val="24"/>
          <w:szCs w:val="24"/>
        </w:rPr>
        <w:t>stebinių skaičius.</w:t>
      </w:r>
    </w:p>
    <w:p w:rsidR="003650CC" w:rsidRPr="003650CC" w:rsidRDefault="003650CC" w:rsidP="003650CC">
      <w:pPr>
        <w:spacing w:line="360" w:lineRule="auto"/>
        <w:contextualSpacing/>
        <w:rPr>
          <w:sz w:val="24"/>
          <w:szCs w:val="24"/>
        </w:rPr>
      </w:pPr>
      <w:r w:rsidRPr="003650CC">
        <w:rPr>
          <w:sz w:val="24"/>
          <w:szCs w:val="24"/>
        </w:rPr>
        <w:t xml:space="preserve">Jeigu apskaičiuota F reikšmė yra didesnė už statistinę F reikšmę, tai nulinė hipotezė atmetama ir laikoma, jog determinacijos koeficientas yra reikšminis. Įvertinus, kad tiek įverčiai, tiek determinacijos koeficientas yra reikšminiai, galima teigti, jog sudarytas modelis yra tinkamas prognozavimui. </w:t>
      </w:r>
    </w:p>
    <w:p w:rsidR="0016686B" w:rsidRDefault="003650CC" w:rsidP="0016686B">
      <w:pPr>
        <w:spacing w:line="360" w:lineRule="auto"/>
        <w:contextualSpacing/>
        <w:rPr>
          <w:sz w:val="24"/>
          <w:szCs w:val="24"/>
        </w:rPr>
      </w:pPr>
      <w:r w:rsidRPr="003650CC">
        <w:rPr>
          <w:i/>
          <w:sz w:val="24"/>
          <w:szCs w:val="24"/>
        </w:rPr>
        <w:t>5 etapas. Prognozavimas</w:t>
      </w:r>
      <w:r w:rsidR="0016686B" w:rsidRPr="0016686B">
        <w:rPr>
          <w:sz w:val="24"/>
          <w:szCs w:val="24"/>
        </w:rPr>
        <w:t xml:space="preserve"> </w:t>
      </w:r>
    </w:p>
    <w:p w:rsidR="00603DDF" w:rsidRDefault="0016686B" w:rsidP="00D871B3">
      <w:pPr>
        <w:spacing w:line="360" w:lineRule="auto"/>
        <w:contextualSpacing/>
        <w:rPr>
          <w:sz w:val="24"/>
          <w:szCs w:val="24"/>
        </w:rPr>
      </w:pPr>
      <w:r>
        <w:rPr>
          <w:sz w:val="24"/>
          <w:szCs w:val="24"/>
        </w:rPr>
        <w:t>Naudojantis programa sudarytomis</w:t>
      </w:r>
      <w:r w:rsidRPr="0087745A">
        <w:rPr>
          <w:sz w:val="24"/>
          <w:szCs w:val="24"/>
        </w:rPr>
        <w:t xml:space="preserve"> lygtimi</w:t>
      </w:r>
      <w:r>
        <w:rPr>
          <w:sz w:val="24"/>
          <w:szCs w:val="24"/>
        </w:rPr>
        <w:t>s bus prognozuojam</w:t>
      </w:r>
      <w:r w:rsidR="00FD6075">
        <w:rPr>
          <w:sz w:val="24"/>
          <w:szCs w:val="24"/>
        </w:rPr>
        <w:t>a</w:t>
      </w:r>
      <w:r w:rsidRPr="0087745A">
        <w:rPr>
          <w:sz w:val="24"/>
          <w:szCs w:val="24"/>
        </w:rPr>
        <w:t xml:space="preserve"> Lietuvos</w:t>
      </w:r>
      <w:r>
        <w:rPr>
          <w:sz w:val="24"/>
          <w:szCs w:val="24"/>
        </w:rPr>
        <w:t>, Latvijos ir Estijos valstybės skola</w:t>
      </w:r>
      <w:r w:rsidRPr="0087745A">
        <w:rPr>
          <w:sz w:val="24"/>
          <w:szCs w:val="24"/>
        </w:rPr>
        <w:t xml:space="preserve"> 2013</w:t>
      </w:r>
      <w:r>
        <w:rPr>
          <w:sz w:val="24"/>
          <w:szCs w:val="24"/>
        </w:rPr>
        <w:t xml:space="preserve"> - 2014</w:t>
      </w:r>
      <w:r w:rsidRPr="0087745A">
        <w:rPr>
          <w:sz w:val="24"/>
          <w:szCs w:val="24"/>
        </w:rPr>
        <w:t xml:space="preserve"> m</w:t>
      </w:r>
      <w:r>
        <w:rPr>
          <w:sz w:val="24"/>
          <w:szCs w:val="24"/>
        </w:rPr>
        <w:t>etams.</w:t>
      </w:r>
      <w:r w:rsidR="00D871B3">
        <w:rPr>
          <w:sz w:val="24"/>
          <w:szCs w:val="24"/>
        </w:rPr>
        <w:t xml:space="preserve"> Priklausomo kintamojo prognozuojamos reikšmės pasikliaujamieji intervalai nustatomi taip: </w:t>
      </w:r>
    </w:p>
    <w:p w:rsidR="00D871B3" w:rsidRDefault="00D871B3" w:rsidP="00D871B3">
      <w:pPr>
        <w:spacing w:line="360" w:lineRule="auto"/>
        <w:contextualSpacing/>
        <w:rPr>
          <w:sz w:val="24"/>
          <w:szCs w:val="24"/>
          <w:lang w:val="en-US"/>
        </w:rPr>
      </w:pPr>
      <w:r>
        <w:rPr>
          <w:sz w:val="24"/>
          <w:szCs w:val="24"/>
        </w:rPr>
        <w:t xml:space="preserve"> y</w:t>
      </w:r>
      <w:r>
        <w:rPr>
          <w:sz w:val="24"/>
          <w:szCs w:val="24"/>
          <w:vertAlign w:val="subscript"/>
        </w:rPr>
        <w:t>p</w:t>
      </w:r>
      <w:r>
        <w:rPr>
          <w:sz w:val="24"/>
          <w:szCs w:val="24"/>
          <w:lang w:val="en-US"/>
        </w:rPr>
        <w:t>±SE(y</w:t>
      </w:r>
      <w:r>
        <w:rPr>
          <w:sz w:val="24"/>
          <w:szCs w:val="24"/>
          <w:vertAlign w:val="subscript"/>
          <w:lang w:val="en-US"/>
        </w:rPr>
        <w:t>p</w:t>
      </w:r>
      <w:r>
        <w:rPr>
          <w:sz w:val="24"/>
          <w:szCs w:val="24"/>
          <w:lang w:val="en-US"/>
        </w:rPr>
        <w:t>)t</w:t>
      </w:r>
      <w:r>
        <w:rPr>
          <w:sz w:val="24"/>
          <w:szCs w:val="24"/>
          <w:vertAlign w:val="subscript"/>
          <w:lang w:val="en-US"/>
        </w:rPr>
        <w:t>a/2;n-k</w:t>
      </w:r>
      <w:r w:rsidR="0061284F">
        <w:rPr>
          <w:sz w:val="24"/>
          <w:szCs w:val="24"/>
          <w:lang w:val="en-US"/>
        </w:rPr>
        <w:t xml:space="preserve">;   </w:t>
      </w:r>
      <w:r w:rsidR="00DE3601">
        <w:rPr>
          <w:sz w:val="24"/>
          <w:szCs w:val="24"/>
          <w:lang w:val="en-US"/>
        </w:rPr>
        <w:t xml:space="preserve">                   </w:t>
      </w:r>
      <w:r w:rsidR="00603DDF">
        <w:rPr>
          <w:sz w:val="24"/>
          <w:szCs w:val="24"/>
          <w:lang w:val="en-US"/>
        </w:rPr>
        <w:t xml:space="preserve">                </w:t>
      </w:r>
      <w:r w:rsidR="00DE3601">
        <w:rPr>
          <w:sz w:val="24"/>
          <w:szCs w:val="24"/>
          <w:lang w:val="en-US"/>
        </w:rPr>
        <w:t>(7</w:t>
      </w:r>
      <w:r w:rsidR="0061284F">
        <w:rPr>
          <w:sz w:val="24"/>
          <w:szCs w:val="24"/>
          <w:lang w:val="en-US"/>
        </w:rPr>
        <w:t>)</w:t>
      </w:r>
    </w:p>
    <w:p w:rsidR="0061284F" w:rsidRDefault="0061284F" w:rsidP="00D871B3">
      <w:pPr>
        <w:spacing w:line="360" w:lineRule="auto"/>
        <w:contextualSpacing/>
        <w:rPr>
          <w:sz w:val="24"/>
          <w:szCs w:val="24"/>
          <w:lang w:val="en-US"/>
        </w:rPr>
      </w:pPr>
      <w:r>
        <w:rPr>
          <w:sz w:val="24"/>
          <w:szCs w:val="24"/>
          <w:lang w:val="en-US"/>
        </w:rPr>
        <w:t>Čia: y</w:t>
      </w:r>
      <w:r>
        <w:rPr>
          <w:sz w:val="24"/>
          <w:szCs w:val="24"/>
          <w:vertAlign w:val="subscript"/>
          <w:lang w:val="en-US"/>
        </w:rPr>
        <w:t xml:space="preserve">p – </w:t>
      </w:r>
      <w:r>
        <w:rPr>
          <w:sz w:val="24"/>
          <w:szCs w:val="24"/>
          <w:lang w:val="en-US"/>
        </w:rPr>
        <w:t>prognozuojama Y reikšmė;</w:t>
      </w:r>
    </w:p>
    <w:p w:rsidR="0061284F" w:rsidRDefault="0061284F" w:rsidP="0061284F">
      <w:pPr>
        <w:spacing w:line="360" w:lineRule="auto"/>
        <w:contextualSpacing/>
        <w:rPr>
          <w:sz w:val="24"/>
          <w:szCs w:val="24"/>
          <w:lang w:val="en-US"/>
        </w:rPr>
      </w:pPr>
      <w:r>
        <w:rPr>
          <w:sz w:val="24"/>
          <w:szCs w:val="24"/>
          <w:lang w:val="en-US"/>
        </w:rPr>
        <w:t>SE(y</w:t>
      </w:r>
      <w:r>
        <w:rPr>
          <w:sz w:val="24"/>
          <w:szCs w:val="24"/>
          <w:vertAlign w:val="subscript"/>
          <w:lang w:val="en-US"/>
        </w:rPr>
        <w:t>p</w:t>
      </w:r>
      <w:r>
        <w:rPr>
          <w:sz w:val="24"/>
          <w:szCs w:val="24"/>
          <w:lang w:val="en-US"/>
        </w:rPr>
        <w:t>) – standartinė regr</w:t>
      </w:r>
      <w:r w:rsidR="00DE3601">
        <w:rPr>
          <w:sz w:val="24"/>
          <w:szCs w:val="24"/>
          <w:lang w:val="en-US"/>
        </w:rPr>
        <w:t>esij</w:t>
      </w:r>
      <w:r>
        <w:rPr>
          <w:sz w:val="24"/>
          <w:szCs w:val="24"/>
          <w:lang w:val="en-US"/>
        </w:rPr>
        <w:t>os paklaida;</w:t>
      </w:r>
    </w:p>
    <w:p w:rsidR="0061284F" w:rsidRPr="0061284F" w:rsidRDefault="0061284F" w:rsidP="0061284F">
      <w:pPr>
        <w:spacing w:line="360" w:lineRule="auto"/>
        <w:contextualSpacing/>
        <w:rPr>
          <w:sz w:val="24"/>
          <w:szCs w:val="24"/>
          <w:lang w:val="en-US"/>
        </w:rPr>
      </w:pPr>
      <w:r>
        <w:rPr>
          <w:sz w:val="24"/>
          <w:szCs w:val="24"/>
          <w:lang w:val="en-US"/>
        </w:rPr>
        <w:t>t</w:t>
      </w:r>
      <w:r>
        <w:rPr>
          <w:sz w:val="24"/>
          <w:szCs w:val="24"/>
          <w:vertAlign w:val="subscript"/>
          <w:lang w:val="en-US"/>
        </w:rPr>
        <w:t xml:space="preserve">a/2;n-k </w:t>
      </w:r>
      <w:r>
        <w:rPr>
          <w:sz w:val="24"/>
          <w:szCs w:val="24"/>
          <w:lang w:val="en-US"/>
        </w:rPr>
        <w:t>– Stjudento kriterijus</w:t>
      </w:r>
    </w:p>
    <w:p w:rsidR="00BF639A" w:rsidRDefault="00BF639A" w:rsidP="00D73096">
      <w:pPr>
        <w:spacing w:line="360" w:lineRule="auto"/>
        <w:ind w:firstLine="720"/>
        <w:contextualSpacing/>
        <w:rPr>
          <w:sz w:val="24"/>
          <w:szCs w:val="24"/>
        </w:rPr>
      </w:pPr>
    </w:p>
    <w:p w:rsidR="002844CC" w:rsidRDefault="00F8291A" w:rsidP="00D73096">
      <w:pPr>
        <w:spacing w:line="360" w:lineRule="auto"/>
        <w:ind w:firstLine="720"/>
        <w:contextualSpacing/>
        <w:rPr>
          <w:sz w:val="24"/>
          <w:szCs w:val="24"/>
        </w:rPr>
      </w:pPr>
      <w:r>
        <w:rPr>
          <w:sz w:val="24"/>
          <w:szCs w:val="24"/>
        </w:rPr>
        <w:t>Palyginimui prognozavimas bus atliekamas pagal laik</w:t>
      </w:r>
      <w:r w:rsidR="00756E47">
        <w:rPr>
          <w:sz w:val="24"/>
          <w:szCs w:val="24"/>
        </w:rPr>
        <w:t>o eilutes naudojant ARIMA</w:t>
      </w:r>
      <w:r>
        <w:rPr>
          <w:sz w:val="24"/>
          <w:szCs w:val="24"/>
        </w:rPr>
        <w:t xml:space="preserve"> – autoregresijos slankiųjų vidurkių modelį. </w:t>
      </w:r>
      <w:r w:rsidR="00F570FF">
        <w:rPr>
          <w:sz w:val="24"/>
          <w:szCs w:val="24"/>
        </w:rPr>
        <w:t>ARIMA modelio</w:t>
      </w:r>
      <w:r w:rsidRPr="00F8291A">
        <w:rPr>
          <w:sz w:val="24"/>
          <w:szCs w:val="24"/>
        </w:rPr>
        <w:t xml:space="preserve"> tikslas – prognozuoti nagrinėjamus ekonominius reiškinius</w:t>
      </w:r>
      <w:r>
        <w:rPr>
          <w:sz w:val="24"/>
          <w:szCs w:val="24"/>
        </w:rPr>
        <w:t xml:space="preserve">. </w:t>
      </w:r>
      <w:r w:rsidRPr="00F8291A">
        <w:rPr>
          <w:sz w:val="24"/>
          <w:szCs w:val="24"/>
        </w:rPr>
        <w:t>Pagrindinė idėja – prognozės sudaromos panaudojant nagrinėj</w:t>
      </w:r>
      <w:r w:rsidR="00D73096">
        <w:rPr>
          <w:sz w:val="24"/>
          <w:szCs w:val="24"/>
        </w:rPr>
        <w:t xml:space="preserve">amo reiškinio pradinių duomenų </w:t>
      </w:r>
      <w:r w:rsidRPr="00F8291A">
        <w:rPr>
          <w:sz w:val="24"/>
          <w:szCs w:val="24"/>
        </w:rPr>
        <w:t xml:space="preserve">ir modelio paklaidų pokyčių ypatumus. </w:t>
      </w:r>
    </w:p>
    <w:p w:rsidR="00F8291A" w:rsidRPr="00F8291A" w:rsidRDefault="00F8291A" w:rsidP="00F8291A">
      <w:pPr>
        <w:spacing w:line="360" w:lineRule="auto"/>
        <w:ind w:firstLine="720"/>
        <w:contextualSpacing/>
        <w:rPr>
          <w:sz w:val="24"/>
          <w:szCs w:val="24"/>
        </w:rPr>
      </w:pPr>
      <w:r w:rsidRPr="00F8291A">
        <w:rPr>
          <w:sz w:val="24"/>
          <w:szCs w:val="24"/>
        </w:rPr>
        <w:t>Integruotą autoregresijos slankiųjų vidurkių modelį sudaro dvi atskiros dedamosios:</w:t>
      </w:r>
    </w:p>
    <w:p w:rsidR="00F8291A" w:rsidRPr="00F8291A" w:rsidRDefault="00F8291A" w:rsidP="00F8291A">
      <w:pPr>
        <w:pStyle w:val="ListParagraph"/>
        <w:widowControl/>
        <w:numPr>
          <w:ilvl w:val="0"/>
          <w:numId w:val="31"/>
        </w:numPr>
        <w:spacing w:line="360" w:lineRule="auto"/>
        <w:ind w:firstLine="720"/>
        <w:rPr>
          <w:sz w:val="24"/>
          <w:szCs w:val="24"/>
        </w:rPr>
      </w:pPr>
      <w:r w:rsidRPr="00F8291A">
        <w:rPr>
          <w:sz w:val="24"/>
          <w:szCs w:val="24"/>
        </w:rPr>
        <w:t>autoregresijos procesas AR(p);</w:t>
      </w:r>
    </w:p>
    <w:p w:rsidR="00F8291A" w:rsidRPr="00F8291A" w:rsidRDefault="00F8291A" w:rsidP="00F8291A">
      <w:pPr>
        <w:pStyle w:val="ListParagraph"/>
        <w:widowControl/>
        <w:numPr>
          <w:ilvl w:val="0"/>
          <w:numId w:val="31"/>
        </w:numPr>
        <w:spacing w:line="360" w:lineRule="auto"/>
        <w:ind w:firstLine="720"/>
        <w:rPr>
          <w:sz w:val="24"/>
          <w:szCs w:val="24"/>
        </w:rPr>
      </w:pPr>
      <w:r w:rsidRPr="00F8291A">
        <w:rPr>
          <w:sz w:val="24"/>
          <w:szCs w:val="24"/>
        </w:rPr>
        <w:t>slankiųjų vidurkių procesas MA(q).</w:t>
      </w:r>
    </w:p>
    <w:p w:rsidR="00F8291A" w:rsidRDefault="00F8291A" w:rsidP="00F8291A">
      <w:pPr>
        <w:spacing w:line="360" w:lineRule="auto"/>
        <w:ind w:firstLine="720"/>
        <w:contextualSpacing/>
        <w:rPr>
          <w:sz w:val="24"/>
          <w:szCs w:val="24"/>
        </w:rPr>
      </w:pPr>
      <w:r w:rsidRPr="00F8291A">
        <w:rPr>
          <w:sz w:val="24"/>
          <w:szCs w:val="24"/>
        </w:rPr>
        <w:t>Integruotumą nusako laiko eilutės diferencijavimo l</w:t>
      </w:r>
      <w:r w:rsidR="0035534D">
        <w:rPr>
          <w:sz w:val="24"/>
          <w:szCs w:val="24"/>
        </w:rPr>
        <w:t>aipsnis d</w:t>
      </w:r>
      <w:r w:rsidR="002844CC">
        <w:rPr>
          <w:sz w:val="24"/>
          <w:szCs w:val="24"/>
        </w:rPr>
        <w:t xml:space="preserve"> (Boguslauskas ir kt., 2009</w:t>
      </w:r>
      <w:r w:rsidRPr="00F8291A">
        <w:rPr>
          <w:sz w:val="24"/>
          <w:szCs w:val="24"/>
        </w:rPr>
        <w:t>)</w:t>
      </w:r>
      <w:r w:rsidR="0035534D">
        <w:rPr>
          <w:sz w:val="24"/>
          <w:szCs w:val="24"/>
        </w:rPr>
        <w:t>.</w:t>
      </w:r>
    </w:p>
    <w:p w:rsidR="002844CC" w:rsidRDefault="002844CC" w:rsidP="00F8291A">
      <w:pPr>
        <w:spacing w:line="360" w:lineRule="auto"/>
        <w:ind w:firstLine="720"/>
        <w:contextualSpacing/>
        <w:rPr>
          <w:sz w:val="24"/>
          <w:szCs w:val="24"/>
        </w:rPr>
      </w:pPr>
      <w:r>
        <w:rPr>
          <w:sz w:val="24"/>
          <w:szCs w:val="24"/>
        </w:rPr>
        <w:t xml:space="preserve">ARIMA modeliui sudaryti naudojama Bokso – Dženkinso metodas, kurio schema pateikiama </w:t>
      </w:r>
      <w:r w:rsidR="00BF639A">
        <w:rPr>
          <w:sz w:val="24"/>
          <w:szCs w:val="24"/>
        </w:rPr>
        <w:t>4</w:t>
      </w:r>
      <w:r w:rsidR="00C00525">
        <w:rPr>
          <w:sz w:val="24"/>
          <w:szCs w:val="24"/>
        </w:rPr>
        <w:t xml:space="preserve"> </w:t>
      </w:r>
      <w:r>
        <w:rPr>
          <w:sz w:val="24"/>
          <w:szCs w:val="24"/>
        </w:rPr>
        <w:t>paveiksle.</w:t>
      </w:r>
    </w:p>
    <w:p w:rsidR="002844CC" w:rsidRPr="00F8291A" w:rsidRDefault="002844CC" w:rsidP="00D73096">
      <w:pPr>
        <w:spacing w:line="360" w:lineRule="auto"/>
        <w:ind w:firstLine="0"/>
        <w:contextualSpacing/>
        <w:jc w:val="center"/>
        <w:rPr>
          <w:sz w:val="24"/>
          <w:szCs w:val="24"/>
        </w:rPr>
      </w:pPr>
      <w:r>
        <w:rPr>
          <w:noProof/>
          <w:sz w:val="24"/>
          <w:szCs w:val="24"/>
          <w:lang w:val="en-US"/>
        </w:rPr>
        <w:lastRenderedPageBreak/>
        <w:drawing>
          <wp:inline distT="0" distB="0" distL="0" distR="0">
            <wp:extent cx="2486025" cy="2486025"/>
            <wp:effectExtent l="19050" t="0" r="9525"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l="29860" t="34903" r="45270" b="25415"/>
                    <a:stretch>
                      <a:fillRect/>
                    </a:stretch>
                  </pic:blipFill>
                  <pic:spPr bwMode="auto">
                    <a:xfrm>
                      <a:off x="0" y="0"/>
                      <a:ext cx="2490472" cy="2490472"/>
                    </a:xfrm>
                    <a:prstGeom prst="rect">
                      <a:avLst/>
                    </a:prstGeom>
                    <a:noFill/>
                    <a:ln w="9525">
                      <a:noFill/>
                      <a:miter lim="800000"/>
                      <a:headEnd/>
                      <a:tailEnd/>
                    </a:ln>
                  </pic:spPr>
                </pic:pic>
              </a:graphicData>
            </a:graphic>
          </wp:inline>
        </w:drawing>
      </w:r>
    </w:p>
    <w:p w:rsidR="002B77E4" w:rsidRDefault="00463933" w:rsidP="002B77E4">
      <w:pPr>
        <w:spacing w:line="360" w:lineRule="auto"/>
        <w:ind w:firstLine="720"/>
        <w:contextualSpacing/>
      </w:pPr>
      <w:r>
        <w:rPr>
          <w:color w:val="FF0000"/>
        </w:rPr>
        <w:t xml:space="preserve">                                                </w:t>
      </w:r>
      <w:r w:rsidR="002844CC" w:rsidRPr="00442686">
        <w:t xml:space="preserve">Šaltinis: </w:t>
      </w:r>
      <w:r w:rsidR="00442686" w:rsidRPr="00442686">
        <w:t xml:space="preserve">sudaryta pagal </w:t>
      </w:r>
      <w:bookmarkStart w:id="109" w:name="_Toc373086892"/>
      <w:r w:rsidR="00442686" w:rsidRPr="00442686">
        <w:t>Boguslauskas ir kt.</w:t>
      </w:r>
      <w:r w:rsidR="001A1AD6">
        <w:t>, 2009</w:t>
      </w:r>
      <w:bookmarkStart w:id="110" w:name="_Toc374229449"/>
    </w:p>
    <w:p w:rsidR="00E6712C" w:rsidRPr="002B77E4" w:rsidRDefault="00F51A8C" w:rsidP="002B77E4">
      <w:pPr>
        <w:spacing w:line="360" w:lineRule="auto"/>
        <w:ind w:firstLine="720"/>
        <w:contextualSpacing/>
        <w:jc w:val="center"/>
      </w:pPr>
      <w:r>
        <w:rPr>
          <w:sz w:val="24"/>
          <w:szCs w:val="24"/>
        </w:rPr>
        <w:t>4</w:t>
      </w:r>
      <w:r w:rsidR="00C00525" w:rsidRPr="00E6712C">
        <w:rPr>
          <w:sz w:val="24"/>
          <w:szCs w:val="24"/>
        </w:rPr>
        <w:t xml:space="preserve"> p</w:t>
      </w:r>
      <w:r w:rsidR="002844CC" w:rsidRPr="00E6712C">
        <w:rPr>
          <w:sz w:val="24"/>
          <w:szCs w:val="24"/>
        </w:rPr>
        <w:t>av. Bokso – Dženkiso metodo schema</w:t>
      </w:r>
      <w:bookmarkEnd w:id="109"/>
      <w:bookmarkEnd w:id="110"/>
    </w:p>
    <w:p w:rsidR="001A1AD6" w:rsidRPr="00E6712C" w:rsidRDefault="001A1AD6" w:rsidP="001A1AD6">
      <w:pPr>
        <w:spacing w:line="360" w:lineRule="auto"/>
        <w:ind w:firstLine="720"/>
        <w:contextualSpacing/>
        <w:jc w:val="center"/>
      </w:pPr>
    </w:p>
    <w:p w:rsidR="00136E93" w:rsidRPr="007173EF" w:rsidRDefault="00136E93" w:rsidP="00136E93">
      <w:pPr>
        <w:spacing w:line="360" w:lineRule="auto"/>
        <w:ind w:firstLine="720"/>
        <w:contextualSpacing/>
        <w:rPr>
          <w:sz w:val="24"/>
          <w:szCs w:val="24"/>
          <w:lang w:eastAsia="lt-LT"/>
        </w:rPr>
      </w:pPr>
      <w:r w:rsidRPr="007173EF">
        <w:rPr>
          <w:sz w:val="24"/>
          <w:szCs w:val="24"/>
        </w:rPr>
        <w:t xml:space="preserve">Naudojantis pateikta scehma identifikuojamas laiko eilutės ARIMA modelis. Čia iškyla uždavinys </w:t>
      </w:r>
      <w:r w:rsidRPr="007173EF">
        <w:rPr>
          <w:sz w:val="24"/>
          <w:szCs w:val="24"/>
          <w:lang w:eastAsia="lt-LT"/>
        </w:rPr>
        <w:t xml:space="preserve">apsispręsti kokias reikšmes reikia suteikti koeficientams </w:t>
      </w:r>
      <w:r w:rsidRPr="007173EF">
        <w:rPr>
          <w:i/>
          <w:sz w:val="24"/>
          <w:szCs w:val="24"/>
          <w:lang w:eastAsia="lt-LT"/>
        </w:rPr>
        <w:t>p, d, q</w:t>
      </w:r>
      <w:r w:rsidRPr="007173EF">
        <w:rPr>
          <w:sz w:val="24"/>
          <w:szCs w:val="24"/>
          <w:lang w:eastAsia="lt-LT"/>
        </w:rPr>
        <w:t xml:space="preserve"> ir kaip pasirinkti pradinius parametrų įverčius. </w:t>
      </w:r>
      <w:r w:rsidR="002844CC" w:rsidRPr="007173EF">
        <w:rPr>
          <w:sz w:val="24"/>
          <w:szCs w:val="24"/>
        </w:rPr>
        <w:t>ARIMA modelį galima sudaryti tik stacionarioms laiko eilutėms.</w:t>
      </w:r>
      <w:r w:rsidR="009331DC" w:rsidRPr="007173EF">
        <w:rPr>
          <w:sz w:val="24"/>
          <w:szCs w:val="24"/>
        </w:rPr>
        <w:t xml:space="preserve"> Siekiant stacionarumo </w:t>
      </w:r>
      <w:r w:rsidRPr="007173EF">
        <w:rPr>
          <w:sz w:val="24"/>
          <w:szCs w:val="24"/>
        </w:rPr>
        <w:t xml:space="preserve">laiko eilutė turi būti diferencijuojama. Tai bus atliekama analizuojant eilutės korelogramų grafikus. </w:t>
      </w:r>
      <w:r w:rsidRPr="007173EF">
        <w:rPr>
          <w:sz w:val="24"/>
          <w:szCs w:val="24"/>
          <w:lang w:eastAsia="lt-LT"/>
        </w:rPr>
        <w:t>Nubraižius korelogramas ir pastebėjus, jog reikšmės išlenda už punktyrinių linijų, reikia atlikti auk</w:t>
      </w:r>
      <w:r w:rsidR="006D7F08">
        <w:rPr>
          <w:sz w:val="24"/>
          <w:szCs w:val="24"/>
          <w:lang w:eastAsia="lt-LT"/>
        </w:rPr>
        <w:t>štesnio laipsnio diferenciaciją, ir taip tol,</w:t>
      </w:r>
      <w:r w:rsidRPr="007173EF">
        <w:rPr>
          <w:sz w:val="24"/>
          <w:szCs w:val="24"/>
          <w:lang w:eastAsia="lt-LT"/>
        </w:rPr>
        <w:t xml:space="preserve"> tol kol bus gauta stacionari laiko eilutė.</w:t>
      </w:r>
    </w:p>
    <w:p w:rsidR="007173EF" w:rsidRPr="007173EF" w:rsidRDefault="00136E93" w:rsidP="007173EF">
      <w:pPr>
        <w:spacing w:line="360" w:lineRule="auto"/>
        <w:ind w:firstLine="720"/>
        <w:contextualSpacing/>
        <w:rPr>
          <w:sz w:val="24"/>
          <w:szCs w:val="24"/>
          <w:lang w:eastAsia="lt-LT"/>
        </w:rPr>
      </w:pPr>
      <w:r w:rsidRPr="007173EF">
        <w:rPr>
          <w:sz w:val="24"/>
          <w:szCs w:val="24"/>
          <w:lang w:eastAsia="lt-LT"/>
        </w:rPr>
        <w:t xml:space="preserve">Modelio parametrai įvertinami mažiausių kvadratų metodu. ARIMA modelio parametrai kiekvienas gali įgyti reikšmes nuo 0 iki 2. </w:t>
      </w:r>
      <w:r w:rsidR="007173EF" w:rsidRPr="007173EF">
        <w:rPr>
          <w:sz w:val="24"/>
          <w:szCs w:val="24"/>
          <w:lang w:eastAsia="lt-LT"/>
        </w:rPr>
        <w:t>Modelio tinkamumo įvertinimui naudojami du kriterijai</w:t>
      </w:r>
      <w:r w:rsidRPr="007173EF">
        <w:rPr>
          <w:sz w:val="24"/>
          <w:szCs w:val="24"/>
          <w:lang w:eastAsia="lt-LT"/>
        </w:rPr>
        <w:t xml:space="preserve"> „Akaike information criterion“ (AIC) ir „Schwarz information criterion“ (SIC). </w:t>
      </w:r>
      <w:r w:rsidR="007173EF" w:rsidRPr="007173EF">
        <w:rPr>
          <w:sz w:val="24"/>
          <w:szCs w:val="24"/>
          <w:lang w:eastAsia="lt-LT"/>
        </w:rPr>
        <w:t>Tikslas – parinkti modelį, kuris turi mažiausią paklaidų variaciją, t.y. mažiausias AIC ir SIC reikšmes. Taip pat parametrai p ir q turi būti parinkti taip, n</w:t>
      </w:r>
      <w:r w:rsidR="00D743FA">
        <w:rPr>
          <w:sz w:val="24"/>
          <w:szCs w:val="24"/>
          <w:lang w:eastAsia="lt-LT"/>
        </w:rPr>
        <w:t>ebūtų paklaidų autokoreliacijos bei įvertinti parametrai reikšmingai skirtųsi nuo 0, o paskaičiuotos šaknys „inverted roots“ turėtų būti vieneto ribose.</w:t>
      </w:r>
      <w:r w:rsidR="007173EF" w:rsidRPr="007173EF">
        <w:rPr>
          <w:sz w:val="24"/>
          <w:szCs w:val="24"/>
          <w:lang w:eastAsia="lt-LT"/>
        </w:rPr>
        <w:t xml:space="preserve"> Tai bus tikrinimama pagal modelio liekamųjų paklaidų korelogram</w:t>
      </w:r>
      <w:r w:rsidR="006D7F08">
        <w:rPr>
          <w:sz w:val="24"/>
          <w:szCs w:val="24"/>
          <w:lang w:eastAsia="lt-LT"/>
        </w:rPr>
        <w:t>as</w:t>
      </w:r>
      <w:r w:rsidR="00D743FA">
        <w:rPr>
          <w:sz w:val="24"/>
          <w:szCs w:val="24"/>
          <w:lang w:eastAsia="lt-LT"/>
        </w:rPr>
        <w:t xml:space="preserve"> (Boguslauskas ir kt., 2009).</w:t>
      </w:r>
    </w:p>
    <w:p w:rsidR="00DE3601" w:rsidRDefault="007173EF" w:rsidP="00B577D1">
      <w:pPr>
        <w:spacing w:line="360" w:lineRule="auto"/>
        <w:ind w:firstLine="720"/>
        <w:contextualSpacing/>
        <w:rPr>
          <w:sz w:val="24"/>
          <w:szCs w:val="24"/>
        </w:rPr>
      </w:pPr>
      <w:r w:rsidRPr="007173EF">
        <w:rPr>
          <w:sz w:val="24"/>
          <w:szCs w:val="24"/>
          <w:lang w:eastAsia="lt-LT"/>
        </w:rPr>
        <w:t>T</w:t>
      </w:r>
      <w:r w:rsidR="00136E93" w:rsidRPr="007173EF">
        <w:rPr>
          <w:sz w:val="24"/>
          <w:szCs w:val="24"/>
        </w:rPr>
        <w:t xml:space="preserve">inkamai </w:t>
      </w:r>
      <w:r w:rsidR="00603DDF">
        <w:rPr>
          <w:sz w:val="24"/>
          <w:szCs w:val="24"/>
        </w:rPr>
        <w:t xml:space="preserve">atrinkus modelį, </w:t>
      </w:r>
      <w:r w:rsidR="00136E93" w:rsidRPr="007173EF">
        <w:rPr>
          <w:sz w:val="24"/>
          <w:szCs w:val="24"/>
        </w:rPr>
        <w:t>atliekama prognozė</w:t>
      </w:r>
      <w:r w:rsidR="00756E47">
        <w:rPr>
          <w:sz w:val="24"/>
          <w:szCs w:val="24"/>
        </w:rPr>
        <w:t>. Kadangi prognozuojama</w:t>
      </w:r>
      <w:r>
        <w:rPr>
          <w:sz w:val="24"/>
          <w:szCs w:val="24"/>
        </w:rPr>
        <w:t xml:space="preserve"> dviems laikotar</w:t>
      </w:r>
      <w:r w:rsidR="006D7F08">
        <w:rPr>
          <w:sz w:val="24"/>
          <w:szCs w:val="24"/>
        </w:rPr>
        <w:t>piams į priekį, bus naudojamas d</w:t>
      </w:r>
      <w:r>
        <w:rPr>
          <w:sz w:val="24"/>
          <w:szCs w:val="24"/>
        </w:rPr>
        <w:t>inaminis metodas, kuris leidžia prognozuoti n reikšmių į priekį remiantis anksčiau prognozuotomis reikšmėm</w:t>
      </w:r>
      <w:r w:rsidR="00F8312B">
        <w:rPr>
          <w:sz w:val="24"/>
          <w:szCs w:val="24"/>
        </w:rPr>
        <w:t>is.</w:t>
      </w:r>
    </w:p>
    <w:p w:rsidR="00DE3601" w:rsidRDefault="00DE3601" w:rsidP="0035534D">
      <w:pPr>
        <w:spacing w:line="360" w:lineRule="auto"/>
        <w:ind w:firstLine="720"/>
        <w:contextualSpacing/>
        <w:rPr>
          <w:sz w:val="24"/>
          <w:szCs w:val="24"/>
        </w:rPr>
      </w:pPr>
    </w:p>
    <w:p w:rsidR="00FE59AA" w:rsidRDefault="00FE59AA" w:rsidP="0035534D">
      <w:pPr>
        <w:spacing w:line="360" w:lineRule="auto"/>
        <w:ind w:firstLine="720"/>
        <w:contextualSpacing/>
        <w:rPr>
          <w:sz w:val="24"/>
          <w:szCs w:val="24"/>
        </w:rPr>
      </w:pPr>
    </w:p>
    <w:p w:rsidR="00DE3601" w:rsidRDefault="00DE3601" w:rsidP="0035534D">
      <w:pPr>
        <w:spacing w:line="360" w:lineRule="auto"/>
        <w:ind w:firstLine="720"/>
        <w:contextualSpacing/>
        <w:rPr>
          <w:sz w:val="24"/>
          <w:szCs w:val="24"/>
        </w:rPr>
      </w:pPr>
    </w:p>
    <w:p w:rsidR="00FE6955" w:rsidRDefault="00FE6955" w:rsidP="0035534D">
      <w:pPr>
        <w:spacing w:line="360" w:lineRule="auto"/>
        <w:ind w:firstLine="720"/>
        <w:contextualSpacing/>
        <w:rPr>
          <w:sz w:val="24"/>
          <w:szCs w:val="24"/>
        </w:rPr>
      </w:pPr>
    </w:p>
    <w:p w:rsidR="005B6EE3" w:rsidRPr="0035534D" w:rsidRDefault="005B6EE3" w:rsidP="00BF639A">
      <w:pPr>
        <w:spacing w:line="360" w:lineRule="auto"/>
        <w:ind w:firstLine="0"/>
        <w:contextualSpacing/>
        <w:rPr>
          <w:sz w:val="24"/>
          <w:szCs w:val="24"/>
          <w:lang w:eastAsia="lt-LT"/>
        </w:rPr>
      </w:pPr>
    </w:p>
    <w:p w:rsidR="00DD42B3" w:rsidRPr="005349F5" w:rsidRDefault="00DD42B3" w:rsidP="001639E7">
      <w:pPr>
        <w:pStyle w:val="ListParagraph"/>
        <w:numPr>
          <w:ilvl w:val="0"/>
          <w:numId w:val="1"/>
        </w:numPr>
        <w:spacing w:line="360" w:lineRule="auto"/>
        <w:ind w:left="714" w:hanging="357"/>
        <w:jc w:val="center"/>
        <w:outlineLvl w:val="0"/>
        <w:rPr>
          <w:b/>
          <w:sz w:val="28"/>
          <w:szCs w:val="28"/>
        </w:rPr>
      </w:pPr>
      <w:bookmarkStart w:id="111" w:name="_Toc373086694"/>
      <w:bookmarkStart w:id="112" w:name="_Toc373086893"/>
      <w:bookmarkStart w:id="113" w:name="_Toc373275079"/>
      <w:bookmarkStart w:id="114" w:name="_Toc373421070"/>
      <w:bookmarkStart w:id="115" w:name="_Toc373448088"/>
      <w:bookmarkStart w:id="116" w:name="_Toc374228640"/>
      <w:bookmarkStart w:id="117" w:name="_Toc374229045"/>
      <w:bookmarkStart w:id="118" w:name="_Toc374229156"/>
      <w:bookmarkStart w:id="119" w:name="_Toc374229450"/>
      <w:r w:rsidRPr="005349F5">
        <w:rPr>
          <w:b/>
          <w:sz w:val="28"/>
          <w:szCs w:val="28"/>
        </w:rPr>
        <w:t>BALTIJOS ŠALIŲ VALSTYBĖS SKOLOS ANALIZĖ</w:t>
      </w:r>
      <w:r w:rsidR="005349F5" w:rsidRPr="005349F5">
        <w:rPr>
          <w:b/>
          <w:sz w:val="28"/>
          <w:szCs w:val="28"/>
        </w:rPr>
        <w:t xml:space="preserve"> IR PERSP</w:t>
      </w:r>
      <w:r w:rsidR="00AF3807">
        <w:rPr>
          <w:b/>
          <w:sz w:val="28"/>
          <w:szCs w:val="28"/>
        </w:rPr>
        <w:t>E</w:t>
      </w:r>
      <w:r w:rsidR="005349F5" w:rsidRPr="005349F5">
        <w:rPr>
          <w:b/>
          <w:sz w:val="28"/>
          <w:szCs w:val="28"/>
        </w:rPr>
        <w:t>KTYVŲ VERTINIMAS</w:t>
      </w:r>
      <w:bookmarkEnd w:id="111"/>
      <w:bookmarkEnd w:id="112"/>
      <w:bookmarkEnd w:id="113"/>
      <w:bookmarkEnd w:id="114"/>
      <w:bookmarkEnd w:id="115"/>
      <w:bookmarkEnd w:id="116"/>
      <w:bookmarkEnd w:id="117"/>
      <w:bookmarkEnd w:id="118"/>
      <w:bookmarkEnd w:id="119"/>
    </w:p>
    <w:p w:rsidR="005349F5" w:rsidRPr="005349F5" w:rsidRDefault="005349F5" w:rsidP="005349F5">
      <w:pPr>
        <w:pStyle w:val="ListParagraph"/>
        <w:ind w:firstLine="0"/>
        <w:rPr>
          <w:b/>
          <w:sz w:val="24"/>
          <w:szCs w:val="24"/>
        </w:rPr>
      </w:pPr>
    </w:p>
    <w:p w:rsidR="00DD42B3" w:rsidRDefault="00DD42B3" w:rsidP="006A7DDC">
      <w:pPr>
        <w:pStyle w:val="NormalWeb"/>
        <w:shd w:val="clear" w:color="auto" w:fill="FFFFFF"/>
        <w:spacing w:before="0" w:beforeAutospacing="0" w:after="0" w:afterAutospacing="0" w:line="360" w:lineRule="auto"/>
        <w:ind w:firstLine="720"/>
        <w:contextualSpacing/>
        <w:jc w:val="both"/>
        <w:rPr>
          <w:color w:val="111111"/>
        </w:rPr>
      </w:pPr>
      <w:r w:rsidRPr="006A7DDC">
        <w:t xml:space="preserve">Europos Sąjungos kontekste Baltijos šalys - Lietuva, Latvija bei Estija – laikomos jaunomis valstybėmis. Šiek tiek daugiau negu prieš dvidešimt metų atgavusios nepriklausomybę, šios šalys iš naujo pradėjo kurti savo politinę, teisinę ir ekonominę aplinkas. </w:t>
      </w:r>
      <w:r w:rsidR="00E67CE0" w:rsidRPr="006A7DDC">
        <w:t>Per vis</w:t>
      </w:r>
      <w:r w:rsidR="009740EF" w:rsidRPr="006A7DDC">
        <w:t>ą</w:t>
      </w:r>
      <w:r w:rsidR="00E67CE0" w:rsidRPr="006A7DDC">
        <w:t xml:space="preserve"> nepriklausomybės laikotarpį </w:t>
      </w:r>
      <w:r w:rsidR="008943EF" w:rsidRPr="006A7DDC">
        <w:t>Lietuva, Latvija ir Estija</w:t>
      </w:r>
      <w:r w:rsidR="00E67CE0" w:rsidRPr="006A7DDC">
        <w:t xml:space="preserve"> </w:t>
      </w:r>
      <w:r w:rsidR="008943EF" w:rsidRPr="006A7DDC">
        <w:t>išgyveno</w:t>
      </w:r>
      <w:r w:rsidR="00E67CE0" w:rsidRPr="006A7DDC">
        <w:t xml:space="preserve"> ir paki</w:t>
      </w:r>
      <w:r w:rsidR="008943EF" w:rsidRPr="006A7DDC">
        <w:t>limo, ir nuosmukio laikotarpių, tačiau išgyvendamos panašius ekonomikos ciklus, trys Baltijos šalys elgėsi skirtingai.</w:t>
      </w:r>
      <w:r w:rsidR="0087483E">
        <w:t xml:space="preserve"> </w:t>
      </w:r>
      <w:r w:rsidR="006A7DDC" w:rsidRPr="006A7DDC">
        <w:rPr>
          <w:color w:val="111111"/>
        </w:rPr>
        <w:t>Estija jau 2002 metais pirmą kartą sugebėjo</w:t>
      </w:r>
      <w:r w:rsidR="006A7DDC">
        <w:rPr>
          <w:color w:val="111111"/>
        </w:rPr>
        <w:t xml:space="preserve"> suplanuoti perviršinį biudžetą. </w:t>
      </w:r>
      <w:r w:rsidR="006A7DDC" w:rsidRPr="006A7DDC">
        <w:rPr>
          <w:color w:val="111111"/>
        </w:rPr>
        <w:t>Paskui teigiamas balansas kasmet po truputį augo, ir 2007 metais estai sugebėjo surinkti jau 2,6% daugiau lėšų nei išleido.</w:t>
      </w:r>
      <w:r w:rsidR="006A7DDC">
        <w:rPr>
          <w:color w:val="111111"/>
        </w:rPr>
        <w:t xml:space="preserve"> </w:t>
      </w:r>
      <w:r w:rsidR="006A7DDC" w:rsidRPr="006A7DDC">
        <w:rPr>
          <w:color w:val="111111"/>
        </w:rPr>
        <w:t xml:space="preserve">O Lietuvoje ir Latvijoje ekonomikos augimas reiškė tik dar didesnį išlaidavimą − biudžetas vis tiek likdavo deficitinis. </w:t>
      </w:r>
    </w:p>
    <w:p w:rsidR="008F7E5E" w:rsidRDefault="0087483E" w:rsidP="0087483E">
      <w:pPr>
        <w:spacing w:line="360" w:lineRule="auto"/>
        <w:ind w:firstLine="720"/>
        <w:contextualSpacing/>
        <w:rPr>
          <w:sz w:val="24"/>
          <w:szCs w:val="24"/>
        </w:rPr>
      </w:pPr>
      <w:r>
        <w:rPr>
          <w:sz w:val="24"/>
          <w:szCs w:val="24"/>
        </w:rPr>
        <w:t xml:space="preserve">Atliekant Baltijos šalių valstybės skolos analizę visų pirma būtų tikslinga apžvelgti šių šalių ekonominę situaciją, kadangi nuo jos priklauso šalies skolinimosi poreikis, skolinimosi sąlygos ir kiti su tuo susiję dalykai. </w:t>
      </w:r>
    </w:p>
    <w:p w:rsidR="000860BF" w:rsidRDefault="000860BF" w:rsidP="000860BF">
      <w:pPr>
        <w:ind w:firstLine="0"/>
        <w:jc w:val="left"/>
        <w:outlineLvl w:val="1"/>
        <w:rPr>
          <w:sz w:val="24"/>
          <w:szCs w:val="24"/>
          <w:lang w:val="en-US"/>
        </w:rPr>
      </w:pPr>
      <w:bookmarkStart w:id="120" w:name="_Toc373086695"/>
      <w:bookmarkStart w:id="121" w:name="_Toc373086894"/>
      <w:bookmarkStart w:id="122" w:name="_Toc373275080"/>
      <w:bookmarkStart w:id="123" w:name="_Toc373421071"/>
      <w:bookmarkStart w:id="124" w:name="_Toc373448089"/>
    </w:p>
    <w:p w:rsidR="00DD42B3" w:rsidRPr="000860BF" w:rsidRDefault="000860BF" w:rsidP="000860BF">
      <w:pPr>
        <w:jc w:val="left"/>
        <w:outlineLvl w:val="1"/>
        <w:rPr>
          <w:b/>
          <w:sz w:val="24"/>
          <w:szCs w:val="24"/>
        </w:rPr>
      </w:pPr>
      <w:bookmarkStart w:id="125" w:name="_Toc374228641"/>
      <w:bookmarkStart w:id="126" w:name="_Toc374229046"/>
      <w:bookmarkStart w:id="127" w:name="_Toc374229157"/>
      <w:bookmarkStart w:id="128" w:name="_Toc374229451"/>
      <w:r>
        <w:rPr>
          <w:b/>
          <w:sz w:val="24"/>
          <w:szCs w:val="24"/>
        </w:rPr>
        <w:t>3.1.</w:t>
      </w:r>
      <w:r w:rsidR="00DD42B3" w:rsidRPr="000860BF">
        <w:rPr>
          <w:b/>
          <w:sz w:val="24"/>
          <w:szCs w:val="24"/>
        </w:rPr>
        <w:t>Baltijos šalių ekonominės situacijos apžvalga</w:t>
      </w:r>
      <w:bookmarkEnd w:id="120"/>
      <w:bookmarkEnd w:id="121"/>
      <w:bookmarkEnd w:id="122"/>
      <w:bookmarkEnd w:id="123"/>
      <w:bookmarkEnd w:id="124"/>
      <w:bookmarkEnd w:id="125"/>
      <w:bookmarkEnd w:id="126"/>
      <w:bookmarkEnd w:id="127"/>
      <w:bookmarkEnd w:id="128"/>
    </w:p>
    <w:p w:rsidR="005349F5" w:rsidRPr="005349F5" w:rsidRDefault="005349F5" w:rsidP="005349F5">
      <w:pPr>
        <w:pStyle w:val="ListParagraph"/>
        <w:ind w:left="3600" w:firstLine="0"/>
        <w:rPr>
          <w:b/>
          <w:sz w:val="24"/>
          <w:szCs w:val="24"/>
          <w:lang w:val="en-US"/>
        </w:rPr>
      </w:pPr>
    </w:p>
    <w:p w:rsidR="00DD42B3" w:rsidRDefault="00DD42B3" w:rsidP="00DD42B3">
      <w:pPr>
        <w:spacing w:line="360" w:lineRule="auto"/>
        <w:ind w:firstLine="720"/>
        <w:contextualSpacing/>
        <w:rPr>
          <w:sz w:val="24"/>
          <w:szCs w:val="24"/>
        </w:rPr>
      </w:pPr>
      <w:r>
        <w:rPr>
          <w:sz w:val="24"/>
          <w:szCs w:val="24"/>
        </w:rPr>
        <w:t>Vienas svarbiausių šalies ekonominę situaciją bei ekonomikos išsivystymo lygį atspindinčių rodiklių yra ben</w:t>
      </w:r>
      <w:r w:rsidR="00F51A8C">
        <w:rPr>
          <w:sz w:val="24"/>
          <w:szCs w:val="24"/>
        </w:rPr>
        <w:t>drasis vidaus produktas (BVP). 5</w:t>
      </w:r>
      <w:r>
        <w:rPr>
          <w:sz w:val="24"/>
          <w:szCs w:val="24"/>
        </w:rPr>
        <w:t xml:space="preserve"> paveiksle pateikti realaus BVP augimo tempai Lietuvoje, Latvijoje ir Estijoje 2008-2012 metų laikotarpiu.</w:t>
      </w:r>
    </w:p>
    <w:p w:rsidR="00DD42B3" w:rsidRPr="00AD0CB0" w:rsidRDefault="00DD42B3" w:rsidP="00DD42B3">
      <w:pPr>
        <w:spacing w:line="360" w:lineRule="auto"/>
        <w:ind w:firstLine="720"/>
        <w:contextualSpacing/>
        <w:rPr>
          <w:sz w:val="24"/>
          <w:szCs w:val="24"/>
        </w:rPr>
      </w:pPr>
    </w:p>
    <w:p w:rsidR="00DD42B3" w:rsidRDefault="00DD42B3" w:rsidP="00DD42B3">
      <w:pPr>
        <w:jc w:val="center"/>
        <w:rPr>
          <w:sz w:val="24"/>
          <w:szCs w:val="24"/>
        </w:rPr>
      </w:pPr>
      <w:r w:rsidRPr="00952A59">
        <w:rPr>
          <w:noProof/>
          <w:sz w:val="24"/>
          <w:szCs w:val="24"/>
          <w:lang w:val="en-US"/>
        </w:rPr>
        <w:drawing>
          <wp:inline distT="0" distB="0" distL="0" distR="0">
            <wp:extent cx="5543550" cy="2276475"/>
            <wp:effectExtent l="19050" t="0" r="19050" b="0"/>
            <wp:docPr id="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B77E4" w:rsidRDefault="005B47AA" w:rsidP="002B77E4">
      <w:pPr>
        <w:spacing w:line="360" w:lineRule="auto"/>
      </w:pPr>
      <w:r>
        <w:t xml:space="preserve">          </w:t>
      </w:r>
      <w:r w:rsidR="00A936DF">
        <w:t>Šaltinis: sudaryta</w:t>
      </w:r>
      <w:r w:rsidR="00A936DF" w:rsidRPr="00A936DF">
        <w:t xml:space="preserve"> pagal</w:t>
      </w:r>
      <w:r w:rsidR="00AF3D67">
        <w:t xml:space="preserve"> Lietuvos ir Estijos finansų ministerij</w:t>
      </w:r>
      <w:r w:rsidR="00B80ED2">
        <w:t>ų</w:t>
      </w:r>
      <w:r w:rsidR="00AF3D67">
        <w:t xml:space="preserve"> bei Latvijos valstybės iždo duomenis</w:t>
      </w:r>
      <w:bookmarkStart w:id="129" w:name="_Toc373086895"/>
      <w:bookmarkStart w:id="130" w:name="_Toc373274434"/>
      <w:bookmarkStart w:id="131" w:name="_Toc373274648"/>
      <w:bookmarkStart w:id="132" w:name="_Toc373275081"/>
      <w:bookmarkStart w:id="133" w:name="_Toc374229452"/>
    </w:p>
    <w:p w:rsidR="00E6712C" w:rsidRPr="002B77E4" w:rsidRDefault="00F51A8C" w:rsidP="002B77E4">
      <w:pPr>
        <w:spacing w:line="360" w:lineRule="auto"/>
        <w:jc w:val="center"/>
      </w:pPr>
      <w:r>
        <w:rPr>
          <w:sz w:val="24"/>
          <w:szCs w:val="24"/>
        </w:rPr>
        <w:t>5</w:t>
      </w:r>
      <w:r w:rsidR="00DD42B3" w:rsidRPr="00047573">
        <w:rPr>
          <w:sz w:val="24"/>
          <w:szCs w:val="24"/>
        </w:rPr>
        <w:t xml:space="preserve"> pa</w:t>
      </w:r>
      <w:r w:rsidR="007747CD" w:rsidRPr="00047573">
        <w:rPr>
          <w:sz w:val="24"/>
          <w:szCs w:val="24"/>
        </w:rPr>
        <w:t>v. Realaus BVP metinis pokytis</w:t>
      </w:r>
      <w:r w:rsidR="0087483E" w:rsidRPr="00047573">
        <w:rPr>
          <w:sz w:val="24"/>
          <w:szCs w:val="24"/>
        </w:rPr>
        <w:t xml:space="preserve"> Baltijos šalyse</w:t>
      </w:r>
      <w:bookmarkEnd w:id="129"/>
      <w:bookmarkEnd w:id="130"/>
      <w:bookmarkEnd w:id="131"/>
      <w:bookmarkEnd w:id="132"/>
      <w:bookmarkEnd w:id="133"/>
    </w:p>
    <w:p w:rsidR="005B47AA" w:rsidRPr="001B5FE0" w:rsidRDefault="005B47AA" w:rsidP="001A1AD6">
      <w:pPr>
        <w:spacing w:line="360" w:lineRule="auto"/>
        <w:jc w:val="center"/>
      </w:pPr>
    </w:p>
    <w:p w:rsidR="00DD42B3" w:rsidRDefault="00F51A8C" w:rsidP="00303559">
      <w:pPr>
        <w:spacing w:line="360" w:lineRule="auto"/>
        <w:ind w:firstLine="720"/>
        <w:contextualSpacing/>
        <w:rPr>
          <w:sz w:val="24"/>
          <w:szCs w:val="24"/>
        </w:rPr>
      </w:pPr>
      <w:r>
        <w:rPr>
          <w:sz w:val="24"/>
          <w:szCs w:val="24"/>
        </w:rPr>
        <w:lastRenderedPageBreak/>
        <w:t>Kaip matyti 5</w:t>
      </w:r>
      <w:r w:rsidR="00DD42B3" w:rsidRPr="008B2A6D">
        <w:rPr>
          <w:sz w:val="24"/>
          <w:szCs w:val="24"/>
        </w:rPr>
        <w:t xml:space="preserve"> paveiksle, 2008 metais Lietuvos ekonomika, nors ir lėtai, bet</w:t>
      </w:r>
      <w:r w:rsidR="00DD42B3">
        <w:rPr>
          <w:sz w:val="24"/>
          <w:szCs w:val="24"/>
        </w:rPr>
        <w:t xml:space="preserve"> vis dar augo. L</w:t>
      </w:r>
      <w:r w:rsidR="00DD42B3" w:rsidRPr="008B2A6D">
        <w:rPr>
          <w:sz w:val="24"/>
          <w:szCs w:val="24"/>
        </w:rPr>
        <w:t xml:space="preserve">yginanat su 2007 metais </w:t>
      </w:r>
      <w:r w:rsidR="00DD42B3">
        <w:rPr>
          <w:sz w:val="24"/>
          <w:szCs w:val="24"/>
        </w:rPr>
        <w:t xml:space="preserve">Lietuvos </w:t>
      </w:r>
      <w:r w:rsidR="00DD42B3" w:rsidRPr="008B2A6D">
        <w:rPr>
          <w:sz w:val="24"/>
          <w:szCs w:val="24"/>
        </w:rPr>
        <w:t>BVP pa</w:t>
      </w:r>
      <w:r w:rsidR="00DD42B3">
        <w:rPr>
          <w:sz w:val="24"/>
          <w:szCs w:val="24"/>
        </w:rPr>
        <w:t>augo 2,9</w:t>
      </w:r>
      <w:r w:rsidR="00DD42B3" w:rsidRPr="008B2A6D">
        <w:rPr>
          <w:sz w:val="24"/>
          <w:szCs w:val="24"/>
        </w:rPr>
        <w:t xml:space="preserve"> proc., tuo tarpu Estijoje jis sumažėjo 4,2 proc., o Latvijoje – 2,8 proc.. 2008 metais prasidėjusi fina</w:t>
      </w:r>
      <w:r w:rsidR="0087483E">
        <w:rPr>
          <w:sz w:val="24"/>
          <w:szCs w:val="24"/>
        </w:rPr>
        <w:t xml:space="preserve">nsų pasaulinė krizė 2009 metais </w:t>
      </w:r>
      <w:r w:rsidR="00DD42B3" w:rsidRPr="008B2A6D">
        <w:rPr>
          <w:sz w:val="24"/>
          <w:szCs w:val="24"/>
        </w:rPr>
        <w:t>palietė ir Baltijos šalis. Šalių sukuriamas BVP lyginant su 2008 metais smarkiai sumažėjo: Lietuvoje - 14,8 proc., Latvijoje – 17,7 proc., o Estijoje – 14,1 proc.. Šitokį bendrojo vidaus produkto pokytį lėmė mažėjantis namų ūkio vartojimas,</w:t>
      </w:r>
      <w:r w:rsidR="00C9717B">
        <w:rPr>
          <w:sz w:val="24"/>
          <w:szCs w:val="24"/>
        </w:rPr>
        <w:t xml:space="preserve"> išaugęs nedarbo lygis,</w:t>
      </w:r>
      <w:r w:rsidR="00DD42B3" w:rsidRPr="008B2A6D">
        <w:rPr>
          <w:sz w:val="24"/>
          <w:szCs w:val="24"/>
        </w:rPr>
        <w:t xml:space="preserve"> mažėjančios investicijos, </w:t>
      </w:r>
      <w:r w:rsidR="00C9717B">
        <w:rPr>
          <w:sz w:val="24"/>
          <w:szCs w:val="24"/>
        </w:rPr>
        <w:t xml:space="preserve">smukusi pramonė bei sumažėjęs eksportas. </w:t>
      </w:r>
      <w:r w:rsidR="00DD42B3" w:rsidRPr="008B2A6D">
        <w:rPr>
          <w:sz w:val="24"/>
          <w:szCs w:val="24"/>
        </w:rPr>
        <w:t xml:space="preserve">2010 metais </w:t>
      </w:r>
      <w:r w:rsidR="00DD42B3">
        <w:rPr>
          <w:sz w:val="24"/>
          <w:szCs w:val="24"/>
        </w:rPr>
        <w:t xml:space="preserve">jau </w:t>
      </w:r>
      <w:r w:rsidR="00DD42B3" w:rsidRPr="008B2A6D">
        <w:rPr>
          <w:sz w:val="24"/>
          <w:szCs w:val="24"/>
        </w:rPr>
        <w:t>matoma geresnė situacija</w:t>
      </w:r>
      <w:r w:rsidR="004C4923">
        <w:rPr>
          <w:sz w:val="24"/>
          <w:szCs w:val="24"/>
        </w:rPr>
        <w:t>, pasijuto ūkio atsigavimas</w:t>
      </w:r>
      <w:r w:rsidR="00DD42B3" w:rsidRPr="008B2A6D">
        <w:rPr>
          <w:sz w:val="24"/>
          <w:szCs w:val="24"/>
        </w:rPr>
        <w:t>: Lietuvoje ir Latvijoje BVP lyginant su praė</w:t>
      </w:r>
      <w:r w:rsidR="00DD42B3">
        <w:rPr>
          <w:sz w:val="24"/>
          <w:szCs w:val="24"/>
        </w:rPr>
        <w:t>jusiais metais iš</w:t>
      </w:r>
      <w:r w:rsidR="00DD42B3" w:rsidRPr="008B2A6D">
        <w:rPr>
          <w:sz w:val="24"/>
          <w:szCs w:val="24"/>
        </w:rPr>
        <w:t>augo atitinkamai 1,6 ir 2,6 proc., tuo tarpu Latvijoje vis dar mažėjo (-1,3 proc.), tačiau net taip smarkiai kaip 2009 m.. Lietuvoje pagrindiniai ekonomikos augimo varikliai buvo eksportas ir įmonių atsargų atstatymas. Estijos BVP augimą sąlygojo didesnis namų ūkių ir įmonių vartojimas, padaugėjo investicijų, nes vėl pradėjo augti skolinimosi poreikis</w:t>
      </w:r>
      <w:r w:rsidR="004C4923">
        <w:rPr>
          <w:sz w:val="24"/>
          <w:szCs w:val="24"/>
        </w:rPr>
        <w:t xml:space="preserve"> </w:t>
      </w:r>
      <w:r w:rsidR="001B5FE0" w:rsidRPr="001B5FE0">
        <w:rPr>
          <w:sz w:val="24"/>
          <w:szCs w:val="24"/>
        </w:rPr>
        <w:t>[11</w:t>
      </w:r>
      <w:r w:rsidR="004C4923" w:rsidRPr="001B5FE0">
        <w:rPr>
          <w:sz w:val="24"/>
          <w:szCs w:val="24"/>
        </w:rPr>
        <w:t>].</w:t>
      </w:r>
      <w:r w:rsidR="00DD42B3">
        <w:rPr>
          <w:sz w:val="24"/>
          <w:szCs w:val="24"/>
        </w:rPr>
        <w:t xml:space="preserve"> 2011 m. BVP augimas užfiksuotas ir Latvijoje (5,3 proc.), Lietuvos ir Estijos BVP taip pat toliau augo (atitinkamai 6 proc. ir 9,6 proc.). 2012 metais ekonomikos augimas visose trijose šalyse sulėtėjo: Lietuvoje realaus BVP pokytis per metus siekė 3,7 proc., Latvijoje – 5 proc., Estijoje – 3,9 proc..</w:t>
      </w:r>
      <w:r w:rsidR="00D851D7">
        <w:rPr>
          <w:sz w:val="24"/>
          <w:szCs w:val="24"/>
        </w:rPr>
        <w:t xml:space="preserve"> Mažesnį Baltijos šalių ūkio augimą lėmė</w:t>
      </w:r>
      <w:r w:rsidR="002F5CED">
        <w:rPr>
          <w:sz w:val="24"/>
          <w:szCs w:val="24"/>
        </w:rPr>
        <w:t xml:space="preserve"> ner</w:t>
      </w:r>
      <w:r w:rsidR="0087483E">
        <w:rPr>
          <w:sz w:val="24"/>
          <w:szCs w:val="24"/>
        </w:rPr>
        <w:t>amumai pasaulio finansų rinkose bei</w:t>
      </w:r>
      <w:r w:rsidR="002F5CED">
        <w:rPr>
          <w:sz w:val="24"/>
          <w:szCs w:val="24"/>
        </w:rPr>
        <w:t xml:space="preserve"> Euro zonoje. </w:t>
      </w:r>
    </w:p>
    <w:p w:rsidR="00D73096" w:rsidRDefault="00DD42B3" w:rsidP="00B80ED2">
      <w:pPr>
        <w:spacing w:line="360" w:lineRule="auto"/>
        <w:ind w:firstLine="720"/>
        <w:contextualSpacing/>
        <w:rPr>
          <w:sz w:val="24"/>
          <w:szCs w:val="24"/>
        </w:rPr>
      </w:pPr>
      <w:r>
        <w:rPr>
          <w:sz w:val="24"/>
          <w:szCs w:val="24"/>
        </w:rPr>
        <w:t>Analizuojant Baltijos šalių ekonominę situaciją, reikėtų pažvelgti ir į nedarbo lygį šiose šalyse. Nedarbo lygis turi įtakos tiek prieš tai aptartam šalių sukuriamam BVP, tiek valstybių skolinimosi poreikiui. Nedarbo lygio pokyčiai įtakoja tiek valstybės biudžeto pajamas (esant didesniam dirbančiųjų skaičiui surenkama daugiau pajamų iš mokesčių, ir atvirkščiai), tiek išlaidas (esant didesniam nedarbo lygiui, valstybė daugiau biudžeto lėšų turi skirti pašalpoms), kas savaime lemia šalies biudžeto deficitą arba pertek</w:t>
      </w:r>
      <w:r w:rsidR="00F51A8C">
        <w:rPr>
          <w:sz w:val="24"/>
          <w:szCs w:val="24"/>
        </w:rPr>
        <w:t>lių. 6</w:t>
      </w:r>
      <w:r>
        <w:rPr>
          <w:sz w:val="24"/>
          <w:szCs w:val="24"/>
        </w:rPr>
        <w:t xml:space="preserve"> paveiksle pateikta Baltijos šalių nedarbo lygio kitim</w:t>
      </w:r>
      <w:r w:rsidR="00D73096">
        <w:rPr>
          <w:sz w:val="24"/>
          <w:szCs w:val="24"/>
        </w:rPr>
        <w:t>o dinamika 2008 – 2012  metais.</w:t>
      </w:r>
    </w:p>
    <w:p w:rsidR="001B5FE0" w:rsidRDefault="001B5FE0" w:rsidP="00B80ED2">
      <w:pPr>
        <w:spacing w:line="360" w:lineRule="auto"/>
        <w:ind w:firstLine="720"/>
        <w:contextualSpacing/>
        <w:rPr>
          <w:sz w:val="24"/>
          <w:szCs w:val="24"/>
        </w:rPr>
      </w:pPr>
    </w:p>
    <w:p w:rsidR="00DD42B3" w:rsidRDefault="00DD42B3" w:rsidP="0035534D">
      <w:pPr>
        <w:jc w:val="center"/>
        <w:rPr>
          <w:sz w:val="24"/>
          <w:szCs w:val="24"/>
        </w:rPr>
      </w:pPr>
      <w:r w:rsidRPr="00145273">
        <w:rPr>
          <w:noProof/>
          <w:sz w:val="24"/>
          <w:szCs w:val="24"/>
          <w:lang w:val="en-US"/>
        </w:rPr>
        <w:drawing>
          <wp:inline distT="0" distB="0" distL="0" distR="0">
            <wp:extent cx="5419725" cy="2219325"/>
            <wp:effectExtent l="19050" t="0" r="9525" b="0"/>
            <wp:docPr id="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936DF" w:rsidRDefault="00A936DF" w:rsidP="00DD42B3">
      <w:pPr>
        <w:jc w:val="center"/>
        <w:rPr>
          <w:sz w:val="24"/>
          <w:szCs w:val="24"/>
        </w:rPr>
      </w:pPr>
    </w:p>
    <w:p w:rsidR="002B77E4" w:rsidRDefault="0035534D" w:rsidP="002B77E4">
      <w:pPr>
        <w:spacing w:line="360" w:lineRule="auto"/>
      </w:pPr>
      <w:bookmarkStart w:id="134" w:name="_Toc373086896"/>
      <w:r>
        <w:t xml:space="preserve"> </w:t>
      </w:r>
      <w:r w:rsidR="005B47AA">
        <w:t xml:space="preserve">         </w:t>
      </w:r>
      <w:r w:rsidR="00B80ED2">
        <w:t xml:space="preserve">  Šaltinis:sudaryta</w:t>
      </w:r>
      <w:r w:rsidR="00B80ED2" w:rsidRPr="00A936DF">
        <w:t xml:space="preserve"> pagal</w:t>
      </w:r>
      <w:r w:rsidR="00B80ED2">
        <w:t xml:space="preserve"> Lietuvos ir Estijos finansų ministerijų bei Latvijos valstybės iždo duomenis</w:t>
      </w:r>
      <w:bookmarkStart w:id="135" w:name="_Toc374229453"/>
    </w:p>
    <w:p w:rsidR="00047573" w:rsidRPr="002B77E4" w:rsidRDefault="00F51A8C" w:rsidP="002B77E4">
      <w:pPr>
        <w:spacing w:line="360" w:lineRule="auto"/>
        <w:jc w:val="center"/>
      </w:pPr>
      <w:r>
        <w:rPr>
          <w:sz w:val="24"/>
          <w:szCs w:val="24"/>
        </w:rPr>
        <w:t>6</w:t>
      </w:r>
      <w:r w:rsidR="00DD42B3" w:rsidRPr="00E6712C">
        <w:rPr>
          <w:sz w:val="24"/>
          <w:szCs w:val="24"/>
        </w:rPr>
        <w:t xml:space="preserve"> pav. Nedarbo lygis</w:t>
      </w:r>
      <w:r w:rsidR="0087483E" w:rsidRPr="00E6712C">
        <w:rPr>
          <w:sz w:val="24"/>
          <w:szCs w:val="24"/>
        </w:rPr>
        <w:t xml:space="preserve"> Baltijos šalyse</w:t>
      </w:r>
      <w:bookmarkEnd w:id="134"/>
      <w:bookmarkEnd w:id="135"/>
    </w:p>
    <w:p w:rsidR="001A1AD6" w:rsidRPr="00B80ED2" w:rsidRDefault="001A1AD6" w:rsidP="002B77E4">
      <w:pPr>
        <w:pStyle w:val="Heading1"/>
      </w:pPr>
    </w:p>
    <w:p w:rsidR="00DD42B3" w:rsidRDefault="00F51A8C" w:rsidP="00870CF0">
      <w:pPr>
        <w:spacing w:line="360" w:lineRule="auto"/>
        <w:ind w:firstLine="720"/>
        <w:contextualSpacing/>
        <w:rPr>
          <w:sz w:val="24"/>
          <w:szCs w:val="24"/>
        </w:rPr>
      </w:pPr>
      <w:r>
        <w:rPr>
          <w:sz w:val="24"/>
          <w:szCs w:val="24"/>
        </w:rPr>
        <w:t>Kaip matyti iš 6</w:t>
      </w:r>
      <w:r w:rsidR="00DD42B3">
        <w:rPr>
          <w:sz w:val="24"/>
          <w:szCs w:val="24"/>
        </w:rPr>
        <w:t xml:space="preserve"> pav., didžiausias nedarbo lygis visu analizuotu laikotarpiu buvo Latvijoje, tačiau jo kitimo dinamika panaši visose trijose šalyse. Dėl prasidėjusios finansų krizės, kuomet verslas susidūr</w:t>
      </w:r>
      <w:r w:rsidR="00C62245">
        <w:rPr>
          <w:sz w:val="24"/>
          <w:szCs w:val="24"/>
        </w:rPr>
        <w:t>ė su dideliais sunkumais, kai</w:t>
      </w:r>
      <w:r w:rsidR="00DD42B3">
        <w:rPr>
          <w:sz w:val="24"/>
          <w:szCs w:val="24"/>
        </w:rPr>
        <w:t xml:space="preserve"> buvo atleidžiami darbuotojai, uždaromos įmonės, 2009 metais nedarbo lygis visose trijose šalyse smarkiai išaugo: Lietuvoje nuo 2008 metais buvusių 5,3 proc. iki 13,6 proc. 2009 m., Latvijoje – nuo 8 iki 18,2 proc., o Estijoje nuo 5,5 proc. iki 13,8 proc.. 2010 m. viso</w:t>
      </w:r>
      <w:r w:rsidR="0087483E">
        <w:rPr>
          <w:sz w:val="24"/>
          <w:szCs w:val="24"/>
        </w:rPr>
        <w:t>se trijose šalyse nedarbas pasiekė didžiausią lygį</w:t>
      </w:r>
      <w:r w:rsidR="00DD42B3">
        <w:rPr>
          <w:sz w:val="24"/>
          <w:szCs w:val="24"/>
        </w:rPr>
        <w:t xml:space="preserve"> per analizuotą laikotarpį ( Lietuvoje – 18 proc., Latvijoje – 19,8 proc., Estijoje – 16,9 proc.). Nuo 2011 m. atsigaunant  ekonomikai ir verslui, nedarbo lygis Balt</w:t>
      </w:r>
      <w:r w:rsidR="00E704C7">
        <w:rPr>
          <w:sz w:val="24"/>
          <w:szCs w:val="24"/>
        </w:rPr>
        <w:t>ijos šalyse ėmė mažėti, tačiau lyginant</w:t>
      </w:r>
      <w:r w:rsidR="00DD42B3">
        <w:rPr>
          <w:sz w:val="24"/>
          <w:szCs w:val="24"/>
        </w:rPr>
        <w:t xml:space="preserve"> su 2008 metais išliko </w:t>
      </w:r>
      <w:r w:rsidR="00E704C7">
        <w:rPr>
          <w:sz w:val="24"/>
          <w:szCs w:val="24"/>
        </w:rPr>
        <w:t xml:space="preserve">gana </w:t>
      </w:r>
      <w:r w:rsidR="00DD42B3">
        <w:rPr>
          <w:sz w:val="24"/>
          <w:szCs w:val="24"/>
        </w:rPr>
        <w:t>aukštas.</w:t>
      </w:r>
    </w:p>
    <w:p w:rsidR="00DD42B3" w:rsidRPr="00C11229" w:rsidRDefault="00DD42B3" w:rsidP="00DD42B3">
      <w:pPr>
        <w:spacing w:line="360" w:lineRule="auto"/>
        <w:ind w:firstLine="720"/>
        <w:contextualSpacing/>
        <w:rPr>
          <w:sz w:val="24"/>
          <w:szCs w:val="24"/>
        </w:rPr>
      </w:pPr>
      <w:r>
        <w:rPr>
          <w:sz w:val="24"/>
          <w:szCs w:val="24"/>
        </w:rPr>
        <w:t xml:space="preserve">Kalbant apie Baltijos šalių ūkius, galima išskirti vieną bendrą bruožą: visų trijų šalių vidaus rinkos yra mažos, ir priklausomos nuo ekonominės padėties šalyse, kurioms yra tiekiamos prekės ir paslaugos. Taigi šių šalių bendrasis vidaus produktas labai priklauso nuo eksporto. </w:t>
      </w:r>
      <w:r w:rsidRPr="00C11229">
        <w:rPr>
          <w:sz w:val="24"/>
          <w:szCs w:val="24"/>
        </w:rPr>
        <w:t xml:space="preserve">Baltijos šalių eksporto </w:t>
      </w:r>
      <w:r>
        <w:rPr>
          <w:sz w:val="24"/>
          <w:szCs w:val="24"/>
        </w:rPr>
        <w:t xml:space="preserve">ir BVP santykio </w:t>
      </w:r>
      <w:r w:rsidRPr="00C11229">
        <w:rPr>
          <w:sz w:val="24"/>
          <w:szCs w:val="24"/>
        </w:rPr>
        <w:t>din</w:t>
      </w:r>
      <w:r>
        <w:rPr>
          <w:sz w:val="24"/>
          <w:szCs w:val="24"/>
        </w:rPr>
        <w:t>amika 2008 – 2012 metais</w:t>
      </w:r>
      <w:r w:rsidR="00F51A8C">
        <w:rPr>
          <w:sz w:val="24"/>
          <w:szCs w:val="24"/>
        </w:rPr>
        <w:t xml:space="preserve"> pateikta 7</w:t>
      </w:r>
      <w:r w:rsidRPr="00C11229">
        <w:rPr>
          <w:sz w:val="24"/>
          <w:szCs w:val="24"/>
        </w:rPr>
        <w:t xml:space="preserve"> paveiksle.</w:t>
      </w:r>
    </w:p>
    <w:p w:rsidR="00DD42B3" w:rsidRDefault="00DD42B3" w:rsidP="00870CF0">
      <w:pPr>
        <w:spacing w:line="360" w:lineRule="auto"/>
        <w:ind w:firstLine="0"/>
        <w:contextualSpacing/>
        <w:rPr>
          <w:sz w:val="24"/>
          <w:szCs w:val="24"/>
        </w:rPr>
      </w:pPr>
    </w:p>
    <w:p w:rsidR="0035534D" w:rsidRDefault="002A6D73" w:rsidP="0035534D">
      <w:pPr>
        <w:spacing w:line="360" w:lineRule="auto"/>
        <w:ind w:firstLine="0"/>
        <w:contextualSpacing/>
        <w:jc w:val="center"/>
      </w:pPr>
      <w:r w:rsidRPr="002A6D73">
        <w:rPr>
          <w:noProof/>
          <w:sz w:val="24"/>
          <w:szCs w:val="24"/>
          <w:lang w:val="en-US"/>
        </w:rPr>
        <w:drawing>
          <wp:inline distT="0" distB="0" distL="0" distR="0">
            <wp:extent cx="5591175" cy="2562225"/>
            <wp:effectExtent l="19050" t="0" r="9525" b="0"/>
            <wp:docPr id="1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B77E4" w:rsidRDefault="0035534D" w:rsidP="002B77E4">
      <w:pPr>
        <w:spacing w:line="360" w:lineRule="auto"/>
        <w:ind w:firstLine="0"/>
        <w:contextualSpacing/>
      </w:pPr>
      <w:r>
        <w:t xml:space="preserve">    </w:t>
      </w:r>
      <w:r w:rsidR="005B47AA">
        <w:t xml:space="preserve">          </w:t>
      </w:r>
      <w:r>
        <w:t xml:space="preserve"> </w:t>
      </w:r>
      <w:r w:rsidR="00A936DF" w:rsidRPr="00A936DF">
        <w:t>Šaltinis: sudaryta pagal Eurostat duomenis</w:t>
      </w:r>
      <w:bookmarkStart w:id="136" w:name="_Toc373086897"/>
      <w:bookmarkStart w:id="137" w:name="_Toc374229454"/>
    </w:p>
    <w:p w:rsidR="00C801EA" w:rsidRDefault="00F51A8C" w:rsidP="002B77E4">
      <w:pPr>
        <w:spacing w:line="360" w:lineRule="auto"/>
        <w:ind w:firstLine="0"/>
        <w:contextualSpacing/>
        <w:jc w:val="center"/>
        <w:rPr>
          <w:sz w:val="24"/>
          <w:szCs w:val="24"/>
        </w:rPr>
      </w:pPr>
      <w:r>
        <w:rPr>
          <w:sz w:val="24"/>
          <w:szCs w:val="24"/>
        </w:rPr>
        <w:t>7</w:t>
      </w:r>
      <w:r w:rsidR="00DD42B3" w:rsidRPr="00E6712C">
        <w:rPr>
          <w:sz w:val="24"/>
          <w:szCs w:val="24"/>
        </w:rPr>
        <w:t xml:space="preserve"> pav. Baltijos šalių eksporto santykis su BVP</w:t>
      </w:r>
      <w:bookmarkEnd w:id="136"/>
      <w:bookmarkEnd w:id="137"/>
    </w:p>
    <w:p w:rsidR="002B77E4" w:rsidRDefault="002B77E4" w:rsidP="002B77E4">
      <w:pPr>
        <w:spacing w:line="360" w:lineRule="auto"/>
        <w:ind w:firstLine="0"/>
        <w:contextualSpacing/>
        <w:jc w:val="center"/>
        <w:rPr>
          <w:sz w:val="24"/>
          <w:szCs w:val="24"/>
        </w:rPr>
      </w:pPr>
    </w:p>
    <w:p w:rsidR="00DD42B3" w:rsidRDefault="00DD42B3" w:rsidP="00DD42B3">
      <w:pPr>
        <w:spacing w:line="360" w:lineRule="auto"/>
        <w:ind w:firstLine="720"/>
        <w:contextualSpacing/>
        <w:rPr>
          <w:sz w:val="24"/>
          <w:szCs w:val="24"/>
        </w:rPr>
      </w:pPr>
      <w:r>
        <w:rPr>
          <w:sz w:val="24"/>
          <w:szCs w:val="24"/>
        </w:rPr>
        <w:t xml:space="preserve">Žvelgiant į Baltijos šalių eksporto apimtis valiutine išraiška </w:t>
      </w:r>
      <w:r w:rsidRPr="00E070EB">
        <w:rPr>
          <w:sz w:val="24"/>
          <w:szCs w:val="24"/>
        </w:rPr>
        <w:t>(žr.</w:t>
      </w:r>
      <w:r w:rsidR="001B5FE0">
        <w:rPr>
          <w:sz w:val="24"/>
          <w:szCs w:val="24"/>
        </w:rPr>
        <w:t xml:space="preserve"> 1 p</w:t>
      </w:r>
      <w:r w:rsidRPr="00E070EB">
        <w:rPr>
          <w:sz w:val="24"/>
          <w:szCs w:val="24"/>
        </w:rPr>
        <w:t>riedas</w:t>
      </w:r>
      <w:r w:rsidR="001B5FE0">
        <w:rPr>
          <w:sz w:val="24"/>
          <w:szCs w:val="24"/>
        </w:rPr>
        <w:t>, 2 lentelė</w:t>
      </w:r>
      <w:r w:rsidRPr="00E070EB">
        <w:rPr>
          <w:sz w:val="24"/>
          <w:szCs w:val="24"/>
        </w:rPr>
        <w:t>) matyti</w:t>
      </w:r>
      <w:r w:rsidRPr="00592880">
        <w:rPr>
          <w:sz w:val="24"/>
          <w:szCs w:val="24"/>
        </w:rPr>
        <w:t xml:space="preserve">, jog </w:t>
      </w:r>
      <w:r w:rsidR="002F5CED">
        <w:rPr>
          <w:sz w:val="24"/>
          <w:szCs w:val="24"/>
        </w:rPr>
        <w:t>visu analizuotu laikot</w:t>
      </w:r>
      <w:r>
        <w:rPr>
          <w:sz w:val="24"/>
          <w:szCs w:val="24"/>
        </w:rPr>
        <w:t>a</w:t>
      </w:r>
      <w:r w:rsidR="002F5CED">
        <w:rPr>
          <w:sz w:val="24"/>
          <w:szCs w:val="24"/>
        </w:rPr>
        <w:t>r</w:t>
      </w:r>
      <w:r>
        <w:rPr>
          <w:sz w:val="24"/>
          <w:szCs w:val="24"/>
        </w:rPr>
        <w:t xml:space="preserve">piu daugiausiai prekių ir paslaugų eksportavo Lietuva. Tačiau lyginimas valiutine išraiška nėra visiškai tikslus, kadangi neatspindi tikrojo šalies pajėgumo eksportuoti, nes pavyzdžiui Lietuvoje lyginant su Latvija ir Estija yra daugiau gyventojų, kurie gali pagaminti daugiau eksportui skirtų prekių. Todėl lyginant šalių eksporto apimtis, tikslinga būtų naudoti eksporto ir BVP santykį, kuris parodo, kiek šalyje pagamintos produkcijos yra eksportuojama. Lyginant šalis pagal šį rodiklį, analizuotu </w:t>
      </w:r>
      <w:r>
        <w:rPr>
          <w:sz w:val="24"/>
          <w:szCs w:val="24"/>
        </w:rPr>
        <w:lastRenderedPageBreak/>
        <w:t xml:space="preserve">2008 – 2012 metų laikotarpiu pirmavo Estija, tuo tarpu mažiausias eksporto ir BVP santykis buvo Latvijoje. </w:t>
      </w:r>
    </w:p>
    <w:p w:rsidR="00DD42B3" w:rsidRDefault="00DD42B3" w:rsidP="00303559">
      <w:pPr>
        <w:spacing w:line="360" w:lineRule="auto"/>
        <w:ind w:firstLine="720"/>
        <w:contextualSpacing/>
        <w:rPr>
          <w:sz w:val="24"/>
          <w:szCs w:val="24"/>
        </w:rPr>
      </w:pPr>
      <w:r>
        <w:rPr>
          <w:sz w:val="24"/>
          <w:szCs w:val="24"/>
        </w:rPr>
        <w:t>Analizuotu laikotarpiu eksporto i</w:t>
      </w:r>
      <w:r w:rsidR="002A6D73">
        <w:rPr>
          <w:sz w:val="24"/>
          <w:szCs w:val="24"/>
        </w:rPr>
        <w:t xml:space="preserve">r BVP santykio dinamika šalyse buvo </w:t>
      </w:r>
      <w:r w:rsidR="001F33BB">
        <w:rPr>
          <w:sz w:val="24"/>
          <w:szCs w:val="24"/>
        </w:rPr>
        <w:t xml:space="preserve">gana </w:t>
      </w:r>
      <w:r w:rsidR="002A6D73">
        <w:rPr>
          <w:sz w:val="24"/>
          <w:szCs w:val="24"/>
        </w:rPr>
        <w:t>panaši</w:t>
      </w:r>
      <w:r w:rsidR="00FC1D42">
        <w:rPr>
          <w:sz w:val="24"/>
          <w:szCs w:val="24"/>
        </w:rPr>
        <w:t>.</w:t>
      </w:r>
      <w:r w:rsidR="002F5CED">
        <w:rPr>
          <w:sz w:val="24"/>
          <w:szCs w:val="24"/>
        </w:rPr>
        <w:t xml:space="preserve"> </w:t>
      </w:r>
      <w:r w:rsidR="001F33BB">
        <w:rPr>
          <w:sz w:val="24"/>
          <w:szCs w:val="24"/>
        </w:rPr>
        <w:t xml:space="preserve">Kalbant apie Lietuvą 2009 m., kuomet šalies BVP </w:t>
      </w:r>
      <w:r w:rsidR="001F33BB">
        <w:rPr>
          <w:sz w:val="24"/>
          <w:szCs w:val="24"/>
          <w:lang w:val="en-US"/>
        </w:rPr>
        <w:t>lyginant su 2008 metais sumažėjo</w:t>
      </w:r>
      <w:r w:rsidR="00D80CCE">
        <w:rPr>
          <w:sz w:val="24"/>
          <w:szCs w:val="24"/>
        </w:rPr>
        <w:t xml:space="preserve"> 14,8</w:t>
      </w:r>
      <w:r w:rsidR="001F33BB">
        <w:rPr>
          <w:sz w:val="24"/>
          <w:szCs w:val="24"/>
        </w:rPr>
        <w:t xml:space="preserve"> proc., Lietuvos eksporto ir BVP santykis sumažėjo nuo 2008 m. buvusių 59,8 proc. iki 54,1 proc.</w:t>
      </w:r>
      <w:r w:rsidR="002F5CED">
        <w:rPr>
          <w:sz w:val="24"/>
          <w:szCs w:val="24"/>
        </w:rPr>
        <w:t>. E</w:t>
      </w:r>
      <w:r>
        <w:rPr>
          <w:sz w:val="24"/>
          <w:szCs w:val="24"/>
        </w:rPr>
        <w:t xml:space="preserve">ksportas valiutine išraiška lyginant 2009 metus su 2008 sumažėjo </w:t>
      </w:r>
      <w:r w:rsidR="001F33BB">
        <w:rPr>
          <w:sz w:val="24"/>
          <w:szCs w:val="24"/>
        </w:rPr>
        <w:t>25,2</w:t>
      </w:r>
      <w:r>
        <w:rPr>
          <w:sz w:val="24"/>
          <w:szCs w:val="24"/>
        </w:rPr>
        <w:t xml:space="preserve"> proc., t.y. nuo  nuo </w:t>
      </w:r>
      <w:r w:rsidR="001F33BB">
        <w:rPr>
          <w:sz w:val="24"/>
          <w:szCs w:val="24"/>
        </w:rPr>
        <w:t>19333</w:t>
      </w:r>
      <w:r w:rsidR="00A5678D">
        <w:rPr>
          <w:sz w:val="24"/>
          <w:szCs w:val="24"/>
        </w:rPr>
        <w:t xml:space="preserve"> mln. Eur</w:t>
      </w:r>
      <w:r>
        <w:rPr>
          <w:sz w:val="24"/>
          <w:szCs w:val="24"/>
        </w:rPr>
        <w:t xml:space="preserve"> iki </w:t>
      </w:r>
      <w:r w:rsidR="001F33BB">
        <w:rPr>
          <w:sz w:val="24"/>
          <w:szCs w:val="24"/>
        </w:rPr>
        <w:t>14453,5</w:t>
      </w:r>
      <w:r w:rsidR="00A5678D">
        <w:rPr>
          <w:sz w:val="24"/>
          <w:szCs w:val="24"/>
        </w:rPr>
        <w:t xml:space="preserve"> mln. Eur</w:t>
      </w:r>
      <w:r w:rsidR="001B5FE0">
        <w:rPr>
          <w:sz w:val="24"/>
          <w:szCs w:val="24"/>
        </w:rPr>
        <w:t xml:space="preserve"> (žr. 1</w:t>
      </w:r>
      <w:r w:rsidR="002F5CED">
        <w:rPr>
          <w:sz w:val="24"/>
          <w:szCs w:val="24"/>
        </w:rPr>
        <w:t xml:space="preserve"> priedas</w:t>
      </w:r>
      <w:r w:rsidR="001B5FE0">
        <w:rPr>
          <w:sz w:val="24"/>
          <w:szCs w:val="24"/>
        </w:rPr>
        <w:t>, 2 lentelė</w:t>
      </w:r>
      <w:r w:rsidR="002F5CED">
        <w:rPr>
          <w:sz w:val="24"/>
          <w:szCs w:val="24"/>
        </w:rPr>
        <w:t xml:space="preserve">). </w:t>
      </w:r>
      <w:r>
        <w:rPr>
          <w:sz w:val="24"/>
          <w:szCs w:val="24"/>
        </w:rPr>
        <w:t xml:space="preserve">2010 – 2012 metais, kasmet augant Lietuvos sukuriamam BVP bei eksportui, santykinis eksporto rodiklis didėjo ir 2012 m. siekė </w:t>
      </w:r>
      <w:r w:rsidR="001F33BB">
        <w:rPr>
          <w:sz w:val="24"/>
          <w:szCs w:val="24"/>
        </w:rPr>
        <w:t>84,3</w:t>
      </w:r>
      <w:r>
        <w:rPr>
          <w:sz w:val="24"/>
          <w:szCs w:val="24"/>
        </w:rPr>
        <w:t xml:space="preserve"> proc.. Lietuvos Respublikos Ūkio ministerijos teigimu, eksportas yra vienas svarbiausių Lietuvos ekonomikos augimo garantų. Būtent rekordiškai didėjantis eksportas 2010 m. padėjo atsigauti šalies ekonomikai. </w:t>
      </w:r>
    </w:p>
    <w:p w:rsidR="00D80CCE" w:rsidRDefault="00DD42B3" w:rsidP="00D80CCE">
      <w:pPr>
        <w:spacing w:line="360" w:lineRule="auto"/>
        <w:ind w:firstLine="720"/>
        <w:contextualSpacing/>
        <w:rPr>
          <w:sz w:val="24"/>
          <w:szCs w:val="24"/>
          <w:lang w:val="en-US"/>
        </w:rPr>
      </w:pPr>
      <w:r>
        <w:rPr>
          <w:sz w:val="24"/>
          <w:szCs w:val="24"/>
        </w:rPr>
        <w:t>Estijos atveju, 2009 m. lyginant su 2008 m. eksporto api</w:t>
      </w:r>
      <w:r w:rsidR="001F33BB">
        <w:rPr>
          <w:sz w:val="24"/>
          <w:szCs w:val="24"/>
        </w:rPr>
        <w:t>mtys valiutine išraiška smuko 22,7</w:t>
      </w:r>
      <w:r w:rsidR="00D80CCE">
        <w:rPr>
          <w:sz w:val="24"/>
          <w:szCs w:val="24"/>
        </w:rPr>
        <w:t xml:space="preserve"> </w:t>
      </w:r>
      <w:r>
        <w:rPr>
          <w:sz w:val="24"/>
          <w:szCs w:val="24"/>
        </w:rPr>
        <w:t xml:space="preserve">proc. (nuo </w:t>
      </w:r>
      <w:r w:rsidR="001F33BB">
        <w:rPr>
          <w:sz w:val="24"/>
          <w:szCs w:val="24"/>
          <w:lang w:val="en-US"/>
        </w:rPr>
        <w:t>11534,7</w:t>
      </w:r>
      <w:r>
        <w:rPr>
          <w:sz w:val="24"/>
          <w:szCs w:val="24"/>
          <w:lang w:val="en-US"/>
        </w:rPr>
        <w:t xml:space="preserve"> mln. eur. iki </w:t>
      </w:r>
      <w:r w:rsidR="001F33BB">
        <w:rPr>
          <w:sz w:val="24"/>
          <w:szCs w:val="24"/>
          <w:lang w:val="en-US"/>
        </w:rPr>
        <w:t>8920,8</w:t>
      </w:r>
      <w:r>
        <w:rPr>
          <w:sz w:val="24"/>
          <w:szCs w:val="24"/>
          <w:lang w:val="en-US"/>
        </w:rPr>
        <w:t xml:space="preserve"> mln.eur.), BVP smuko 14,1 proc., todėl  eksporto ir BVP santykis sumažėjo nuo 2008 m. buvusių </w:t>
      </w:r>
      <w:r w:rsidR="002A672C">
        <w:rPr>
          <w:sz w:val="24"/>
          <w:szCs w:val="24"/>
          <w:lang w:val="en-US"/>
        </w:rPr>
        <w:t>71,0</w:t>
      </w:r>
      <w:r>
        <w:rPr>
          <w:sz w:val="24"/>
          <w:szCs w:val="24"/>
          <w:lang w:val="en-US"/>
        </w:rPr>
        <w:t xml:space="preserve"> proc. iki </w:t>
      </w:r>
      <w:r w:rsidR="002A672C">
        <w:rPr>
          <w:sz w:val="24"/>
          <w:szCs w:val="24"/>
          <w:lang w:val="en-US"/>
        </w:rPr>
        <w:t>63,9 proc.. 2010 – 2012</w:t>
      </w:r>
      <w:r>
        <w:rPr>
          <w:sz w:val="24"/>
          <w:szCs w:val="24"/>
          <w:lang w:val="en-US"/>
        </w:rPr>
        <w:t xml:space="preserve"> m. augant Estijos BVP ir eksportui, santykinis eksporto ir BVP rodiklis vis didėjo</w:t>
      </w:r>
      <w:r w:rsidR="002A672C">
        <w:rPr>
          <w:sz w:val="24"/>
          <w:szCs w:val="24"/>
          <w:lang w:val="en-US"/>
        </w:rPr>
        <w:t xml:space="preserve"> ir 2012 metų gale siekė 90,6 proc..</w:t>
      </w:r>
    </w:p>
    <w:p w:rsidR="00D80CCE" w:rsidRDefault="00D80CCE" w:rsidP="00D80CCE">
      <w:pPr>
        <w:spacing w:line="360" w:lineRule="auto"/>
        <w:ind w:firstLine="720"/>
        <w:contextualSpacing/>
        <w:rPr>
          <w:sz w:val="24"/>
          <w:szCs w:val="24"/>
          <w:lang w:val="en-US"/>
        </w:rPr>
      </w:pPr>
      <w:r>
        <w:rPr>
          <w:sz w:val="24"/>
          <w:szCs w:val="24"/>
          <w:lang w:val="en-US"/>
        </w:rPr>
        <w:t>Kaip jau minėta anksčiau, Latvijos eksporto ir BVP santykis iš visų trijų Baltijos šalių yra mažiausias, tačiau visu analizuotu laikotarpiu didėjo. 2009 m. Latvijos BVP smukus 17,7 proc., o eksportui sumažėjus 17,5 proc. ( 200</w:t>
      </w:r>
      <w:r w:rsidR="00A5678D">
        <w:rPr>
          <w:sz w:val="24"/>
          <w:szCs w:val="24"/>
          <w:lang w:val="en-US"/>
        </w:rPr>
        <w:t xml:space="preserve">8 m. jis sudarė 9863,6 mln. Eur, o 2009 m. – 8136,2 mln. Eur </w:t>
      </w:r>
      <w:r>
        <w:rPr>
          <w:sz w:val="24"/>
          <w:szCs w:val="24"/>
          <w:lang w:val="en-US"/>
        </w:rPr>
        <w:t>), eksporto ir BVP santykis lyginant su 2008 m. padidėjo 0,5 proc. ir siekė 43,8 proc..</w:t>
      </w:r>
      <w:r w:rsidR="006546E0">
        <w:rPr>
          <w:sz w:val="24"/>
          <w:szCs w:val="24"/>
          <w:lang w:val="en-US"/>
        </w:rPr>
        <w:t xml:space="preserve"> </w:t>
      </w:r>
      <w:r w:rsidR="00D93A80">
        <w:rPr>
          <w:sz w:val="24"/>
          <w:szCs w:val="24"/>
          <w:lang w:val="en-US"/>
        </w:rPr>
        <w:t>2010 m. nors Latvijos BVP vis dar mažėjo,</w:t>
      </w:r>
      <w:r w:rsidR="003B13DE">
        <w:rPr>
          <w:sz w:val="24"/>
          <w:szCs w:val="24"/>
          <w:lang w:val="en-US"/>
        </w:rPr>
        <w:t xml:space="preserve"> tačiau augant šalies eksportui, santykinis </w:t>
      </w:r>
      <w:r w:rsidR="00D93A80">
        <w:rPr>
          <w:sz w:val="24"/>
          <w:szCs w:val="24"/>
          <w:lang w:val="en-US"/>
        </w:rPr>
        <w:t xml:space="preserve">eksporto ir BVP </w:t>
      </w:r>
      <w:r w:rsidR="003B13DE">
        <w:rPr>
          <w:sz w:val="24"/>
          <w:szCs w:val="24"/>
          <w:lang w:val="en-US"/>
        </w:rPr>
        <w:t>rodiklis</w:t>
      </w:r>
      <w:r w:rsidR="00D93A80">
        <w:rPr>
          <w:sz w:val="24"/>
          <w:szCs w:val="24"/>
          <w:lang w:val="en-US"/>
        </w:rPr>
        <w:t xml:space="preserve"> padidėjo iki 53,7 proc.. 2011 – 2012 m. aug</w:t>
      </w:r>
      <w:r w:rsidR="00C901D4">
        <w:rPr>
          <w:sz w:val="24"/>
          <w:szCs w:val="24"/>
          <w:lang w:val="en-US"/>
        </w:rPr>
        <w:t>ant tiek Latvijos BVP, tiek eksp</w:t>
      </w:r>
      <w:r w:rsidR="00D93A80">
        <w:rPr>
          <w:sz w:val="24"/>
          <w:szCs w:val="24"/>
          <w:lang w:val="en-US"/>
        </w:rPr>
        <w:t xml:space="preserve">ortui, šalies eksporto ir BVP santykis </w:t>
      </w:r>
      <w:r w:rsidR="00DD0A83">
        <w:rPr>
          <w:sz w:val="24"/>
          <w:szCs w:val="24"/>
          <w:lang w:val="en-US"/>
        </w:rPr>
        <w:t xml:space="preserve">toliau </w:t>
      </w:r>
      <w:r w:rsidR="00D93A80">
        <w:rPr>
          <w:sz w:val="24"/>
          <w:szCs w:val="24"/>
          <w:lang w:val="en-US"/>
        </w:rPr>
        <w:t>didėjo ir 2012 metais sudarė 62,1 proc..</w:t>
      </w:r>
    </w:p>
    <w:p w:rsidR="00DD42B3" w:rsidRPr="00C62245" w:rsidRDefault="00C62245" w:rsidP="00C62245">
      <w:pPr>
        <w:spacing w:line="360" w:lineRule="auto"/>
        <w:ind w:firstLine="720"/>
        <w:contextualSpacing/>
        <w:rPr>
          <w:sz w:val="24"/>
          <w:szCs w:val="24"/>
          <w:lang w:val="en-US"/>
        </w:rPr>
      </w:pPr>
      <w:r>
        <w:rPr>
          <w:sz w:val="24"/>
          <w:szCs w:val="24"/>
          <w:lang w:val="en-US"/>
        </w:rPr>
        <w:t>Apžvelgti makroekonominiai rodikliai turėjo įtakos Baltijo</w:t>
      </w:r>
      <w:r w:rsidR="00602302">
        <w:rPr>
          <w:sz w:val="24"/>
          <w:szCs w:val="24"/>
          <w:lang w:val="en-US"/>
        </w:rPr>
        <w:t>s šalių ekonominei situa</w:t>
      </w:r>
      <w:r>
        <w:rPr>
          <w:sz w:val="24"/>
          <w:szCs w:val="24"/>
          <w:lang w:val="en-US"/>
        </w:rPr>
        <w:t xml:space="preserve">cijai tam tikru laikotarpiu. Priklausomai nuo susidariusios ekonominės situacijos, jos </w:t>
      </w:r>
      <w:r w:rsidR="00DD42B3">
        <w:rPr>
          <w:sz w:val="24"/>
          <w:szCs w:val="24"/>
          <w:lang w:val="en-US"/>
        </w:rPr>
        <w:t xml:space="preserve">susidūrė su biudžeto balansavimo problemomis. </w:t>
      </w:r>
      <w:r w:rsidR="00DD42B3">
        <w:rPr>
          <w:sz w:val="24"/>
          <w:szCs w:val="24"/>
        </w:rPr>
        <w:t>Kaip jau buvo minėta atliekant literatūros analizę, dažniausiai valstybės skolinasi tam, k</w:t>
      </w:r>
      <w:r w:rsidR="0035534D">
        <w:rPr>
          <w:sz w:val="24"/>
          <w:szCs w:val="24"/>
        </w:rPr>
        <w:t>ad padengtų biudžeto deficitą. 8</w:t>
      </w:r>
      <w:r w:rsidR="00602302">
        <w:rPr>
          <w:sz w:val="24"/>
          <w:szCs w:val="24"/>
        </w:rPr>
        <w:t xml:space="preserve"> paveiksle pateikti</w:t>
      </w:r>
      <w:r w:rsidR="00DD42B3">
        <w:rPr>
          <w:sz w:val="24"/>
          <w:szCs w:val="24"/>
        </w:rPr>
        <w:t xml:space="preserve"> Baltijos šalių valstybės biudžeto deficitai/pertekliai 2008 – 2012 metų laikotarpiu. </w:t>
      </w:r>
    </w:p>
    <w:p w:rsidR="003B13DE" w:rsidRPr="0092662D" w:rsidRDefault="003B13DE" w:rsidP="001B5FE0">
      <w:pPr>
        <w:spacing w:line="360" w:lineRule="auto"/>
        <w:ind w:firstLine="0"/>
        <w:contextualSpacing/>
        <w:rPr>
          <w:sz w:val="24"/>
          <w:szCs w:val="24"/>
          <w:lang w:val="en-US"/>
        </w:rPr>
      </w:pPr>
    </w:p>
    <w:p w:rsidR="00DD42B3" w:rsidRDefault="00DD42B3" w:rsidP="0038225E">
      <w:pPr>
        <w:ind w:firstLine="0"/>
        <w:jc w:val="center"/>
        <w:rPr>
          <w:sz w:val="24"/>
          <w:szCs w:val="24"/>
          <w:lang w:val="en-US"/>
        </w:rPr>
      </w:pPr>
      <w:r w:rsidRPr="00145273">
        <w:rPr>
          <w:noProof/>
          <w:sz w:val="24"/>
          <w:szCs w:val="24"/>
          <w:lang w:val="en-US"/>
        </w:rPr>
        <w:lastRenderedPageBreak/>
        <w:drawing>
          <wp:inline distT="0" distB="0" distL="0" distR="0">
            <wp:extent cx="5562600" cy="2286000"/>
            <wp:effectExtent l="19050" t="0" r="19050" b="0"/>
            <wp:docPr id="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666E1" w:rsidRDefault="005B47AA" w:rsidP="005666E1">
      <w:pPr>
        <w:spacing w:line="360" w:lineRule="auto"/>
        <w:ind w:firstLine="0"/>
      </w:pPr>
      <w:bookmarkStart w:id="138" w:name="_Toc373086898"/>
      <w:r>
        <w:t xml:space="preserve">               </w:t>
      </w:r>
      <w:r w:rsidR="003B13DE">
        <w:t>Šaltinis:</w:t>
      </w:r>
      <w:r w:rsidR="005666E1">
        <w:t xml:space="preserve"> </w:t>
      </w:r>
      <w:r w:rsidR="003B13DE">
        <w:t>sudaryta</w:t>
      </w:r>
      <w:r w:rsidR="003B13DE" w:rsidRPr="00A936DF">
        <w:t xml:space="preserve"> pagal</w:t>
      </w:r>
      <w:r w:rsidR="003B13DE">
        <w:t xml:space="preserve"> Lietuvos ir Estijos finansų ministerijų bei Latvijos valstybės iždo duomeni</w:t>
      </w:r>
      <w:bookmarkStart w:id="139" w:name="_Toc374229455"/>
      <w:r w:rsidR="005666E1">
        <w:t>s</w:t>
      </w:r>
    </w:p>
    <w:p w:rsidR="00C901D4" w:rsidRDefault="0035534D" w:rsidP="005666E1">
      <w:pPr>
        <w:spacing w:line="360" w:lineRule="auto"/>
        <w:ind w:firstLine="0"/>
        <w:jc w:val="center"/>
        <w:rPr>
          <w:sz w:val="24"/>
          <w:szCs w:val="24"/>
          <w:lang w:val="en-US"/>
        </w:rPr>
      </w:pPr>
      <w:r>
        <w:rPr>
          <w:sz w:val="24"/>
          <w:szCs w:val="24"/>
          <w:lang w:val="en-US"/>
        </w:rPr>
        <w:t>8</w:t>
      </w:r>
      <w:r w:rsidR="00DD42B3" w:rsidRPr="00C901D4">
        <w:rPr>
          <w:sz w:val="24"/>
          <w:szCs w:val="24"/>
          <w:lang w:val="en-US"/>
        </w:rPr>
        <w:t xml:space="preserve"> pav. </w:t>
      </w:r>
      <w:r w:rsidR="003B27EA" w:rsidRPr="00C901D4">
        <w:rPr>
          <w:sz w:val="24"/>
          <w:szCs w:val="24"/>
          <w:lang w:val="en-US"/>
        </w:rPr>
        <w:t>Baltijos šalių v</w:t>
      </w:r>
      <w:r w:rsidR="00E02BF4" w:rsidRPr="00C901D4">
        <w:rPr>
          <w:sz w:val="24"/>
          <w:szCs w:val="24"/>
          <w:lang w:val="en-US"/>
        </w:rPr>
        <w:t>ald</w:t>
      </w:r>
      <w:r w:rsidR="00E02BF4" w:rsidRPr="00C901D4">
        <w:rPr>
          <w:sz w:val="24"/>
          <w:szCs w:val="24"/>
        </w:rPr>
        <w:t xml:space="preserve">žios sektoriaus </w:t>
      </w:r>
      <w:r w:rsidR="00DD42B3" w:rsidRPr="00C901D4">
        <w:rPr>
          <w:sz w:val="24"/>
          <w:szCs w:val="24"/>
          <w:lang w:val="en-US"/>
        </w:rPr>
        <w:t>deficitas/perteklius ( % nuo BVP)</w:t>
      </w:r>
      <w:bookmarkEnd w:id="138"/>
      <w:bookmarkEnd w:id="139"/>
    </w:p>
    <w:p w:rsidR="005666E1" w:rsidRPr="00C901D4" w:rsidRDefault="005666E1" w:rsidP="005666E1">
      <w:pPr>
        <w:spacing w:line="360" w:lineRule="auto"/>
        <w:ind w:firstLine="0"/>
        <w:jc w:val="center"/>
      </w:pPr>
    </w:p>
    <w:p w:rsidR="00221D0F" w:rsidRDefault="00DD42B3" w:rsidP="00DD42B3">
      <w:pPr>
        <w:spacing w:line="360" w:lineRule="auto"/>
        <w:ind w:firstLine="720"/>
        <w:contextualSpacing/>
        <w:rPr>
          <w:sz w:val="24"/>
          <w:szCs w:val="24"/>
        </w:rPr>
      </w:pPr>
      <w:r w:rsidRPr="00805260">
        <w:rPr>
          <w:sz w:val="24"/>
          <w:szCs w:val="24"/>
          <w:lang w:val="en-US"/>
        </w:rPr>
        <w:t>Kaip matyti iš paveikslo, analizuotu laikotarpiu vienint</w:t>
      </w:r>
      <w:r w:rsidR="009711AE">
        <w:rPr>
          <w:sz w:val="24"/>
          <w:szCs w:val="24"/>
          <w:lang w:val="en-US"/>
        </w:rPr>
        <w:t>elė Estija turėjo biudžeto pert</w:t>
      </w:r>
      <w:r w:rsidRPr="00805260">
        <w:rPr>
          <w:sz w:val="24"/>
          <w:szCs w:val="24"/>
          <w:lang w:val="en-US"/>
        </w:rPr>
        <w:t>e</w:t>
      </w:r>
      <w:r w:rsidR="009711AE">
        <w:rPr>
          <w:sz w:val="24"/>
          <w:szCs w:val="24"/>
          <w:lang w:val="en-US"/>
        </w:rPr>
        <w:t>k</w:t>
      </w:r>
      <w:r w:rsidRPr="00805260">
        <w:rPr>
          <w:sz w:val="24"/>
          <w:szCs w:val="24"/>
          <w:lang w:val="en-US"/>
        </w:rPr>
        <w:t>lių, tuo tarpu Latvijos ir Lietuvos biudžetai visada</w:t>
      </w:r>
      <w:r w:rsidR="00221D0F">
        <w:rPr>
          <w:sz w:val="24"/>
          <w:szCs w:val="24"/>
          <w:lang w:val="en-US"/>
        </w:rPr>
        <w:t xml:space="preserve"> buvo deficitiniai. 2009 metus lyginant su 2008 metais </w:t>
      </w:r>
      <w:r w:rsidRPr="00805260">
        <w:rPr>
          <w:sz w:val="24"/>
          <w:szCs w:val="24"/>
          <w:lang w:val="en-US"/>
        </w:rPr>
        <w:t>Lietuvos ir Latvijos biud</w:t>
      </w:r>
      <w:r w:rsidR="00602302">
        <w:rPr>
          <w:sz w:val="24"/>
          <w:szCs w:val="24"/>
          <w:lang w:val="en-US"/>
        </w:rPr>
        <w:t xml:space="preserve">žeto deficitai (proc. nuo BVP) </w:t>
      </w:r>
      <w:r w:rsidRPr="00805260">
        <w:rPr>
          <w:sz w:val="24"/>
          <w:szCs w:val="24"/>
          <w:lang w:val="en-US"/>
        </w:rPr>
        <w:t xml:space="preserve">smarkiai išaugo: Lietuvos nuo 3,3 proc. iki 9,4 proc., Latvijos nuo 4,2 proc. iki 9,8 proc., tuo tarpu Estija kriziniu laikotarpiu, kuomet smarkiai sumažėjo šalies sukuriamas BVP, </w:t>
      </w:r>
      <w:r>
        <w:rPr>
          <w:sz w:val="24"/>
          <w:szCs w:val="24"/>
          <w:lang w:val="en-US"/>
        </w:rPr>
        <w:t xml:space="preserve">netgi </w:t>
      </w:r>
      <w:r w:rsidRPr="00805260">
        <w:rPr>
          <w:sz w:val="24"/>
          <w:szCs w:val="24"/>
          <w:lang w:val="en-US"/>
        </w:rPr>
        <w:t xml:space="preserve">sugebėjo sumažinti valstybės biudžeto deficitą nuo 2008 metais buvusių 2,9 proc. iki 2 proc.. Estija nuo pat įstojimo į ES </w:t>
      </w:r>
      <w:r w:rsidRPr="00805260">
        <w:rPr>
          <w:color w:val="000000"/>
          <w:sz w:val="24"/>
          <w:szCs w:val="24"/>
        </w:rPr>
        <w:t xml:space="preserve">kryptingai vykdė gana konservatyvią biudžeto politiką, vietoj dosnaus išlaidavimo pasirinko rezervo kaupimą. Ir nors 2009 m. Estijos BVP krito 14,1 proc., krizė buvo įveikta greitai ir ne taip </w:t>
      </w:r>
      <w:r>
        <w:rPr>
          <w:color w:val="000000"/>
          <w:sz w:val="24"/>
          <w:szCs w:val="24"/>
        </w:rPr>
        <w:t>skaudžiai</w:t>
      </w:r>
      <w:r w:rsidR="00DB7964">
        <w:rPr>
          <w:color w:val="000000"/>
          <w:sz w:val="24"/>
          <w:szCs w:val="24"/>
        </w:rPr>
        <w:t xml:space="preserve">, kaip kitose šalyse </w:t>
      </w:r>
      <w:r w:rsidR="00147D42">
        <w:rPr>
          <w:sz w:val="24"/>
          <w:szCs w:val="24"/>
        </w:rPr>
        <w:t>[41</w:t>
      </w:r>
      <w:r w:rsidR="00DB7964" w:rsidRPr="001B5FE0">
        <w:rPr>
          <w:sz w:val="24"/>
          <w:szCs w:val="24"/>
        </w:rPr>
        <w:t>].</w:t>
      </w:r>
      <w:r w:rsidR="00DB7964">
        <w:rPr>
          <w:color w:val="000000"/>
          <w:sz w:val="24"/>
          <w:szCs w:val="24"/>
        </w:rPr>
        <w:t xml:space="preserve"> </w:t>
      </w:r>
      <w:r w:rsidRPr="00805260">
        <w:rPr>
          <w:color w:val="000000"/>
          <w:sz w:val="24"/>
          <w:szCs w:val="24"/>
        </w:rPr>
        <w:t>T</w:t>
      </w:r>
      <w:r w:rsidRPr="00805260">
        <w:rPr>
          <w:sz w:val="24"/>
          <w:szCs w:val="24"/>
        </w:rPr>
        <w:t xml:space="preserve">uomet </w:t>
      </w:r>
      <w:r w:rsidR="00844FC6">
        <w:rPr>
          <w:sz w:val="24"/>
          <w:szCs w:val="24"/>
        </w:rPr>
        <w:t xml:space="preserve">Estijos </w:t>
      </w:r>
      <w:r w:rsidRPr="00805260">
        <w:rPr>
          <w:sz w:val="24"/>
          <w:szCs w:val="24"/>
        </w:rPr>
        <w:t>vyriausybė paskelbė žiaurią taupymo programą: kelis kartus sumažino valdininkų skaičių, apribojo išlaidas sv</w:t>
      </w:r>
      <w:r w:rsidR="00221D0F">
        <w:rPr>
          <w:sz w:val="24"/>
          <w:szCs w:val="24"/>
        </w:rPr>
        <w:t xml:space="preserve">eikatos ir socialinei apsaugai. </w:t>
      </w:r>
      <w:r w:rsidRPr="00D35CB7">
        <w:rPr>
          <w:sz w:val="24"/>
          <w:szCs w:val="24"/>
        </w:rPr>
        <w:t>Verslininkai 40 proc. sumažino darbuotojų atlyginimus, pažadėdami juos atkurti tik ūkiui atsigavus. Ši strategija pasiteisino.</w:t>
      </w:r>
      <w:r w:rsidRPr="002D0FC4">
        <w:rPr>
          <w:sz w:val="24"/>
          <w:szCs w:val="24"/>
        </w:rPr>
        <w:t xml:space="preserve"> </w:t>
      </w:r>
      <w:r w:rsidRPr="00D35CB7">
        <w:rPr>
          <w:sz w:val="24"/>
          <w:szCs w:val="24"/>
        </w:rPr>
        <w:t>2010 metais Estijos ekonomika atitiko Ma</w:t>
      </w:r>
      <w:r>
        <w:rPr>
          <w:sz w:val="24"/>
          <w:szCs w:val="24"/>
        </w:rPr>
        <w:t xml:space="preserve">strichto sutarties reikalavimus, Estijos biudžetas buvo pertklinis ( + 0,2 proc. nuo BVP), o 2011 m. perteklius dar labiau išaugo iki 1,2 proc. BVP. Tais pačiais metais Estijos ekonomikos augimas buvo didžiausias visoje ES. </w:t>
      </w:r>
      <w:r w:rsidR="00221D0F">
        <w:rPr>
          <w:sz w:val="24"/>
          <w:szCs w:val="24"/>
        </w:rPr>
        <w:t>Apdairiai sukauptas rezervas leido ne tik lengviau išgyventi sunkmetį, bet ir nesiskolinti tarptautinėse rinkose, kuomet Baltijos regionas buvo laikomas labai riziking</w:t>
      </w:r>
      <w:r w:rsidR="00844FC6">
        <w:rPr>
          <w:sz w:val="24"/>
          <w:szCs w:val="24"/>
        </w:rPr>
        <w:t>u, o</w:t>
      </w:r>
      <w:r w:rsidR="00221D0F">
        <w:rPr>
          <w:sz w:val="24"/>
          <w:szCs w:val="24"/>
        </w:rPr>
        <w:t xml:space="preserve"> skolinimosi kaina smarkiai pakilusi. Visai tai leido Estijai įgyvedinti savo planą ir 2011 m. prisijungti prie Euro zonos. </w:t>
      </w:r>
    </w:p>
    <w:p w:rsidR="009711AE" w:rsidRDefault="00DD42B3" w:rsidP="00DD42B3">
      <w:pPr>
        <w:spacing w:line="360" w:lineRule="auto"/>
        <w:ind w:firstLine="720"/>
        <w:contextualSpacing/>
        <w:rPr>
          <w:sz w:val="24"/>
          <w:szCs w:val="24"/>
        </w:rPr>
      </w:pPr>
      <w:r>
        <w:rPr>
          <w:sz w:val="24"/>
          <w:szCs w:val="24"/>
        </w:rPr>
        <w:t xml:space="preserve">Lietuva ir Latvija 2010 - 2012 metų laikotarpiu palaipsniui </w:t>
      </w:r>
      <w:r>
        <w:rPr>
          <w:sz w:val="24"/>
          <w:szCs w:val="24"/>
          <w:lang w:val="en-US"/>
        </w:rPr>
        <w:t>mažino savo biudžetų deficitus: 2012 m. Lietuvos biužeto deficitas siekė 3,2 proc. BVP, o Latvijos – 1,2 proc..</w:t>
      </w:r>
      <w:r>
        <w:rPr>
          <w:sz w:val="24"/>
          <w:szCs w:val="24"/>
        </w:rPr>
        <w:t xml:space="preserve"> </w:t>
      </w:r>
      <w:r w:rsidRPr="00D35CB7">
        <w:rPr>
          <w:sz w:val="24"/>
          <w:szCs w:val="24"/>
        </w:rPr>
        <w:t>Latvija 2012 metais taip pat jau atitiko Mastrichto kriterijų, kuris reikalauja, kad šalies biudžeto deficitas neviršytų 3 proc. BVP.</w:t>
      </w:r>
      <w:r>
        <w:rPr>
          <w:sz w:val="24"/>
          <w:szCs w:val="24"/>
        </w:rPr>
        <w:t xml:space="preserve"> Tuo tarpu Estijos biužetas 2012 metais iš perteklinio tapo deficitiniu ( -</w:t>
      </w:r>
      <w:r w:rsidR="0019378F">
        <w:rPr>
          <w:sz w:val="24"/>
          <w:szCs w:val="24"/>
        </w:rPr>
        <w:t xml:space="preserve"> </w:t>
      </w:r>
      <w:r>
        <w:rPr>
          <w:sz w:val="24"/>
          <w:szCs w:val="24"/>
        </w:rPr>
        <w:t xml:space="preserve">0,3 proc. BVP). </w:t>
      </w:r>
    </w:p>
    <w:p w:rsidR="009F4143" w:rsidRDefault="009F4143" w:rsidP="00DD42B3">
      <w:pPr>
        <w:spacing w:line="360" w:lineRule="auto"/>
        <w:ind w:firstLine="720"/>
        <w:contextualSpacing/>
        <w:rPr>
          <w:sz w:val="24"/>
          <w:szCs w:val="24"/>
        </w:rPr>
      </w:pPr>
    </w:p>
    <w:p w:rsidR="00632CA6" w:rsidRDefault="00DD42B3" w:rsidP="00DD42B3">
      <w:pPr>
        <w:spacing w:line="360" w:lineRule="auto"/>
        <w:ind w:firstLine="720"/>
        <w:contextualSpacing/>
        <w:rPr>
          <w:sz w:val="24"/>
          <w:szCs w:val="24"/>
        </w:rPr>
      </w:pPr>
      <w:r>
        <w:rPr>
          <w:sz w:val="24"/>
          <w:szCs w:val="24"/>
        </w:rPr>
        <w:lastRenderedPageBreak/>
        <w:t>Apibendrinant apžvelgtus Baltijos šalių ekonominius rodiklius, būtų galima išskirti Estiją, kurios ekonominė situacija lyginant su Lietuva ir Latvija, atrodo geriausiai. Nepaisant to, kad 2009 m. visų trijų šalių BVP smar</w:t>
      </w:r>
      <w:r w:rsidR="00A5678D">
        <w:rPr>
          <w:sz w:val="24"/>
          <w:szCs w:val="24"/>
        </w:rPr>
        <w:t xml:space="preserve">kiai smuko, tačiau 2010 – 2011 </w:t>
      </w:r>
      <w:r>
        <w:rPr>
          <w:sz w:val="24"/>
          <w:szCs w:val="24"/>
        </w:rPr>
        <w:t xml:space="preserve">metais Estijos BVP augo sparčiausiai, taip pat visu analizuotu laikotarpiu nedarbo lygis čia buvo mažiausias, eksporto ir BVP santykis didžiausias, be to krizės laikotarpiu Estija sugebėjo </w:t>
      </w:r>
      <w:r w:rsidR="00844FC6">
        <w:rPr>
          <w:sz w:val="24"/>
          <w:szCs w:val="24"/>
        </w:rPr>
        <w:t xml:space="preserve">netgi </w:t>
      </w:r>
      <w:r>
        <w:rPr>
          <w:sz w:val="24"/>
          <w:szCs w:val="24"/>
        </w:rPr>
        <w:t xml:space="preserve">sumažinti biudžeto deficitą, o sekančiais metais </w:t>
      </w:r>
      <w:r w:rsidR="0019378F">
        <w:rPr>
          <w:sz w:val="24"/>
          <w:szCs w:val="24"/>
        </w:rPr>
        <w:t xml:space="preserve">jau </w:t>
      </w:r>
      <w:r w:rsidR="00E506BF">
        <w:rPr>
          <w:sz w:val="24"/>
          <w:szCs w:val="24"/>
        </w:rPr>
        <w:t xml:space="preserve">turėjo </w:t>
      </w:r>
      <w:r>
        <w:rPr>
          <w:sz w:val="24"/>
          <w:szCs w:val="24"/>
        </w:rPr>
        <w:t xml:space="preserve">perteklių. </w:t>
      </w:r>
    </w:p>
    <w:p w:rsidR="00DD42B3" w:rsidRDefault="00E506BF" w:rsidP="00E506BF">
      <w:pPr>
        <w:spacing w:line="360" w:lineRule="auto"/>
        <w:ind w:firstLine="720"/>
        <w:contextualSpacing/>
        <w:rPr>
          <w:sz w:val="24"/>
          <w:szCs w:val="24"/>
        </w:rPr>
      </w:pPr>
      <w:r>
        <w:rPr>
          <w:sz w:val="24"/>
          <w:szCs w:val="24"/>
        </w:rPr>
        <w:t>Latvijos padėtis taip pat galėtų būti vertinama palankiau negu Lietuvos. Latvija iš kitų Baltijos šalių išsiskyrė 2012 metais</w:t>
      </w:r>
      <w:r w:rsidR="000348D7">
        <w:rPr>
          <w:sz w:val="24"/>
          <w:szCs w:val="24"/>
        </w:rPr>
        <w:t>, kuomet ji</w:t>
      </w:r>
      <w:r>
        <w:rPr>
          <w:sz w:val="24"/>
          <w:szCs w:val="24"/>
        </w:rPr>
        <w:t xml:space="preserve"> sugebėjo išlaikyti</w:t>
      </w:r>
      <w:r w:rsidR="000860BF">
        <w:rPr>
          <w:sz w:val="24"/>
          <w:szCs w:val="24"/>
        </w:rPr>
        <w:t xml:space="preserve"> panašų BVP augimo tempą </w:t>
      </w:r>
      <w:r w:rsidR="00632CA6">
        <w:rPr>
          <w:sz w:val="24"/>
          <w:szCs w:val="24"/>
        </w:rPr>
        <w:t xml:space="preserve"> kaip 2011 m., kai tuo tarpu Lietuvos ir Estijos ūkio augimas lėtėjo. Be to sėkmingai vykdoma biudžeto konsolidavimo pol</w:t>
      </w:r>
      <w:r w:rsidR="000860BF">
        <w:rPr>
          <w:sz w:val="24"/>
          <w:szCs w:val="24"/>
        </w:rPr>
        <w:t>i</w:t>
      </w:r>
      <w:r w:rsidR="00632CA6">
        <w:rPr>
          <w:sz w:val="24"/>
          <w:szCs w:val="24"/>
        </w:rPr>
        <w:t>tika leido Latvijai sumažinti biudžeto deficitą iki Europos sąjungoje priimtinos ribos.</w:t>
      </w:r>
      <w:r w:rsidR="00B013F0">
        <w:rPr>
          <w:sz w:val="24"/>
          <w:szCs w:val="24"/>
        </w:rPr>
        <w:t xml:space="preserve"> Todėl 2013 m. Latvija gavo kvietimą nuo 2014 metų tapti Euro zonos nare. Tuo tarpu Lietuvai šis planas vis dar tebėra iššūkis.</w:t>
      </w:r>
    </w:p>
    <w:p w:rsidR="00DD42B3" w:rsidRDefault="00DD42B3" w:rsidP="00B511F6">
      <w:pPr>
        <w:spacing w:line="360" w:lineRule="auto"/>
        <w:ind w:firstLine="720"/>
        <w:contextualSpacing/>
        <w:rPr>
          <w:sz w:val="24"/>
          <w:szCs w:val="24"/>
        </w:rPr>
      </w:pPr>
      <w:r>
        <w:rPr>
          <w:sz w:val="24"/>
          <w:szCs w:val="24"/>
        </w:rPr>
        <w:t xml:space="preserve">Kaip jau minėta anksčiau, šalies ekonominė padėtis </w:t>
      </w:r>
      <w:r w:rsidR="009711AE">
        <w:rPr>
          <w:sz w:val="24"/>
          <w:szCs w:val="24"/>
        </w:rPr>
        <w:t>t</w:t>
      </w:r>
      <w:r w:rsidR="000348D7">
        <w:rPr>
          <w:sz w:val="24"/>
          <w:szCs w:val="24"/>
        </w:rPr>
        <w:t>uri įtakos valstybės skolinimuisi</w:t>
      </w:r>
      <w:r>
        <w:rPr>
          <w:sz w:val="24"/>
          <w:szCs w:val="24"/>
        </w:rPr>
        <w:t xml:space="preserve">, todėl toliau bus analizuojama </w:t>
      </w:r>
      <w:r w:rsidR="008B5C4E">
        <w:rPr>
          <w:sz w:val="24"/>
          <w:szCs w:val="24"/>
        </w:rPr>
        <w:t xml:space="preserve">ir lyginama </w:t>
      </w:r>
      <w:r w:rsidR="009711AE">
        <w:rPr>
          <w:sz w:val="24"/>
          <w:szCs w:val="24"/>
        </w:rPr>
        <w:t>šių trijų šalių valstybės skol</w:t>
      </w:r>
      <w:r w:rsidR="008B5C4E">
        <w:rPr>
          <w:sz w:val="24"/>
          <w:szCs w:val="24"/>
        </w:rPr>
        <w:t>a.</w:t>
      </w:r>
    </w:p>
    <w:p w:rsidR="00DD42B3" w:rsidRPr="00B511F6" w:rsidRDefault="00D9634E" w:rsidP="00D9634E">
      <w:pPr>
        <w:pStyle w:val="Heading2"/>
        <w:rPr>
          <w:rFonts w:ascii="Times New Roman" w:hAnsi="Times New Roman" w:cs="Times New Roman"/>
          <w:b w:val="0"/>
          <w:color w:val="auto"/>
          <w:sz w:val="24"/>
          <w:szCs w:val="24"/>
        </w:rPr>
      </w:pPr>
      <w:bookmarkStart w:id="140" w:name="_Toc373086700"/>
      <w:bookmarkStart w:id="141" w:name="_Toc373086899"/>
      <w:bookmarkStart w:id="142" w:name="_Toc373275082"/>
      <w:bookmarkStart w:id="143" w:name="_Toc373421072"/>
      <w:bookmarkStart w:id="144" w:name="_Toc373448094"/>
      <w:bookmarkStart w:id="145" w:name="_Toc374228642"/>
      <w:bookmarkStart w:id="146" w:name="_Toc374229047"/>
      <w:bookmarkStart w:id="147" w:name="_Toc374229158"/>
      <w:bookmarkStart w:id="148" w:name="_Toc374229456"/>
      <w:r>
        <w:rPr>
          <w:rFonts w:ascii="Times New Roman" w:hAnsi="Times New Roman" w:cs="Times New Roman"/>
          <w:color w:val="auto"/>
          <w:sz w:val="24"/>
          <w:szCs w:val="24"/>
        </w:rPr>
        <w:t>3.2.</w:t>
      </w:r>
      <w:r w:rsidR="000860BF">
        <w:rPr>
          <w:rFonts w:ascii="Times New Roman" w:hAnsi="Times New Roman" w:cs="Times New Roman"/>
          <w:color w:val="auto"/>
          <w:sz w:val="24"/>
          <w:szCs w:val="24"/>
        </w:rPr>
        <w:t xml:space="preserve"> </w:t>
      </w:r>
      <w:r w:rsidR="00DD42B3" w:rsidRPr="00B511F6">
        <w:rPr>
          <w:rFonts w:ascii="Times New Roman" w:hAnsi="Times New Roman" w:cs="Times New Roman"/>
          <w:color w:val="auto"/>
          <w:sz w:val="24"/>
          <w:szCs w:val="24"/>
        </w:rPr>
        <w:t>Baltijos šalių valstybės skolos dydis ir skolinimosi kaštai</w:t>
      </w:r>
      <w:bookmarkEnd w:id="140"/>
      <w:bookmarkEnd w:id="141"/>
      <w:bookmarkEnd w:id="142"/>
      <w:bookmarkEnd w:id="143"/>
      <w:bookmarkEnd w:id="144"/>
      <w:bookmarkEnd w:id="145"/>
      <w:bookmarkEnd w:id="146"/>
      <w:bookmarkEnd w:id="147"/>
      <w:bookmarkEnd w:id="148"/>
    </w:p>
    <w:p w:rsidR="00DD42B3" w:rsidRDefault="00DD42B3" w:rsidP="00DD42B3">
      <w:pPr>
        <w:spacing w:line="360" w:lineRule="auto"/>
        <w:ind w:firstLine="720"/>
        <w:contextualSpacing/>
        <w:jc w:val="center"/>
        <w:rPr>
          <w:b/>
          <w:sz w:val="24"/>
          <w:szCs w:val="24"/>
        </w:rPr>
      </w:pPr>
    </w:p>
    <w:p w:rsidR="00DD42B3" w:rsidRDefault="00DD42B3" w:rsidP="00DD42B3">
      <w:pPr>
        <w:spacing w:line="360" w:lineRule="auto"/>
        <w:ind w:firstLine="720"/>
        <w:contextualSpacing/>
        <w:rPr>
          <w:sz w:val="24"/>
          <w:szCs w:val="24"/>
        </w:rPr>
      </w:pPr>
      <w:r>
        <w:rPr>
          <w:sz w:val="24"/>
          <w:szCs w:val="24"/>
        </w:rPr>
        <w:t>Pirmiausiai bus apžvelgiama Baltijos šalių valstybės skolos dydžio ir skolinimosi kaštų kitimo dinamika bei tą lėmusios priežastys.</w:t>
      </w:r>
    </w:p>
    <w:p w:rsidR="00DD42B3" w:rsidRDefault="000860BF" w:rsidP="00DD42B3">
      <w:pPr>
        <w:spacing w:line="360" w:lineRule="auto"/>
        <w:ind w:firstLine="720"/>
        <w:contextualSpacing/>
        <w:rPr>
          <w:sz w:val="24"/>
          <w:szCs w:val="24"/>
        </w:rPr>
      </w:pPr>
      <w:r>
        <w:rPr>
          <w:sz w:val="24"/>
          <w:szCs w:val="24"/>
        </w:rPr>
        <w:t>9</w:t>
      </w:r>
      <w:r w:rsidR="00DD42B3">
        <w:rPr>
          <w:sz w:val="24"/>
          <w:szCs w:val="24"/>
        </w:rPr>
        <w:t xml:space="preserve"> paveiksle pateikta Baltijos šalių valstybės skola valiutine išraiška 2008 – 2012 m. laikotarpiu.</w:t>
      </w:r>
    </w:p>
    <w:p w:rsidR="00C901D4" w:rsidRPr="004B6500" w:rsidRDefault="00C901D4" w:rsidP="00DD42B3">
      <w:pPr>
        <w:spacing w:line="360" w:lineRule="auto"/>
        <w:ind w:firstLine="720"/>
        <w:contextualSpacing/>
        <w:rPr>
          <w:sz w:val="24"/>
          <w:szCs w:val="24"/>
        </w:rPr>
      </w:pPr>
    </w:p>
    <w:p w:rsidR="00DD42B3" w:rsidRDefault="00DD42B3" w:rsidP="00DD42B3">
      <w:pPr>
        <w:spacing w:line="360" w:lineRule="auto"/>
        <w:contextualSpacing/>
        <w:jc w:val="center"/>
        <w:rPr>
          <w:b/>
          <w:sz w:val="24"/>
          <w:szCs w:val="24"/>
        </w:rPr>
      </w:pPr>
      <w:r w:rsidRPr="00BD73FF">
        <w:rPr>
          <w:b/>
          <w:noProof/>
          <w:sz w:val="24"/>
          <w:szCs w:val="24"/>
          <w:lang w:val="en-US"/>
        </w:rPr>
        <w:drawing>
          <wp:inline distT="0" distB="0" distL="0" distR="0">
            <wp:extent cx="5534025" cy="2333625"/>
            <wp:effectExtent l="19050" t="0" r="9525" b="0"/>
            <wp:docPr id="1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901D4" w:rsidRDefault="005B47AA" w:rsidP="00C901D4">
      <w:pPr>
        <w:pStyle w:val="ListParagraph"/>
        <w:autoSpaceDE w:val="0"/>
        <w:autoSpaceDN w:val="0"/>
        <w:adjustRightInd w:val="0"/>
        <w:spacing w:line="360" w:lineRule="auto"/>
        <w:ind w:left="0"/>
      </w:pPr>
      <w:r>
        <w:t xml:space="preserve">          </w:t>
      </w:r>
      <w:r w:rsidR="00C801EA" w:rsidRPr="00C801EA">
        <w:t>Šaltinis: sudaryta au</w:t>
      </w:r>
      <w:bookmarkStart w:id="149" w:name="_Toc373086900"/>
      <w:r w:rsidR="0038225E">
        <w:t>torės pagal Eurostat duomenis</w:t>
      </w:r>
    </w:p>
    <w:p w:rsidR="0038225E" w:rsidRDefault="000860BF" w:rsidP="002B77E4">
      <w:pPr>
        <w:pStyle w:val="ListParagraph"/>
        <w:autoSpaceDE w:val="0"/>
        <w:autoSpaceDN w:val="0"/>
        <w:adjustRightInd w:val="0"/>
        <w:spacing w:line="360" w:lineRule="auto"/>
        <w:ind w:left="0"/>
        <w:jc w:val="center"/>
        <w:outlineLvl w:val="0"/>
        <w:rPr>
          <w:sz w:val="24"/>
          <w:szCs w:val="24"/>
        </w:rPr>
      </w:pPr>
      <w:bookmarkStart w:id="150" w:name="_Toc374228643"/>
      <w:bookmarkStart w:id="151" w:name="_Toc374229048"/>
      <w:bookmarkStart w:id="152" w:name="_Toc374229159"/>
      <w:bookmarkStart w:id="153" w:name="_Toc374229457"/>
      <w:r>
        <w:rPr>
          <w:sz w:val="24"/>
          <w:szCs w:val="24"/>
        </w:rPr>
        <w:t>9</w:t>
      </w:r>
      <w:r w:rsidR="00DD42B3" w:rsidRPr="00C901D4">
        <w:rPr>
          <w:sz w:val="24"/>
          <w:szCs w:val="24"/>
        </w:rPr>
        <w:t xml:space="preserve"> pav. Baltijos šalių valstybės skola</w:t>
      </w:r>
      <w:bookmarkEnd w:id="150"/>
      <w:bookmarkEnd w:id="151"/>
      <w:bookmarkEnd w:id="152"/>
      <w:bookmarkEnd w:id="153"/>
      <w:r w:rsidR="00DD42B3" w:rsidRPr="00C901D4">
        <w:rPr>
          <w:sz w:val="24"/>
          <w:szCs w:val="24"/>
        </w:rPr>
        <w:t xml:space="preserve"> </w:t>
      </w:r>
      <w:bookmarkEnd w:id="149"/>
    </w:p>
    <w:p w:rsidR="0038225E" w:rsidRDefault="0038225E" w:rsidP="002B77E4">
      <w:pPr>
        <w:pStyle w:val="ListParagraph"/>
        <w:autoSpaceDE w:val="0"/>
        <w:autoSpaceDN w:val="0"/>
        <w:adjustRightInd w:val="0"/>
        <w:spacing w:line="360" w:lineRule="auto"/>
        <w:ind w:left="0"/>
        <w:jc w:val="center"/>
        <w:outlineLvl w:val="0"/>
        <w:rPr>
          <w:sz w:val="24"/>
          <w:szCs w:val="24"/>
        </w:rPr>
      </w:pPr>
    </w:p>
    <w:p w:rsidR="003D07F3" w:rsidRPr="0038225E" w:rsidRDefault="00DD42B3" w:rsidP="0038225E">
      <w:pPr>
        <w:pStyle w:val="ListParagraph"/>
        <w:autoSpaceDE w:val="0"/>
        <w:autoSpaceDN w:val="0"/>
        <w:adjustRightInd w:val="0"/>
        <w:spacing w:line="360" w:lineRule="auto"/>
        <w:ind w:left="0"/>
      </w:pPr>
      <w:r w:rsidRPr="00500F24">
        <w:rPr>
          <w:sz w:val="24"/>
          <w:szCs w:val="24"/>
        </w:rPr>
        <w:t xml:space="preserve">Kaip matyti iš </w:t>
      </w:r>
      <w:r w:rsidR="000860BF">
        <w:rPr>
          <w:sz w:val="24"/>
          <w:szCs w:val="24"/>
        </w:rPr>
        <w:t>9</w:t>
      </w:r>
      <w:r w:rsidR="00C901D4">
        <w:rPr>
          <w:sz w:val="24"/>
          <w:szCs w:val="24"/>
        </w:rPr>
        <w:t xml:space="preserve"> </w:t>
      </w:r>
      <w:r w:rsidRPr="00500F24">
        <w:rPr>
          <w:sz w:val="24"/>
          <w:szCs w:val="24"/>
        </w:rPr>
        <w:t>paveikslo</w:t>
      </w:r>
      <w:r w:rsidR="00C901D4">
        <w:rPr>
          <w:sz w:val="24"/>
          <w:szCs w:val="24"/>
        </w:rPr>
        <w:t>,</w:t>
      </w:r>
      <w:r w:rsidRPr="00500F24">
        <w:rPr>
          <w:sz w:val="24"/>
          <w:szCs w:val="24"/>
        </w:rPr>
        <w:t xml:space="preserve"> didžiausią valstybės skolą analizuotu laikotarpiu turėjo Lietuva, tuo tarpu </w:t>
      </w:r>
      <w:r w:rsidRPr="00500F24">
        <w:rPr>
          <w:sz w:val="24"/>
          <w:szCs w:val="24"/>
        </w:rPr>
        <w:lastRenderedPageBreak/>
        <w:t xml:space="preserve">mažiausią - Estija. </w:t>
      </w:r>
      <w:r>
        <w:rPr>
          <w:sz w:val="24"/>
          <w:szCs w:val="24"/>
        </w:rPr>
        <w:t xml:space="preserve">2008 – 2012 m. </w:t>
      </w:r>
      <w:r w:rsidRPr="00500F24">
        <w:rPr>
          <w:sz w:val="24"/>
          <w:szCs w:val="24"/>
        </w:rPr>
        <w:t xml:space="preserve">visų trijų šalių valstybės skolos išaugo: Lietuvos valstybės skola padidėjo </w:t>
      </w:r>
      <w:r>
        <w:rPr>
          <w:sz w:val="24"/>
          <w:szCs w:val="24"/>
        </w:rPr>
        <w:t>beveik tris kartus</w:t>
      </w:r>
      <w:r w:rsidR="00A5678D">
        <w:rPr>
          <w:sz w:val="24"/>
          <w:szCs w:val="24"/>
        </w:rPr>
        <w:t xml:space="preserve"> (nuo 5 mlrd. Eur iki 13,3 mlrd. Eur</w:t>
      </w:r>
      <w:r w:rsidRPr="00500F24">
        <w:rPr>
          <w:sz w:val="24"/>
          <w:szCs w:val="24"/>
        </w:rPr>
        <w:t>)</w:t>
      </w:r>
      <w:r>
        <w:rPr>
          <w:sz w:val="24"/>
          <w:szCs w:val="24"/>
        </w:rPr>
        <w:t>,</w:t>
      </w:r>
      <w:r w:rsidRPr="00500F24">
        <w:rPr>
          <w:sz w:val="24"/>
          <w:szCs w:val="24"/>
        </w:rPr>
        <w:t xml:space="preserve"> Latvijos </w:t>
      </w:r>
      <w:r>
        <w:rPr>
          <w:sz w:val="24"/>
          <w:szCs w:val="24"/>
        </w:rPr>
        <w:t xml:space="preserve">ir Estijos šiek tiek daugiau negu dvigubai </w:t>
      </w:r>
      <w:r w:rsidRPr="00500F24">
        <w:rPr>
          <w:sz w:val="24"/>
          <w:szCs w:val="24"/>
        </w:rPr>
        <w:t>(</w:t>
      </w:r>
      <w:r>
        <w:rPr>
          <w:sz w:val="24"/>
          <w:szCs w:val="24"/>
        </w:rPr>
        <w:t xml:space="preserve">atitinkamai </w:t>
      </w:r>
      <w:r w:rsidR="00D01C23">
        <w:rPr>
          <w:sz w:val="24"/>
          <w:szCs w:val="24"/>
        </w:rPr>
        <w:t>nuo 4,5 mlrd. Eur</w:t>
      </w:r>
      <w:r w:rsidRPr="00500F24">
        <w:rPr>
          <w:sz w:val="24"/>
          <w:szCs w:val="24"/>
        </w:rPr>
        <w:t xml:space="preserve"> iki 9 mlrd.</w:t>
      </w:r>
      <w:r w:rsidR="00A5678D">
        <w:rPr>
          <w:sz w:val="24"/>
          <w:szCs w:val="24"/>
        </w:rPr>
        <w:t xml:space="preserve"> Eur</w:t>
      </w:r>
      <w:r>
        <w:rPr>
          <w:sz w:val="24"/>
          <w:szCs w:val="24"/>
        </w:rPr>
        <w:t xml:space="preserve"> bei </w:t>
      </w:r>
      <w:r w:rsidR="00A5678D">
        <w:rPr>
          <w:sz w:val="24"/>
          <w:szCs w:val="24"/>
        </w:rPr>
        <w:t>nuo 0,7 mlrd. E</w:t>
      </w:r>
      <w:r w:rsidRPr="00500F24">
        <w:rPr>
          <w:sz w:val="24"/>
          <w:szCs w:val="24"/>
        </w:rPr>
        <w:t>ur</w:t>
      </w:r>
      <w:r w:rsidR="00A5678D">
        <w:rPr>
          <w:sz w:val="24"/>
          <w:szCs w:val="24"/>
        </w:rPr>
        <w:t xml:space="preserve"> iki 1,7 mlrd. Eur</w:t>
      </w:r>
      <w:r w:rsidRPr="00500F24">
        <w:rPr>
          <w:sz w:val="24"/>
          <w:szCs w:val="24"/>
        </w:rPr>
        <w:t xml:space="preserve">). </w:t>
      </w:r>
      <w:r>
        <w:rPr>
          <w:sz w:val="24"/>
          <w:szCs w:val="24"/>
        </w:rPr>
        <w:t>Didžiausias valstybės skolos augimas Lietuvoje ir Latvijoje matomas 2009 metais: per metus Lietuvos valstybės skola padidėjo 55,3 proc., o Latvijos – 51,3 proc.. Šitokį valstybės skolos augimą lėmė smarkiai smukęs šalių sukuriamas BVP, išaugęs nedarbo lygis, padidėję valstybių biudžetų deficitai bei poreikis j</w:t>
      </w:r>
      <w:r w:rsidR="003D07F3">
        <w:rPr>
          <w:sz w:val="24"/>
          <w:szCs w:val="24"/>
        </w:rPr>
        <w:t xml:space="preserve">uos finansuoti. 2010 – 2012 m. </w:t>
      </w:r>
      <w:r>
        <w:rPr>
          <w:sz w:val="24"/>
          <w:szCs w:val="24"/>
        </w:rPr>
        <w:t>šių dvie</w:t>
      </w:r>
      <w:r w:rsidR="00A5678D">
        <w:rPr>
          <w:sz w:val="24"/>
          <w:szCs w:val="24"/>
        </w:rPr>
        <w:t xml:space="preserve">jų valstybių skolos ir toliau </w:t>
      </w:r>
      <w:r>
        <w:rPr>
          <w:sz w:val="24"/>
          <w:szCs w:val="24"/>
        </w:rPr>
        <w:t>didėjo, tačiau mažėjant valstybių biudžetų deficitams, skola augo ne tokiais dideliais tempais kaip 2009 m</w:t>
      </w:r>
      <w:r w:rsidRPr="0082364D">
        <w:rPr>
          <w:color w:val="FF0000"/>
          <w:sz w:val="24"/>
          <w:szCs w:val="24"/>
        </w:rPr>
        <w:t xml:space="preserve">. </w:t>
      </w:r>
      <w:r w:rsidRPr="00F23398">
        <w:rPr>
          <w:sz w:val="24"/>
          <w:szCs w:val="24"/>
        </w:rPr>
        <w:t xml:space="preserve">(žr. </w:t>
      </w:r>
      <w:r w:rsidR="001B5FE0">
        <w:rPr>
          <w:sz w:val="24"/>
          <w:szCs w:val="24"/>
        </w:rPr>
        <w:t>1</w:t>
      </w:r>
      <w:r w:rsidR="00E070EB" w:rsidRPr="00F23398">
        <w:rPr>
          <w:sz w:val="24"/>
          <w:szCs w:val="24"/>
        </w:rPr>
        <w:t xml:space="preserve"> p</w:t>
      </w:r>
      <w:r w:rsidRPr="00F23398">
        <w:rPr>
          <w:sz w:val="24"/>
          <w:szCs w:val="24"/>
        </w:rPr>
        <w:t>riedas</w:t>
      </w:r>
      <w:r w:rsidR="001B5FE0">
        <w:rPr>
          <w:sz w:val="24"/>
          <w:szCs w:val="24"/>
        </w:rPr>
        <w:t>, 4 lentelė</w:t>
      </w:r>
      <w:r w:rsidRPr="00F23398">
        <w:rPr>
          <w:sz w:val="24"/>
          <w:szCs w:val="24"/>
        </w:rPr>
        <w:t xml:space="preserve">). </w:t>
      </w:r>
      <w:r w:rsidR="003D07F3" w:rsidRPr="00F23398">
        <w:rPr>
          <w:sz w:val="24"/>
          <w:szCs w:val="24"/>
        </w:rPr>
        <w:t>Lietuvoje analizuotu laikotarpiu</w:t>
      </w:r>
      <w:r w:rsidR="003D07F3">
        <w:rPr>
          <w:sz w:val="24"/>
          <w:szCs w:val="24"/>
        </w:rPr>
        <w:t xml:space="preserve"> skolinimosi por</w:t>
      </w:r>
      <w:r w:rsidR="00D01C23">
        <w:rPr>
          <w:sz w:val="24"/>
          <w:szCs w:val="24"/>
        </w:rPr>
        <w:t xml:space="preserve">eikį lėmė tai, kad 2006 – 2008 </w:t>
      </w:r>
      <w:r w:rsidR="003D07F3">
        <w:rPr>
          <w:sz w:val="24"/>
          <w:szCs w:val="24"/>
        </w:rPr>
        <w:t xml:space="preserve">metais laikinos viršplaninės pajamos buvo naudojamos ne lėšų rezervui kaupti, o verčiamos nuolatiniais socialinais įsipareigojimais, kurie papildomai padidino valstybės išlaidas per </w:t>
      </w:r>
      <w:r w:rsidR="003D07F3" w:rsidRPr="001B5FE0">
        <w:rPr>
          <w:sz w:val="24"/>
          <w:szCs w:val="24"/>
        </w:rPr>
        <w:t xml:space="preserve">sunkmetį </w:t>
      </w:r>
      <w:r w:rsidR="00147D42">
        <w:rPr>
          <w:sz w:val="24"/>
          <w:szCs w:val="24"/>
        </w:rPr>
        <w:t>[34</w:t>
      </w:r>
      <w:r w:rsidR="003D07F3" w:rsidRPr="001B5FE0">
        <w:rPr>
          <w:sz w:val="24"/>
          <w:szCs w:val="24"/>
        </w:rPr>
        <w:t>].</w:t>
      </w:r>
      <w:r w:rsidR="003D07F3">
        <w:rPr>
          <w:color w:val="FF0000"/>
          <w:sz w:val="24"/>
          <w:szCs w:val="24"/>
        </w:rPr>
        <w:t xml:space="preserve"> </w:t>
      </w:r>
    </w:p>
    <w:p w:rsidR="00DD42B3" w:rsidRPr="00026FAA" w:rsidRDefault="00DD42B3" w:rsidP="00DD42B3">
      <w:pPr>
        <w:spacing w:line="360" w:lineRule="auto"/>
        <w:ind w:firstLine="720"/>
        <w:contextualSpacing/>
        <w:rPr>
          <w:sz w:val="24"/>
          <w:szCs w:val="24"/>
          <w:lang w:val="en-US"/>
        </w:rPr>
      </w:pPr>
      <w:r>
        <w:rPr>
          <w:sz w:val="24"/>
          <w:szCs w:val="24"/>
        </w:rPr>
        <w:t>Estijos valstybės skola 2009 m. lyginant su 2008 m. padidėjo 34,4 proc., t.y. nuo 0,7 mlrd.</w:t>
      </w:r>
      <w:r w:rsidR="00D01C23">
        <w:rPr>
          <w:sz w:val="24"/>
          <w:szCs w:val="24"/>
        </w:rPr>
        <w:t xml:space="preserve"> Eur iki 0,9 mlrd. Eur.</w:t>
      </w:r>
      <w:r>
        <w:rPr>
          <w:sz w:val="24"/>
          <w:szCs w:val="24"/>
        </w:rPr>
        <w:t xml:space="preserve"> Tačiau didžiausias valstybės skolos augimas Estijoje matomas 2012 m., kuomet per metus valstybės skola padidėjo 73 proc. arba </w:t>
      </w:r>
      <w:r>
        <w:rPr>
          <w:sz w:val="24"/>
          <w:szCs w:val="24"/>
          <w:lang w:val="en-US"/>
        </w:rPr>
        <w:t>0,7 mrld. Eur.</w:t>
      </w:r>
      <w:r>
        <w:rPr>
          <w:sz w:val="24"/>
          <w:szCs w:val="24"/>
        </w:rPr>
        <w:t xml:space="preserve"> </w:t>
      </w:r>
      <w:r w:rsidR="00C614C6">
        <w:rPr>
          <w:sz w:val="24"/>
          <w:szCs w:val="24"/>
        </w:rPr>
        <w:t>D</w:t>
      </w:r>
      <w:r>
        <w:rPr>
          <w:sz w:val="24"/>
          <w:szCs w:val="24"/>
        </w:rPr>
        <w:t>idžiąją dalimi skolos augimą lėmė narystė euro zonoje, nes šalis buvo pri</w:t>
      </w:r>
      <w:r w:rsidR="00C901D4">
        <w:rPr>
          <w:sz w:val="24"/>
          <w:szCs w:val="24"/>
        </w:rPr>
        <w:t>versta įnešti savo indėlį į EFSF</w:t>
      </w:r>
      <w:r>
        <w:rPr>
          <w:sz w:val="24"/>
          <w:szCs w:val="24"/>
        </w:rPr>
        <w:t xml:space="preserve"> (Europos finansinio stabilumo </w:t>
      </w:r>
      <w:r w:rsidR="00C901D4">
        <w:rPr>
          <w:sz w:val="24"/>
          <w:szCs w:val="24"/>
        </w:rPr>
        <w:t>fondas</w:t>
      </w:r>
      <w:r>
        <w:rPr>
          <w:sz w:val="24"/>
          <w:szCs w:val="24"/>
        </w:rPr>
        <w:t>), kuris skirtas gelbėti euro zonos nares, p</w:t>
      </w:r>
      <w:r w:rsidR="00C614C6">
        <w:rPr>
          <w:sz w:val="24"/>
          <w:szCs w:val="24"/>
        </w:rPr>
        <w:t>atiriančias finansinių sunkumų</w:t>
      </w:r>
      <w:r w:rsidR="00A138B5">
        <w:rPr>
          <w:sz w:val="24"/>
          <w:szCs w:val="24"/>
        </w:rPr>
        <w:t>.</w:t>
      </w:r>
      <w:r w:rsidR="00C614C6">
        <w:rPr>
          <w:sz w:val="24"/>
          <w:szCs w:val="24"/>
        </w:rPr>
        <w:t xml:space="preserve"> </w:t>
      </w:r>
      <w:r>
        <w:rPr>
          <w:sz w:val="24"/>
          <w:szCs w:val="24"/>
        </w:rPr>
        <w:t>Būtent dėl šitos priežasties 2012 m. Estijos biudžetas iš per</w:t>
      </w:r>
      <w:r w:rsidR="00E070EB">
        <w:rPr>
          <w:sz w:val="24"/>
          <w:szCs w:val="24"/>
        </w:rPr>
        <w:t>teklinio tapo deficitiniu (žr. 8</w:t>
      </w:r>
      <w:r>
        <w:rPr>
          <w:sz w:val="24"/>
          <w:szCs w:val="24"/>
        </w:rPr>
        <w:t xml:space="preserve"> pav.) ir šalis buvo privesta </w:t>
      </w:r>
      <w:r w:rsidR="00370B1E">
        <w:rPr>
          <w:sz w:val="24"/>
          <w:szCs w:val="24"/>
        </w:rPr>
        <w:t xml:space="preserve">daugiau </w:t>
      </w:r>
      <w:r>
        <w:rPr>
          <w:sz w:val="24"/>
          <w:szCs w:val="24"/>
        </w:rPr>
        <w:t>skolintis.</w:t>
      </w:r>
    </w:p>
    <w:p w:rsidR="00DD42B3" w:rsidRDefault="00D808E1" w:rsidP="00DD42B3">
      <w:pPr>
        <w:spacing w:line="360" w:lineRule="auto"/>
        <w:ind w:firstLine="720"/>
        <w:contextualSpacing/>
        <w:rPr>
          <w:sz w:val="24"/>
          <w:szCs w:val="24"/>
        </w:rPr>
      </w:pPr>
      <w:r>
        <w:rPr>
          <w:sz w:val="24"/>
          <w:szCs w:val="24"/>
        </w:rPr>
        <w:t>Vis dėl to</w:t>
      </w:r>
      <w:r w:rsidR="00C901D4">
        <w:rPr>
          <w:sz w:val="24"/>
          <w:szCs w:val="24"/>
        </w:rPr>
        <w:t xml:space="preserve"> šalių valstybės skolos nominalia išraiška palyginimas neatskleidžia tikslio</w:t>
      </w:r>
      <w:r w:rsidR="0038225E">
        <w:rPr>
          <w:sz w:val="24"/>
          <w:szCs w:val="24"/>
        </w:rPr>
        <w:t>s</w:t>
      </w:r>
      <w:r w:rsidR="00C901D4">
        <w:rPr>
          <w:sz w:val="24"/>
          <w:szCs w:val="24"/>
        </w:rPr>
        <w:t xml:space="preserve"> valstybių situacijos. </w:t>
      </w:r>
      <w:r w:rsidR="00D121E1">
        <w:rPr>
          <w:sz w:val="24"/>
          <w:szCs w:val="24"/>
        </w:rPr>
        <w:t xml:space="preserve">Vėlgi </w:t>
      </w:r>
      <w:r w:rsidR="00643531">
        <w:rPr>
          <w:sz w:val="24"/>
          <w:szCs w:val="24"/>
        </w:rPr>
        <w:t>geriau</w:t>
      </w:r>
      <w:r w:rsidR="00DD42B3">
        <w:rPr>
          <w:sz w:val="24"/>
          <w:szCs w:val="24"/>
        </w:rPr>
        <w:t xml:space="preserve"> būtų naudoti santykinį rodiklį, šiuo atveju valstybės skolos ir BVP santykį, kuris parodo ar šalies gamybos lygis gali užtikrinti galimybę grąžinti skolas. </w:t>
      </w:r>
      <w:r w:rsidR="000860BF">
        <w:rPr>
          <w:sz w:val="24"/>
          <w:szCs w:val="24"/>
        </w:rPr>
        <w:t>10</w:t>
      </w:r>
      <w:r w:rsidR="00E070EB">
        <w:rPr>
          <w:sz w:val="24"/>
          <w:szCs w:val="24"/>
        </w:rPr>
        <w:t xml:space="preserve"> </w:t>
      </w:r>
      <w:r w:rsidR="00DD42B3">
        <w:rPr>
          <w:sz w:val="24"/>
          <w:szCs w:val="24"/>
        </w:rPr>
        <w:t>paveiksle pateikta Baltijos šalių valstybės skolos ir BVP santykio kaita 2008 – 2012 metais.</w:t>
      </w:r>
    </w:p>
    <w:p w:rsidR="00DD42B3" w:rsidRDefault="00DD42B3" w:rsidP="00DD42B3">
      <w:pPr>
        <w:spacing w:line="360" w:lineRule="auto"/>
        <w:ind w:firstLine="720"/>
        <w:contextualSpacing/>
        <w:rPr>
          <w:sz w:val="24"/>
          <w:szCs w:val="24"/>
        </w:rPr>
      </w:pPr>
    </w:p>
    <w:p w:rsidR="00DD42B3" w:rsidRDefault="00DD42B3" w:rsidP="005B47AA">
      <w:pPr>
        <w:spacing w:line="360" w:lineRule="auto"/>
        <w:ind w:firstLine="720"/>
        <w:contextualSpacing/>
        <w:jc w:val="center"/>
        <w:rPr>
          <w:sz w:val="24"/>
          <w:szCs w:val="24"/>
        </w:rPr>
      </w:pPr>
      <w:r w:rsidRPr="002E0B4B">
        <w:rPr>
          <w:noProof/>
          <w:sz w:val="24"/>
          <w:szCs w:val="24"/>
          <w:lang w:val="en-US"/>
        </w:rPr>
        <w:drawing>
          <wp:inline distT="0" distB="0" distL="0" distR="0">
            <wp:extent cx="5210175" cy="2257425"/>
            <wp:effectExtent l="19050" t="0" r="9525" b="0"/>
            <wp:docPr id="1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901D4" w:rsidRDefault="005B47AA" w:rsidP="00C901D4">
      <w:pPr>
        <w:pStyle w:val="ListParagraph"/>
        <w:autoSpaceDE w:val="0"/>
        <w:autoSpaceDN w:val="0"/>
        <w:adjustRightInd w:val="0"/>
        <w:spacing w:line="360" w:lineRule="auto"/>
        <w:ind w:left="0"/>
      </w:pPr>
      <w:r>
        <w:t xml:space="preserve">                 </w:t>
      </w:r>
      <w:r w:rsidR="00C801EA" w:rsidRPr="00C801EA">
        <w:t>Šaltinis: sudaryta autorės remiantis Eurostat duomenimis</w:t>
      </w:r>
      <w:bookmarkStart w:id="154" w:name="_Toc373086901"/>
    </w:p>
    <w:p w:rsidR="001B5FE0" w:rsidRDefault="000860BF" w:rsidP="002B77E4">
      <w:pPr>
        <w:pStyle w:val="ListParagraph"/>
        <w:autoSpaceDE w:val="0"/>
        <w:autoSpaceDN w:val="0"/>
        <w:adjustRightInd w:val="0"/>
        <w:spacing w:line="360" w:lineRule="auto"/>
        <w:ind w:left="0"/>
        <w:jc w:val="center"/>
        <w:outlineLvl w:val="0"/>
        <w:rPr>
          <w:sz w:val="24"/>
          <w:szCs w:val="24"/>
          <w:lang w:val="en-US"/>
        </w:rPr>
      </w:pPr>
      <w:bookmarkStart w:id="155" w:name="_Toc374228644"/>
      <w:bookmarkStart w:id="156" w:name="_Toc374229049"/>
      <w:bookmarkStart w:id="157" w:name="_Toc374229160"/>
      <w:bookmarkStart w:id="158" w:name="_Toc374229458"/>
      <w:r>
        <w:rPr>
          <w:sz w:val="24"/>
          <w:szCs w:val="24"/>
        </w:rPr>
        <w:t>10</w:t>
      </w:r>
      <w:r w:rsidR="00DD42B3" w:rsidRPr="00C901D4">
        <w:rPr>
          <w:sz w:val="24"/>
          <w:szCs w:val="24"/>
        </w:rPr>
        <w:t xml:space="preserve"> pav. Baltijos šalių valstybės skolos ir BVP santykis</w:t>
      </w:r>
      <w:bookmarkEnd w:id="154"/>
      <w:bookmarkEnd w:id="155"/>
      <w:bookmarkEnd w:id="156"/>
      <w:bookmarkEnd w:id="157"/>
      <w:bookmarkEnd w:id="158"/>
    </w:p>
    <w:p w:rsidR="001B5FE0" w:rsidRDefault="001B5FE0" w:rsidP="001B5FE0">
      <w:pPr>
        <w:pStyle w:val="ListParagraph"/>
        <w:autoSpaceDE w:val="0"/>
        <w:autoSpaceDN w:val="0"/>
        <w:adjustRightInd w:val="0"/>
        <w:spacing w:line="360" w:lineRule="auto"/>
        <w:ind w:left="0"/>
        <w:jc w:val="center"/>
        <w:rPr>
          <w:sz w:val="24"/>
          <w:szCs w:val="24"/>
          <w:lang w:val="en-US"/>
        </w:rPr>
      </w:pPr>
    </w:p>
    <w:p w:rsidR="00DD42B3" w:rsidRDefault="00DD42B3" w:rsidP="001B5FE0">
      <w:pPr>
        <w:pStyle w:val="ListParagraph"/>
        <w:autoSpaceDE w:val="0"/>
        <w:autoSpaceDN w:val="0"/>
        <w:adjustRightInd w:val="0"/>
        <w:spacing w:line="360" w:lineRule="auto"/>
        <w:ind w:left="0"/>
        <w:rPr>
          <w:sz w:val="24"/>
          <w:szCs w:val="24"/>
        </w:rPr>
      </w:pPr>
      <w:r>
        <w:rPr>
          <w:sz w:val="24"/>
          <w:szCs w:val="24"/>
        </w:rPr>
        <w:t xml:space="preserve">Lyginant šalių valstybės skolas pagal šį rodiklį, kaip ir pagal </w:t>
      </w:r>
      <w:r w:rsidR="003B39DB">
        <w:rPr>
          <w:sz w:val="24"/>
          <w:szCs w:val="24"/>
        </w:rPr>
        <w:t>nominalias</w:t>
      </w:r>
      <w:r>
        <w:rPr>
          <w:sz w:val="24"/>
          <w:szCs w:val="24"/>
        </w:rPr>
        <w:t xml:space="preserve"> išraiškas, Estijos valstybės skola išlieka mažiausia. Per analizuotą 2008 – 2012 m. laikotarpį Estijos valstybės skolos ir BVP santykis padidėjo nuo 4,5 proc. iki 9,9 proc., ką lėmė 2012 m.</w:t>
      </w:r>
      <w:r w:rsidR="008B5C4E">
        <w:rPr>
          <w:sz w:val="24"/>
          <w:szCs w:val="24"/>
        </w:rPr>
        <w:t xml:space="preserve"> dėl jau minėtos priežasties</w:t>
      </w:r>
      <w:r>
        <w:rPr>
          <w:sz w:val="24"/>
          <w:szCs w:val="24"/>
        </w:rPr>
        <w:t xml:space="preserve"> smarkiai išaugusi valstyb</w:t>
      </w:r>
      <w:r w:rsidR="001B5FE0">
        <w:rPr>
          <w:sz w:val="24"/>
          <w:szCs w:val="24"/>
        </w:rPr>
        <w:t>ė</w:t>
      </w:r>
      <w:r w:rsidR="000860BF">
        <w:rPr>
          <w:sz w:val="24"/>
          <w:szCs w:val="24"/>
        </w:rPr>
        <w:t>s skola vertine išraiška (žr. 9</w:t>
      </w:r>
      <w:r>
        <w:rPr>
          <w:sz w:val="24"/>
          <w:szCs w:val="24"/>
        </w:rPr>
        <w:t xml:space="preserve"> pav.).  </w:t>
      </w:r>
    </w:p>
    <w:p w:rsidR="00DD42B3" w:rsidRDefault="00DD42B3" w:rsidP="00DD42B3">
      <w:pPr>
        <w:spacing w:line="360" w:lineRule="auto"/>
        <w:ind w:firstLine="720"/>
        <w:contextualSpacing/>
        <w:rPr>
          <w:sz w:val="24"/>
          <w:szCs w:val="24"/>
        </w:rPr>
      </w:pPr>
      <w:r>
        <w:rPr>
          <w:sz w:val="24"/>
          <w:szCs w:val="24"/>
        </w:rPr>
        <w:t>Kitokia situacija vertinant valstybės skolą pagal santykinį rodiklį atsiskleidžia Lietuvos ir Latvijos atvejais. Nors vertine išraiška Lietuvos valstybės skola yra didžiausia, tačiau vertinant pagal santykinį rodiklį,</w:t>
      </w:r>
      <w:r w:rsidR="003B39DB">
        <w:rPr>
          <w:sz w:val="24"/>
          <w:szCs w:val="24"/>
        </w:rPr>
        <w:t xml:space="preserve"> d</w:t>
      </w:r>
      <w:r w:rsidR="002321E1">
        <w:rPr>
          <w:sz w:val="24"/>
          <w:szCs w:val="24"/>
        </w:rPr>
        <w:t>idžiausią valstybės skolą turi</w:t>
      </w:r>
      <w:r>
        <w:rPr>
          <w:sz w:val="24"/>
          <w:szCs w:val="24"/>
        </w:rPr>
        <w:t xml:space="preserve"> Latvija. Nuo 2008 iki 2010 metų mažėjan</w:t>
      </w:r>
      <w:r w:rsidR="00C901D4">
        <w:rPr>
          <w:sz w:val="24"/>
          <w:szCs w:val="24"/>
        </w:rPr>
        <w:t>t Latvijos BVP ir augant skolai</w:t>
      </w:r>
      <w:r>
        <w:rPr>
          <w:sz w:val="24"/>
          <w:szCs w:val="24"/>
        </w:rPr>
        <w:t xml:space="preserve">, šalies valstybės skolos ir BVP santykis padidėjo nuo 19,8 proc. iki 44,4 proc., o 2011 – 2012 metais sumažėjus valstybės skolos augimo tempams ir padidėjus BVP augimui, jis mažėjo (2011 m. – 41,9 proc., 2012 m. – 40,7 proc.). Lietuvos valstybės skolos ir BVP santykis visu analizuotu laikotarpiu kasmet didėjo: 2008 m. jis siekė 15,5 proc., o 2012 m.  – 40,6 proc. ir </w:t>
      </w:r>
      <w:r w:rsidR="00D808E1">
        <w:rPr>
          <w:sz w:val="24"/>
          <w:szCs w:val="24"/>
        </w:rPr>
        <w:t xml:space="preserve">jau </w:t>
      </w:r>
      <w:r>
        <w:rPr>
          <w:sz w:val="24"/>
          <w:szCs w:val="24"/>
        </w:rPr>
        <w:t>buvo tik 0,1 proc. punkto mažesnis negu Latvijos. Tokią</w:t>
      </w:r>
      <w:r w:rsidR="00C626A3">
        <w:rPr>
          <w:sz w:val="24"/>
          <w:szCs w:val="24"/>
        </w:rPr>
        <w:t xml:space="preserve"> Lietuvos</w:t>
      </w:r>
      <w:r>
        <w:rPr>
          <w:sz w:val="24"/>
          <w:szCs w:val="24"/>
        </w:rPr>
        <w:t xml:space="preserve"> valstybės skolos ir BVP santykio dinamiką lėmė tai, jog visu analizuotu laikotarpiu Lietuvos valstybės skolos augimo tempai buvo gerokai didesni negu BVP augimas, kas </w:t>
      </w:r>
      <w:r w:rsidR="00BC76B9">
        <w:rPr>
          <w:sz w:val="24"/>
          <w:szCs w:val="24"/>
        </w:rPr>
        <w:t xml:space="preserve">turėtų būti </w:t>
      </w:r>
      <w:r>
        <w:rPr>
          <w:sz w:val="24"/>
          <w:szCs w:val="24"/>
        </w:rPr>
        <w:t xml:space="preserve">vertinama kaip </w:t>
      </w:r>
      <w:r w:rsidR="00D808E1">
        <w:rPr>
          <w:sz w:val="24"/>
          <w:szCs w:val="24"/>
        </w:rPr>
        <w:t>labai nepalanki ir nerimą kelianti</w:t>
      </w:r>
      <w:r>
        <w:rPr>
          <w:sz w:val="24"/>
          <w:szCs w:val="24"/>
        </w:rPr>
        <w:t xml:space="preserve"> tendencija.</w:t>
      </w:r>
    </w:p>
    <w:p w:rsidR="00DD42B3" w:rsidRDefault="00DD42B3" w:rsidP="00DD42B3">
      <w:pPr>
        <w:spacing w:line="360" w:lineRule="auto"/>
        <w:ind w:firstLine="720"/>
        <w:contextualSpacing/>
        <w:rPr>
          <w:sz w:val="24"/>
          <w:szCs w:val="24"/>
        </w:rPr>
      </w:pPr>
      <w:r>
        <w:rPr>
          <w:sz w:val="24"/>
          <w:szCs w:val="24"/>
        </w:rPr>
        <w:t>Lyginant šalių valstybės skolas, dažnai vertinamas ir valstybės skolos dydis, tenkantis</w:t>
      </w:r>
      <w:r w:rsidR="00BB541B">
        <w:rPr>
          <w:sz w:val="24"/>
          <w:szCs w:val="24"/>
        </w:rPr>
        <w:t xml:space="preserve"> vienam tos š</w:t>
      </w:r>
      <w:r w:rsidR="000860BF">
        <w:rPr>
          <w:sz w:val="24"/>
          <w:szCs w:val="24"/>
        </w:rPr>
        <w:t>alies gyventojui. 11</w:t>
      </w:r>
      <w:r>
        <w:rPr>
          <w:sz w:val="24"/>
          <w:szCs w:val="24"/>
        </w:rPr>
        <w:t xml:space="preserve"> paveiksle pateiktas Baltijos šalių valstybės skolos dydžio, tenkančio vienam gyventojui, dinamika 2008 – 2012 m.. </w:t>
      </w:r>
    </w:p>
    <w:p w:rsidR="001B5FE0" w:rsidRDefault="001B5FE0" w:rsidP="00DD42B3">
      <w:pPr>
        <w:spacing w:line="360" w:lineRule="auto"/>
        <w:ind w:firstLine="720"/>
        <w:contextualSpacing/>
        <w:rPr>
          <w:sz w:val="24"/>
          <w:szCs w:val="24"/>
        </w:rPr>
      </w:pPr>
    </w:p>
    <w:p w:rsidR="00DD42B3" w:rsidRPr="00570888" w:rsidRDefault="00DD42B3" w:rsidP="00DD42B3">
      <w:pPr>
        <w:spacing w:line="360" w:lineRule="auto"/>
        <w:contextualSpacing/>
        <w:jc w:val="center"/>
        <w:rPr>
          <w:b/>
          <w:sz w:val="24"/>
          <w:szCs w:val="24"/>
        </w:rPr>
      </w:pPr>
      <w:r w:rsidRPr="00126109">
        <w:rPr>
          <w:b/>
          <w:noProof/>
          <w:sz w:val="24"/>
          <w:szCs w:val="24"/>
          <w:lang w:val="en-US"/>
        </w:rPr>
        <w:drawing>
          <wp:inline distT="0" distB="0" distL="0" distR="0">
            <wp:extent cx="5543550" cy="2324100"/>
            <wp:effectExtent l="19050" t="0" r="19050"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666E1" w:rsidRDefault="005B47AA" w:rsidP="005666E1">
      <w:pPr>
        <w:spacing w:line="360" w:lineRule="auto"/>
        <w:ind w:firstLine="720"/>
        <w:contextualSpacing/>
      </w:pPr>
      <w:r>
        <w:t xml:space="preserve">       </w:t>
      </w:r>
      <w:r w:rsidR="00DD7B3B" w:rsidRPr="00DD7B3B">
        <w:t>Šaltinis: sudaryta autorės remiantis Eurostat duomenimis ir autorės skaičiavimais.</w:t>
      </w:r>
      <w:bookmarkStart w:id="159" w:name="_Toc373086902"/>
      <w:bookmarkStart w:id="160" w:name="_Toc374229459"/>
    </w:p>
    <w:p w:rsidR="00435ED6" w:rsidRDefault="000860BF" w:rsidP="005666E1">
      <w:pPr>
        <w:spacing w:line="360" w:lineRule="auto"/>
        <w:ind w:firstLine="720"/>
        <w:contextualSpacing/>
        <w:jc w:val="center"/>
        <w:rPr>
          <w:sz w:val="24"/>
          <w:szCs w:val="24"/>
        </w:rPr>
      </w:pPr>
      <w:r>
        <w:rPr>
          <w:sz w:val="24"/>
          <w:szCs w:val="24"/>
        </w:rPr>
        <w:t>11</w:t>
      </w:r>
      <w:r w:rsidR="001B5FE0">
        <w:rPr>
          <w:sz w:val="24"/>
          <w:szCs w:val="24"/>
        </w:rPr>
        <w:t xml:space="preserve"> p</w:t>
      </w:r>
      <w:r w:rsidR="00DD42B3" w:rsidRPr="00C901D4">
        <w:rPr>
          <w:sz w:val="24"/>
          <w:szCs w:val="24"/>
        </w:rPr>
        <w:t>av. Baltijos šalių valstybės skola, tenkanti vienam gyventojui</w:t>
      </w:r>
      <w:bookmarkEnd w:id="159"/>
      <w:bookmarkEnd w:id="160"/>
    </w:p>
    <w:p w:rsidR="005666E1" w:rsidRPr="00C901D4" w:rsidRDefault="005666E1" w:rsidP="005666E1">
      <w:pPr>
        <w:spacing w:line="360" w:lineRule="auto"/>
        <w:ind w:firstLine="720"/>
        <w:contextualSpacing/>
        <w:jc w:val="center"/>
      </w:pPr>
    </w:p>
    <w:p w:rsidR="003D1758" w:rsidRDefault="000860BF" w:rsidP="00C901D4">
      <w:pPr>
        <w:spacing w:line="360" w:lineRule="auto"/>
        <w:ind w:firstLine="720"/>
        <w:contextualSpacing/>
        <w:rPr>
          <w:sz w:val="24"/>
          <w:szCs w:val="24"/>
        </w:rPr>
      </w:pPr>
      <w:r>
        <w:rPr>
          <w:sz w:val="24"/>
          <w:szCs w:val="24"/>
        </w:rPr>
        <w:t>11</w:t>
      </w:r>
      <w:r w:rsidR="00DD42B3">
        <w:rPr>
          <w:sz w:val="24"/>
          <w:szCs w:val="24"/>
        </w:rPr>
        <w:t xml:space="preserve"> paveiksle matyti, jog per analizuotą laikotarpį visose trijose šalyse valstybės skolos dydis, tenkantis vienam gyventojui, išaugo. Tą lėmė didėjanti valstybės skola bei dėl didelių emigracijos mąstų </w:t>
      </w:r>
      <w:r w:rsidR="00DD42B3">
        <w:rPr>
          <w:sz w:val="24"/>
          <w:szCs w:val="24"/>
        </w:rPr>
        <w:lastRenderedPageBreak/>
        <w:t>kasmet mažėjantis gyventojų skaičius Baltijos šalyse, ypa</w:t>
      </w:r>
      <w:r w:rsidR="00562A10">
        <w:rPr>
          <w:sz w:val="24"/>
          <w:szCs w:val="24"/>
        </w:rPr>
        <w:t xml:space="preserve">tingai Lietuvoje ir Latvijoje. </w:t>
      </w:r>
      <w:r w:rsidR="00DD42B3">
        <w:rPr>
          <w:sz w:val="24"/>
          <w:szCs w:val="24"/>
        </w:rPr>
        <w:t>Mažiausią valstybės skolą, tenkančią vienam gyventojui, visu analizuotu laikotarpiu turėjo Estija. 2008 m. Estijos valstybės skola tenkanti v</w:t>
      </w:r>
      <w:r w:rsidR="002321E1">
        <w:rPr>
          <w:sz w:val="24"/>
          <w:szCs w:val="24"/>
        </w:rPr>
        <w:t>ienam gyventoju siekė 549,8 Eur</w:t>
      </w:r>
      <w:r w:rsidR="00DD42B3">
        <w:rPr>
          <w:sz w:val="24"/>
          <w:szCs w:val="24"/>
        </w:rPr>
        <w:t xml:space="preserve">, tuo tarpu 2012 m. ji </w:t>
      </w:r>
      <w:r w:rsidR="002A0CCA">
        <w:rPr>
          <w:sz w:val="24"/>
          <w:szCs w:val="24"/>
        </w:rPr>
        <w:t>išaugo</w:t>
      </w:r>
      <w:r w:rsidR="00DD42B3">
        <w:rPr>
          <w:sz w:val="24"/>
          <w:szCs w:val="24"/>
        </w:rPr>
        <w:t xml:space="preserve"> bevei</w:t>
      </w:r>
      <w:r w:rsidR="00A138B5">
        <w:rPr>
          <w:sz w:val="24"/>
          <w:szCs w:val="24"/>
        </w:rPr>
        <w:t>k dvigubai ir sudarė 1292,2 Eur</w:t>
      </w:r>
      <w:r w:rsidR="00C626A3">
        <w:rPr>
          <w:sz w:val="24"/>
          <w:szCs w:val="24"/>
        </w:rPr>
        <w:t xml:space="preserve">. </w:t>
      </w:r>
      <w:r w:rsidR="00DD42B3">
        <w:rPr>
          <w:sz w:val="24"/>
          <w:szCs w:val="24"/>
        </w:rPr>
        <w:t xml:space="preserve">Šitokį padidėjimą lėmė tais metais smarkiai išaugusi Estijos valstybės skola vertine išraiška. Iki 2011 metų didžiausią valstybės skolą, tenkančią vienam gyventojui turėjo Latvija, tuo tarpu 2012 m. pagal šį rodiklį </w:t>
      </w:r>
      <w:r w:rsidR="00D54532">
        <w:rPr>
          <w:sz w:val="24"/>
          <w:szCs w:val="24"/>
        </w:rPr>
        <w:t xml:space="preserve">ją </w:t>
      </w:r>
      <w:r w:rsidR="00DD42B3">
        <w:rPr>
          <w:sz w:val="24"/>
          <w:szCs w:val="24"/>
        </w:rPr>
        <w:t xml:space="preserve">aplenkė </w:t>
      </w:r>
      <w:r w:rsidR="00D54532">
        <w:rPr>
          <w:sz w:val="24"/>
          <w:szCs w:val="24"/>
        </w:rPr>
        <w:t>Lietuva</w:t>
      </w:r>
      <w:r w:rsidR="00DD42B3">
        <w:rPr>
          <w:sz w:val="24"/>
          <w:szCs w:val="24"/>
        </w:rPr>
        <w:t>: minėtais metais Latvijos valstybės skolos dalis, tenkanti vie</w:t>
      </w:r>
      <w:r w:rsidR="00A138B5">
        <w:rPr>
          <w:sz w:val="24"/>
          <w:szCs w:val="24"/>
        </w:rPr>
        <w:t>nam gyventojui siekė 4422,3 Eur, o Lietuvos – 4439 Eur</w:t>
      </w:r>
      <w:r w:rsidR="00DD42B3">
        <w:rPr>
          <w:sz w:val="24"/>
          <w:szCs w:val="24"/>
        </w:rPr>
        <w:t>. Tą lėmė spartesni valstybės skolos augimo bei gyventojų skaič</w:t>
      </w:r>
      <w:r w:rsidR="00D54532">
        <w:rPr>
          <w:sz w:val="24"/>
          <w:szCs w:val="24"/>
        </w:rPr>
        <w:t xml:space="preserve">iaus mažėjimo tempai Lietuvoje. </w:t>
      </w:r>
      <w:r w:rsidR="001F381D">
        <w:rPr>
          <w:sz w:val="24"/>
          <w:szCs w:val="24"/>
        </w:rPr>
        <w:t xml:space="preserve">Auganti valstybės skola ir mažėjantis gyventojų skaičius lemia vis didėjančią skolos naštą ateities kartoms. </w:t>
      </w:r>
    </w:p>
    <w:p w:rsidR="00DD42B3" w:rsidRDefault="00DD42B3" w:rsidP="00DD42B3">
      <w:pPr>
        <w:spacing w:line="360" w:lineRule="auto"/>
        <w:ind w:firstLine="720"/>
        <w:contextualSpacing/>
        <w:rPr>
          <w:sz w:val="24"/>
          <w:szCs w:val="24"/>
        </w:rPr>
      </w:pPr>
      <w:r>
        <w:rPr>
          <w:sz w:val="24"/>
          <w:szCs w:val="24"/>
        </w:rPr>
        <w:t>Apžvelgiant Baltijos šalių valstybės skolos dydžius</w:t>
      </w:r>
      <w:r w:rsidRPr="0083401C">
        <w:rPr>
          <w:sz w:val="24"/>
          <w:szCs w:val="24"/>
        </w:rPr>
        <w:t xml:space="preserve">, įdomu pažiūrėti kaip šių šalių valstybės skolos atrodo kitų Europos Sąjungos šalių kontekste. </w:t>
      </w:r>
      <w:r w:rsidR="000860BF">
        <w:rPr>
          <w:sz w:val="24"/>
          <w:szCs w:val="24"/>
        </w:rPr>
        <w:t>12</w:t>
      </w:r>
      <w:r>
        <w:rPr>
          <w:sz w:val="24"/>
          <w:szCs w:val="24"/>
        </w:rPr>
        <w:t xml:space="preserve"> p</w:t>
      </w:r>
      <w:r w:rsidRPr="0083401C">
        <w:rPr>
          <w:sz w:val="24"/>
          <w:szCs w:val="24"/>
        </w:rPr>
        <w:t>aveiksle pateikta ES šalių valstybės skolos santykis su BVP 2012 metais</w:t>
      </w:r>
      <w:r>
        <w:rPr>
          <w:sz w:val="24"/>
          <w:szCs w:val="24"/>
        </w:rPr>
        <w:t xml:space="preserve">. </w:t>
      </w:r>
    </w:p>
    <w:p w:rsidR="00DD42B3" w:rsidRDefault="00DD42B3" w:rsidP="005B47AA">
      <w:pPr>
        <w:spacing w:line="360" w:lineRule="auto"/>
        <w:ind w:firstLine="0"/>
        <w:contextualSpacing/>
        <w:jc w:val="center"/>
        <w:rPr>
          <w:sz w:val="24"/>
          <w:szCs w:val="24"/>
        </w:rPr>
      </w:pPr>
      <w:r>
        <w:rPr>
          <w:noProof/>
          <w:sz w:val="24"/>
          <w:szCs w:val="24"/>
          <w:lang w:val="en-US"/>
        </w:rPr>
        <w:drawing>
          <wp:inline distT="0" distB="0" distL="0" distR="0">
            <wp:extent cx="5981657" cy="2771775"/>
            <wp:effectExtent l="19050" t="0" r="43"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88852" cy="2775109"/>
                    </a:xfrm>
                    <a:prstGeom prst="rect">
                      <a:avLst/>
                    </a:prstGeom>
                    <a:noFill/>
                    <a:ln>
                      <a:noFill/>
                    </a:ln>
                  </pic:spPr>
                </pic:pic>
              </a:graphicData>
            </a:graphic>
          </wp:inline>
        </w:drawing>
      </w:r>
    </w:p>
    <w:p w:rsidR="005666E1" w:rsidRDefault="00A65B03" w:rsidP="005666E1">
      <w:pPr>
        <w:spacing w:line="360" w:lineRule="auto"/>
        <w:contextualSpacing/>
      </w:pPr>
      <w:r w:rsidRPr="00A65B03">
        <w:t>Šalti</w:t>
      </w:r>
      <w:r w:rsidR="005C2201">
        <w:t xml:space="preserve">nis: sudaryta pagal </w:t>
      </w:r>
      <w:bookmarkStart w:id="161" w:name="_Toc373086903"/>
      <w:r w:rsidR="005C2201">
        <w:t>Eurostat duomenis</w:t>
      </w:r>
      <w:bookmarkStart w:id="162" w:name="_Toc374229460"/>
    </w:p>
    <w:p w:rsidR="00435ED6" w:rsidRDefault="000860BF" w:rsidP="005666E1">
      <w:pPr>
        <w:spacing w:line="360" w:lineRule="auto"/>
        <w:contextualSpacing/>
        <w:jc w:val="center"/>
        <w:rPr>
          <w:sz w:val="24"/>
          <w:szCs w:val="24"/>
        </w:rPr>
      </w:pPr>
      <w:r>
        <w:rPr>
          <w:sz w:val="24"/>
          <w:szCs w:val="24"/>
        </w:rPr>
        <w:t>12</w:t>
      </w:r>
      <w:r w:rsidR="00DD42B3" w:rsidRPr="005C2201">
        <w:rPr>
          <w:sz w:val="24"/>
          <w:szCs w:val="24"/>
        </w:rPr>
        <w:t xml:space="preserve"> pav. ES šalių valstybių skolos santykis su BVP 2012 metais</w:t>
      </w:r>
      <w:bookmarkEnd w:id="161"/>
      <w:bookmarkEnd w:id="162"/>
    </w:p>
    <w:p w:rsidR="005666E1" w:rsidRPr="005C2201" w:rsidRDefault="005666E1" w:rsidP="005666E1">
      <w:pPr>
        <w:spacing w:line="360" w:lineRule="auto"/>
        <w:contextualSpacing/>
        <w:jc w:val="center"/>
      </w:pPr>
    </w:p>
    <w:p w:rsidR="002F70B2" w:rsidRPr="002A0CCA" w:rsidRDefault="00DD42B3" w:rsidP="002A0CCA">
      <w:pPr>
        <w:spacing w:line="360" w:lineRule="auto"/>
        <w:ind w:firstLine="720"/>
        <w:contextualSpacing/>
        <w:rPr>
          <w:rStyle w:val="Strong"/>
          <w:b w:val="0"/>
          <w:bCs w:val="0"/>
          <w:sz w:val="24"/>
          <w:szCs w:val="24"/>
        </w:rPr>
      </w:pPr>
      <w:r w:rsidRPr="00D121E1">
        <w:rPr>
          <w:sz w:val="24"/>
          <w:szCs w:val="24"/>
        </w:rPr>
        <w:t xml:space="preserve">Kaip matyti iš </w:t>
      </w:r>
      <w:r w:rsidR="00BC76B9">
        <w:rPr>
          <w:sz w:val="24"/>
          <w:szCs w:val="24"/>
        </w:rPr>
        <w:t>paveikslo,</w:t>
      </w:r>
      <w:r w:rsidRPr="00D121E1">
        <w:rPr>
          <w:sz w:val="24"/>
          <w:szCs w:val="24"/>
        </w:rPr>
        <w:t xml:space="preserve"> Baltijos šalių valstybės skolos palyginti su kitomis ES šalimis yra nedidelės: už Lietuvą ir Latviją mažesnį valstybės skolos ir BVP santykį turi tik Švedija, Liuksemburgas, Bulgarija ir Rumunija, tuo tarpu Estijos valstybės skolos ir BVP santykis yra </w:t>
      </w:r>
      <w:r w:rsidR="002A0CCA">
        <w:rPr>
          <w:sz w:val="24"/>
          <w:szCs w:val="24"/>
        </w:rPr>
        <w:t xml:space="preserve">apskritai </w:t>
      </w:r>
      <w:r w:rsidRPr="00D121E1">
        <w:rPr>
          <w:sz w:val="24"/>
          <w:szCs w:val="24"/>
        </w:rPr>
        <w:t xml:space="preserve">mažiausias visoje ES. Nė viena iš Baltijos šalių nėra peržengusi 60 proc. valstybės skolos ir BVP santykio ribos (Mastrichto kriterijaus). </w:t>
      </w:r>
      <w:r w:rsidRPr="00D121E1">
        <w:rPr>
          <w:rStyle w:val="Strong"/>
          <w:b w:val="0"/>
          <w:sz w:val="24"/>
          <w:szCs w:val="24"/>
        </w:rPr>
        <w:t>Baltijos šalių padėtis, lyginant su senosiomis įsiskolinusiomis Europos Sąjungos šalimis, tokiomis kaip G</w:t>
      </w:r>
      <w:r w:rsidR="00C626A3">
        <w:rPr>
          <w:rStyle w:val="Strong"/>
          <w:b w:val="0"/>
          <w:sz w:val="24"/>
          <w:szCs w:val="24"/>
        </w:rPr>
        <w:t xml:space="preserve">raikija, Italija, Portugalija, </w:t>
      </w:r>
      <w:r w:rsidRPr="00D121E1">
        <w:rPr>
          <w:rStyle w:val="Strong"/>
          <w:b w:val="0"/>
          <w:sz w:val="24"/>
          <w:szCs w:val="24"/>
        </w:rPr>
        <w:t xml:space="preserve">yra geresnė, bendras skolos dydis yra gerokai mažesnis. </w:t>
      </w:r>
      <w:r w:rsidRPr="00D121E1">
        <w:rPr>
          <w:sz w:val="24"/>
          <w:szCs w:val="24"/>
        </w:rPr>
        <w:t>Tačiau reikėtų nepamiršti, kad Baltijos šalys palyginus su kitomis yra dar jaunos, atgavusios n</w:t>
      </w:r>
      <w:r w:rsidR="00AB0DF9">
        <w:rPr>
          <w:sz w:val="24"/>
          <w:szCs w:val="24"/>
        </w:rPr>
        <w:t>e</w:t>
      </w:r>
      <w:r w:rsidRPr="00D121E1">
        <w:rPr>
          <w:sz w:val="24"/>
          <w:szCs w:val="24"/>
        </w:rPr>
        <w:t xml:space="preserve">priklausomybę jos </w:t>
      </w:r>
      <w:r w:rsidRPr="00D121E1">
        <w:rPr>
          <w:sz w:val="24"/>
          <w:szCs w:val="24"/>
        </w:rPr>
        <w:lastRenderedPageBreak/>
        <w:t xml:space="preserve">nepaveldėjo jokių skolinių įsipareigojimų, taigi skolą pradėjo kaupti vėliau negu kitos ES šalys. Apskritai </w:t>
      </w:r>
      <w:r w:rsidRPr="00D121E1">
        <w:rPr>
          <w:rStyle w:val="Strong"/>
          <w:b w:val="0"/>
          <w:sz w:val="24"/>
          <w:szCs w:val="24"/>
        </w:rPr>
        <w:t xml:space="preserve">bankroto grėsmė šaliai dėl įsiskolinimo yra labiau lemiama ne skolos dydžio, o pasitikėjimo ta šalimi. Baltijos šalys, šiuo atveju konkrečiau Lietuva ir Latvija, šiuo atžvilgiu </w:t>
      </w:r>
      <w:r w:rsidR="002F70B2">
        <w:rPr>
          <w:rStyle w:val="Strong"/>
          <w:b w:val="0"/>
          <w:sz w:val="24"/>
          <w:szCs w:val="24"/>
        </w:rPr>
        <w:t>nėra</w:t>
      </w:r>
      <w:r w:rsidRPr="00D121E1">
        <w:rPr>
          <w:rStyle w:val="Strong"/>
          <w:b w:val="0"/>
          <w:sz w:val="24"/>
          <w:szCs w:val="24"/>
        </w:rPr>
        <w:t xml:space="preserve"> dėkingoje pozicijoje, todėl kad jų istorija yra labai trumpa, tik šiek tiek daugiau negu 20 metų nepriklausomybės, ir ta istorija nėra </w:t>
      </w:r>
      <w:r w:rsidRPr="00B77AF1">
        <w:rPr>
          <w:rStyle w:val="Strong"/>
          <w:b w:val="0"/>
          <w:sz w:val="24"/>
          <w:szCs w:val="24"/>
        </w:rPr>
        <w:t>gera. Per tuos metus Lietuva ir Latvija pastoviai turėjo nesubalansuotą valstybės biudžetą (išskyrus</w:t>
      </w:r>
      <w:r w:rsidRPr="00D121E1">
        <w:rPr>
          <w:rStyle w:val="Strong"/>
          <w:b w:val="0"/>
          <w:sz w:val="24"/>
          <w:szCs w:val="24"/>
        </w:rPr>
        <w:t xml:space="preserve"> 1997 m., kuomet Latvijos biudžetas buvo perteklinis ir 1998 m., kuomet jis buvo </w:t>
      </w:r>
      <w:r w:rsidRPr="001B5FE0">
        <w:rPr>
          <w:rStyle w:val="Strong"/>
          <w:b w:val="0"/>
          <w:sz w:val="24"/>
          <w:szCs w:val="24"/>
        </w:rPr>
        <w:t>subalansuotas)</w:t>
      </w:r>
      <w:r w:rsidR="00B25202" w:rsidRPr="001B5FE0">
        <w:rPr>
          <w:rStyle w:val="Strong"/>
          <w:b w:val="0"/>
          <w:sz w:val="24"/>
          <w:szCs w:val="24"/>
        </w:rPr>
        <w:t xml:space="preserve"> </w:t>
      </w:r>
      <w:r w:rsidR="00147D42">
        <w:rPr>
          <w:rStyle w:val="Strong"/>
          <w:b w:val="0"/>
          <w:sz w:val="24"/>
          <w:szCs w:val="24"/>
        </w:rPr>
        <w:t>[28</w:t>
      </w:r>
      <w:r w:rsidR="00800523" w:rsidRPr="001B5FE0">
        <w:rPr>
          <w:rStyle w:val="Strong"/>
          <w:b w:val="0"/>
          <w:sz w:val="24"/>
          <w:szCs w:val="24"/>
        </w:rPr>
        <w:t>]</w:t>
      </w:r>
      <w:r w:rsidRPr="001B5FE0">
        <w:rPr>
          <w:rStyle w:val="Strong"/>
          <w:b w:val="0"/>
          <w:sz w:val="24"/>
          <w:szCs w:val="24"/>
        </w:rPr>
        <w:t>.</w:t>
      </w:r>
      <w:r w:rsidRPr="00D121E1">
        <w:rPr>
          <w:rStyle w:val="Strong"/>
          <w:b w:val="0"/>
          <w:color w:val="FF0000"/>
          <w:sz w:val="24"/>
          <w:szCs w:val="24"/>
        </w:rPr>
        <w:t xml:space="preserve"> </w:t>
      </w:r>
      <w:r w:rsidRPr="00D121E1">
        <w:rPr>
          <w:rStyle w:val="Strong"/>
          <w:b w:val="0"/>
          <w:sz w:val="24"/>
          <w:szCs w:val="24"/>
        </w:rPr>
        <w:t>2012 metais Latvija šiuo požiūriu taip pat aplenkė Lietuvą, ir kaip jau minėta anksčiau</w:t>
      </w:r>
      <w:r w:rsidR="005C2201">
        <w:rPr>
          <w:rStyle w:val="Strong"/>
          <w:b w:val="0"/>
          <w:sz w:val="24"/>
          <w:szCs w:val="24"/>
        </w:rPr>
        <w:t>,</w:t>
      </w:r>
      <w:r w:rsidRPr="00D121E1">
        <w:rPr>
          <w:rStyle w:val="Strong"/>
          <w:b w:val="0"/>
          <w:sz w:val="24"/>
          <w:szCs w:val="24"/>
        </w:rPr>
        <w:t xml:space="preserve"> sumažino savo biudžeto deficitą iki dydžio, kuris neviršija nustatyt</w:t>
      </w:r>
      <w:r w:rsidR="0038225E">
        <w:rPr>
          <w:rStyle w:val="Strong"/>
          <w:b w:val="0"/>
          <w:sz w:val="24"/>
          <w:szCs w:val="24"/>
        </w:rPr>
        <w:t xml:space="preserve">os Mastrichto kriterijaus ribos. </w:t>
      </w:r>
    </w:p>
    <w:p w:rsidR="005C2EC2" w:rsidRDefault="00331524" w:rsidP="005C2EC2">
      <w:pPr>
        <w:spacing w:line="360" w:lineRule="auto"/>
        <w:ind w:firstLine="720"/>
        <w:contextualSpacing/>
        <w:rPr>
          <w:sz w:val="24"/>
          <w:szCs w:val="24"/>
        </w:rPr>
      </w:pPr>
      <w:r>
        <w:rPr>
          <w:rStyle w:val="Strong"/>
          <w:b w:val="0"/>
          <w:sz w:val="24"/>
          <w:szCs w:val="24"/>
        </w:rPr>
        <w:t>Šalių</w:t>
      </w:r>
      <w:r w:rsidR="0050273F" w:rsidRPr="00B77AF1">
        <w:rPr>
          <w:rStyle w:val="Strong"/>
          <w:b w:val="0"/>
          <w:sz w:val="24"/>
          <w:szCs w:val="24"/>
        </w:rPr>
        <w:t xml:space="preserve"> patik</w:t>
      </w:r>
      <w:r w:rsidR="009D25C0" w:rsidRPr="00B77AF1">
        <w:rPr>
          <w:rStyle w:val="Strong"/>
          <w:b w:val="0"/>
          <w:sz w:val="24"/>
          <w:szCs w:val="24"/>
        </w:rPr>
        <w:t xml:space="preserve">imumą </w:t>
      </w:r>
      <w:r>
        <w:rPr>
          <w:rStyle w:val="Strong"/>
          <w:b w:val="0"/>
          <w:sz w:val="24"/>
          <w:szCs w:val="24"/>
        </w:rPr>
        <w:t xml:space="preserve">bei kreditingumą </w:t>
      </w:r>
      <w:r w:rsidR="009D25C0" w:rsidRPr="00B77AF1">
        <w:rPr>
          <w:rStyle w:val="Strong"/>
          <w:b w:val="0"/>
          <w:sz w:val="24"/>
          <w:szCs w:val="24"/>
        </w:rPr>
        <w:t xml:space="preserve">atspindi </w:t>
      </w:r>
      <w:r w:rsidR="009D25C0" w:rsidRPr="00B77AF1">
        <w:rPr>
          <w:rStyle w:val="Strong"/>
          <w:b w:val="0"/>
          <w:i/>
          <w:sz w:val="24"/>
          <w:szCs w:val="24"/>
        </w:rPr>
        <w:t>kredito reitingas</w:t>
      </w:r>
      <w:r w:rsidR="0050273F" w:rsidRPr="00B77AF1">
        <w:rPr>
          <w:rStyle w:val="Strong"/>
          <w:b w:val="0"/>
          <w:sz w:val="24"/>
          <w:szCs w:val="24"/>
        </w:rPr>
        <w:t>.</w:t>
      </w:r>
      <w:r w:rsidR="00B77AF1" w:rsidRPr="00B77AF1">
        <w:rPr>
          <w:rStyle w:val="Strong"/>
          <w:b w:val="0"/>
          <w:sz w:val="24"/>
          <w:szCs w:val="24"/>
        </w:rPr>
        <w:t xml:space="preserve"> </w:t>
      </w:r>
      <w:r w:rsidR="00B77AF1" w:rsidRPr="00B77AF1">
        <w:rPr>
          <w:sz w:val="24"/>
          <w:szCs w:val="24"/>
          <w:shd w:val="clear" w:color="auto" w:fill="FFFFFF"/>
        </w:rPr>
        <w:t>Kredito reitingas yra svarbus rodiklis vertinant riziką, susijusią su skolinių įsipareigojimų emitento (skolininko) finansiniu pajėgumu. Investuotojams (kreditoriams) reitingas yra rodiklis, rodantis skolininko patikimumo lygį. Tuo tarpu emitentas, kuo jam nustatomi aukštesni kredito reitingai, tuo pigiau, t.y. už mažesnes pal</w:t>
      </w:r>
      <w:r w:rsidR="004B2091">
        <w:rPr>
          <w:sz w:val="24"/>
          <w:szCs w:val="24"/>
          <w:shd w:val="clear" w:color="auto" w:fill="FFFFFF"/>
        </w:rPr>
        <w:t>ūkanas (mažesnį rizikos priedą)</w:t>
      </w:r>
      <w:r w:rsidR="00B77AF1" w:rsidRPr="00B77AF1">
        <w:rPr>
          <w:sz w:val="24"/>
          <w:szCs w:val="24"/>
          <w:shd w:val="clear" w:color="auto" w:fill="FFFFFF"/>
        </w:rPr>
        <w:t xml:space="preserve"> jis gali pasiskolinti.</w:t>
      </w:r>
      <w:r w:rsidR="00B77AF1" w:rsidRPr="00B77AF1">
        <w:rPr>
          <w:rStyle w:val="Strong"/>
          <w:b w:val="0"/>
          <w:bCs w:val="0"/>
          <w:sz w:val="24"/>
          <w:szCs w:val="24"/>
          <w:shd w:val="clear" w:color="auto" w:fill="FFFFFF"/>
        </w:rPr>
        <w:t xml:space="preserve"> </w:t>
      </w:r>
      <w:r w:rsidR="00B77AF1" w:rsidRPr="00B77AF1">
        <w:rPr>
          <w:sz w:val="24"/>
          <w:szCs w:val="24"/>
          <w:shd w:val="clear" w:color="auto" w:fill="FFFFFF"/>
        </w:rPr>
        <w:t xml:space="preserve">Skolininkui gali būti suteikti reitingai nuo apibūdinančių aukščiausią saugumo lygį, kai skolininko pajėgumas laiku įvykdyti finansinius įsipareigojimus ypač didelis, iki atitinkančių finansinių įsipareigojimų </w:t>
      </w:r>
      <w:r w:rsidR="00B77AF1" w:rsidRPr="001B5FE0">
        <w:rPr>
          <w:sz w:val="24"/>
          <w:szCs w:val="24"/>
          <w:shd w:val="clear" w:color="auto" w:fill="FFFFFF"/>
        </w:rPr>
        <w:t>nevykdymą [</w:t>
      </w:r>
      <w:r w:rsidR="00147D42">
        <w:rPr>
          <w:sz w:val="24"/>
          <w:szCs w:val="24"/>
          <w:shd w:val="clear" w:color="auto" w:fill="FFFFFF"/>
        </w:rPr>
        <w:t>33</w:t>
      </w:r>
      <w:r w:rsidR="00B77AF1" w:rsidRPr="001B5FE0">
        <w:rPr>
          <w:sz w:val="24"/>
          <w:szCs w:val="24"/>
          <w:shd w:val="clear" w:color="auto" w:fill="FFFFFF"/>
        </w:rPr>
        <w:t>].</w:t>
      </w:r>
      <w:r w:rsidR="00B77AF1">
        <w:rPr>
          <w:rStyle w:val="Strong"/>
          <w:b w:val="0"/>
          <w:sz w:val="24"/>
          <w:szCs w:val="24"/>
        </w:rPr>
        <w:t xml:space="preserve"> </w:t>
      </w:r>
      <w:r w:rsidR="0050273F" w:rsidRPr="0050273F">
        <w:rPr>
          <w:sz w:val="24"/>
          <w:szCs w:val="24"/>
        </w:rPr>
        <w:t xml:space="preserve">Žinomiausios kredito reitingų </w:t>
      </w:r>
      <w:r w:rsidR="00F9408A">
        <w:rPr>
          <w:sz w:val="24"/>
          <w:szCs w:val="24"/>
        </w:rPr>
        <w:t>agentūros yra šios:</w:t>
      </w:r>
      <w:r w:rsidR="0050273F" w:rsidRPr="0050273F">
        <w:rPr>
          <w:sz w:val="24"/>
          <w:szCs w:val="24"/>
        </w:rPr>
        <w:t xml:space="preserve"> „</w:t>
      </w:r>
      <w:hyperlink r:id="rId30" w:tooltip="Moody's" w:history="1">
        <w:r w:rsidR="0050273F" w:rsidRPr="0050273F">
          <w:rPr>
            <w:rStyle w:val="Hyperlink"/>
            <w:color w:val="auto"/>
            <w:sz w:val="24"/>
            <w:szCs w:val="24"/>
            <w:u w:val="none"/>
          </w:rPr>
          <w:t>Moody's</w:t>
        </w:r>
      </w:hyperlink>
      <w:r w:rsidR="0050273F" w:rsidRPr="0050273F">
        <w:rPr>
          <w:sz w:val="24"/>
          <w:szCs w:val="24"/>
        </w:rPr>
        <w:t>“, „</w:t>
      </w:r>
      <w:hyperlink r:id="rId31" w:tooltip="Standard &amp; Poor's" w:history="1">
        <w:r w:rsidR="0050273F" w:rsidRPr="0050273F">
          <w:rPr>
            <w:rStyle w:val="Hyperlink"/>
            <w:color w:val="auto"/>
            <w:sz w:val="24"/>
            <w:szCs w:val="24"/>
            <w:u w:val="none"/>
          </w:rPr>
          <w:t>Standard &amp; Poor's</w:t>
        </w:r>
      </w:hyperlink>
      <w:r w:rsidR="0050273F" w:rsidRPr="0050273F">
        <w:rPr>
          <w:sz w:val="24"/>
          <w:szCs w:val="24"/>
        </w:rPr>
        <w:t>“, „</w:t>
      </w:r>
      <w:hyperlink r:id="rId32" w:tooltip="Fitch" w:history="1">
        <w:r w:rsidR="0050273F" w:rsidRPr="0050273F">
          <w:rPr>
            <w:rStyle w:val="Hyperlink"/>
            <w:color w:val="auto"/>
            <w:sz w:val="24"/>
            <w:szCs w:val="24"/>
            <w:u w:val="none"/>
          </w:rPr>
          <w:t>Fitch Ratings</w:t>
        </w:r>
      </w:hyperlink>
      <w:r w:rsidR="0050273F" w:rsidRPr="0050273F">
        <w:rPr>
          <w:sz w:val="24"/>
          <w:szCs w:val="24"/>
        </w:rPr>
        <w:t xml:space="preserve">“. </w:t>
      </w:r>
      <w:r w:rsidR="005C2EC2" w:rsidRPr="005C2EC2">
        <w:rPr>
          <w:sz w:val="24"/>
          <w:szCs w:val="24"/>
        </w:rPr>
        <w:t xml:space="preserve">Nors kredito reitingų kompanijos </w:t>
      </w:r>
      <w:r w:rsidR="005C2EC2">
        <w:rPr>
          <w:sz w:val="24"/>
          <w:szCs w:val="24"/>
        </w:rPr>
        <w:t>sulaukė</w:t>
      </w:r>
      <w:r w:rsidR="005C2EC2" w:rsidRPr="005C2EC2">
        <w:rPr>
          <w:sz w:val="24"/>
          <w:szCs w:val="24"/>
        </w:rPr>
        <w:t xml:space="preserve"> daug kritikos ir jų patikimumas, vieta ir reikšmė šiuolaikinėje pasaulio finansų sistemoje buvo aktyviai peržiūrimi, tačiau įvertinant Europos Komisijos aktyvią poziciją sprendžiant pastebėtas problemas, galima manyti, kad kredito reitingai ateityje </w:t>
      </w:r>
      <w:r w:rsidR="001E3A49">
        <w:rPr>
          <w:sz w:val="24"/>
          <w:szCs w:val="24"/>
        </w:rPr>
        <w:t>i</w:t>
      </w:r>
      <w:r w:rsidR="005C2EC2" w:rsidRPr="005C2EC2">
        <w:rPr>
          <w:sz w:val="24"/>
          <w:szCs w:val="24"/>
        </w:rPr>
        <w:t xml:space="preserve">šliks reikšminga finansinio pasaulio mozaikos sudedamąja </w:t>
      </w:r>
      <w:r w:rsidR="005C2EC2" w:rsidRPr="001B5FE0">
        <w:rPr>
          <w:sz w:val="24"/>
          <w:szCs w:val="24"/>
        </w:rPr>
        <w:t>dalimi [</w:t>
      </w:r>
      <w:r w:rsidR="00147D42">
        <w:rPr>
          <w:sz w:val="24"/>
          <w:szCs w:val="24"/>
        </w:rPr>
        <w:t>35</w:t>
      </w:r>
      <w:r w:rsidR="005C2EC2" w:rsidRPr="001B5FE0">
        <w:rPr>
          <w:sz w:val="24"/>
          <w:szCs w:val="24"/>
        </w:rPr>
        <w:t>].</w:t>
      </w:r>
    </w:p>
    <w:p w:rsidR="005666E1" w:rsidRDefault="0050273F" w:rsidP="005666E1">
      <w:pPr>
        <w:spacing w:line="360" w:lineRule="auto"/>
        <w:ind w:firstLine="720"/>
        <w:contextualSpacing/>
        <w:rPr>
          <w:sz w:val="24"/>
          <w:szCs w:val="24"/>
        </w:rPr>
      </w:pPr>
      <w:r w:rsidRPr="008F1BBD">
        <w:rPr>
          <w:sz w:val="24"/>
          <w:szCs w:val="24"/>
        </w:rPr>
        <w:t xml:space="preserve">Kredito reitingams išreikšti </w:t>
      </w:r>
      <w:r w:rsidR="005C2EC2" w:rsidRPr="008F1BBD">
        <w:rPr>
          <w:sz w:val="24"/>
          <w:szCs w:val="24"/>
        </w:rPr>
        <w:t>kredito reitingų agentūros</w:t>
      </w:r>
      <w:r w:rsidRPr="008F1BBD">
        <w:rPr>
          <w:sz w:val="24"/>
          <w:szCs w:val="24"/>
        </w:rPr>
        <w:t xml:space="preserve"> vartoja tam tikrą klasifikaciją ir simbolius. Šios reikšmės yra visuotinai pripažįstamos ir naudojamos kaip </w:t>
      </w:r>
      <w:hyperlink r:id="rId33" w:tooltip="Standartas" w:history="1">
        <w:r w:rsidRPr="008F1BBD">
          <w:rPr>
            <w:rStyle w:val="Hyperlink"/>
            <w:color w:val="auto"/>
            <w:sz w:val="24"/>
            <w:szCs w:val="24"/>
            <w:u w:val="none"/>
          </w:rPr>
          <w:t>standartas</w:t>
        </w:r>
      </w:hyperlink>
      <w:r w:rsidRPr="008F1BBD">
        <w:rPr>
          <w:sz w:val="24"/>
          <w:szCs w:val="24"/>
        </w:rPr>
        <w:t>.</w:t>
      </w:r>
      <w:r w:rsidR="00F9408A" w:rsidRPr="008F1BBD">
        <w:rPr>
          <w:sz w:val="24"/>
          <w:szCs w:val="24"/>
        </w:rPr>
        <w:t xml:space="preserve"> Kredito reitingų reikšmės pateiktos </w:t>
      </w:r>
      <w:r w:rsidR="001B5FE0">
        <w:rPr>
          <w:sz w:val="24"/>
          <w:szCs w:val="24"/>
        </w:rPr>
        <w:t>3</w:t>
      </w:r>
      <w:r w:rsidR="005C2201" w:rsidRPr="008F1BBD">
        <w:rPr>
          <w:sz w:val="24"/>
          <w:szCs w:val="24"/>
        </w:rPr>
        <w:t xml:space="preserve"> </w:t>
      </w:r>
      <w:r w:rsidR="00F9408A" w:rsidRPr="008F1BBD">
        <w:rPr>
          <w:sz w:val="24"/>
          <w:szCs w:val="24"/>
        </w:rPr>
        <w:t xml:space="preserve">priede. </w:t>
      </w:r>
      <w:r w:rsidR="005B47AA">
        <w:rPr>
          <w:sz w:val="24"/>
          <w:szCs w:val="24"/>
        </w:rPr>
        <w:t>4</w:t>
      </w:r>
      <w:r w:rsidR="00E76A0B" w:rsidRPr="008F1BBD">
        <w:rPr>
          <w:sz w:val="24"/>
          <w:szCs w:val="24"/>
        </w:rPr>
        <w:t xml:space="preserve"> lentelėje pateikti Baltijos šalių ilgalaikio skolinimosi užsienio valiuta kredito reitingai.</w:t>
      </w:r>
      <w:bookmarkStart w:id="163" w:name="_Toc374229050"/>
      <w:bookmarkStart w:id="164" w:name="_Toc374229161"/>
      <w:bookmarkStart w:id="165" w:name="_Toc374229461"/>
    </w:p>
    <w:p w:rsidR="00C626A3" w:rsidRDefault="005B47AA" w:rsidP="00AD00F8">
      <w:pPr>
        <w:spacing w:line="360" w:lineRule="auto"/>
        <w:ind w:firstLine="720"/>
        <w:contextualSpacing/>
        <w:jc w:val="center"/>
        <w:rPr>
          <w:sz w:val="24"/>
          <w:szCs w:val="24"/>
        </w:rPr>
      </w:pPr>
      <w:r>
        <w:rPr>
          <w:sz w:val="24"/>
          <w:szCs w:val="24"/>
        </w:rPr>
        <w:t>4</w:t>
      </w:r>
      <w:r w:rsidR="00D8496D" w:rsidRPr="00B12106">
        <w:rPr>
          <w:sz w:val="24"/>
          <w:szCs w:val="24"/>
        </w:rPr>
        <w:t xml:space="preserve"> lentelė. Baltijos šalių ilgalaikio skolinimosi užsienio valiuta kredito reitingai</w:t>
      </w:r>
      <w:bookmarkEnd w:id="163"/>
      <w:bookmarkEnd w:id="164"/>
      <w:bookmarkEnd w:id="165"/>
    </w:p>
    <w:p w:rsidR="00D06397" w:rsidRPr="00B12106" w:rsidRDefault="00D06397" w:rsidP="00AD00F8">
      <w:pPr>
        <w:spacing w:line="360" w:lineRule="auto"/>
        <w:ind w:firstLine="720"/>
        <w:contextualSpacing/>
        <w:jc w:val="center"/>
        <w:rPr>
          <w:sz w:val="24"/>
          <w:szCs w:val="24"/>
        </w:rPr>
      </w:pPr>
    </w:p>
    <w:tbl>
      <w:tblPr>
        <w:tblStyle w:val="TableGrid"/>
        <w:tblW w:w="0" w:type="auto"/>
        <w:jc w:val="center"/>
        <w:tblLook w:val="04A0"/>
      </w:tblPr>
      <w:tblGrid>
        <w:gridCol w:w="2463"/>
        <w:gridCol w:w="2463"/>
        <w:gridCol w:w="2464"/>
        <w:gridCol w:w="2464"/>
      </w:tblGrid>
      <w:tr w:rsidR="00D8496D" w:rsidTr="00AD00F8">
        <w:trPr>
          <w:jc w:val="center"/>
        </w:trPr>
        <w:tc>
          <w:tcPr>
            <w:tcW w:w="2463" w:type="dxa"/>
          </w:tcPr>
          <w:p w:rsidR="00D8496D" w:rsidRPr="00722A75" w:rsidRDefault="00D8496D" w:rsidP="00D8496D">
            <w:pPr>
              <w:spacing w:line="360" w:lineRule="auto"/>
              <w:ind w:firstLine="0"/>
              <w:contextualSpacing/>
              <w:jc w:val="center"/>
              <w:rPr>
                <w:rStyle w:val="Strong"/>
                <w:b w:val="0"/>
              </w:rPr>
            </w:pPr>
          </w:p>
        </w:tc>
        <w:tc>
          <w:tcPr>
            <w:tcW w:w="2463" w:type="dxa"/>
          </w:tcPr>
          <w:p w:rsidR="00D8496D" w:rsidRPr="00722A75" w:rsidRDefault="00D8496D" w:rsidP="00D8496D">
            <w:pPr>
              <w:spacing w:line="360" w:lineRule="auto"/>
              <w:ind w:firstLine="0"/>
              <w:contextualSpacing/>
              <w:jc w:val="center"/>
              <w:rPr>
                <w:rStyle w:val="Strong"/>
              </w:rPr>
            </w:pPr>
            <w:r w:rsidRPr="00722A75">
              <w:rPr>
                <w:rStyle w:val="Strong"/>
              </w:rPr>
              <w:t>Moody‘s</w:t>
            </w:r>
          </w:p>
        </w:tc>
        <w:tc>
          <w:tcPr>
            <w:tcW w:w="2464" w:type="dxa"/>
          </w:tcPr>
          <w:p w:rsidR="00D8496D" w:rsidRPr="00722A75" w:rsidRDefault="00D8496D" w:rsidP="00D8496D">
            <w:pPr>
              <w:spacing w:line="360" w:lineRule="auto"/>
              <w:ind w:firstLine="0"/>
              <w:contextualSpacing/>
              <w:jc w:val="center"/>
              <w:rPr>
                <w:rStyle w:val="Strong"/>
              </w:rPr>
            </w:pPr>
            <w:r w:rsidRPr="00722A75">
              <w:rPr>
                <w:rStyle w:val="Strong"/>
              </w:rPr>
              <w:t>Standard&amp;Poor‘s</w:t>
            </w:r>
          </w:p>
        </w:tc>
        <w:tc>
          <w:tcPr>
            <w:tcW w:w="2464" w:type="dxa"/>
          </w:tcPr>
          <w:p w:rsidR="00D8496D" w:rsidRPr="00722A75" w:rsidRDefault="00D8496D" w:rsidP="00D8496D">
            <w:pPr>
              <w:spacing w:line="360" w:lineRule="auto"/>
              <w:ind w:firstLine="0"/>
              <w:contextualSpacing/>
              <w:jc w:val="center"/>
              <w:rPr>
                <w:rStyle w:val="Strong"/>
              </w:rPr>
            </w:pPr>
            <w:r w:rsidRPr="00722A75">
              <w:rPr>
                <w:rStyle w:val="Strong"/>
              </w:rPr>
              <w:t>Fitch</w:t>
            </w:r>
          </w:p>
        </w:tc>
      </w:tr>
      <w:tr w:rsidR="00D8496D" w:rsidTr="00AD00F8">
        <w:trPr>
          <w:trHeight w:val="621"/>
          <w:jc w:val="center"/>
        </w:trPr>
        <w:tc>
          <w:tcPr>
            <w:tcW w:w="2463" w:type="dxa"/>
          </w:tcPr>
          <w:p w:rsidR="00D8496D" w:rsidRPr="00722A75" w:rsidRDefault="00D8496D" w:rsidP="00D8496D">
            <w:pPr>
              <w:spacing w:line="360" w:lineRule="auto"/>
              <w:ind w:firstLine="0"/>
              <w:contextualSpacing/>
              <w:jc w:val="center"/>
              <w:rPr>
                <w:rStyle w:val="Strong"/>
              </w:rPr>
            </w:pPr>
            <w:r w:rsidRPr="00722A75">
              <w:rPr>
                <w:rStyle w:val="Strong"/>
              </w:rPr>
              <w:t>Lietuva</w:t>
            </w:r>
          </w:p>
        </w:tc>
        <w:tc>
          <w:tcPr>
            <w:tcW w:w="2463" w:type="dxa"/>
          </w:tcPr>
          <w:p w:rsidR="00D8496D" w:rsidRPr="00722A75" w:rsidRDefault="00D8496D" w:rsidP="00D8496D">
            <w:pPr>
              <w:spacing w:line="360" w:lineRule="auto"/>
              <w:ind w:firstLine="0"/>
              <w:contextualSpacing/>
              <w:jc w:val="center"/>
              <w:rPr>
                <w:rStyle w:val="Strong"/>
                <w:b w:val="0"/>
              </w:rPr>
            </w:pPr>
            <w:r w:rsidRPr="00722A75">
              <w:rPr>
                <w:rStyle w:val="Strong"/>
                <w:b w:val="0"/>
              </w:rPr>
              <w:t>Baa1</w:t>
            </w:r>
            <w:r w:rsidR="005E62E5" w:rsidRPr="00722A75">
              <w:rPr>
                <w:rStyle w:val="Strong"/>
                <w:b w:val="0"/>
              </w:rPr>
              <w:t>/stab.</w:t>
            </w:r>
          </w:p>
          <w:p w:rsidR="005E62E5" w:rsidRPr="00722A75" w:rsidRDefault="005E62E5" w:rsidP="00D8496D">
            <w:pPr>
              <w:spacing w:line="360" w:lineRule="auto"/>
              <w:ind w:firstLine="0"/>
              <w:contextualSpacing/>
              <w:jc w:val="center"/>
              <w:rPr>
                <w:rStyle w:val="Strong"/>
                <w:b w:val="0"/>
              </w:rPr>
            </w:pPr>
            <w:r w:rsidRPr="00722A75">
              <w:rPr>
                <w:rStyle w:val="Strong"/>
                <w:b w:val="0"/>
              </w:rPr>
              <w:t>(nuo 2010 03)</w:t>
            </w:r>
          </w:p>
        </w:tc>
        <w:tc>
          <w:tcPr>
            <w:tcW w:w="2464" w:type="dxa"/>
          </w:tcPr>
          <w:p w:rsidR="00D8496D" w:rsidRPr="00722A75" w:rsidRDefault="00D8496D" w:rsidP="00D8496D">
            <w:pPr>
              <w:spacing w:line="360" w:lineRule="auto"/>
              <w:ind w:firstLine="0"/>
              <w:contextualSpacing/>
              <w:jc w:val="center"/>
              <w:rPr>
                <w:rStyle w:val="Strong"/>
                <w:b w:val="0"/>
              </w:rPr>
            </w:pPr>
            <w:r w:rsidRPr="00722A75">
              <w:rPr>
                <w:rStyle w:val="Strong"/>
                <w:b w:val="0"/>
              </w:rPr>
              <w:t>BBB</w:t>
            </w:r>
            <w:r w:rsidR="005E62E5" w:rsidRPr="00722A75">
              <w:rPr>
                <w:rStyle w:val="Strong"/>
                <w:b w:val="0"/>
              </w:rPr>
              <w:t>/teig</w:t>
            </w:r>
          </w:p>
          <w:p w:rsidR="005E62E5" w:rsidRPr="00722A75" w:rsidRDefault="005E62E5" w:rsidP="00D8496D">
            <w:pPr>
              <w:spacing w:line="360" w:lineRule="auto"/>
              <w:ind w:firstLine="0"/>
              <w:contextualSpacing/>
              <w:jc w:val="center"/>
              <w:rPr>
                <w:rStyle w:val="Strong"/>
                <w:b w:val="0"/>
              </w:rPr>
            </w:pPr>
            <w:r w:rsidRPr="00722A75">
              <w:rPr>
                <w:rStyle w:val="Strong"/>
                <w:b w:val="0"/>
              </w:rPr>
              <w:t>(nuo 2013 10)</w:t>
            </w:r>
          </w:p>
        </w:tc>
        <w:tc>
          <w:tcPr>
            <w:tcW w:w="2464" w:type="dxa"/>
          </w:tcPr>
          <w:p w:rsidR="00D8496D" w:rsidRPr="00722A75" w:rsidRDefault="00D8496D" w:rsidP="00D8496D">
            <w:pPr>
              <w:spacing w:line="360" w:lineRule="auto"/>
              <w:ind w:firstLine="0"/>
              <w:contextualSpacing/>
              <w:jc w:val="center"/>
              <w:rPr>
                <w:rStyle w:val="Strong"/>
                <w:b w:val="0"/>
              </w:rPr>
            </w:pPr>
            <w:r w:rsidRPr="00722A75">
              <w:rPr>
                <w:rStyle w:val="Strong"/>
                <w:b w:val="0"/>
              </w:rPr>
              <w:t>BBB+</w:t>
            </w:r>
            <w:r w:rsidR="005E62E5" w:rsidRPr="00722A75">
              <w:rPr>
                <w:rStyle w:val="Strong"/>
                <w:b w:val="0"/>
              </w:rPr>
              <w:t>/stab.</w:t>
            </w:r>
          </w:p>
          <w:p w:rsidR="005E62E5" w:rsidRPr="00722A75" w:rsidRDefault="005E62E5" w:rsidP="00D8496D">
            <w:pPr>
              <w:spacing w:line="360" w:lineRule="auto"/>
              <w:ind w:firstLine="0"/>
              <w:contextualSpacing/>
              <w:jc w:val="center"/>
              <w:rPr>
                <w:rStyle w:val="Strong"/>
                <w:b w:val="0"/>
              </w:rPr>
            </w:pPr>
            <w:r w:rsidRPr="00722A75">
              <w:rPr>
                <w:rStyle w:val="Strong"/>
                <w:b w:val="0"/>
              </w:rPr>
              <w:t>(nuo 2013 04)</w:t>
            </w:r>
          </w:p>
        </w:tc>
      </w:tr>
      <w:tr w:rsidR="00D8496D" w:rsidTr="00AD00F8">
        <w:trPr>
          <w:jc w:val="center"/>
        </w:trPr>
        <w:tc>
          <w:tcPr>
            <w:tcW w:w="2463" w:type="dxa"/>
          </w:tcPr>
          <w:p w:rsidR="00D8496D" w:rsidRPr="00722A75" w:rsidRDefault="00D8496D" w:rsidP="00D8496D">
            <w:pPr>
              <w:spacing w:line="360" w:lineRule="auto"/>
              <w:ind w:firstLine="0"/>
              <w:contextualSpacing/>
              <w:jc w:val="center"/>
              <w:rPr>
                <w:rStyle w:val="Strong"/>
              </w:rPr>
            </w:pPr>
            <w:r w:rsidRPr="00722A75">
              <w:rPr>
                <w:rStyle w:val="Strong"/>
              </w:rPr>
              <w:t>Latvija</w:t>
            </w:r>
          </w:p>
        </w:tc>
        <w:tc>
          <w:tcPr>
            <w:tcW w:w="2463" w:type="dxa"/>
          </w:tcPr>
          <w:p w:rsidR="00AD6736" w:rsidRPr="00722A75" w:rsidRDefault="00D8496D" w:rsidP="00D8496D">
            <w:pPr>
              <w:spacing w:line="360" w:lineRule="auto"/>
              <w:ind w:firstLine="0"/>
              <w:contextualSpacing/>
              <w:jc w:val="center"/>
              <w:rPr>
                <w:rStyle w:val="Strong"/>
                <w:b w:val="0"/>
              </w:rPr>
            </w:pPr>
            <w:r w:rsidRPr="00722A75">
              <w:rPr>
                <w:rStyle w:val="Strong"/>
                <w:b w:val="0"/>
              </w:rPr>
              <w:t>Baa2</w:t>
            </w:r>
            <w:r w:rsidR="00AD6736" w:rsidRPr="00722A75">
              <w:rPr>
                <w:rStyle w:val="Strong"/>
                <w:b w:val="0"/>
              </w:rPr>
              <w:t>/ teig.</w:t>
            </w:r>
            <w:r w:rsidR="0064789F" w:rsidRPr="00722A75">
              <w:rPr>
                <w:rStyle w:val="Strong"/>
                <w:b w:val="0"/>
              </w:rPr>
              <w:t xml:space="preserve"> </w:t>
            </w:r>
          </w:p>
          <w:p w:rsidR="00D8496D" w:rsidRPr="00722A75" w:rsidRDefault="0064789F" w:rsidP="00D8496D">
            <w:pPr>
              <w:spacing w:line="360" w:lineRule="auto"/>
              <w:ind w:firstLine="0"/>
              <w:contextualSpacing/>
              <w:jc w:val="center"/>
              <w:rPr>
                <w:rStyle w:val="Strong"/>
                <w:b w:val="0"/>
              </w:rPr>
            </w:pPr>
            <w:r w:rsidRPr="00722A75">
              <w:rPr>
                <w:rStyle w:val="Strong"/>
                <w:b w:val="0"/>
              </w:rPr>
              <w:t>(</w:t>
            </w:r>
            <w:r w:rsidR="00AD6736" w:rsidRPr="00722A75">
              <w:rPr>
                <w:rStyle w:val="Strong"/>
                <w:b w:val="0"/>
              </w:rPr>
              <w:t>nuo</w:t>
            </w:r>
            <w:r w:rsidRPr="00722A75">
              <w:rPr>
                <w:rStyle w:val="Strong"/>
                <w:b w:val="0"/>
              </w:rPr>
              <w:t xml:space="preserve"> 2013 05)</w:t>
            </w:r>
          </w:p>
        </w:tc>
        <w:tc>
          <w:tcPr>
            <w:tcW w:w="2464" w:type="dxa"/>
          </w:tcPr>
          <w:p w:rsidR="00AD6736" w:rsidRPr="00722A75" w:rsidRDefault="00D8496D" w:rsidP="00D8496D">
            <w:pPr>
              <w:spacing w:line="360" w:lineRule="auto"/>
              <w:ind w:firstLine="0"/>
              <w:contextualSpacing/>
              <w:jc w:val="center"/>
              <w:rPr>
                <w:rStyle w:val="Strong"/>
                <w:b w:val="0"/>
              </w:rPr>
            </w:pPr>
            <w:r w:rsidRPr="00722A75">
              <w:rPr>
                <w:rStyle w:val="Strong"/>
                <w:b w:val="0"/>
              </w:rPr>
              <w:t>BBB+</w:t>
            </w:r>
            <w:r w:rsidR="0064789F" w:rsidRPr="00722A75">
              <w:rPr>
                <w:rStyle w:val="Strong"/>
                <w:b w:val="0"/>
              </w:rPr>
              <w:t xml:space="preserve"> </w:t>
            </w:r>
            <w:r w:rsidR="00AD6736" w:rsidRPr="00722A75">
              <w:rPr>
                <w:rStyle w:val="Strong"/>
                <w:b w:val="0"/>
              </w:rPr>
              <w:t>/</w:t>
            </w:r>
            <w:r w:rsidR="0064789F" w:rsidRPr="00722A75">
              <w:rPr>
                <w:rStyle w:val="Strong"/>
                <w:b w:val="0"/>
              </w:rPr>
              <w:t>stab</w:t>
            </w:r>
            <w:r w:rsidR="00AD6736" w:rsidRPr="00722A75">
              <w:rPr>
                <w:rStyle w:val="Strong"/>
                <w:b w:val="0"/>
              </w:rPr>
              <w:t>.</w:t>
            </w:r>
            <w:r w:rsidR="0064789F" w:rsidRPr="00722A75">
              <w:rPr>
                <w:rStyle w:val="Strong"/>
                <w:b w:val="0"/>
              </w:rPr>
              <w:t xml:space="preserve"> </w:t>
            </w:r>
          </w:p>
          <w:p w:rsidR="00D8496D" w:rsidRPr="00722A75" w:rsidRDefault="00AD6736" w:rsidP="00D8496D">
            <w:pPr>
              <w:spacing w:line="360" w:lineRule="auto"/>
              <w:ind w:firstLine="0"/>
              <w:contextualSpacing/>
              <w:jc w:val="center"/>
              <w:rPr>
                <w:rStyle w:val="Strong"/>
                <w:b w:val="0"/>
              </w:rPr>
            </w:pPr>
            <w:r w:rsidRPr="00722A75">
              <w:rPr>
                <w:rStyle w:val="Strong"/>
                <w:b w:val="0"/>
              </w:rPr>
              <w:t xml:space="preserve">(nuo </w:t>
            </w:r>
            <w:r w:rsidR="0064789F" w:rsidRPr="00722A75">
              <w:rPr>
                <w:rStyle w:val="Strong"/>
                <w:b w:val="0"/>
              </w:rPr>
              <w:t>2013 07)</w:t>
            </w:r>
          </w:p>
        </w:tc>
        <w:tc>
          <w:tcPr>
            <w:tcW w:w="2464" w:type="dxa"/>
          </w:tcPr>
          <w:p w:rsidR="00AD6736" w:rsidRPr="00722A75" w:rsidRDefault="00D8496D" w:rsidP="00D8496D">
            <w:pPr>
              <w:spacing w:line="360" w:lineRule="auto"/>
              <w:ind w:firstLine="0"/>
              <w:contextualSpacing/>
              <w:jc w:val="center"/>
              <w:rPr>
                <w:rStyle w:val="Strong"/>
                <w:b w:val="0"/>
              </w:rPr>
            </w:pPr>
            <w:r w:rsidRPr="00722A75">
              <w:rPr>
                <w:rStyle w:val="Strong"/>
                <w:b w:val="0"/>
              </w:rPr>
              <w:t>BBB+</w:t>
            </w:r>
            <w:r w:rsidR="0064789F" w:rsidRPr="00722A75">
              <w:rPr>
                <w:rStyle w:val="Strong"/>
                <w:b w:val="0"/>
              </w:rPr>
              <w:t xml:space="preserve"> </w:t>
            </w:r>
            <w:r w:rsidR="00AD6736" w:rsidRPr="00722A75">
              <w:rPr>
                <w:rStyle w:val="Strong"/>
                <w:b w:val="0"/>
              </w:rPr>
              <w:t>/</w:t>
            </w:r>
            <w:r w:rsidR="0064789F" w:rsidRPr="00722A75">
              <w:rPr>
                <w:rStyle w:val="Strong"/>
                <w:b w:val="0"/>
              </w:rPr>
              <w:t>stab</w:t>
            </w:r>
            <w:r w:rsidR="00AD6736" w:rsidRPr="00722A75">
              <w:rPr>
                <w:rStyle w:val="Strong"/>
                <w:b w:val="0"/>
              </w:rPr>
              <w:t xml:space="preserve">. </w:t>
            </w:r>
          </w:p>
          <w:p w:rsidR="00D8496D" w:rsidRPr="00722A75" w:rsidRDefault="00AD6736" w:rsidP="00D8496D">
            <w:pPr>
              <w:spacing w:line="360" w:lineRule="auto"/>
              <w:ind w:firstLine="0"/>
              <w:contextualSpacing/>
              <w:jc w:val="center"/>
              <w:rPr>
                <w:rStyle w:val="Strong"/>
                <w:b w:val="0"/>
              </w:rPr>
            </w:pPr>
            <w:r w:rsidRPr="00722A75">
              <w:rPr>
                <w:rStyle w:val="Strong"/>
                <w:b w:val="0"/>
              </w:rPr>
              <w:t xml:space="preserve">(nuo </w:t>
            </w:r>
            <w:r w:rsidR="0064789F" w:rsidRPr="00722A75">
              <w:rPr>
                <w:rStyle w:val="Strong"/>
                <w:b w:val="0"/>
              </w:rPr>
              <w:t>2013 07)</w:t>
            </w:r>
          </w:p>
        </w:tc>
      </w:tr>
      <w:tr w:rsidR="00D8496D" w:rsidTr="00AD00F8">
        <w:trPr>
          <w:jc w:val="center"/>
        </w:trPr>
        <w:tc>
          <w:tcPr>
            <w:tcW w:w="2463" w:type="dxa"/>
          </w:tcPr>
          <w:p w:rsidR="00D8496D" w:rsidRPr="00722A75" w:rsidRDefault="00D8496D" w:rsidP="00D8496D">
            <w:pPr>
              <w:spacing w:line="360" w:lineRule="auto"/>
              <w:ind w:firstLine="0"/>
              <w:contextualSpacing/>
              <w:jc w:val="center"/>
              <w:rPr>
                <w:rStyle w:val="Strong"/>
              </w:rPr>
            </w:pPr>
            <w:r w:rsidRPr="00722A75">
              <w:rPr>
                <w:rStyle w:val="Strong"/>
              </w:rPr>
              <w:t>Estija</w:t>
            </w:r>
          </w:p>
        </w:tc>
        <w:tc>
          <w:tcPr>
            <w:tcW w:w="2463" w:type="dxa"/>
          </w:tcPr>
          <w:p w:rsidR="00D8496D" w:rsidRPr="00722A75" w:rsidRDefault="00D8496D" w:rsidP="00D8496D">
            <w:pPr>
              <w:spacing w:line="360" w:lineRule="auto"/>
              <w:ind w:firstLine="0"/>
              <w:contextualSpacing/>
              <w:jc w:val="center"/>
              <w:rPr>
                <w:rStyle w:val="Strong"/>
                <w:b w:val="0"/>
              </w:rPr>
            </w:pPr>
            <w:r w:rsidRPr="00722A75">
              <w:rPr>
                <w:rStyle w:val="Strong"/>
                <w:b w:val="0"/>
              </w:rPr>
              <w:t>A1</w:t>
            </w:r>
            <w:r w:rsidR="00146B5A" w:rsidRPr="00722A75">
              <w:rPr>
                <w:rStyle w:val="Strong"/>
                <w:b w:val="0"/>
              </w:rPr>
              <w:t>/stab.</w:t>
            </w:r>
          </w:p>
          <w:p w:rsidR="00003FCA" w:rsidRPr="00722A75" w:rsidRDefault="00CE5909" w:rsidP="00D8496D">
            <w:pPr>
              <w:spacing w:line="360" w:lineRule="auto"/>
              <w:ind w:firstLine="0"/>
              <w:contextualSpacing/>
              <w:jc w:val="center"/>
              <w:rPr>
                <w:rStyle w:val="Strong"/>
                <w:b w:val="0"/>
              </w:rPr>
            </w:pPr>
            <w:r w:rsidRPr="00722A75">
              <w:rPr>
                <w:rStyle w:val="Strong"/>
                <w:b w:val="0"/>
              </w:rPr>
              <w:t>(nuo 2012 07</w:t>
            </w:r>
            <w:r w:rsidR="00003FCA" w:rsidRPr="00722A75">
              <w:rPr>
                <w:rStyle w:val="Strong"/>
                <w:b w:val="0"/>
              </w:rPr>
              <w:t>)</w:t>
            </w:r>
          </w:p>
        </w:tc>
        <w:tc>
          <w:tcPr>
            <w:tcW w:w="2464" w:type="dxa"/>
          </w:tcPr>
          <w:p w:rsidR="00D8496D" w:rsidRPr="00722A75" w:rsidRDefault="00146B5A" w:rsidP="00D8496D">
            <w:pPr>
              <w:spacing w:line="360" w:lineRule="auto"/>
              <w:ind w:firstLine="0"/>
              <w:contextualSpacing/>
              <w:jc w:val="center"/>
              <w:rPr>
                <w:rStyle w:val="Strong"/>
                <w:b w:val="0"/>
              </w:rPr>
            </w:pPr>
            <w:r w:rsidRPr="00722A75">
              <w:rPr>
                <w:rStyle w:val="Strong"/>
                <w:b w:val="0"/>
              </w:rPr>
              <w:t>AA</w:t>
            </w:r>
            <w:r w:rsidR="00CE5909" w:rsidRPr="00722A75">
              <w:rPr>
                <w:rStyle w:val="Strong"/>
                <w:b w:val="0"/>
              </w:rPr>
              <w:t>-</w:t>
            </w:r>
            <w:r w:rsidRPr="00722A75">
              <w:rPr>
                <w:rStyle w:val="Strong"/>
                <w:b w:val="0"/>
              </w:rPr>
              <w:t>/stab.</w:t>
            </w:r>
          </w:p>
          <w:p w:rsidR="00003FCA" w:rsidRPr="00722A75" w:rsidRDefault="00CE5909" w:rsidP="00CE5909">
            <w:pPr>
              <w:spacing w:line="360" w:lineRule="auto"/>
              <w:ind w:firstLine="0"/>
              <w:contextualSpacing/>
              <w:jc w:val="center"/>
              <w:rPr>
                <w:rStyle w:val="Strong"/>
                <w:b w:val="0"/>
              </w:rPr>
            </w:pPr>
            <w:r w:rsidRPr="00722A75">
              <w:rPr>
                <w:rStyle w:val="Strong"/>
                <w:b w:val="0"/>
              </w:rPr>
              <w:t>(nuo 201</w:t>
            </w:r>
            <w:r w:rsidR="00BE363D" w:rsidRPr="00722A75">
              <w:rPr>
                <w:rStyle w:val="Strong"/>
                <w:b w:val="0"/>
              </w:rPr>
              <w:t>1 08</w:t>
            </w:r>
            <w:r w:rsidR="00003FCA" w:rsidRPr="00722A75">
              <w:rPr>
                <w:rStyle w:val="Strong"/>
                <w:b w:val="0"/>
              </w:rPr>
              <w:t>)</w:t>
            </w:r>
          </w:p>
        </w:tc>
        <w:tc>
          <w:tcPr>
            <w:tcW w:w="2464" w:type="dxa"/>
          </w:tcPr>
          <w:p w:rsidR="00D8496D" w:rsidRPr="00722A75" w:rsidRDefault="00D8496D" w:rsidP="00D8496D">
            <w:pPr>
              <w:spacing w:line="360" w:lineRule="auto"/>
              <w:ind w:firstLine="0"/>
              <w:contextualSpacing/>
              <w:jc w:val="center"/>
              <w:rPr>
                <w:rStyle w:val="Strong"/>
                <w:b w:val="0"/>
              </w:rPr>
            </w:pPr>
            <w:r w:rsidRPr="00722A75">
              <w:rPr>
                <w:rStyle w:val="Strong"/>
                <w:b w:val="0"/>
              </w:rPr>
              <w:t>A+</w:t>
            </w:r>
            <w:r w:rsidR="00003FCA" w:rsidRPr="00722A75">
              <w:rPr>
                <w:rStyle w:val="Strong"/>
                <w:b w:val="0"/>
              </w:rPr>
              <w:t>/stab.</w:t>
            </w:r>
          </w:p>
          <w:p w:rsidR="00003FCA" w:rsidRPr="00722A75" w:rsidRDefault="00CE5909" w:rsidP="00D8496D">
            <w:pPr>
              <w:spacing w:line="360" w:lineRule="auto"/>
              <w:ind w:firstLine="0"/>
              <w:contextualSpacing/>
              <w:jc w:val="center"/>
              <w:rPr>
                <w:rStyle w:val="Strong"/>
                <w:b w:val="0"/>
              </w:rPr>
            </w:pPr>
            <w:r w:rsidRPr="00722A75">
              <w:rPr>
                <w:rStyle w:val="Strong"/>
                <w:b w:val="0"/>
              </w:rPr>
              <w:t>(nuo 2012 06</w:t>
            </w:r>
            <w:r w:rsidR="00003FCA" w:rsidRPr="00722A75">
              <w:rPr>
                <w:rStyle w:val="Strong"/>
                <w:b w:val="0"/>
              </w:rPr>
              <w:t>)</w:t>
            </w:r>
          </w:p>
        </w:tc>
      </w:tr>
    </w:tbl>
    <w:p w:rsidR="00A65B03" w:rsidRDefault="005B47AA" w:rsidP="00A65B03">
      <w:pPr>
        <w:spacing w:line="360" w:lineRule="auto"/>
        <w:ind w:firstLine="0"/>
        <w:contextualSpacing/>
        <w:rPr>
          <w:sz w:val="24"/>
          <w:szCs w:val="24"/>
        </w:rPr>
      </w:pPr>
      <w:r>
        <w:t xml:space="preserve">    </w:t>
      </w:r>
      <w:r w:rsidR="00A65B03" w:rsidRPr="00A65B03">
        <w:t>Šaltinis: sudaryta autor</w:t>
      </w:r>
      <w:r w:rsidR="008E7BB3">
        <w:t>ės remiantis Lietuvos,</w:t>
      </w:r>
      <w:r w:rsidR="00A968C6">
        <w:t xml:space="preserve"> Estijos </w:t>
      </w:r>
      <w:r w:rsidR="00A65B03" w:rsidRPr="00A65B03">
        <w:t xml:space="preserve">finansų ministerijų </w:t>
      </w:r>
      <w:r w:rsidR="008E7BB3">
        <w:t xml:space="preserve"> bei Latvijos valstybės iždo</w:t>
      </w:r>
      <w:r w:rsidR="00A65B03" w:rsidRPr="00A65B03">
        <w:t>duomenimis</w:t>
      </w:r>
      <w:r w:rsidR="00A65B03">
        <w:rPr>
          <w:sz w:val="24"/>
          <w:szCs w:val="24"/>
        </w:rPr>
        <w:t>.</w:t>
      </w:r>
    </w:p>
    <w:p w:rsidR="005C2201" w:rsidRDefault="00C626A3" w:rsidP="008F1BBD">
      <w:pPr>
        <w:spacing w:line="360" w:lineRule="auto"/>
        <w:ind w:firstLine="0"/>
        <w:contextualSpacing/>
      </w:pPr>
      <w:r>
        <w:t xml:space="preserve">    </w:t>
      </w:r>
      <w:r w:rsidR="005C2201">
        <w:t>Pastaba: data rodo, kada paskutinį kartą buvo koreguota reitingo perspektyva.</w:t>
      </w:r>
    </w:p>
    <w:p w:rsidR="00047573" w:rsidRPr="008F1BBD" w:rsidRDefault="00047573" w:rsidP="008F1BBD">
      <w:pPr>
        <w:spacing w:line="360" w:lineRule="auto"/>
        <w:ind w:firstLine="0"/>
        <w:contextualSpacing/>
        <w:rPr>
          <w:rStyle w:val="Strong"/>
          <w:b w:val="0"/>
          <w:bCs w:val="0"/>
        </w:rPr>
      </w:pPr>
    </w:p>
    <w:p w:rsidR="00DA50BB" w:rsidRDefault="00BC76B9" w:rsidP="00DA50BB">
      <w:pPr>
        <w:spacing w:line="360" w:lineRule="auto"/>
        <w:ind w:firstLine="720"/>
        <w:contextualSpacing/>
        <w:rPr>
          <w:rStyle w:val="Strong"/>
          <w:b w:val="0"/>
          <w:sz w:val="24"/>
          <w:szCs w:val="24"/>
        </w:rPr>
      </w:pPr>
      <w:r>
        <w:rPr>
          <w:rStyle w:val="Strong"/>
          <w:b w:val="0"/>
          <w:sz w:val="24"/>
          <w:szCs w:val="24"/>
        </w:rPr>
        <w:t>G</w:t>
      </w:r>
      <w:r w:rsidR="00D141B6">
        <w:rPr>
          <w:rStyle w:val="Strong"/>
          <w:b w:val="0"/>
          <w:sz w:val="24"/>
          <w:szCs w:val="24"/>
        </w:rPr>
        <w:t>eriausiai pagal</w:t>
      </w:r>
      <w:r>
        <w:rPr>
          <w:rStyle w:val="Strong"/>
          <w:b w:val="0"/>
          <w:sz w:val="24"/>
          <w:szCs w:val="24"/>
        </w:rPr>
        <w:t xml:space="preserve"> </w:t>
      </w:r>
      <w:r w:rsidR="00D141B6">
        <w:rPr>
          <w:rStyle w:val="Strong"/>
          <w:b w:val="0"/>
          <w:sz w:val="24"/>
          <w:szCs w:val="24"/>
        </w:rPr>
        <w:t>kredito reitingus</w:t>
      </w:r>
      <w:r>
        <w:rPr>
          <w:rStyle w:val="Strong"/>
          <w:b w:val="0"/>
          <w:sz w:val="24"/>
          <w:szCs w:val="24"/>
        </w:rPr>
        <w:t xml:space="preserve"> iš Baltijos šalių </w:t>
      </w:r>
      <w:r w:rsidR="00D141B6">
        <w:rPr>
          <w:rStyle w:val="Strong"/>
          <w:b w:val="0"/>
          <w:sz w:val="24"/>
          <w:szCs w:val="24"/>
        </w:rPr>
        <w:t>yra įvertinta</w:t>
      </w:r>
      <w:r>
        <w:rPr>
          <w:rStyle w:val="Strong"/>
          <w:b w:val="0"/>
          <w:sz w:val="24"/>
          <w:szCs w:val="24"/>
        </w:rPr>
        <w:t xml:space="preserve"> Estija.</w:t>
      </w:r>
      <w:r w:rsidR="00424D0B">
        <w:rPr>
          <w:rStyle w:val="Strong"/>
          <w:b w:val="0"/>
          <w:sz w:val="24"/>
          <w:szCs w:val="24"/>
        </w:rPr>
        <w:t xml:space="preserve"> Moody‘s ir Fitch </w:t>
      </w:r>
      <w:r w:rsidR="003A4142">
        <w:rPr>
          <w:rStyle w:val="Strong"/>
          <w:b w:val="0"/>
          <w:sz w:val="24"/>
          <w:szCs w:val="24"/>
        </w:rPr>
        <w:t xml:space="preserve">kredito reitingų </w:t>
      </w:r>
      <w:r w:rsidR="00424D0B">
        <w:rPr>
          <w:rStyle w:val="Strong"/>
          <w:b w:val="0"/>
          <w:sz w:val="24"/>
          <w:szCs w:val="24"/>
        </w:rPr>
        <w:t xml:space="preserve">agentūros Estijai yra </w:t>
      </w:r>
      <w:r w:rsidR="0058699B">
        <w:rPr>
          <w:rStyle w:val="Strong"/>
          <w:b w:val="0"/>
          <w:sz w:val="24"/>
          <w:szCs w:val="24"/>
        </w:rPr>
        <w:t>suteikusios penktą investicinio saugumo lygį atspindinčius reitingus</w:t>
      </w:r>
      <w:r w:rsidR="007D5187">
        <w:rPr>
          <w:rStyle w:val="Strong"/>
          <w:b w:val="0"/>
          <w:sz w:val="24"/>
          <w:szCs w:val="24"/>
        </w:rPr>
        <w:t xml:space="preserve"> A1 ir A+</w:t>
      </w:r>
      <w:r w:rsidR="00424D0B">
        <w:rPr>
          <w:rStyle w:val="Strong"/>
          <w:b w:val="0"/>
          <w:sz w:val="24"/>
          <w:szCs w:val="24"/>
        </w:rPr>
        <w:t>, tuo tarpu Standard</w:t>
      </w:r>
      <w:r w:rsidR="00424D0B" w:rsidRPr="00D8496D">
        <w:rPr>
          <w:rStyle w:val="Strong"/>
          <w:b w:val="0"/>
          <w:sz w:val="24"/>
          <w:szCs w:val="24"/>
        </w:rPr>
        <w:t>&amp;</w:t>
      </w:r>
      <w:r w:rsidR="00424D0B">
        <w:rPr>
          <w:rStyle w:val="Strong"/>
          <w:b w:val="0"/>
          <w:sz w:val="24"/>
          <w:szCs w:val="24"/>
        </w:rPr>
        <w:t xml:space="preserve">Poor‘s </w:t>
      </w:r>
      <w:r w:rsidR="007D5187">
        <w:rPr>
          <w:rStyle w:val="Strong"/>
          <w:b w:val="0"/>
          <w:sz w:val="24"/>
          <w:szCs w:val="24"/>
        </w:rPr>
        <w:t>Estiją ve</w:t>
      </w:r>
      <w:r w:rsidR="00D141B6">
        <w:rPr>
          <w:rStyle w:val="Strong"/>
          <w:b w:val="0"/>
          <w:sz w:val="24"/>
          <w:szCs w:val="24"/>
        </w:rPr>
        <w:t>r</w:t>
      </w:r>
      <w:r w:rsidR="007D5187">
        <w:rPr>
          <w:rStyle w:val="Strong"/>
          <w:b w:val="0"/>
          <w:sz w:val="24"/>
          <w:szCs w:val="24"/>
        </w:rPr>
        <w:t xml:space="preserve">tina </w:t>
      </w:r>
      <w:r w:rsidR="00424D0B">
        <w:rPr>
          <w:rStyle w:val="Strong"/>
          <w:b w:val="0"/>
          <w:sz w:val="24"/>
          <w:szCs w:val="24"/>
        </w:rPr>
        <w:t>kaip aukšto saugu</w:t>
      </w:r>
      <w:r w:rsidR="007D5187">
        <w:rPr>
          <w:rStyle w:val="Strong"/>
          <w:b w:val="0"/>
          <w:sz w:val="24"/>
          <w:szCs w:val="24"/>
        </w:rPr>
        <w:t xml:space="preserve">mo lygiu pasižyminčią valstybę ir suteikė </w:t>
      </w:r>
      <w:r w:rsidR="0058699B">
        <w:rPr>
          <w:rStyle w:val="Strong"/>
          <w:b w:val="0"/>
          <w:sz w:val="24"/>
          <w:szCs w:val="24"/>
        </w:rPr>
        <w:t xml:space="preserve">investicinio </w:t>
      </w:r>
      <w:r w:rsidR="003A4142">
        <w:rPr>
          <w:rStyle w:val="Strong"/>
          <w:b w:val="0"/>
          <w:sz w:val="24"/>
          <w:szCs w:val="24"/>
        </w:rPr>
        <w:t xml:space="preserve">saugumo </w:t>
      </w:r>
      <w:r w:rsidR="0058699B">
        <w:rPr>
          <w:rStyle w:val="Strong"/>
          <w:b w:val="0"/>
          <w:sz w:val="24"/>
          <w:szCs w:val="24"/>
        </w:rPr>
        <w:t xml:space="preserve">ketvirtą </w:t>
      </w:r>
      <w:r w:rsidR="003A4142">
        <w:rPr>
          <w:rStyle w:val="Strong"/>
          <w:b w:val="0"/>
          <w:sz w:val="24"/>
          <w:szCs w:val="24"/>
        </w:rPr>
        <w:t>lyg</w:t>
      </w:r>
      <w:r w:rsidR="0058699B">
        <w:rPr>
          <w:rStyle w:val="Strong"/>
          <w:b w:val="0"/>
          <w:sz w:val="24"/>
          <w:szCs w:val="24"/>
        </w:rPr>
        <w:t>į rodantį kredito reitingą</w:t>
      </w:r>
      <w:r w:rsidR="00B77AF1">
        <w:rPr>
          <w:rStyle w:val="Strong"/>
          <w:b w:val="0"/>
          <w:sz w:val="24"/>
          <w:szCs w:val="24"/>
        </w:rPr>
        <w:t xml:space="preserve"> AA-</w:t>
      </w:r>
      <w:r w:rsidR="00DD225E">
        <w:rPr>
          <w:rStyle w:val="Strong"/>
          <w:b w:val="0"/>
          <w:sz w:val="24"/>
          <w:szCs w:val="24"/>
        </w:rPr>
        <w:t>. Suteikdama tokį kredito reitingą, agentūra</w:t>
      </w:r>
      <w:r w:rsidR="00A16B3E">
        <w:rPr>
          <w:rStyle w:val="Strong"/>
          <w:b w:val="0"/>
          <w:sz w:val="24"/>
          <w:szCs w:val="24"/>
        </w:rPr>
        <w:t xml:space="preserve"> išsakė savo nuomonę, jog Estij</w:t>
      </w:r>
      <w:r w:rsidR="006B6D54">
        <w:rPr>
          <w:rStyle w:val="Strong"/>
          <w:b w:val="0"/>
          <w:sz w:val="24"/>
          <w:szCs w:val="24"/>
        </w:rPr>
        <w:t>a dėl stabilios</w:t>
      </w:r>
      <w:r w:rsidR="00A16B3E">
        <w:rPr>
          <w:rStyle w:val="Strong"/>
          <w:b w:val="0"/>
          <w:sz w:val="24"/>
          <w:szCs w:val="24"/>
        </w:rPr>
        <w:t xml:space="preserve"> politinės aplinkos, griežtos viešųjų finansų kontrolės, lankstus privačiojo sektoriaus bei mažo skolinimosi yra pajėgi atlaikyti neramumu</w:t>
      </w:r>
      <w:r w:rsidR="006B6D54">
        <w:rPr>
          <w:rStyle w:val="Strong"/>
          <w:b w:val="0"/>
          <w:sz w:val="24"/>
          <w:szCs w:val="24"/>
        </w:rPr>
        <w:t>s</w:t>
      </w:r>
      <w:r w:rsidR="00A16B3E">
        <w:rPr>
          <w:rStyle w:val="Strong"/>
          <w:b w:val="0"/>
          <w:sz w:val="24"/>
          <w:szCs w:val="24"/>
        </w:rPr>
        <w:t xml:space="preserve"> Euro zonoje. </w:t>
      </w:r>
      <w:r w:rsidR="00BE363D">
        <w:rPr>
          <w:rStyle w:val="Strong"/>
          <w:b w:val="0"/>
          <w:sz w:val="24"/>
          <w:szCs w:val="24"/>
        </w:rPr>
        <w:t>Šis kredito reitingas yra auk</w:t>
      </w:r>
      <w:r w:rsidR="006B0E44">
        <w:rPr>
          <w:rStyle w:val="Strong"/>
          <w:b w:val="0"/>
          <w:sz w:val="24"/>
          <w:szCs w:val="24"/>
        </w:rPr>
        <w:t>š</w:t>
      </w:r>
      <w:r w:rsidR="00BE363D">
        <w:rPr>
          <w:rStyle w:val="Strong"/>
          <w:b w:val="0"/>
          <w:sz w:val="24"/>
          <w:szCs w:val="24"/>
        </w:rPr>
        <w:t xml:space="preserve">čiausias </w:t>
      </w:r>
      <w:r w:rsidR="0058699B">
        <w:rPr>
          <w:rStyle w:val="Strong"/>
          <w:b w:val="0"/>
          <w:sz w:val="24"/>
          <w:szCs w:val="24"/>
        </w:rPr>
        <w:t xml:space="preserve">iš visų agentūrų </w:t>
      </w:r>
      <w:r w:rsidR="00BE363D">
        <w:rPr>
          <w:rStyle w:val="Strong"/>
          <w:b w:val="0"/>
          <w:sz w:val="24"/>
          <w:szCs w:val="24"/>
        </w:rPr>
        <w:t xml:space="preserve">kada nors duotas Baltijos šaliai. </w:t>
      </w:r>
      <w:r w:rsidR="00DA50BB">
        <w:rPr>
          <w:rStyle w:val="Strong"/>
          <w:b w:val="0"/>
          <w:sz w:val="24"/>
          <w:szCs w:val="24"/>
        </w:rPr>
        <w:t>Visų Estijos kredito reitingų perspektyva yra stabili</w:t>
      </w:r>
      <w:r w:rsidR="006B0E44">
        <w:rPr>
          <w:rStyle w:val="Strong"/>
          <w:b w:val="0"/>
          <w:sz w:val="24"/>
          <w:szCs w:val="24"/>
        </w:rPr>
        <w:t>.</w:t>
      </w:r>
    </w:p>
    <w:p w:rsidR="00913CAF" w:rsidRDefault="00603701" w:rsidP="00BC54C3">
      <w:pPr>
        <w:spacing w:line="360" w:lineRule="auto"/>
        <w:ind w:firstLine="720"/>
        <w:contextualSpacing/>
        <w:rPr>
          <w:rStyle w:val="Strong"/>
          <w:b w:val="0"/>
          <w:sz w:val="24"/>
          <w:szCs w:val="24"/>
        </w:rPr>
      </w:pPr>
      <w:r>
        <w:rPr>
          <w:rStyle w:val="Strong"/>
          <w:b w:val="0"/>
          <w:sz w:val="24"/>
          <w:szCs w:val="24"/>
        </w:rPr>
        <w:t xml:space="preserve">Lietuva ir Latvija </w:t>
      </w:r>
      <w:r w:rsidR="00583471">
        <w:rPr>
          <w:rStyle w:val="Strong"/>
          <w:b w:val="0"/>
          <w:sz w:val="24"/>
          <w:szCs w:val="24"/>
        </w:rPr>
        <w:t xml:space="preserve">kredito reitingų agentūrų </w:t>
      </w:r>
      <w:r w:rsidR="00AE1259">
        <w:rPr>
          <w:rStyle w:val="Strong"/>
          <w:b w:val="0"/>
          <w:sz w:val="24"/>
          <w:szCs w:val="24"/>
        </w:rPr>
        <w:t xml:space="preserve">yra </w:t>
      </w:r>
      <w:r w:rsidR="000F2345">
        <w:rPr>
          <w:rStyle w:val="Strong"/>
          <w:b w:val="0"/>
          <w:sz w:val="24"/>
          <w:szCs w:val="24"/>
        </w:rPr>
        <w:t>vertinamos prasčiau.</w:t>
      </w:r>
      <w:r w:rsidR="00583471">
        <w:rPr>
          <w:rStyle w:val="Strong"/>
          <w:b w:val="0"/>
          <w:sz w:val="24"/>
          <w:szCs w:val="24"/>
        </w:rPr>
        <w:t xml:space="preserve"> Fitch agentūra abi šalis vertina vienodai ir yra suteikusi geriausią iš žemes</w:t>
      </w:r>
      <w:r w:rsidR="0046264C">
        <w:rPr>
          <w:rStyle w:val="Strong"/>
          <w:b w:val="0"/>
          <w:sz w:val="24"/>
          <w:szCs w:val="24"/>
        </w:rPr>
        <w:t>nių investicinių reitingų BBB+, tuo tarpu Moody‘</w:t>
      </w:r>
      <w:r w:rsidR="00277350">
        <w:rPr>
          <w:rStyle w:val="Strong"/>
          <w:b w:val="0"/>
          <w:sz w:val="24"/>
          <w:szCs w:val="24"/>
        </w:rPr>
        <w:t>s agentūra šiek ti</w:t>
      </w:r>
      <w:r w:rsidR="0046264C">
        <w:rPr>
          <w:rStyle w:val="Strong"/>
          <w:b w:val="0"/>
          <w:sz w:val="24"/>
          <w:szCs w:val="24"/>
        </w:rPr>
        <w:t>e</w:t>
      </w:r>
      <w:r w:rsidR="00277350">
        <w:rPr>
          <w:rStyle w:val="Strong"/>
          <w:b w:val="0"/>
          <w:sz w:val="24"/>
          <w:szCs w:val="24"/>
        </w:rPr>
        <w:t>k</w:t>
      </w:r>
      <w:r w:rsidR="0046264C">
        <w:rPr>
          <w:rStyle w:val="Strong"/>
          <w:b w:val="0"/>
          <w:sz w:val="24"/>
          <w:szCs w:val="24"/>
        </w:rPr>
        <w:t xml:space="preserve"> geriau vertina Lietuvą (Baa1 reitingas), o Standard</w:t>
      </w:r>
      <w:r w:rsidR="0046264C" w:rsidRPr="00D8496D">
        <w:rPr>
          <w:rStyle w:val="Strong"/>
          <w:b w:val="0"/>
          <w:sz w:val="24"/>
          <w:szCs w:val="24"/>
        </w:rPr>
        <w:t>&amp;</w:t>
      </w:r>
      <w:r w:rsidR="0046264C">
        <w:rPr>
          <w:rStyle w:val="Strong"/>
          <w:b w:val="0"/>
          <w:sz w:val="24"/>
          <w:szCs w:val="24"/>
        </w:rPr>
        <w:t>Poor‘s – Latviją (BBB+ reitingas).</w:t>
      </w:r>
      <w:r w:rsidR="001E3A49">
        <w:rPr>
          <w:rStyle w:val="Strong"/>
          <w:b w:val="0"/>
          <w:sz w:val="24"/>
          <w:szCs w:val="24"/>
        </w:rPr>
        <w:t xml:space="preserve"> </w:t>
      </w:r>
    </w:p>
    <w:p w:rsidR="00BC76B9" w:rsidRDefault="001E3A49" w:rsidP="00BC54C3">
      <w:pPr>
        <w:spacing w:line="360" w:lineRule="auto"/>
        <w:ind w:firstLine="720"/>
        <w:contextualSpacing/>
        <w:rPr>
          <w:sz w:val="24"/>
          <w:szCs w:val="24"/>
          <w:shd w:val="clear" w:color="auto" w:fill="FFFFFF"/>
        </w:rPr>
      </w:pPr>
      <w:r>
        <w:rPr>
          <w:rStyle w:val="Strong"/>
          <w:b w:val="0"/>
          <w:sz w:val="24"/>
          <w:szCs w:val="24"/>
        </w:rPr>
        <w:t xml:space="preserve">Kalbant apie Lietuvą, šiuo metu </w:t>
      </w:r>
      <w:r w:rsidR="00BC54C3">
        <w:rPr>
          <w:rStyle w:val="Strong"/>
          <w:b w:val="0"/>
          <w:sz w:val="24"/>
          <w:szCs w:val="24"/>
        </w:rPr>
        <w:t>jai suteiktų Moody‘s ir Fitch agentūrų kredito reitingų perspektyvos yra stabilios, o Standard</w:t>
      </w:r>
      <w:r w:rsidR="00BC54C3" w:rsidRPr="00D8496D">
        <w:rPr>
          <w:rStyle w:val="Strong"/>
          <w:b w:val="0"/>
          <w:sz w:val="24"/>
          <w:szCs w:val="24"/>
        </w:rPr>
        <w:t>&amp;</w:t>
      </w:r>
      <w:r w:rsidR="00BC54C3">
        <w:rPr>
          <w:rStyle w:val="Strong"/>
          <w:b w:val="0"/>
          <w:sz w:val="24"/>
          <w:szCs w:val="24"/>
        </w:rPr>
        <w:t>Poor‘s – teigiama. 2013 metai</w:t>
      </w:r>
      <w:r w:rsidR="006B0E44">
        <w:rPr>
          <w:rStyle w:val="Strong"/>
          <w:b w:val="0"/>
          <w:sz w:val="24"/>
          <w:szCs w:val="24"/>
        </w:rPr>
        <w:t>s Fitch agentūra pagerino</w:t>
      </w:r>
      <w:r w:rsidR="00BC54C3">
        <w:rPr>
          <w:rStyle w:val="Strong"/>
          <w:b w:val="0"/>
          <w:sz w:val="24"/>
          <w:szCs w:val="24"/>
        </w:rPr>
        <w:t xml:space="preserve"> Lietuvos kredito reitingą </w:t>
      </w:r>
      <w:r w:rsidR="006B0E44">
        <w:rPr>
          <w:rStyle w:val="Strong"/>
          <w:b w:val="0"/>
          <w:sz w:val="24"/>
          <w:szCs w:val="24"/>
        </w:rPr>
        <w:t xml:space="preserve">nuo BBB </w:t>
      </w:r>
      <w:r w:rsidR="00BC54C3">
        <w:rPr>
          <w:rStyle w:val="Strong"/>
          <w:b w:val="0"/>
          <w:sz w:val="24"/>
          <w:szCs w:val="24"/>
        </w:rPr>
        <w:t>i</w:t>
      </w:r>
      <w:r w:rsidR="006B0E44">
        <w:rPr>
          <w:rStyle w:val="Strong"/>
          <w:b w:val="0"/>
          <w:sz w:val="24"/>
          <w:szCs w:val="24"/>
        </w:rPr>
        <w:t>ki BBB+ su stabilia perspektyva</w:t>
      </w:r>
      <w:r w:rsidR="000860BF">
        <w:rPr>
          <w:rStyle w:val="Strong"/>
          <w:b w:val="0"/>
          <w:sz w:val="24"/>
          <w:szCs w:val="24"/>
        </w:rPr>
        <w:t>,</w:t>
      </w:r>
      <w:r w:rsidR="006B0E44">
        <w:rPr>
          <w:rStyle w:val="Strong"/>
          <w:b w:val="0"/>
          <w:sz w:val="24"/>
          <w:szCs w:val="24"/>
        </w:rPr>
        <w:t xml:space="preserve"> ir </w:t>
      </w:r>
      <w:r w:rsidR="00BC54C3">
        <w:rPr>
          <w:rStyle w:val="Strong"/>
          <w:b w:val="0"/>
          <w:sz w:val="24"/>
          <w:szCs w:val="24"/>
        </w:rPr>
        <w:t>k</w:t>
      </w:r>
      <w:r w:rsidR="00C21A35">
        <w:rPr>
          <w:rStyle w:val="Strong"/>
          <w:b w:val="0"/>
          <w:sz w:val="24"/>
          <w:szCs w:val="24"/>
        </w:rPr>
        <w:t xml:space="preserve">aip pagrindinę to priežastį įvardijo pokyčius šalies finansų srityje </w:t>
      </w:r>
      <w:r w:rsidR="000860BF">
        <w:rPr>
          <w:rStyle w:val="Strong"/>
          <w:b w:val="0"/>
          <w:sz w:val="24"/>
          <w:szCs w:val="24"/>
        </w:rPr>
        <w:t>bei</w:t>
      </w:r>
      <w:r w:rsidR="00C21A35">
        <w:rPr>
          <w:rStyle w:val="Strong"/>
          <w:b w:val="0"/>
          <w:sz w:val="24"/>
          <w:szCs w:val="24"/>
        </w:rPr>
        <w:t xml:space="preserve"> atkurtą konkurencingumą. Pagrindinės kliūtys dar labiau padidinti kredito reitingą įvardintos kaip nedidelės vietos kapitalo rinkos, aukštas ir struktūrinis nedarbas bei dideli emigracijos mąstai.</w:t>
      </w:r>
      <w:r w:rsidR="00913CAF">
        <w:rPr>
          <w:rStyle w:val="Strong"/>
          <w:b w:val="0"/>
          <w:sz w:val="24"/>
          <w:szCs w:val="24"/>
        </w:rPr>
        <w:t xml:space="preserve"> Standard</w:t>
      </w:r>
      <w:r w:rsidR="00913CAF" w:rsidRPr="00D8496D">
        <w:rPr>
          <w:rStyle w:val="Strong"/>
          <w:b w:val="0"/>
          <w:sz w:val="24"/>
          <w:szCs w:val="24"/>
        </w:rPr>
        <w:t>&amp;</w:t>
      </w:r>
      <w:r w:rsidR="00913CAF">
        <w:rPr>
          <w:rStyle w:val="Strong"/>
          <w:b w:val="0"/>
          <w:sz w:val="24"/>
          <w:szCs w:val="24"/>
        </w:rPr>
        <w:t xml:space="preserve">Poor‘s agentūra </w:t>
      </w:r>
      <w:r w:rsidR="006D4806">
        <w:rPr>
          <w:rStyle w:val="Strong"/>
          <w:b w:val="0"/>
          <w:sz w:val="24"/>
          <w:szCs w:val="24"/>
        </w:rPr>
        <w:t xml:space="preserve">tais pačiais metais </w:t>
      </w:r>
      <w:r w:rsidR="00913CAF">
        <w:rPr>
          <w:rStyle w:val="Strong"/>
          <w:b w:val="0"/>
          <w:sz w:val="24"/>
          <w:szCs w:val="24"/>
        </w:rPr>
        <w:t>pagerin</w:t>
      </w:r>
      <w:r w:rsidR="006D4806">
        <w:rPr>
          <w:rStyle w:val="Strong"/>
          <w:b w:val="0"/>
          <w:sz w:val="24"/>
          <w:szCs w:val="24"/>
        </w:rPr>
        <w:t>o</w:t>
      </w:r>
      <w:r w:rsidR="00913CAF">
        <w:rPr>
          <w:rStyle w:val="Strong"/>
          <w:b w:val="0"/>
          <w:sz w:val="24"/>
          <w:szCs w:val="24"/>
        </w:rPr>
        <w:t xml:space="preserve"> ilgalaikio skolinimosi reitingo </w:t>
      </w:r>
      <w:r w:rsidR="006D4806">
        <w:rPr>
          <w:rStyle w:val="Strong"/>
          <w:b w:val="0"/>
          <w:sz w:val="24"/>
          <w:szCs w:val="24"/>
        </w:rPr>
        <w:t xml:space="preserve">BBB </w:t>
      </w:r>
      <w:r w:rsidR="00913CAF">
        <w:rPr>
          <w:rStyle w:val="Strong"/>
          <w:b w:val="0"/>
          <w:sz w:val="24"/>
          <w:szCs w:val="24"/>
        </w:rPr>
        <w:t xml:space="preserve">perspektyvą iš stabilios į teigiamą, įvertinusi Vyriausybės politiką užtikrinant viešųjų finansų tvarumą ir numatomą šios politikos tęstinumą. </w:t>
      </w:r>
      <w:r w:rsidR="00913CAF" w:rsidRPr="00913CAF">
        <w:rPr>
          <w:color w:val="000000"/>
          <w:sz w:val="24"/>
          <w:szCs w:val="24"/>
          <w:shd w:val="clear" w:color="auto" w:fill="FFFFFF"/>
        </w:rPr>
        <w:t>Tam, kad reitingas būtų pagerintas, Lietuva turi laikytis politikos, kuri užtikrintų sveikus ir tvarius viešuosius finansus (juos atspindi Mastrichto kriterijai) ir leistų įsivesti eurą 2015 metais. „Standard &amp; Poor's“ taip pat galėtų pagerinti Lietuvos reitingą, jeigu šalies ekonomika ir toliau augtų taip sparčiai</w:t>
      </w:r>
      <w:r w:rsidR="00913CAF">
        <w:rPr>
          <w:color w:val="000000"/>
          <w:sz w:val="24"/>
          <w:szCs w:val="24"/>
          <w:shd w:val="clear" w:color="auto" w:fill="FFFFFF"/>
        </w:rPr>
        <w:t xml:space="preserve"> </w:t>
      </w:r>
      <w:r w:rsidR="001B5FE0" w:rsidRPr="001B5FE0">
        <w:rPr>
          <w:sz w:val="24"/>
          <w:szCs w:val="24"/>
          <w:shd w:val="clear" w:color="auto" w:fill="FFFFFF"/>
        </w:rPr>
        <w:t>[10</w:t>
      </w:r>
      <w:r w:rsidR="00913CAF" w:rsidRPr="001B5FE0">
        <w:rPr>
          <w:sz w:val="24"/>
          <w:szCs w:val="24"/>
          <w:shd w:val="clear" w:color="auto" w:fill="FFFFFF"/>
        </w:rPr>
        <w:t>].</w:t>
      </w:r>
      <w:r w:rsidR="006D4806">
        <w:rPr>
          <w:color w:val="FF0000"/>
          <w:sz w:val="24"/>
          <w:szCs w:val="24"/>
          <w:shd w:val="clear" w:color="auto" w:fill="FFFFFF"/>
        </w:rPr>
        <w:t xml:space="preserve"> </w:t>
      </w:r>
      <w:r w:rsidR="006D4806" w:rsidRPr="006D4806">
        <w:rPr>
          <w:sz w:val="24"/>
          <w:szCs w:val="24"/>
          <w:shd w:val="clear" w:color="auto" w:fill="FFFFFF"/>
        </w:rPr>
        <w:t>Kredito reitingų ir jų perspektyvų gerinimas rodo didėjantį pasitikėjimą valstyb</w:t>
      </w:r>
      <w:r w:rsidR="006D4806">
        <w:rPr>
          <w:sz w:val="24"/>
          <w:szCs w:val="24"/>
          <w:shd w:val="clear" w:color="auto" w:fill="FFFFFF"/>
        </w:rPr>
        <w:t>e ir sudaro prielaida</w:t>
      </w:r>
      <w:r w:rsidR="00D2107B">
        <w:rPr>
          <w:sz w:val="24"/>
          <w:szCs w:val="24"/>
          <w:shd w:val="clear" w:color="auto" w:fill="FFFFFF"/>
        </w:rPr>
        <w:t>s</w:t>
      </w:r>
      <w:r w:rsidR="006D4806">
        <w:rPr>
          <w:sz w:val="24"/>
          <w:szCs w:val="24"/>
          <w:shd w:val="clear" w:color="auto" w:fill="FFFFFF"/>
        </w:rPr>
        <w:t xml:space="preserve"> mažėti skolinimosi kainai.</w:t>
      </w:r>
    </w:p>
    <w:p w:rsidR="00ED488C" w:rsidRPr="006D4806" w:rsidRDefault="00ED488C" w:rsidP="00BC54C3">
      <w:pPr>
        <w:spacing w:line="360" w:lineRule="auto"/>
        <w:ind w:firstLine="720"/>
        <w:contextualSpacing/>
        <w:rPr>
          <w:rStyle w:val="Strong"/>
          <w:b w:val="0"/>
          <w:sz w:val="24"/>
          <w:szCs w:val="24"/>
        </w:rPr>
      </w:pPr>
      <w:r>
        <w:rPr>
          <w:sz w:val="24"/>
          <w:szCs w:val="24"/>
          <w:shd w:val="clear" w:color="auto" w:fill="FFFFFF"/>
        </w:rPr>
        <w:t xml:space="preserve">Latvijai </w:t>
      </w:r>
      <w:r>
        <w:rPr>
          <w:rStyle w:val="Strong"/>
          <w:b w:val="0"/>
          <w:sz w:val="24"/>
          <w:szCs w:val="24"/>
        </w:rPr>
        <w:t>Standard</w:t>
      </w:r>
      <w:r w:rsidRPr="00D8496D">
        <w:rPr>
          <w:rStyle w:val="Strong"/>
          <w:b w:val="0"/>
          <w:sz w:val="24"/>
          <w:szCs w:val="24"/>
        </w:rPr>
        <w:t>&amp;</w:t>
      </w:r>
      <w:r>
        <w:rPr>
          <w:rStyle w:val="Strong"/>
          <w:b w:val="0"/>
          <w:sz w:val="24"/>
          <w:szCs w:val="24"/>
        </w:rPr>
        <w:t>Poor‘s ir Fitch agentūrų suteiktų skolinimosi kreditų reitingų perspektyvos yra stabilio</w:t>
      </w:r>
      <w:r w:rsidR="00533B51">
        <w:rPr>
          <w:rStyle w:val="Strong"/>
          <w:b w:val="0"/>
          <w:sz w:val="24"/>
          <w:szCs w:val="24"/>
        </w:rPr>
        <w:t>s</w:t>
      </w:r>
      <w:r>
        <w:rPr>
          <w:rStyle w:val="Strong"/>
          <w:b w:val="0"/>
          <w:sz w:val="24"/>
          <w:szCs w:val="24"/>
        </w:rPr>
        <w:t>, o Moody‘s – teigiama.</w:t>
      </w:r>
      <w:r w:rsidR="00533B51">
        <w:rPr>
          <w:rStyle w:val="Strong"/>
          <w:b w:val="0"/>
          <w:sz w:val="24"/>
          <w:szCs w:val="24"/>
        </w:rPr>
        <w:t xml:space="preserve"> 2013 m. visos trys kredito reitingų agentūros pagerino Latvijos skolinimosi reitingus. Standard</w:t>
      </w:r>
      <w:r w:rsidR="00533B51" w:rsidRPr="00D8496D">
        <w:rPr>
          <w:rStyle w:val="Strong"/>
          <w:b w:val="0"/>
          <w:sz w:val="24"/>
          <w:szCs w:val="24"/>
        </w:rPr>
        <w:t>&amp;</w:t>
      </w:r>
      <w:r w:rsidR="00533B51">
        <w:rPr>
          <w:rStyle w:val="Strong"/>
          <w:b w:val="0"/>
          <w:sz w:val="24"/>
          <w:szCs w:val="24"/>
        </w:rPr>
        <w:t xml:space="preserve">Poor‘s ir Fitch agentūros kaip pagrindinę to priežastį įvardijo Latvijos prisijungimą prie Euro zonos 2014 metais. Agentūrų teigimu euro įvedimas padidins Latvijos ekonominės politikos nuoseklumą ir patikimumą, sumažins kredito riziką, susijusią </w:t>
      </w:r>
      <w:r w:rsidR="008904F6">
        <w:rPr>
          <w:rStyle w:val="Strong"/>
          <w:b w:val="0"/>
          <w:sz w:val="24"/>
          <w:szCs w:val="24"/>
        </w:rPr>
        <w:t xml:space="preserve">su </w:t>
      </w:r>
      <w:r w:rsidR="00AF102C">
        <w:rPr>
          <w:rStyle w:val="Strong"/>
          <w:b w:val="0"/>
          <w:sz w:val="24"/>
          <w:szCs w:val="24"/>
        </w:rPr>
        <w:t xml:space="preserve">mažu </w:t>
      </w:r>
      <w:r w:rsidR="008904F6">
        <w:rPr>
          <w:rStyle w:val="Strong"/>
          <w:b w:val="0"/>
          <w:sz w:val="24"/>
          <w:szCs w:val="24"/>
        </w:rPr>
        <w:t>užsienio valiut</w:t>
      </w:r>
      <w:r w:rsidR="00AF102C">
        <w:rPr>
          <w:rStyle w:val="Strong"/>
          <w:b w:val="0"/>
          <w:sz w:val="24"/>
          <w:szCs w:val="24"/>
        </w:rPr>
        <w:t>os kiekiu,</w:t>
      </w:r>
      <w:r w:rsidR="008904F6">
        <w:rPr>
          <w:rStyle w:val="Strong"/>
          <w:b w:val="0"/>
          <w:sz w:val="24"/>
          <w:szCs w:val="24"/>
        </w:rPr>
        <w:t xml:space="preserve"> esanči</w:t>
      </w:r>
      <w:r w:rsidR="00AF102C">
        <w:rPr>
          <w:rStyle w:val="Strong"/>
          <w:b w:val="0"/>
          <w:sz w:val="24"/>
          <w:szCs w:val="24"/>
        </w:rPr>
        <w:t>u</w:t>
      </w:r>
      <w:r w:rsidR="008904F6">
        <w:rPr>
          <w:rStyle w:val="Strong"/>
          <w:b w:val="0"/>
          <w:sz w:val="24"/>
          <w:szCs w:val="24"/>
        </w:rPr>
        <w:t xml:space="preserve"> bankų sistemoje bei taipogi sumažins šalies grynosios užsienio skolos lygį</w:t>
      </w:r>
      <w:r w:rsidR="00AF102C">
        <w:rPr>
          <w:rStyle w:val="Strong"/>
          <w:b w:val="0"/>
          <w:sz w:val="24"/>
          <w:szCs w:val="24"/>
        </w:rPr>
        <w:t xml:space="preserve">. Prisijungimas prie Euro zonos atvers Latvijai kelią į platesnes aukšto išsivystymo lygio kapitalo rinkas, kuriose dominuoja euras. </w:t>
      </w:r>
      <w:r w:rsidR="00332C9E">
        <w:rPr>
          <w:rStyle w:val="Strong"/>
          <w:b w:val="0"/>
          <w:sz w:val="24"/>
          <w:szCs w:val="24"/>
        </w:rPr>
        <w:t>Stabilus Latvijos ekonomikos augimas bei sėkminga fiskalinė konsolidacija taip pat minimi kaip svarbūs veiksniai, lėmę skoli</w:t>
      </w:r>
      <w:r w:rsidR="006B0E44">
        <w:rPr>
          <w:rStyle w:val="Strong"/>
          <w:b w:val="0"/>
          <w:sz w:val="24"/>
          <w:szCs w:val="24"/>
        </w:rPr>
        <w:t>n</w:t>
      </w:r>
      <w:r w:rsidR="00332C9E">
        <w:rPr>
          <w:rStyle w:val="Strong"/>
          <w:b w:val="0"/>
          <w:sz w:val="24"/>
          <w:szCs w:val="24"/>
        </w:rPr>
        <w:t>imosi reitingų pagerinimą.</w:t>
      </w:r>
    </w:p>
    <w:p w:rsidR="008F1BBD" w:rsidRDefault="00C626A3" w:rsidP="001B5FE0">
      <w:pPr>
        <w:spacing w:line="360" w:lineRule="auto"/>
        <w:ind w:firstLine="720"/>
        <w:contextualSpacing/>
        <w:rPr>
          <w:rStyle w:val="Strong"/>
          <w:b w:val="0"/>
          <w:sz w:val="24"/>
          <w:szCs w:val="24"/>
        </w:rPr>
      </w:pPr>
      <w:r>
        <w:rPr>
          <w:rStyle w:val="Strong"/>
          <w:b w:val="0"/>
          <w:sz w:val="24"/>
          <w:szCs w:val="24"/>
        </w:rPr>
        <w:lastRenderedPageBreak/>
        <w:t xml:space="preserve">Kaip jau buvo </w:t>
      </w:r>
      <w:r w:rsidR="006B0E44">
        <w:rPr>
          <w:rStyle w:val="Strong"/>
          <w:b w:val="0"/>
          <w:sz w:val="24"/>
          <w:szCs w:val="24"/>
        </w:rPr>
        <w:t>minėta, š</w:t>
      </w:r>
      <w:r w:rsidR="00DD42B3" w:rsidRPr="00D121E1">
        <w:rPr>
          <w:rStyle w:val="Strong"/>
          <w:b w:val="0"/>
          <w:sz w:val="24"/>
          <w:szCs w:val="24"/>
        </w:rPr>
        <w:t>alies įvaizdis</w:t>
      </w:r>
      <w:r w:rsidR="005410A6">
        <w:rPr>
          <w:rStyle w:val="Strong"/>
          <w:b w:val="0"/>
          <w:sz w:val="24"/>
          <w:szCs w:val="24"/>
        </w:rPr>
        <w:t xml:space="preserve"> tarptautinėse finansų rinkose</w:t>
      </w:r>
      <w:r w:rsidR="00DD42B3" w:rsidRPr="00D121E1">
        <w:rPr>
          <w:rStyle w:val="Strong"/>
          <w:b w:val="0"/>
          <w:sz w:val="24"/>
          <w:szCs w:val="24"/>
        </w:rPr>
        <w:t xml:space="preserve"> bei pasitikėjimas ja yra svarbus veiksnys, lemiantis valstybės skolinimosi kainą, kas yra labai svarbu, kadangi skolos aptarnavimo kaštai</w:t>
      </w:r>
      <w:r w:rsidR="006B0E44">
        <w:rPr>
          <w:rStyle w:val="Strong"/>
          <w:b w:val="0"/>
          <w:sz w:val="24"/>
          <w:szCs w:val="24"/>
        </w:rPr>
        <w:t xml:space="preserve"> turi įta</w:t>
      </w:r>
      <w:r w:rsidR="005C7DC7">
        <w:rPr>
          <w:rStyle w:val="Strong"/>
          <w:b w:val="0"/>
          <w:sz w:val="24"/>
          <w:szCs w:val="24"/>
        </w:rPr>
        <w:t>kos valstybės biudžetui.</w:t>
      </w:r>
      <w:r w:rsidR="00DD42B3" w:rsidRPr="00D121E1">
        <w:rPr>
          <w:rStyle w:val="Strong"/>
          <w:b w:val="0"/>
          <w:sz w:val="24"/>
          <w:szCs w:val="24"/>
        </w:rPr>
        <w:t xml:space="preserve"> Todėl svarbu palyginti ne tik Baltijos šalių valstybės skolos dydžius, bet</w:t>
      </w:r>
      <w:r w:rsidR="00562A10">
        <w:rPr>
          <w:rStyle w:val="Strong"/>
          <w:b w:val="0"/>
          <w:sz w:val="24"/>
          <w:szCs w:val="24"/>
        </w:rPr>
        <w:t xml:space="preserve"> </w:t>
      </w:r>
      <w:r w:rsidR="00755997">
        <w:rPr>
          <w:rStyle w:val="Strong"/>
          <w:b w:val="0"/>
          <w:sz w:val="24"/>
          <w:szCs w:val="24"/>
        </w:rPr>
        <w:t>ir skolos aptarnavimo kaštus. 13</w:t>
      </w:r>
      <w:r w:rsidR="00DD42B3" w:rsidRPr="00D121E1">
        <w:rPr>
          <w:rStyle w:val="Strong"/>
          <w:b w:val="0"/>
          <w:sz w:val="24"/>
          <w:szCs w:val="24"/>
        </w:rPr>
        <w:t xml:space="preserve"> paveiksle pateikta Baltijos šalių išlaidos palūkanoms už valstybės skolą 2008 – 2012 m.. </w:t>
      </w:r>
    </w:p>
    <w:p w:rsidR="00435ED6" w:rsidRPr="00D121E1" w:rsidRDefault="00435ED6" w:rsidP="001B5FE0">
      <w:pPr>
        <w:spacing w:line="360" w:lineRule="auto"/>
        <w:ind w:firstLine="720"/>
        <w:contextualSpacing/>
        <w:rPr>
          <w:rStyle w:val="Strong"/>
          <w:b w:val="0"/>
          <w:sz w:val="24"/>
          <w:szCs w:val="24"/>
        </w:rPr>
      </w:pPr>
    </w:p>
    <w:p w:rsidR="00DD42B3" w:rsidRDefault="00DD42B3" w:rsidP="001B5FE0">
      <w:pPr>
        <w:spacing w:line="360" w:lineRule="auto"/>
        <w:ind w:firstLine="0"/>
        <w:contextualSpacing/>
        <w:jc w:val="center"/>
        <w:rPr>
          <w:sz w:val="24"/>
          <w:szCs w:val="24"/>
        </w:rPr>
      </w:pPr>
      <w:r w:rsidRPr="00845E1C">
        <w:rPr>
          <w:noProof/>
          <w:sz w:val="24"/>
          <w:szCs w:val="24"/>
          <w:lang w:val="en-US"/>
        </w:rPr>
        <w:drawing>
          <wp:inline distT="0" distB="0" distL="0" distR="0">
            <wp:extent cx="5753100" cy="2390775"/>
            <wp:effectExtent l="19050" t="0" r="19050" b="0"/>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666E1" w:rsidRDefault="005B47AA" w:rsidP="005666E1">
      <w:pPr>
        <w:spacing w:line="360" w:lineRule="auto"/>
        <w:ind w:firstLine="0"/>
        <w:contextualSpacing/>
      </w:pPr>
      <w:r>
        <w:t xml:space="preserve">             </w:t>
      </w:r>
      <w:r w:rsidR="00A65B03" w:rsidRPr="00A65B03">
        <w:t>Šaltinis: sudaryta autorės remiantis Eurostat duomenimis.</w:t>
      </w:r>
      <w:bookmarkStart w:id="166" w:name="_Toc373086904"/>
      <w:bookmarkStart w:id="167" w:name="_Toc374229462"/>
    </w:p>
    <w:p w:rsidR="00435ED6" w:rsidRPr="005666E1" w:rsidRDefault="00755997" w:rsidP="005666E1">
      <w:pPr>
        <w:spacing w:line="360" w:lineRule="auto"/>
        <w:ind w:firstLine="0"/>
        <w:contextualSpacing/>
        <w:jc w:val="center"/>
      </w:pPr>
      <w:r>
        <w:rPr>
          <w:sz w:val="24"/>
          <w:szCs w:val="24"/>
        </w:rPr>
        <w:t>13</w:t>
      </w:r>
      <w:r w:rsidR="00DD42B3" w:rsidRPr="00402784">
        <w:rPr>
          <w:sz w:val="24"/>
          <w:szCs w:val="24"/>
        </w:rPr>
        <w:t xml:space="preserve"> pav. Baltijos šalių mokamos palūkanos už valstybės skolini</w:t>
      </w:r>
      <w:bookmarkEnd w:id="166"/>
      <w:r w:rsidR="00435ED6">
        <w:rPr>
          <w:sz w:val="24"/>
          <w:szCs w:val="24"/>
        </w:rPr>
        <w:t>mąsi</w:t>
      </w:r>
      <w:bookmarkEnd w:id="167"/>
    </w:p>
    <w:p w:rsidR="005B47AA" w:rsidRPr="00435ED6" w:rsidRDefault="005B47AA" w:rsidP="00435ED6">
      <w:pPr>
        <w:spacing w:line="360" w:lineRule="auto"/>
        <w:ind w:firstLine="0"/>
        <w:contextualSpacing/>
        <w:jc w:val="center"/>
        <w:rPr>
          <w:sz w:val="24"/>
          <w:szCs w:val="24"/>
        </w:rPr>
      </w:pPr>
    </w:p>
    <w:p w:rsidR="00DD42B3" w:rsidRPr="003D1758" w:rsidRDefault="00DD42B3" w:rsidP="00DD42B3">
      <w:pPr>
        <w:spacing w:line="360" w:lineRule="auto"/>
        <w:ind w:firstLine="720"/>
        <w:contextualSpacing/>
        <w:rPr>
          <w:rStyle w:val="Strong"/>
          <w:b w:val="0"/>
          <w:sz w:val="24"/>
          <w:szCs w:val="24"/>
        </w:rPr>
      </w:pPr>
      <w:r w:rsidRPr="003D1758">
        <w:rPr>
          <w:rStyle w:val="Strong"/>
          <w:b w:val="0"/>
          <w:sz w:val="24"/>
          <w:szCs w:val="24"/>
        </w:rPr>
        <w:t xml:space="preserve">Visu analizuotu laikotarpiu, didžiausias išlaidas palūkanoms už valstybės skolinimąsi turėjo Lietuva, o mažiausias – Estija. </w:t>
      </w:r>
    </w:p>
    <w:p w:rsidR="00DD42B3" w:rsidRPr="00AF3807" w:rsidRDefault="00DD42B3" w:rsidP="00DD42B3">
      <w:pPr>
        <w:spacing w:line="360" w:lineRule="auto"/>
        <w:ind w:firstLine="720"/>
        <w:contextualSpacing/>
        <w:rPr>
          <w:rStyle w:val="Strong"/>
          <w:b w:val="0"/>
          <w:sz w:val="24"/>
          <w:szCs w:val="24"/>
        </w:rPr>
      </w:pPr>
      <w:r w:rsidRPr="003D1758">
        <w:rPr>
          <w:rStyle w:val="Strong"/>
          <w:b w:val="0"/>
          <w:sz w:val="24"/>
          <w:szCs w:val="24"/>
        </w:rPr>
        <w:t>Kalbant apie Lietuvą</w:t>
      </w:r>
      <w:r w:rsidRPr="003D1758">
        <w:rPr>
          <w:rStyle w:val="Strong"/>
          <w:b w:val="0"/>
          <w:sz w:val="24"/>
          <w:szCs w:val="24"/>
          <w:lang w:val="en-US"/>
        </w:rPr>
        <w:t>, per analizuotą laikotarpį jos išlaidos palūkanoms išaugo beveik tris kartus</w:t>
      </w:r>
      <w:r w:rsidRPr="003D1758">
        <w:rPr>
          <w:rStyle w:val="Strong"/>
          <w:b w:val="0"/>
          <w:sz w:val="24"/>
          <w:szCs w:val="24"/>
        </w:rPr>
        <w:t>. Sparčiausiai išlaidų palūkanoms suma padidėjo kriziniu laikotarpiu: 2008 m. išlaido</w:t>
      </w:r>
      <w:r w:rsidR="00A138B5">
        <w:rPr>
          <w:rStyle w:val="Strong"/>
          <w:b w:val="0"/>
          <w:sz w:val="24"/>
          <w:szCs w:val="24"/>
        </w:rPr>
        <w:t>s palūkanoms siekė 220 mln. Eur</w:t>
      </w:r>
      <w:r w:rsidRPr="003D1758">
        <w:rPr>
          <w:rStyle w:val="Strong"/>
          <w:b w:val="0"/>
          <w:sz w:val="24"/>
          <w:szCs w:val="24"/>
        </w:rPr>
        <w:t>, o 2009 m. jos buvo 53,5 proc. di</w:t>
      </w:r>
      <w:r w:rsidR="00A138B5">
        <w:rPr>
          <w:rStyle w:val="Strong"/>
          <w:b w:val="0"/>
          <w:sz w:val="24"/>
          <w:szCs w:val="24"/>
        </w:rPr>
        <w:t>desnės ir sudarė 337,8 mln. Eur</w:t>
      </w:r>
      <w:r w:rsidRPr="003D1758">
        <w:rPr>
          <w:rStyle w:val="Strong"/>
          <w:b w:val="0"/>
          <w:sz w:val="24"/>
          <w:szCs w:val="24"/>
        </w:rPr>
        <w:t>. 2010 m. išlaidų palūkanoms suma toliau sparči</w:t>
      </w:r>
      <w:r w:rsidR="00A138B5">
        <w:rPr>
          <w:rStyle w:val="Strong"/>
          <w:b w:val="0"/>
          <w:sz w:val="24"/>
          <w:szCs w:val="24"/>
        </w:rPr>
        <w:t>ai didėjo ir siekė 492 mln. Eur</w:t>
      </w:r>
      <w:r w:rsidRPr="003D1758">
        <w:rPr>
          <w:rStyle w:val="Strong"/>
          <w:b w:val="0"/>
          <w:sz w:val="24"/>
          <w:szCs w:val="24"/>
        </w:rPr>
        <w:t xml:space="preserve">. Tokį spartų jų augimą lėmė Lietuvos </w:t>
      </w:r>
      <w:r w:rsidR="008F1BBD">
        <w:rPr>
          <w:rStyle w:val="Strong"/>
          <w:b w:val="0"/>
          <w:sz w:val="24"/>
          <w:szCs w:val="24"/>
        </w:rPr>
        <w:t>priimtas sprendimas</w:t>
      </w:r>
      <w:r w:rsidRPr="003D1758">
        <w:rPr>
          <w:rStyle w:val="Strong"/>
          <w:b w:val="0"/>
          <w:sz w:val="24"/>
          <w:szCs w:val="24"/>
        </w:rPr>
        <w:t xml:space="preserve"> </w:t>
      </w:r>
      <w:r w:rsidR="008F1BBD">
        <w:rPr>
          <w:rStyle w:val="Strong"/>
          <w:b w:val="0"/>
          <w:sz w:val="24"/>
          <w:szCs w:val="24"/>
        </w:rPr>
        <w:t>nesiskolinti</w:t>
      </w:r>
      <w:r w:rsidRPr="003D1758">
        <w:rPr>
          <w:rStyle w:val="Strong"/>
          <w:b w:val="0"/>
          <w:sz w:val="24"/>
          <w:szCs w:val="24"/>
        </w:rPr>
        <w:t xml:space="preserve"> iš Tarptautinio valiutos fondo (TVF)</w:t>
      </w:r>
      <w:r w:rsidR="008F1BBD">
        <w:rPr>
          <w:rStyle w:val="Strong"/>
          <w:b w:val="0"/>
          <w:sz w:val="24"/>
          <w:szCs w:val="24"/>
        </w:rPr>
        <w:t>, o tai</w:t>
      </w:r>
      <w:r w:rsidRPr="003D1758">
        <w:rPr>
          <w:rStyle w:val="Strong"/>
          <w:b w:val="0"/>
          <w:sz w:val="24"/>
          <w:szCs w:val="24"/>
        </w:rPr>
        <w:t xml:space="preserve"> </w:t>
      </w:r>
      <w:r w:rsidR="008F1BBD">
        <w:rPr>
          <w:rStyle w:val="Strong"/>
          <w:b w:val="0"/>
          <w:sz w:val="24"/>
          <w:szCs w:val="24"/>
        </w:rPr>
        <w:t>daryti tarpautinėse finansų rinkose</w:t>
      </w:r>
      <w:r w:rsidRPr="003D1758">
        <w:rPr>
          <w:rStyle w:val="Strong"/>
          <w:b w:val="0"/>
          <w:sz w:val="24"/>
          <w:szCs w:val="24"/>
        </w:rPr>
        <w:t xml:space="preserve">. </w:t>
      </w:r>
      <w:r w:rsidR="00107CC0">
        <w:rPr>
          <w:sz w:val="24"/>
          <w:szCs w:val="24"/>
        </w:rPr>
        <w:t>Šis sprendimas tarp ekonomistų bei visuomenėje sutiktas</w:t>
      </w:r>
      <w:r w:rsidRPr="003D1758">
        <w:rPr>
          <w:sz w:val="24"/>
          <w:szCs w:val="24"/>
        </w:rPr>
        <w:t xml:space="preserve"> prieštaringai. Tokio sprendimo šalininkai, teigė, jog iš TVF skolinasi tik tokios šalys, kurios nebesugeba kontroliuoti situacijos, todėl pasiskolinusi iš TVF, Lietuva būtų smarkiai pakenktų savo įvaizdžiui</w:t>
      </w:r>
      <w:r w:rsidRPr="00B05341">
        <w:rPr>
          <w:sz w:val="24"/>
          <w:szCs w:val="24"/>
        </w:rPr>
        <w:t xml:space="preserve"> ir galimybei ateityje skolintis finansų rinkose. Taipogi buvo teigiama, jog suteikdamas paskolą valstybei, TVF kelia didelius reikalavimus bei sie</w:t>
      </w:r>
      <w:r>
        <w:rPr>
          <w:sz w:val="24"/>
          <w:szCs w:val="24"/>
        </w:rPr>
        <w:t xml:space="preserve">kia kištis </w:t>
      </w:r>
      <w:r w:rsidR="008F1BBD">
        <w:rPr>
          <w:sz w:val="24"/>
          <w:szCs w:val="24"/>
        </w:rPr>
        <w:t xml:space="preserve">į </w:t>
      </w:r>
      <w:r>
        <w:rPr>
          <w:sz w:val="24"/>
          <w:szCs w:val="24"/>
        </w:rPr>
        <w:t>valstybės politiką (</w:t>
      </w:r>
      <w:r w:rsidRPr="00B05341">
        <w:rPr>
          <w:sz w:val="24"/>
          <w:szCs w:val="24"/>
        </w:rPr>
        <w:t>reikalauja keisti mokesčių politiką, ieškoti biudžeto didinimo galimybių</w:t>
      </w:r>
      <w:r>
        <w:rPr>
          <w:sz w:val="24"/>
          <w:szCs w:val="24"/>
        </w:rPr>
        <w:t>, mažinti išlaidas</w:t>
      </w:r>
      <w:r w:rsidRPr="00B05341">
        <w:rPr>
          <w:sz w:val="24"/>
          <w:szCs w:val="24"/>
        </w:rPr>
        <w:t xml:space="preserve"> ir pan.). </w:t>
      </w:r>
      <w:r>
        <w:rPr>
          <w:sz w:val="24"/>
          <w:szCs w:val="24"/>
        </w:rPr>
        <w:t>Be to, paskolos trukmė sv</w:t>
      </w:r>
      <w:r w:rsidR="003D1758">
        <w:rPr>
          <w:sz w:val="24"/>
          <w:szCs w:val="24"/>
        </w:rPr>
        <w:t>yravo</w:t>
      </w:r>
      <w:r>
        <w:rPr>
          <w:sz w:val="24"/>
          <w:szCs w:val="24"/>
        </w:rPr>
        <w:t xml:space="preserve"> tik nuo trejų su puse iki penkerių metų. </w:t>
      </w:r>
      <w:r w:rsidRPr="00B05341">
        <w:rPr>
          <w:sz w:val="24"/>
          <w:szCs w:val="24"/>
        </w:rPr>
        <w:t xml:space="preserve">Tuo tarpu, tokio sprendimo priešininkai teigė, jog vis dėl to pagrindinis dėmesys turėtų </w:t>
      </w:r>
      <w:r w:rsidRPr="00B05341">
        <w:rPr>
          <w:sz w:val="24"/>
          <w:szCs w:val="24"/>
        </w:rPr>
        <w:lastRenderedPageBreak/>
        <w:t xml:space="preserve">būti skiriamas skolos kainai ir skolintis iš TVF valstybei būtų žymiai palankiau, kadangi iš TVF būtų galima pasiskolinti už 3 </w:t>
      </w:r>
      <w:r w:rsidRPr="00C77F17">
        <w:rPr>
          <w:sz w:val="24"/>
          <w:szCs w:val="24"/>
        </w:rPr>
        <w:t xml:space="preserve">proc. metines palūkanas, tuo tarpu skolinantis iš finansų rinkų palūkanos svyruoja nuo 5 – 9 proc.. </w:t>
      </w:r>
      <w:r>
        <w:rPr>
          <w:sz w:val="24"/>
          <w:szCs w:val="24"/>
        </w:rPr>
        <w:t>Taigi valdžia sunk</w:t>
      </w:r>
      <w:r w:rsidRPr="00AF3807">
        <w:rPr>
          <w:sz w:val="24"/>
          <w:szCs w:val="24"/>
        </w:rPr>
        <w:t xml:space="preserve">mečiu dėl išaugusio Lietuvos rizikos </w:t>
      </w:r>
      <w:r w:rsidR="00107CC0">
        <w:rPr>
          <w:sz w:val="24"/>
          <w:szCs w:val="24"/>
        </w:rPr>
        <w:t>priedo ir sudėtingos situacijos</w:t>
      </w:r>
      <w:r w:rsidRPr="00AF3807">
        <w:rPr>
          <w:sz w:val="24"/>
          <w:szCs w:val="24"/>
        </w:rPr>
        <w:t xml:space="preserve"> fianansų rinkose, brangiai skolinosi daugiausiai iš komercinių bankų, kadangi kito šaltinio pasiskolinti beveik neturėjo. </w:t>
      </w:r>
      <w:r w:rsidRPr="00AF3807">
        <w:rPr>
          <w:rStyle w:val="Strong"/>
          <w:b w:val="0"/>
          <w:sz w:val="24"/>
          <w:szCs w:val="24"/>
        </w:rPr>
        <w:t>2011 – 2012 m. palūkanų už valstybės skolinimąsi suma ir toliau augo, tačiau jau ne tokiu dideliu</w:t>
      </w:r>
      <w:r w:rsidR="005C7DC7">
        <w:rPr>
          <w:rStyle w:val="Strong"/>
          <w:b w:val="0"/>
          <w:sz w:val="24"/>
          <w:szCs w:val="24"/>
        </w:rPr>
        <w:t xml:space="preserve"> tempu kaip ankstesniais metais.</w:t>
      </w:r>
    </w:p>
    <w:p w:rsidR="00DD42B3" w:rsidRPr="00AF3807" w:rsidRDefault="00DD42B3" w:rsidP="00DD42B3">
      <w:pPr>
        <w:spacing w:line="360" w:lineRule="auto"/>
        <w:ind w:firstLine="720"/>
        <w:contextualSpacing/>
        <w:rPr>
          <w:rStyle w:val="Strong"/>
          <w:b w:val="0"/>
          <w:sz w:val="24"/>
          <w:szCs w:val="24"/>
        </w:rPr>
      </w:pPr>
      <w:r w:rsidRPr="00AF3807">
        <w:rPr>
          <w:rStyle w:val="Strong"/>
          <w:b w:val="0"/>
          <w:sz w:val="24"/>
          <w:szCs w:val="24"/>
        </w:rPr>
        <w:t xml:space="preserve">Kitokį sprendimą </w:t>
      </w:r>
      <w:r w:rsidR="008F1BBD">
        <w:rPr>
          <w:rStyle w:val="Strong"/>
          <w:b w:val="0"/>
          <w:sz w:val="24"/>
          <w:szCs w:val="24"/>
        </w:rPr>
        <w:t>krizės</w:t>
      </w:r>
      <w:r w:rsidR="005C7DC7">
        <w:rPr>
          <w:rStyle w:val="Strong"/>
          <w:b w:val="0"/>
          <w:sz w:val="24"/>
          <w:szCs w:val="24"/>
        </w:rPr>
        <w:t xml:space="preserve"> metu priėmė </w:t>
      </w:r>
      <w:r w:rsidRPr="00AF3807">
        <w:rPr>
          <w:rStyle w:val="Strong"/>
          <w:b w:val="0"/>
          <w:sz w:val="24"/>
          <w:szCs w:val="24"/>
        </w:rPr>
        <w:t xml:space="preserve">Latvija. </w:t>
      </w:r>
      <w:r w:rsidR="005C7DC7">
        <w:rPr>
          <w:rStyle w:val="Strong"/>
          <w:b w:val="0"/>
          <w:sz w:val="24"/>
          <w:szCs w:val="24"/>
        </w:rPr>
        <w:t>Ji</w:t>
      </w:r>
      <w:r w:rsidRPr="00AF3807">
        <w:rPr>
          <w:rStyle w:val="Strong"/>
          <w:b w:val="0"/>
          <w:sz w:val="24"/>
          <w:szCs w:val="24"/>
        </w:rPr>
        <w:t xml:space="preserve"> nusprendė kreiptis pagalbos į TVF ir skolinosi žymiai pigiau. Akivaizdu, kad skirtingi sprendimai davė ir skirtingus rezultatus. 2009 m. skirtumas tarp Lietuvos bei Latvijos išlaidų palūkanoms nebuvo didelis ir sudarė 57,8 mln. Eur., tuo tarpu 2010 m. Lietuvos išlaidos palūkanų mokėjimams tapo beveik dvigubai didesnės negu Latvijos. Latvijos finansų ministro teigimu, palankiu momentu, nors ir trumpam laikui, gavusi paskolą iš TVF Latvija optimizavo palūkanų mokėjimus artimiausiais metais. Tuo tarpu Lietuvos sprendimas skolintis brangiau kasmet reikalavo vis didesnių valstybės biudžeto lėšų palūkanoms mokėti.</w:t>
      </w:r>
    </w:p>
    <w:p w:rsidR="00B12106" w:rsidRDefault="00DD42B3" w:rsidP="00B12106">
      <w:pPr>
        <w:spacing w:line="360" w:lineRule="auto"/>
        <w:ind w:firstLine="720"/>
        <w:contextualSpacing/>
        <w:rPr>
          <w:rStyle w:val="Strong"/>
          <w:b w:val="0"/>
          <w:sz w:val="24"/>
          <w:szCs w:val="24"/>
        </w:rPr>
      </w:pPr>
      <w:r w:rsidRPr="00AF3807">
        <w:rPr>
          <w:rStyle w:val="Strong"/>
          <w:b w:val="0"/>
          <w:sz w:val="24"/>
          <w:szCs w:val="24"/>
        </w:rPr>
        <w:t xml:space="preserve">Estijos išlaidos palūkanų mokėjimams už valstybės skolą, kaip ir pati valstybės skola, iš visų trijų Baltijos šalių </w:t>
      </w:r>
      <w:r w:rsidR="009D3BD9">
        <w:rPr>
          <w:rStyle w:val="Strong"/>
          <w:b w:val="0"/>
          <w:sz w:val="24"/>
          <w:szCs w:val="24"/>
        </w:rPr>
        <w:t xml:space="preserve">buvo </w:t>
      </w:r>
      <w:r w:rsidRPr="00AF3807">
        <w:rPr>
          <w:rStyle w:val="Strong"/>
          <w:b w:val="0"/>
          <w:sz w:val="24"/>
          <w:szCs w:val="24"/>
        </w:rPr>
        <w:t xml:space="preserve">mažiausios bei </w:t>
      </w:r>
      <w:r w:rsidR="003D1758">
        <w:rPr>
          <w:rStyle w:val="Strong"/>
          <w:b w:val="0"/>
          <w:sz w:val="24"/>
          <w:szCs w:val="24"/>
        </w:rPr>
        <w:t>mažėjo net kriziniu laikotarpi</w:t>
      </w:r>
      <w:r w:rsidR="00B86D19">
        <w:rPr>
          <w:rStyle w:val="Strong"/>
          <w:b w:val="0"/>
          <w:sz w:val="24"/>
          <w:szCs w:val="24"/>
        </w:rPr>
        <w:t>u</w:t>
      </w:r>
      <w:r w:rsidRPr="00AF3807">
        <w:rPr>
          <w:rStyle w:val="Strong"/>
          <w:b w:val="0"/>
          <w:sz w:val="24"/>
          <w:szCs w:val="24"/>
        </w:rPr>
        <w:t xml:space="preserve">: </w:t>
      </w:r>
      <w:r w:rsidR="00A138B5">
        <w:rPr>
          <w:rStyle w:val="Strong"/>
          <w:b w:val="0"/>
          <w:sz w:val="24"/>
          <w:szCs w:val="24"/>
        </w:rPr>
        <w:t>2008 m. jos siekė 33,2 mln. Eur, 2009 m. – 29,1 mln. Eur</w:t>
      </w:r>
      <w:r w:rsidRPr="00AF3807">
        <w:rPr>
          <w:rStyle w:val="Strong"/>
          <w:b w:val="0"/>
          <w:sz w:val="24"/>
          <w:szCs w:val="24"/>
        </w:rPr>
        <w:t>, o 2010 m. buvo mažiausios per visą nagrinėtą lai</w:t>
      </w:r>
      <w:r w:rsidR="00A138B5">
        <w:rPr>
          <w:rStyle w:val="Strong"/>
          <w:b w:val="0"/>
          <w:sz w:val="24"/>
          <w:szCs w:val="24"/>
        </w:rPr>
        <w:t>kotarpį ir sudarė 19,9 mln. Eur</w:t>
      </w:r>
      <w:r w:rsidRPr="00AF3807">
        <w:rPr>
          <w:rStyle w:val="Strong"/>
          <w:b w:val="0"/>
          <w:sz w:val="24"/>
          <w:szCs w:val="24"/>
        </w:rPr>
        <w:t xml:space="preserve">. 2011 – 2012 m. Estijos išlaidos palūkanoms </w:t>
      </w:r>
      <w:r w:rsidR="00B86D19">
        <w:rPr>
          <w:rStyle w:val="Strong"/>
          <w:b w:val="0"/>
          <w:sz w:val="24"/>
          <w:szCs w:val="24"/>
        </w:rPr>
        <w:t>iš</w:t>
      </w:r>
      <w:r w:rsidRPr="00AF3807">
        <w:rPr>
          <w:rStyle w:val="Strong"/>
          <w:b w:val="0"/>
          <w:sz w:val="24"/>
          <w:szCs w:val="24"/>
        </w:rPr>
        <w:t xml:space="preserve">augo </w:t>
      </w:r>
      <w:r w:rsidR="00A138B5">
        <w:rPr>
          <w:rStyle w:val="Strong"/>
          <w:b w:val="0"/>
          <w:sz w:val="24"/>
          <w:szCs w:val="24"/>
        </w:rPr>
        <w:t>ir 2012 m. sudarė 28,5 mln. Eur</w:t>
      </w:r>
      <w:r w:rsidRPr="00AF3807">
        <w:rPr>
          <w:rStyle w:val="Strong"/>
          <w:b w:val="0"/>
          <w:sz w:val="24"/>
          <w:szCs w:val="24"/>
        </w:rPr>
        <w:t>.</w:t>
      </w:r>
    </w:p>
    <w:p w:rsidR="00DD42B3" w:rsidRDefault="00DD42B3" w:rsidP="00B12106">
      <w:pPr>
        <w:spacing w:line="360" w:lineRule="auto"/>
        <w:ind w:firstLine="720"/>
        <w:contextualSpacing/>
        <w:rPr>
          <w:rStyle w:val="Strong"/>
          <w:b w:val="0"/>
          <w:sz w:val="24"/>
          <w:szCs w:val="24"/>
        </w:rPr>
      </w:pPr>
      <w:r w:rsidRPr="00AF3807">
        <w:rPr>
          <w:rStyle w:val="Strong"/>
          <w:b w:val="0"/>
          <w:sz w:val="24"/>
          <w:szCs w:val="24"/>
        </w:rPr>
        <w:t xml:space="preserve">Remiantis Europos statistikos departamento 2012 m. duomenimis, Lietuva apskritai yra viena iš brangiausiai besiskolinančių valstybių visoje Europos sąjungoje (brangiau už </w:t>
      </w:r>
      <w:r w:rsidR="003D1758">
        <w:rPr>
          <w:rStyle w:val="Strong"/>
          <w:b w:val="0"/>
          <w:sz w:val="24"/>
          <w:szCs w:val="24"/>
        </w:rPr>
        <w:t>L</w:t>
      </w:r>
      <w:r w:rsidRPr="00AF3807">
        <w:rPr>
          <w:rStyle w:val="Strong"/>
          <w:b w:val="0"/>
          <w:sz w:val="24"/>
          <w:szCs w:val="24"/>
        </w:rPr>
        <w:t xml:space="preserve">ietuvą skolinasi tik Vengrija ir Rumunija), tuo tarpu Latvija ir Estija yra pigiausiai besiskolinančios šalys. Vidutinė </w:t>
      </w:r>
      <w:r w:rsidR="00487F7F">
        <w:rPr>
          <w:rStyle w:val="Strong"/>
          <w:b w:val="0"/>
          <w:sz w:val="24"/>
          <w:szCs w:val="24"/>
        </w:rPr>
        <w:t>palūkanų norma, už kurią skolino</w:t>
      </w:r>
      <w:r w:rsidRPr="00AF3807">
        <w:rPr>
          <w:rStyle w:val="Strong"/>
          <w:b w:val="0"/>
          <w:sz w:val="24"/>
          <w:szCs w:val="24"/>
        </w:rPr>
        <w:t>si Lietuva 2012 m. siekė apie 5 proc., tuo tarpu Latvijos -  1,9 proc.</w:t>
      </w:r>
      <w:r w:rsidR="003D1758">
        <w:rPr>
          <w:rStyle w:val="Strong"/>
          <w:b w:val="0"/>
          <w:sz w:val="24"/>
          <w:szCs w:val="24"/>
        </w:rPr>
        <w:t xml:space="preserve">, o Estijos </w:t>
      </w:r>
      <w:r w:rsidRPr="00AF3807">
        <w:rPr>
          <w:rStyle w:val="Strong"/>
          <w:b w:val="0"/>
          <w:sz w:val="24"/>
          <w:szCs w:val="24"/>
        </w:rPr>
        <w:t xml:space="preserve">šiek tiek daugiau negu </w:t>
      </w:r>
      <w:r w:rsidR="003D1758">
        <w:rPr>
          <w:rStyle w:val="Strong"/>
          <w:b w:val="0"/>
          <w:sz w:val="24"/>
          <w:szCs w:val="24"/>
        </w:rPr>
        <w:t>2 proc.. Toks skolinimosi kainų</w:t>
      </w:r>
      <w:r w:rsidR="00CB4E3F">
        <w:rPr>
          <w:rStyle w:val="Strong"/>
          <w:b w:val="0"/>
          <w:sz w:val="24"/>
          <w:szCs w:val="24"/>
        </w:rPr>
        <w:t xml:space="preserve"> skirtumas</w:t>
      </w:r>
      <w:r w:rsidRPr="00AF3807">
        <w:rPr>
          <w:rStyle w:val="Strong"/>
          <w:b w:val="0"/>
          <w:sz w:val="24"/>
          <w:szCs w:val="24"/>
        </w:rPr>
        <w:t xml:space="preserve"> lemia jau aptartus Baltijos šalių išlaidų palūkanoms skirtumus.</w:t>
      </w:r>
    </w:p>
    <w:p w:rsidR="00156D82" w:rsidRDefault="00156D82" w:rsidP="00DD42B3">
      <w:pPr>
        <w:spacing w:line="360" w:lineRule="auto"/>
        <w:ind w:firstLine="720"/>
        <w:contextualSpacing/>
        <w:rPr>
          <w:rStyle w:val="Strong"/>
          <w:b w:val="0"/>
          <w:sz w:val="24"/>
          <w:szCs w:val="24"/>
        </w:rPr>
      </w:pPr>
    </w:p>
    <w:p w:rsidR="008B7F49" w:rsidRDefault="00156D82" w:rsidP="00DD42B3">
      <w:pPr>
        <w:spacing w:line="360" w:lineRule="auto"/>
        <w:ind w:firstLine="720"/>
        <w:contextualSpacing/>
        <w:rPr>
          <w:sz w:val="24"/>
          <w:szCs w:val="24"/>
        </w:rPr>
      </w:pPr>
      <w:r>
        <w:rPr>
          <w:sz w:val="24"/>
          <w:szCs w:val="24"/>
        </w:rPr>
        <w:t>Taigi Estijoje esant geriausiai ekonominei situacijai iš visų trijų šalių, atit</w:t>
      </w:r>
      <w:r w:rsidR="00417E95">
        <w:rPr>
          <w:sz w:val="24"/>
          <w:szCs w:val="24"/>
        </w:rPr>
        <w:t>i</w:t>
      </w:r>
      <w:r>
        <w:rPr>
          <w:sz w:val="24"/>
          <w:szCs w:val="24"/>
        </w:rPr>
        <w:t>nkamai ir valstybės skola šioje šalyje yra maž</w:t>
      </w:r>
      <w:r w:rsidR="00B112DA">
        <w:rPr>
          <w:sz w:val="24"/>
          <w:szCs w:val="24"/>
        </w:rPr>
        <w:t xml:space="preserve">iausia tiek absoliučia vertine </w:t>
      </w:r>
      <w:r>
        <w:rPr>
          <w:sz w:val="24"/>
          <w:szCs w:val="24"/>
        </w:rPr>
        <w:t>išraiška, tiek skolos santykiu su BVP, tiek skola, tenkančia vienam gyventojui.</w:t>
      </w:r>
      <w:r w:rsidR="00B112DA">
        <w:rPr>
          <w:sz w:val="24"/>
          <w:szCs w:val="24"/>
        </w:rPr>
        <w:t xml:space="preserve"> Griežta taupymo politika krizin</w:t>
      </w:r>
      <w:r w:rsidR="00417E95">
        <w:rPr>
          <w:sz w:val="24"/>
          <w:szCs w:val="24"/>
        </w:rPr>
        <w:t xml:space="preserve">iu laikotarpiu leido Estijai </w:t>
      </w:r>
      <w:r w:rsidR="00035F38">
        <w:rPr>
          <w:sz w:val="24"/>
          <w:szCs w:val="24"/>
        </w:rPr>
        <w:t xml:space="preserve">smarkiai </w:t>
      </w:r>
      <w:r w:rsidR="00417E95">
        <w:rPr>
          <w:sz w:val="24"/>
          <w:szCs w:val="24"/>
        </w:rPr>
        <w:t>ne</w:t>
      </w:r>
      <w:r w:rsidR="00035F38">
        <w:rPr>
          <w:sz w:val="24"/>
          <w:szCs w:val="24"/>
        </w:rPr>
        <w:t>pa</w:t>
      </w:r>
      <w:r w:rsidR="00417E95">
        <w:rPr>
          <w:sz w:val="24"/>
          <w:szCs w:val="24"/>
        </w:rPr>
        <w:t>didinti valstybės skolos</w:t>
      </w:r>
      <w:r w:rsidR="00B112DA">
        <w:rPr>
          <w:sz w:val="24"/>
          <w:szCs w:val="24"/>
        </w:rPr>
        <w:t>. Tuo tarpu Lietuvoje ir Latvijoje finansų krizė lėmė valstybės biudžeto deficitų didėjimą bei</w:t>
      </w:r>
      <w:r w:rsidR="00417E95">
        <w:rPr>
          <w:sz w:val="24"/>
          <w:szCs w:val="24"/>
        </w:rPr>
        <w:t xml:space="preserve"> spartų</w:t>
      </w:r>
      <w:r w:rsidR="00B112DA">
        <w:rPr>
          <w:sz w:val="24"/>
          <w:szCs w:val="24"/>
        </w:rPr>
        <w:t xml:space="preserve"> valstybės skolos augimą. </w:t>
      </w:r>
      <w:r w:rsidR="00417E95">
        <w:rPr>
          <w:sz w:val="24"/>
          <w:szCs w:val="24"/>
        </w:rPr>
        <w:t>Tačiau ž</w:t>
      </w:r>
      <w:r w:rsidR="00B112DA">
        <w:rPr>
          <w:sz w:val="24"/>
          <w:szCs w:val="24"/>
        </w:rPr>
        <w:t>v</w:t>
      </w:r>
      <w:r w:rsidR="00417E95">
        <w:rPr>
          <w:sz w:val="24"/>
          <w:szCs w:val="24"/>
        </w:rPr>
        <w:t>elgiant į paskutinius analizuoto</w:t>
      </w:r>
      <w:r w:rsidR="00CC3CF5">
        <w:rPr>
          <w:sz w:val="24"/>
          <w:szCs w:val="24"/>
        </w:rPr>
        <w:t xml:space="preserve"> laikotarpio</w:t>
      </w:r>
      <w:r w:rsidR="00417E95">
        <w:rPr>
          <w:sz w:val="24"/>
          <w:szCs w:val="24"/>
        </w:rPr>
        <w:t xml:space="preserve"> metus, būtų galima teigti, jog Latvijai </w:t>
      </w:r>
      <w:r w:rsidR="00A109B6">
        <w:rPr>
          <w:sz w:val="24"/>
          <w:szCs w:val="24"/>
        </w:rPr>
        <w:t>sudėtingą valstybės finansinę situaciją</w:t>
      </w:r>
      <w:r w:rsidR="00417E95">
        <w:rPr>
          <w:sz w:val="24"/>
          <w:szCs w:val="24"/>
        </w:rPr>
        <w:t xml:space="preserve"> sekėsi įveikti lengviau. Pasirinkusi pigesnį skolinimosi variantą, Latvija sumažino išlaidas palūkanų mokėjimams, atitinkamai ir valstybės biudžeto deficitą iki nustatytos priimtinos ribos bei tokiu būdu sulėtino valstybės skolos augimo </w:t>
      </w:r>
      <w:r w:rsidR="00417E95">
        <w:rPr>
          <w:sz w:val="24"/>
          <w:szCs w:val="24"/>
        </w:rPr>
        <w:lastRenderedPageBreak/>
        <w:t xml:space="preserve">tempus. </w:t>
      </w:r>
      <w:r w:rsidR="00CC3CF5">
        <w:rPr>
          <w:sz w:val="24"/>
          <w:szCs w:val="24"/>
        </w:rPr>
        <w:t>Tuo tarpu Lietuva sunkmečiu pasirinkusi brangesnį skolinimosi būdą, kasmet vis didesnę biudžeto išlaidų dalį</w:t>
      </w:r>
      <w:r w:rsidR="00035F38">
        <w:rPr>
          <w:sz w:val="24"/>
          <w:szCs w:val="24"/>
        </w:rPr>
        <w:t xml:space="preserve"> turėjo </w:t>
      </w:r>
      <w:r w:rsidR="00CC3CF5">
        <w:rPr>
          <w:sz w:val="24"/>
          <w:szCs w:val="24"/>
        </w:rPr>
        <w:t>skirti palūkanų mokėjimams, ir toliau spartesniais tempais negu kitos dvi Baltijos šalys augin</w:t>
      </w:r>
      <w:r w:rsidR="009F4143">
        <w:rPr>
          <w:sz w:val="24"/>
          <w:szCs w:val="24"/>
        </w:rPr>
        <w:t>o</w:t>
      </w:r>
      <w:r w:rsidR="00CC3CF5">
        <w:rPr>
          <w:sz w:val="24"/>
          <w:szCs w:val="24"/>
        </w:rPr>
        <w:t xml:space="preserve"> </w:t>
      </w:r>
      <w:r w:rsidR="00A109B6">
        <w:rPr>
          <w:sz w:val="24"/>
          <w:szCs w:val="24"/>
        </w:rPr>
        <w:t>valstybė</w:t>
      </w:r>
      <w:r w:rsidR="008B7F49">
        <w:rPr>
          <w:sz w:val="24"/>
          <w:szCs w:val="24"/>
        </w:rPr>
        <w:t>s</w:t>
      </w:r>
      <w:r w:rsidR="00A109B6">
        <w:rPr>
          <w:sz w:val="24"/>
          <w:szCs w:val="24"/>
        </w:rPr>
        <w:t xml:space="preserve"> </w:t>
      </w:r>
      <w:r w:rsidR="00CC3CF5">
        <w:rPr>
          <w:sz w:val="24"/>
          <w:szCs w:val="24"/>
        </w:rPr>
        <w:t xml:space="preserve">skolą. Skolos augimo tempams esant gerokai didesniems negu BVP augimas, </w:t>
      </w:r>
      <w:r w:rsidR="008B7F49">
        <w:rPr>
          <w:sz w:val="24"/>
          <w:szCs w:val="24"/>
        </w:rPr>
        <w:t>vienintelės Lietuvos valstybės skolos ir BVP  santykis kasmet vis didėjo.</w:t>
      </w:r>
    </w:p>
    <w:p w:rsidR="008B7F49" w:rsidRDefault="008B7F49" w:rsidP="00DD42B3">
      <w:pPr>
        <w:spacing w:line="360" w:lineRule="auto"/>
        <w:ind w:firstLine="720"/>
        <w:contextualSpacing/>
        <w:rPr>
          <w:sz w:val="24"/>
          <w:szCs w:val="24"/>
        </w:rPr>
      </w:pPr>
    </w:p>
    <w:p w:rsidR="00047573" w:rsidRDefault="00A109B6" w:rsidP="00463933">
      <w:pPr>
        <w:spacing w:line="360" w:lineRule="auto"/>
        <w:ind w:firstLine="720"/>
        <w:contextualSpacing/>
        <w:rPr>
          <w:rStyle w:val="Strong"/>
          <w:b w:val="0"/>
          <w:bCs w:val="0"/>
          <w:color w:val="FF0000"/>
          <w:sz w:val="24"/>
          <w:szCs w:val="24"/>
        </w:rPr>
      </w:pPr>
      <w:r>
        <w:rPr>
          <w:sz w:val="24"/>
          <w:szCs w:val="24"/>
        </w:rPr>
        <w:t>Toliau s</w:t>
      </w:r>
      <w:r w:rsidR="00DD42B3" w:rsidRPr="00AF3807">
        <w:rPr>
          <w:sz w:val="24"/>
          <w:szCs w:val="24"/>
        </w:rPr>
        <w:t xml:space="preserve">iekiant </w:t>
      </w:r>
      <w:r w:rsidR="00DD4F73">
        <w:rPr>
          <w:sz w:val="24"/>
          <w:szCs w:val="24"/>
        </w:rPr>
        <w:t xml:space="preserve">giliau </w:t>
      </w:r>
      <w:r w:rsidR="00DD42B3" w:rsidRPr="00AF3807">
        <w:rPr>
          <w:sz w:val="24"/>
          <w:szCs w:val="24"/>
        </w:rPr>
        <w:t>išsiaiškinti Baltijos</w:t>
      </w:r>
      <w:r w:rsidR="00DD4F73">
        <w:rPr>
          <w:sz w:val="24"/>
          <w:szCs w:val="24"/>
        </w:rPr>
        <w:t xml:space="preserve"> šalių požiūrį į valstybės skolinimąsi</w:t>
      </w:r>
      <w:r w:rsidR="00DD42B3" w:rsidRPr="00AF3807">
        <w:rPr>
          <w:sz w:val="24"/>
          <w:szCs w:val="24"/>
        </w:rPr>
        <w:t xml:space="preserve"> bei skolos formavimo ir valdymo politiką, reikalinga apžvelgti ne tik valstybės </w:t>
      </w:r>
      <w:r w:rsidR="00DD42B3">
        <w:rPr>
          <w:sz w:val="24"/>
          <w:szCs w:val="24"/>
        </w:rPr>
        <w:t>skolos dydžius, bet ir struktūrą. Tai bus atliekama</w:t>
      </w:r>
      <w:r w:rsidR="00CC3CF5">
        <w:rPr>
          <w:sz w:val="24"/>
          <w:szCs w:val="24"/>
        </w:rPr>
        <w:t xml:space="preserve"> sekančiame</w:t>
      </w:r>
      <w:r w:rsidR="00DD42B3">
        <w:rPr>
          <w:sz w:val="24"/>
          <w:szCs w:val="24"/>
        </w:rPr>
        <w:t xml:space="preserve"> darbo poskyryje.</w:t>
      </w:r>
    </w:p>
    <w:p w:rsidR="00047573" w:rsidRDefault="00047573" w:rsidP="00DD42B3">
      <w:pPr>
        <w:spacing w:line="360" w:lineRule="auto"/>
        <w:ind w:firstLine="720"/>
        <w:contextualSpacing/>
        <w:rPr>
          <w:sz w:val="24"/>
          <w:szCs w:val="24"/>
        </w:rPr>
      </w:pPr>
    </w:p>
    <w:p w:rsidR="008042EC" w:rsidRDefault="00DD42B3" w:rsidP="00047573">
      <w:pPr>
        <w:pStyle w:val="ListParagraph"/>
        <w:numPr>
          <w:ilvl w:val="1"/>
          <w:numId w:val="30"/>
        </w:numPr>
        <w:spacing w:line="360" w:lineRule="auto"/>
        <w:outlineLvl w:val="1"/>
        <w:rPr>
          <w:b/>
          <w:sz w:val="24"/>
          <w:szCs w:val="24"/>
        </w:rPr>
      </w:pPr>
      <w:bookmarkStart w:id="168" w:name="_Toc373086706"/>
      <w:bookmarkStart w:id="169" w:name="_Toc373086905"/>
      <w:bookmarkStart w:id="170" w:name="_Toc373275084"/>
      <w:bookmarkStart w:id="171" w:name="_Toc373421073"/>
      <w:bookmarkStart w:id="172" w:name="_Toc373448100"/>
      <w:bookmarkStart w:id="173" w:name="_Toc374228645"/>
      <w:bookmarkStart w:id="174" w:name="_Toc374229051"/>
      <w:bookmarkStart w:id="175" w:name="_Toc374229162"/>
      <w:bookmarkStart w:id="176" w:name="_Toc374229463"/>
      <w:r w:rsidRPr="008042EC">
        <w:rPr>
          <w:b/>
          <w:sz w:val="24"/>
          <w:szCs w:val="24"/>
        </w:rPr>
        <w:t>Baltijos šalių valstybės skolos str</w:t>
      </w:r>
      <w:r w:rsidR="00CB4E3F" w:rsidRPr="008042EC">
        <w:rPr>
          <w:b/>
          <w:sz w:val="24"/>
          <w:szCs w:val="24"/>
        </w:rPr>
        <w:t>uktūra</w:t>
      </w:r>
      <w:bookmarkEnd w:id="168"/>
      <w:bookmarkEnd w:id="169"/>
      <w:bookmarkEnd w:id="170"/>
      <w:bookmarkEnd w:id="171"/>
      <w:bookmarkEnd w:id="172"/>
      <w:bookmarkEnd w:id="173"/>
      <w:bookmarkEnd w:id="174"/>
      <w:bookmarkEnd w:id="175"/>
      <w:bookmarkEnd w:id="176"/>
    </w:p>
    <w:p w:rsidR="00047573" w:rsidRPr="00047573" w:rsidRDefault="00047573" w:rsidP="00047573">
      <w:pPr>
        <w:pStyle w:val="ListParagraph"/>
        <w:spacing w:line="360" w:lineRule="auto"/>
        <w:ind w:left="360" w:firstLine="0"/>
        <w:outlineLvl w:val="1"/>
        <w:rPr>
          <w:b/>
          <w:sz w:val="24"/>
          <w:szCs w:val="24"/>
        </w:rPr>
      </w:pPr>
    </w:p>
    <w:p w:rsidR="00DD42B3" w:rsidRPr="00CB4E3F" w:rsidRDefault="00156D82" w:rsidP="009F4143">
      <w:pPr>
        <w:spacing w:line="360" w:lineRule="auto"/>
        <w:ind w:firstLine="720"/>
        <w:contextualSpacing/>
        <w:rPr>
          <w:sz w:val="24"/>
          <w:szCs w:val="24"/>
        </w:rPr>
      </w:pPr>
      <w:r w:rsidRPr="00CB4E3F">
        <w:rPr>
          <w:sz w:val="24"/>
          <w:szCs w:val="24"/>
        </w:rPr>
        <w:t>Kaip jau buvo</w:t>
      </w:r>
      <w:r w:rsidR="00521DA3">
        <w:rPr>
          <w:sz w:val="24"/>
          <w:szCs w:val="24"/>
        </w:rPr>
        <w:t xml:space="preserve"> minėta atliekant li</w:t>
      </w:r>
      <w:r w:rsidRPr="00CB4E3F">
        <w:rPr>
          <w:sz w:val="24"/>
          <w:szCs w:val="24"/>
        </w:rPr>
        <w:t xml:space="preserve">teratūros analizę, valstybės skola gali būti klasifikuojama pagal įvairius kriterijus. </w:t>
      </w:r>
      <w:r w:rsidR="00DD42B3" w:rsidRPr="00CB4E3F">
        <w:rPr>
          <w:sz w:val="24"/>
          <w:szCs w:val="24"/>
        </w:rPr>
        <w:t xml:space="preserve">Šioje darbo dalyje Baltijos </w:t>
      </w:r>
      <w:r w:rsidRPr="00CB4E3F">
        <w:rPr>
          <w:sz w:val="24"/>
          <w:szCs w:val="24"/>
        </w:rPr>
        <w:t>šalių valstybės skolos struktūra</w:t>
      </w:r>
      <w:r w:rsidR="00DD42B3" w:rsidRPr="00CB4E3F">
        <w:rPr>
          <w:sz w:val="24"/>
          <w:szCs w:val="24"/>
        </w:rPr>
        <w:t xml:space="preserve"> bus analizuojama pagal subsektorių,</w:t>
      </w:r>
      <w:r w:rsidR="00E52B8B">
        <w:rPr>
          <w:sz w:val="24"/>
          <w:szCs w:val="24"/>
        </w:rPr>
        <w:t xml:space="preserve"> pagal rinką, kurioje formuojama skola,</w:t>
      </w:r>
      <w:r w:rsidR="00DD42B3" w:rsidRPr="00CB4E3F">
        <w:rPr>
          <w:sz w:val="24"/>
          <w:szCs w:val="24"/>
        </w:rPr>
        <w:t xml:space="preserve"> pagal tru</w:t>
      </w:r>
      <w:r w:rsidR="00CB4E3F" w:rsidRPr="00CB4E3F">
        <w:rPr>
          <w:sz w:val="24"/>
          <w:szCs w:val="24"/>
        </w:rPr>
        <w:t>kmę, pagal skolinomosi priemonę</w:t>
      </w:r>
      <w:r w:rsidR="00E52B8B">
        <w:rPr>
          <w:sz w:val="24"/>
          <w:szCs w:val="24"/>
        </w:rPr>
        <w:t xml:space="preserve"> bei </w:t>
      </w:r>
      <w:r w:rsidR="00CB4E3F" w:rsidRPr="00CB4E3F">
        <w:rPr>
          <w:sz w:val="24"/>
          <w:szCs w:val="24"/>
        </w:rPr>
        <w:t xml:space="preserve">pagal </w:t>
      </w:r>
      <w:r w:rsidR="00E52B8B">
        <w:rPr>
          <w:sz w:val="24"/>
          <w:szCs w:val="24"/>
        </w:rPr>
        <w:t>valiutą, kuria skolinamasi.</w:t>
      </w:r>
    </w:p>
    <w:p w:rsidR="00DD42B3" w:rsidRPr="004A538C" w:rsidRDefault="00755997" w:rsidP="00DD42B3">
      <w:pPr>
        <w:spacing w:line="360" w:lineRule="auto"/>
        <w:ind w:firstLine="720"/>
        <w:contextualSpacing/>
        <w:rPr>
          <w:sz w:val="24"/>
          <w:szCs w:val="24"/>
        </w:rPr>
      </w:pPr>
      <w:r>
        <w:rPr>
          <w:sz w:val="24"/>
          <w:szCs w:val="24"/>
        </w:rPr>
        <w:t>14</w:t>
      </w:r>
      <w:r w:rsidR="00DD42B3">
        <w:rPr>
          <w:sz w:val="24"/>
          <w:szCs w:val="24"/>
        </w:rPr>
        <w:t xml:space="preserve"> paveiksle pateikta Baltijos šalių valstybės skolos struktūra pagal subsektorių 2008 – 2012 m.. </w:t>
      </w:r>
    </w:p>
    <w:p w:rsidR="00DD42B3" w:rsidRDefault="00C4444C" w:rsidP="005B47AA">
      <w:pPr>
        <w:spacing w:line="360" w:lineRule="auto"/>
        <w:ind w:firstLine="0"/>
        <w:contextualSpacing/>
        <w:jc w:val="center"/>
        <w:rPr>
          <w:sz w:val="24"/>
          <w:szCs w:val="24"/>
        </w:rPr>
      </w:pPr>
      <w:r w:rsidRPr="00C4444C">
        <w:rPr>
          <w:noProof/>
          <w:sz w:val="24"/>
          <w:szCs w:val="24"/>
          <w:lang w:val="en-US"/>
        </w:rPr>
        <w:drawing>
          <wp:inline distT="0" distB="0" distL="0" distR="0">
            <wp:extent cx="5943600" cy="2495550"/>
            <wp:effectExtent l="0" t="0" r="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666E1" w:rsidRDefault="00A65B03" w:rsidP="005666E1">
      <w:pPr>
        <w:spacing w:line="360" w:lineRule="auto"/>
        <w:contextualSpacing/>
      </w:pPr>
      <w:r w:rsidRPr="00A65B03">
        <w:t xml:space="preserve">Šaltinis: sudaryta autorės remiantis Eurostat, Lietuvos finansų ministerijos ir Estijos </w:t>
      </w:r>
      <w:bookmarkStart w:id="177" w:name="_Toc373086906"/>
      <w:r w:rsidR="00046AD8">
        <w:t>finansų ministerijos duomenimis</w:t>
      </w:r>
      <w:bookmarkStart w:id="178" w:name="_Toc374229464"/>
    </w:p>
    <w:p w:rsidR="00046AD8" w:rsidRDefault="00755997" w:rsidP="005666E1">
      <w:pPr>
        <w:spacing w:line="360" w:lineRule="auto"/>
        <w:contextualSpacing/>
        <w:jc w:val="center"/>
        <w:rPr>
          <w:sz w:val="24"/>
          <w:szCs w:val="24"/>
        </w:rPr>
      </w:pPr>
      <w:r>
        <w:rPr>
          <w:sz w:val="24"/>
          <w:szCs w:val="24"/>
        </w:rPr>
        <w:t>14</w:t>
      </w:r>
      <w:r w:rsidR="00DD42B3" w:rsidRPr="00046AD8">
        <w:rPr>
          <w:sz w:val="24"/>
          <w:szCs w:val="24"/>
        </w:rPr>
        <w:t xml:space="preserve"> pav. Baltijos šalių valstybės skolos struktūra pagal subsektorių</w:t>
      </w:r>
      <w:bookmarkEnd w:id="177"/>
      <w:bookmarkEnd w:id="178"/>
    </w:p>
    <w:p w:rsidR="005666E1" w:rsidRPr="00046AD8" w:rsidRDefault="005666E1" w:rsidP="005666E1">
      <w:pPr>
        <w:spacing w:line="360" w:lineRule="auto"/>
        <w:contextualSpacing/>
        <w:jc w:val="center"/>
      </w:pPr>
    </w:p>
    <w:p w:rsidR="00DD42B3" w:rsidRDefault="00C00525" w:rsidP="00DD42B3">
      <w:pPr>
        <w:spacing w:line="360" w:lineRule="auto"/>
        <w:ind w:firstLine="720"/>
        <w:contextualSpacing/>
        <w:rPr>
          <w:sz w:val="24"/>
          <w:szCs w:val="24"/>
        </w:rPr>
      </w:pPr>
      <w:r>
        <w:rPr>
          <w:sz w:val="24"/>
          <w:szCs w:val="24"/>
        </w:rPr>
        <w:t xml:space="preserve">Kaip matyti </w:t>
      </w:r>
      <w:r w:rsidR="00755997">
        <w:rPr>
          <w:sz w:val="24"/>
          <w:szCs w:val="24"/>
        </w:rPr>
        <w:t>iš 14</w:t>
      </w:r>
      <w:r w:rsidR="00DD42B3" w:rsidRPr="00B9743C">
        <w:rPr>
          <w:sz w:val="24"/>
          <w:szCs w:val="24"/>
        </w:rPr>
        <w:t xml:space="preserve"> paveikslo, Lietuvos ir Latvijos valstybės skolos struktūroje visu analizuotu laikotarpiu didžiąją dalį sudarė centrinės valdžios skola. Centrinės valdžios skola valstybės skolos struktūroje yra didžiausia, nes centrinė va</w:t>
      </w:r>
      <w:r w:rsidR="00DD42B3">
        <w:rPr>
          <w:sz w:val="24"/>
          <w:szCs w:val="24"/>
        </w:rPr>
        <w:t>l</w:t>
      </w:r>
      <w:r w:rsidR="00DD42B3" w:rsidRPr="00B9743C">
        <w:rPr>
          <w:sz w:val="24"/>
          <w:szCs w:val="24"/>
        </w:rPr>
        <w:t xml:space="preserve">džia pasiskolintas lėšas naudoja biudžeto deficitui finansuoti, kuris dažniausiai yra valstybės skolinimosi priežastis. </w:t>
      </w:r>
    </w:p>
    <w:p w:rsidR="005624E8" w:rsidRPr="002329DC" w:rsidRDefault="00DD42B3" w:rsidP="002329DC">
      <w:pPr>
        <w:spacing w:line="360" w:lineRule="auto"/>
        <w:ind w:firstLine="720"/>
        <w:contextualSpacing/>
        <w:rPr>
          <w:sz w:val="24"/>
          <w:szCs w:val="24"/>
        </w:rPr>
      </w:pPr>
      <w:r>
        <w:rPr>
          <w:sz w:val="24"/>
          <w:szCs w:val="24"/>
        </w:rPr>
        <w:lastRenderedPageBreak/>
        <w:t xml:space="preserve">Kalbant apie Lietuvą, centrinės valdžios skolos dalis analizuotu laikotarpiu </w:t>
      </w:r>
      <w:r w:rsidR="00C4444C">
        <w:rPr>
          <w:sz w:val="24"/>
          <w:szCs w:val="24"/>
        </w:rPr>
        <w:t xml:space="preserve">palaipsniui mažėjo. 2008 m. ji sudarė 92 proc. visos valstybės skolos, tuo tarpu 2012 m. – 78,1 proc.. </w:t>
      </w:r>
      <w:r>
        <w:rPr>
          <w:sz w:val="24"/>
          <w:szCs w:val="24"/>
        </w:rPr>
        <w:t xml:space="preserve">Tačiau žiūrint į centrinės valdžios skolą vertine išraiška (žr. </w:t>
      </w:r>
      <w:r w:rsidR="00C55ECB">
        <w:rPr>
          <w:sz w:val="24"/>
          <w:szCs w:val="24"/>
        </w:rPr>
        <w:t>4</w:t>
      </w:r>
      <w:r w:rsidR="00562A10">
        <w:rPr>
          <w:sz w:val="24"/>
          <w:szCs w:val="24"/>
        </w:rPr>
        <w:t xml:space="preserve"> p</w:t>
      </w:r>
      <w:r>
        <w:rPr>
          <w:sz w:val="24"/>
          <w:szCs w:val="24"/>
        </w:rPr>
        <w:t>riedas</w:t>
      </w:r>
      <w:r w:rsidR="0023445A">
        <w:rPr>
          <w:sz w:val="24"/>
          <w:szCs w:val="24"/>
        </w:rPr>
        <w:t xml:space="preserve"> 1 lentelė</w:t>
      </w:r>
      <w:r>
        <w:rPr>
          <w:sz w:val="24"/>
          <w:szCs w:val="24"/>
        </w:rPr>
        <w:t>), matyti jog jis kasmet augo. Didžiausias augimas buvo 2009 m., kuomet centrinės valdžios skola lyginant su 2008 metais padidėjo beveik</w:t>
      </w:r>
      <w:r w:rsidR="00A138B5">
        <w:rPr>
          <w:sz w:val="24"/>
          <w:szCs w:val="24"/>
        </w:rPr>
        <w:t xml:space="preserve"> 60 proc. ir siekė 4649,1 mln. Eur</w:t>
      </w:r>
      <w:r>
        <w:rPr>
          <w:sz w:val="24"/>
          <w:szCs w:val="24"/>
        </w:rPr>
        <w:t xml:space="preserve">. Iki 2012 metų centrinės valdžios skola kasmet toliau didėjo, tačiau mažesniais tempais, </w:t>
      </w:r>
      <w:r w:rsidR="00A138B5">
        <w:rPr>
          <w:sz w:val="24"/>
          <w:szCs w:val="24"/>
        </w:rPr>
        <w:t>ir 2012 m. sudarė 12491,7 mln. Eur</w:t>
      </w:r>
      <w:r>
        <w:rPr>
          <w:sz w:val="24"/>
          <w:szCs w:val="24"/>
        </w:rPr>
        <w:t xml:space="preserve">. Per 2008 – 2012 m. laikotarpį centrinės valdžios skola bendrai </w:t>
      </w:r>
      <w:r>
        <w:rPr>
          <w:sz w:val="24"/>
          <w:szCs w:val="24"/>
          <w:lang w:val="en-US"/>
        </w:rPr>
        <w:t>padidėjo beveik tris kartus. Vietos valdžios skola Lietuvos valstybės skolos struktūroje didžiaus</w:t>
      </w:r>
      <w:r w:rsidR="00054AAC">
        <w:rPr>
          <w:sz w:val="24"/>
          <w:szCs w:val="24"/>
          <w:lang w:val="en-US"/>
        </w:rPr>
        <w:t>ią dalį sudarė 2008 metais (</w:t>
      </w:r>
      <w:r w:rsidR="00C4444C">
        <w:rPr>
          <w:sz w:val="24"/>
          <w:szCs w:val="24"/>
          <w:lang w:val="en-US"/>
        </w:rPr>
        <w:t>7,6</w:t>
      </w:r>
      <w:r>
        <w:rPr>
          <w:sz w:val="24"/>
          <w:szCs w:val="24"/>
          <w:lang w:val="en-US"/>
        </w:rPr>
        <w:t xml:space="preserve"> proc. visos valstybės skolos), tuo tarpu 2012 met</w:t>
      </w:r>
      <w:r w:rsidR="00C4444C">
        <w:rPr>
          <w:sz w:val="24"/>
          <w:szCs w:val="24"/>
          <w:lang w:val="en-US"/>
        </w:rPr>
        <w:t xml:space="preserve">ais ji </w:t>
      </w:r>
      <w:r w:rsidR="00410AC8">
        <w:rPr>
          <w:sz w:val="24"/>
          <w:szCs w:val="24"/>
          <w:lang w:val="en-US"/>
        </w:rPr>
        <w:t xml:space="preserve">jau </w:t>
      </w:r>
      <w:r w:rsidR="00C4444C">
        <w:rPr>
          <w:sz w:val="24"/>
          <w:szCs w:val="24"/>
          <w:lang w:val="en-US"/>
        </w:rPr>
        <w:t>buvo mažesnė ir siekė 4</w:t>
      </w:r>
      <w:r>
        <w:rPr>
          <w:sz w:val="24"/>
          <w:szCs w:val="24"/>
          <w:lang w:val="en-US"/>
        </w:rPr>
        <w:t xml:space="preserve"> proc.. Valiutine išraiška vietos valdžios skola per analizuotą laiko</w:t>
      </w:r>
      <w:r w:rsidR="00A138B5">
        <w:rPr>
          <w:sz w:val="24"/>
          <w:szCs w:val="24"/>
          <w:lang w:val="en-US"/>
        </w:rPr>
        <w:t>tarpį išaugo nuo 358.1 mln. Eur</w:t>
      </w:r>
      <w:r>
        <w:rPr>
          <w:sz w:val="24"/>
          <w:szCs w:val="24"/>
          <w:lang w:val="en-US"/>
        </w:rPr>
        <w:t xml:space="preserve"> iki 576,6 mln. Eur</w:t>
      </w:r>
      <w:r w:rsidRPr="009F4143">
        <w:rPr>
          <w:sz w:val="24"/>
          <w:szCs w:val="24"/>
          <w:lang w:val="en-US"/>
        </w:rPr>
        <w:t xml:space="preserve">. Lietuvos valstybės skolos struktūra iš kitų Baltijos šalių išsiskiria tuo, jog joje socialinių apsaugos fondų skola sudarė </w:t>
      </w:r>
      <w:r w:rsidR="00F66C91">
        <w:rPr>
          <w:sz w:val="24"/>
          <w:szCs w:val="24"/>
          <w:lang w:val="en-US"/>
        </w:rPr>
        <w:t xml:space="preserve">didesnę </w:t>
      </w:r>
      <w:r w:rsidRPr="009F4143">
        <w:rPr>
          <w:sz w:val="24"/>
          <w:szCs w:val="24"/>
          <w:lang w:val="en-US"/>
        </w:rPr>
        <w:t>dalį</w:t>
      </w:r>
      <w:r w:rsidR="009F4143" w:rsidRPr="009F4143">
        <w:rPr>
          <w:sz w:val="24"/>
          <w:szCs w:val="24"/>
          <w:lang w:val="en-US"/>
        </w:rPr>
        <w:t xml:space="preserve"> negu kitose dviejose šalyse</w:t>
      </w:r>
      <w:r w:rsidR="009F4143">
        <w:rPr>
          <w:sz w:val="24"/>
          <w:szCs w:val="24"/>
          <w:lang w:val="en-US"/>
        </w:rPr>
        <w:t>.</w:t>
      </w:r>
      <w:r>
        <w:rPr>
          <w:sz w:val="24"/>
          <w:szCs w:val="24"/>
          <w:lang w:val="en-US"/>
        </w:rPr>
        <w:t xml:space="preserve"> 2008</w:t>
      </w:r>
      <w:r w:rsidR="00C4444C">
        <w:rPr>
          <w:sz w:val="24"/>
          <w:szCs w:val="24"/>
          <w:lang w:val="en-US"/>
        </w:rPr>
        <w:t xml:space="preserve"> </w:t>
      </w:r>
      <w:r>
        <w:rPr>
          <w:sz w:val="24"/>
          <w:szCs w:val="24"/>
          <w:lang w:val="en-US"/>
        </w:rPr>
        <w:t>m. ši dalis buvo nedidelė ir sudarė mažiau negu 1 proc. vis</w:t>
      </w:r>
      <w:r w:rsidR="00C4444C">
        <w:rPr>
          <w:sz w:val="24"/>
          <w:szCs w:val="24"/>
          <w:lang w:val="en-US"/>
        </w:rPr>
        <w:t>os valstybės skolos, tačiau 2009</w:t>
      </w:r>
      <w:r>
        <w:rPr>
          <w:sz w:val="24"/>
          <w:szCs w:val="24"/>
          <w:lang w:val="en-US"/>
        </w:rPr>
        <w:t xml:space="preserve"> metais smarkiai išaugus socialinių apsaugos fondų skolai </w:t>
      </w:r>
      <w:r w:rsidRPr="00410AC8">
        <w:rPr>
          <w:sz w:val="24"/>
          <w:szCs w:val="24"/>
          <w:lang w:val="en-US"/>
        </w:rPr>
        <w:t>val</w:t>
      </w:r>
      <w:r w:rsidR="00C4444C" w:rsidRPr="00410AC8">
        <w:rPr>
          <w:sz w:val="24"/>
          <w:szCs w:val="24"/>
          <w:lang w:val="en-US"/>
        </w:rPr>
        <w:t>iutine išr</w:t>
      </w:r>
      <w:r w:rsidR="00A138B5">
        <w:rPr>
          <w:sz w:val="24"/>
          <w:szCs w:val="24"/>
          <w:lang w:val="en-US"/>
        </w:rPr>
        <w:t>aiška ( 2008 m. – 24,9 mln. Eur</w:t>
      </w:r>
      <w:r w:rsidR="00C4444C" w:rsidRPr="00410AC8">
        <w:rPr>
          <w:sz w:val="24"/>
          <w:szCs w:val="24"/>
          <w:lang w:val="en-US"/>
        </w:rPr>
        <w:t xml:space="preserve">, o 2009 </w:t>
      </w:r>
      <w:r w:rsidR="00410AC8">
        <w:rPr>
          <w:sz w:val="24"/>
          <w:szCs w:val="24"/>
          <w:lang w:val="en-US"/>
        </w:rPr>
        <w:t>m. – 8</w:t>
      </w:r>
      <w:r w:rsidR="00C4444C" w:rsidRPr="00410AC8">
        <w:rPr>
          <w:sz w:val="24"/>
          <w:szCs w:val="24"/>
          <w:lang w:val="en-US"/>
        </w:rPr>
        <w:t>71,8</w:t>
      </w:r>
      <w:r w:rsidR="00A138B5">
        <w:rPr>
          <w:sz w:val="24"/>
          <w:szCs w:val="24"/>
          <w:lang w:val="en-US"/>
        </w:rPr>
        <w:t xml:space="preserve">  mln. Eur</w:t>
      </w:r>
      <w:r w:rsidRPr="00410AC8">
        <w:rPr>
          <w:sz w:val="24"/>
          <w:szCs w:val="24"/>
          <w:lang w:val="en-US"/>
        </w:rPr>
        <w:t xml:space="preserve">), ši dalis padidėjo iki </w:t>
      </w:r>
      <w:r w:rsidR="00C4444C" w:rsidRPr="00410AC8">
        <w:rPr>
          <w:sz w:val="24"/>
          <w:szCs w:val="24"/>
          <w:lang w:val="en-US"/>
        </w:rPr>
        <w:t>10</w:t>
      </w:r>
      <w:r w:rsidR="00410AC8" w:rsidRPr="00410AC8">
        <w:rPr>
          <w:sz w:val="24"/>
          <w:szCs w:val="24"/>
          <w:lang w:val="en-US"/>
        </w:rPr>
        <w:t xml:space="preserve"> </w:t>
      </w:r>
      <w:r w:rsidRPr="00410AC8">
        <w:rPr>
          <w:sz w:val="24"/>
          <w:szCs w:val="24"/>
          <w:lang w:val="en-US"/>
        </w:rPr>
        <w:t>pr</w:t>
      </w:r>
      <w:r w:rsidR="00C4444C" w:rsidRPr="00410AC8">
        <w:rPr>
          <w:sz w:val="24"/>
          <w:szCs w:val="24"/>
          <w:lang w:val="en-US"/>
        </w:rPr>
        <w:t>oc. visos valstybės skolos.</w:t>
      </w:r>
      <w:r w:rsidR="00410AC8" w:rsidRPr="00410AC8">
        <w:rPr>
          <w:sz w:val="24"/>
          <w:szCs w:val="24"/>
          <w:lang w:val="en-US"/>
        </w:rPr>
        <w:t xml:space="preserve"> </w:t>
      </w:r>
      <w:r w:rsidR="00410AC8" w:rsidRPr="00410AC8">
        <w:rPr>
          <w:sz w:val="24"/>
          <w:szCs w:val="24"/>
        </w:rPr>
        <w:t xml:space="preserve">Tam </w:t>
      </w:r>
      <w:r w:rsidR="002329DC">
        <w:rPr>
          <w:sz w:val="24"/>
          <w:szCs w:val="24"/>
        </w:rPr>
        <w:t>įtakos turėjo Lietuvos Seimo priimtas sprendimas didinti pensijas, motinystės ir tėvystės pašalpas</w:t>
      </w:r>
      <w:r w:rsidR="00755997">
        <w:rPr>
          <w:sz w:val="24"/>
          <w:szCs w:val="24"/>
        </w:rPr>
        <w:t>, kas labai padidino 2008 metam</w:t>
      </w:r>
      <w:r w:rsidR="002329DC">
        <w:rPr>
          <w:sz w:val="24"/>
          <w:szCs w:val="24"/>
        </w:rPr>
        <w:t xml:space="preserve">s suplanuotas Valstybinio socialinio draudimo fondo (VSDF) biudžeto išlaidas. Jau 2008 metais VSDF biudžetas buvo deficitinis, tačiau tais metais deficitas buvo padengtas sukauptu rezervu, todėl 2008 metais socialinės apsaugos fondų skola </w:t>
      </w:r>
      <w:r w:rsidR="008F1BBD">
        <w:rPr>
          <w:sz w:val="24"/>
          <w:szCs w:val="24"/>
        </w:rPr>
        <w:t xml:space="preserve">dar </w:t>
      </w:r>
      <w:r w:rsidR="002329DC">
        <w:rPr>
          <w:sz w:val="24"/>
          <w:szCs w:val="24"/>
        </w:rPr>
        <w:t>neaugo. Tačiau 2009 m. kuomet rezervo jau beveik neliko, ekonomika smuko,</w:t>
      </w:r>
      <w:r w:rsidR="00186D1E">
        <w:rPr>
          <w:sz w:val="24"/>
          <w:szCs w:val="24"/>
        </w:rPr>
        <w:t xml:space="preserve"> i</w:t>
      </w:r>
      <w:r w:rsidR="00054AAC">
        <w:rPr>
          <w:sz w:val="24"/>
          <w:szCs w:val="24"/>
        </w:rPr>
        <w:t>šaugo nedarbas, mažėjo atlygini</w:t>
      </w:r>
      <w:r w:rsidR="00186D1E">
        <w:rPr>
          <w:sz w:val="24"/>
          <w:szCs w:val="24"/>
        </w:rPr>
        <w:t>m</w:t>
      </w:r>
      <w:r w:rsidR="00054AAC">
        <w:rPr>
          <w:sz w:val="24"/>
          <w:szCs w:val="24"/>
        </w:rPr>
        <w:t>a</w:t>
      </w:r>
      <w:r w:rsidR="00186D1E">
        <w:rPr>
          <w:sz w:val="24"/>
          <w:szCs w:val="24"/>
        </w:rPr>
        <w:t>i,</w:t>
      </w:r>
      <w:r w:rsidR="002329DC">
        <w:rPr>
          <w:sz w:val="24"/>
          <w:szCs w:val="24"/>
        </w:rPr>
        <w:t xml:space="preserve"> surinktų įmokų į fondą neužteko, todėl valstybiniui soc. draudimui finansuoti lėšų reikėjo ieškoti kitur. </w:t>
      </w:r>
      <w:r w:rsidR="00C4444C" w:rsidRPr="00410AC8">
        <w:rPr>
          <w:sz w:val="24"/>
          <w:szCs w:val="24"/>
          <w:lang w:val="en-US"/>
        </w:rPr>
        <w:t>2010 - 2012</w:t>
      </w:r>
      <w:r w:rsidRPr="00410AC8">
        <w:rPr>
          <w:sz w:val="24"/>
          <w:szCs w:val="24"/>
          <w:lang w:val="en-US"/>
        </w:rPr>
        <w:t xml:space="preserve"> m. socialinių apsaugos fondų skola toliau augo, o jos dalis bendroje valstybės sko</w:t>
      </w:r>
      <w:r w:rsidR="00C4444C" w:rsidRPr="00410AC8">
        <w:rPr>
          <w:sz w:val="24"/>
          <w:szCs w:val="24"/>
          <w:lang w:val="en-US"/>
        </w:rPr>
        <w:t>los struktūroje padidėjo iki 17,8</w:t>
      </w:r>
      <w:r w:rsidRPr="00410AC8">
        <w:rPr>
          <w:sz w:val="24"/>
          <w:szCs w:val="24"/>
          <w:lang w:val="en-US"/>
        </w:rPr>
        <w:t xml:space="preserve"> proc.</w:t>
      </w:r>
      <w:r w:rsidR="00410AC8" w:rsidRPr="00410AC8">
        <w:rPr>
          <w:sz w:val="24"/>
          <w:szCs w:val="24"/>
          <w:lang w:val="en-US"/>
        </w:rPr>
        <w:t>.</w:t>
      </w:r>
    </w:p>
    <w:p w:rsidR="00DD42B3" w:rsidRDefault="00DD42B3" w:rsidP="00F66C91">
      <w:pPr>
        <w:spacing w:line="360" w:lineRule="auto"/>
        <w:ind w:firstLine="720"/>
        <w:contextualSpacing/>
        <w:rPr>
          <w:sz w:val="24"/>
          <w:szCs w:val="24"/>
          <w:lang w:val="en-US"/>
        </w:rPr>
      </w:pPr>
      <w:r>
        <w:rPr>
          <w:sz w:val="24"/>
          <w:szCs w:val="24"/>
          <w:lang w:val="en-US"/>
        </w:rPr>
        <w:t>Latvij</w:t>
      </w:r>
      <w:r w:rsidR="00F66C91">
        <w:rPr>
          <w:sz w:val="24"/>
          <w:szCs w:val="24"/>
          <w:lang w:val="en-US"/>
        </w:rPr>
        <w:t>os valstybės skolos struktūra pagal subsektori</w:t>
      </w:r>
      <w:r w:rsidR="00B34DA4">
        <w:rPr>
          <w:sz w:val="24"/>
          <w:szCs w:val="24"/>
          <w:lang w:val="en-US"/>
        </w:rPr>
        <w:t>u</w:t>
      </w:r>
      <w:r w:rsidR="00F66C91">
        <w:rPr>
          <w:sz w:val="24"/>
          <w:szCs w:val="24"/>
          <w:lang w:val="en-US"/>
        </w:rPr>
        <w:t xml:space="preserve">s analizuotu laikotarpiu smarkiai nekito: vidutiniškai 87 proc. visos valstybės skolos sudarė centrinės valdžios skola, tuo tarpu likusią dalį – vietinės valdžios skola. </w:t>
      </w:r>
      <w:r>
        <w:rPr>
          <w:sz w:val="24"/>
          <w:szCs w:val="24"/>
          <w:lang w:val="en-US"/>
        </w:rPr>
        <w:t xml:space="preserve">Socialinių apsaugos fondų skola Latvijos valstybės skolos struktūroje visu analizuotu laikotarpiu buvo nežymi arba iš viso jos nebuvo. </w:t>
      </w:r>
    </w:p>
    <w:p w:rsidR="00DD42B3" w:rsidRDefault="00054AAC" w:rsidP="0064747A">
      <w:pPr>
        <w:spacing w:line="360" w:lineRule="auto"/>
        <w:ind w:firstLine="720"/>
        <w:contextualSpacing/>
        <w:rPr>
          <w:sz w:val="24"/>
          <w:szCs w:val="24"/>
        </w:rPr>
      </w:pPr>
      <w:r>
        <w:rPr>
          <w:sz w:val="24"/>
          <w:szCs w:val="24"/>
          <w:lang w:val="en-US"/>
        </w:rPr>
        <w:t>Estija</w:t>
      </w:r>
      <w:r w:rsidR="00DD42B3">
        <w:rPr>
          <w:sz w:val="24"/>
          <w:szCs w:val="24"/>
          <w:lang w:val="en-US"/>
        </w:rPr>
        <w:t xml:space="preserve"> savo valstybės skolos struktūra pagal subsektorius išsiskiria </w:t>
      </w:r>
      <w:r w:rsidR="00F60F2D">
        <w:rPr>
          <w:sz w:val="24"/>
          <w:szCs w:val="24"/>
          <w:lang w:val="en-US"/>
        </w:rPr>
        <w:t>iš Baltijos šalių. Kaip matyti 14</w:t>
      </w:r>
      <w:r w:rsidR="00DD42B3">
        <w:rPr>
          <w:sz w:val="24"/>
          <w:szCs w:val="24"/>
          <w:lang w:val="en-US"/>
        </w:rPr>
        <w:t xml:space="preserve"> paveiksle, 2008 – 2011 metų laikotarpiu didžiąją Estijos valstybės skolos dalį sudarė vietos valdžios skola, tačiau ta dalis kasmet mažėjo: 2008 m. ji sudarė 64,3 proc. visos Estijos val</w:t>
      </w:r>
      <w:r w:rsidR="00F60F2D">
        <w:rPr>
          <w:sz w:val="24"/>
          <w:szCs w:val="24"/>
          <w:lang w:val="en-US"/>
        </w:rPr>
        <w:t>stybės skolos, o 2011 m.  – 50,8</w:t>
      </w:r>
      <w:r w:rsidR="00DD42B3">
        <w:rPr>
          <w:sz w:val="24"/>
          <w:szCs w:val="24"/>
          <w:lang w:val="en-US"/>
        </w:rPr>
        <w:t xml:space="preserve"> proc..</w:t>
      </w:r>
      <w:r w:rsidR="00B34DA4">
        <w:rPr>
          <w:sz w:val="24"/>
          <w:szCs w:val="24"/>
          <w:lang w:val="en-US"/>
        </w:rPr>
        <w:t xml:space="preserve"> </w:t>
      </w:r>
      <w:r w:rsidR="00C25E27">
        <w:rPr>
          <w:sz w:val="24"/>
          <w:szCs w:val="24"/>
          <w:lang w:val="en-US"/>
        </w:rPr>
        <w:t xml:space="preserve">Vietos valdžios finansai bendroje Estijos valstybės finansų sistemoje apskritai užimą reikšmingą dalį – konsoliduota vietos valdžios išlaidų dalis sudaro apie 25 proc. visų valstybės </w:t>
      </w:r>
      <w:r w:rsidR="00C25E27" w:rsidRPr="00C55ECB">
        <w:rPr>
          <w:sz w:val="24"/>
          <w:szCs w:val="24"/>
          <w:lang w:val="en-US"/>
        </w:rPr>
        <w:t>išlaidų</w:t>
      </w:r>
      <w:r w:rsidR="000E60C3" w:rsidRPr="00C55ECB">
        <w:rPr>
          <w:sz w:val="24"/>
          <w:szCs w:val="24"/>
          <w:lang w:val="en-US"/>
        </w:rPr>
        <w:t xml:space="preserve"> </w:t>
      </w:r>
      <w:r w:rsidR="00C55ECB" w:rsidRPr="00C55ECB">
        <w:rPr>
          <w:sz w:val="24"/>
          <w:szCs w:val="24"/>
          <w:lang w:val="en-US"/>
        </w:rPr>
        <w:t>[12</w:t>
      </w:r>
      <w:r w:rsidR="000E60C3" w:rsidRPr="00C55ECB">
        <w:rPr>
          <w:sz w:val="24"/>
          <w:szCs w:val="24"/>
          <w:lang w:val="en-US"/>
        </w:rPr>
        <w:t>],</w:t>
      </w:r>
      <w:r w:rsidR="000E60C3">
        <w:rPr>
          <w:sz w:val="24"/>
          <w:szCs w:val="24"/>
          <w:lang w:val="en-US"/>
        </w:rPr>
        <w:t xml:space="preserve"> todėl </w:t>
      </w:r>
      <w:r w:rsidR="00505B5A">
        <w:rPr>
          <w:sz w:val="24"/>
          <w:szCs w:val="24"/>
          <w:lang w:val="en-US"/>
        </w:rPr>
        <w:t>apskritai</w:t>
      </w:r>
      <w:r w:rsidR="000E60C3">
        <w:rPr>
          <w:sz w:val="24"/>
          <w:szCs w:val="24"/>
          <w:lang w:val="en-US"/>
        </w:rPr>
        <w:t xml:space="preserve"> esant nedidelei Estijos valstyb</w:t>
      </w:r>
      <w:r w:rsidR="000E60C3">
        <w:rPr>
          <w:sz w:val="24"/>
          <w:szCs w:val="24"/>
        </w:rPr>
        <w:t>ės skolai,</w:t>
      </w:r>
      <w:r w:rsidR="0064747A">
        <w:rPr>
          <w:sz w:val="24"/>
          <w:szCs w:val="24"/>
          <w:lang w:val="en-US"/>
        </w:rPr>
        <w:t xml:space="preserve"> vietos valdžios skola išryškėja bendroje valstybes skolos struktūroje. </w:t>
      </w:r>
      <w:r w:rsidR="00DD42B3">
        <w:rPr>
          <w:sz w:val="24"/>
          <w:szCs w:val="24"/>
          <w:lang w:val="en-US"/>
        </w:rPr>
        <w:t>2012 metais, kuomet smarkiai išaugo Estijos centrinės valdžios skola</w:t>
      </w:r>
      <w:r w:rsidR="00DD42B3">
        <w:rPr>
          <w:sz w:val="24"/>
          <w:szCs w:val="24"/>
        </w:rPr>
        <w:t xml:space="preserve"> </w:t>
      </w:r>
      <w:r w:rsidR="00B34DA4">
        <w:rPr>
          <w:sz w:val="24"/>
          <w:szCs w:val="24"/>
        </w:rPr>
        <w:lastRenderedPageBreak/>
        <w:t>nominalia išraiška (</w:t>
      </w:r>
      <w:r w:rsidR="00C55ECB">
        <w:rPr>
          <w:sz w:val="24"/>
          <w:szCs w:val="24"/>
        </w:rPr>
        <w:t>žr. 4</w:t>
      </w:r>
      <w:r w:rsidR="00634841">
        <w:rPr>
          <w:sz w:val="24"/>
          <w:szCs w:val="24"/>
        </w:rPr>
        <w:t xml:space="preserve"> priedas</w:t>
      </w:r>
      <w:r w:rsidR="00505B5A">
        <w:rPr>
          <w:sz w:val="24"/>
          <w:szCs w:val="24"/>
        </w:rPr>
        <w:t xml:space="preserve"> 1 lentelė</w:t>
      </w:r>
      <w:r w:rsidR="00DD42B3">
        <w:rPr>
          <w:sz w:val="24"/>
          <w:szCs w:val="24"/>
        </w:rPr>
        <w:t>), jos dalis bendroje valstybės skol</w:t>
      </w:r>
      <w:r w:rsidR="00F60F2D">
        <w:rPr>
          <w:sz w:val="24"/>
          <w:szCs w:val="24"/>
        </w:rPr>
        <w:t>os struktūroje padidėjo iki 68,8</w:t>
      </w:r>
      <w:r w:rsidR="00DD42B3">
        <w:rPr>
          <w:sz w:val="24"/>
          <w:szCs w:val="24"/>
        </w:rPr>
        <w:t xml:space="preserve"> proc., tuo tarpu vietos valdžios skolos dal</w:t>
      </w:r>
      <w:r w:rsidR="00F60F2D">
        <w:rPr>
          <w:sz w:val="24"/>
          <w:szCs w:val="24"/>
        </w:rPr>
        <w:t>is atitinkamai sumažėjo iki 31,2</w:t>
      </w:r>
      <w:r w:rsidR="00DD42B3">
        <w:rPr>
          <w:sz w:val="24"/>
          <w:szCs w:val="24"/>
        </w:rPr>
        <w:t xml:space="preserve"> proc.. Socialinių apsaugos fondų skola Estijos valstybės skolos struktūroje, kaip ir Latvijoje, visu analizuotu laikotarpiu sudarė nežymią dalį arba iš viso </w:t>
      </w:r>
      <w:r w:rsidR="00755997">
        <w:rPr>
          <w:sz w:val="24"/>
          <w:szCs w:val="24"/>
        </w:rPr>
        <w:t xml:space="preserve">jos </w:t>
      </w:r>
      <w:r w:rsidR="00DD42B3">
        <w:rPr>
          <w:sz w:val="24"/>
          <w:szCs w:val="24"/>
        </w:rPr>
        <w:t xml:space="preserve">nebuvo. </w:t>
      </w:r>
    </w:p>
    <w:p w:rsidR="00E52B8B" w:rsidRDefault="00E52B8B" w:rsidP="0064747A">
      <w:pPr>
        <w:spacing w:line="360" w:lineRule="auto"/>
        <w:ind w:firstLine="720"/>
        <w:contextualSpacing/>
        <w:rPr>
          <w:sz w:val="24"/>
          <w:szCs w:val="24"/>
        </w:rPr>
      </w:pPr>
      <w:r>
        <w:rPr>
          <w:sz w:val="24"/>
          <w:szCs w:val="24"/>
        </w:rPr>
        <w:t>15 paveiksle pateikta Baltijos šalių valstybės skolos stuktūra pagal rinką, kurioje skola formuojama.</w:t>
      </w:r>
    </w:p>
    <w:p w:rsidR="006D0A88" w:rsidRDefault="006D0A88" w:rsidP="005B47AA">
      <w:pPr>
        <w:spacing w:line="360" w:lineRule="auto"/>
        <w:ind w:firstLine="720"/>
        <w:contextualSpacing/>
        <w:jc w:val="center"/>
        <w:rPr>
          <w:sz w:val="24"/>
          <w:szCs w:val="24"/>
          <w:lang w:val="en-US"/>
        </w:rPr>
      </w:pPr>
      <w:r>
        <w:rPr>
          <w:noProof/>
          <w:lang w:val="en-US"/>
        </w:rPr>
        <w:drawing>
          <wp:inline distT="0" distB="0" distL="0" distR="0">
            <wp:extent cx="5495925" cy="2352675"/>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666E1" w:rsidRDefault="005B47AA" w:rsidP="005666E1">
      <w:pPr>
        <w:spacing w:line="360" w:lineRule="auto"/>
        <w:ind w:firstLine="720"/>
        <w:contextualSpacing/>
        <w:rPr>
          <w:lang w:val="en-US"/>
        </w:rPr>
      </w:pPr>
      <w:r>
        <w:rPr>
          <w:lang w:val="en-US"/>
        </w:rPr>
        <w:t xml:space="preserve">          </w:t>
      </w:r>
      <w:r w:rsidR="006D0A88" w:rsidRPr="006D0A88">
        <w:rPr>
          <w:lang w:val="en-US"/>
        </w:rPr>
        <w:t>Šaltinis: sudaryta remiantis Lietvos ir Estijos finansų ministerijų bei Latvijos valstybės iždo duomenimis.</w:t>
      </w:r>
      <w:bookmarkStart w:id="179" w:name="_Toc374229465"/>
    </w:p>
    <w:p w:rsidR="00054AAC" w:rsidRDefault="00054AAC" w:rsidP="00054AAC">
      <w:pPr>
        <w:tabs>
          <w:tab w:val="center" w:pos="5493"/>
          <w:tab w:val="left" w:pos="8760"/>
        </w:tabs>
        <w:spacing w:line="360" w:lineRule="auto"/>
        <w:ind w:firstLine="720"/>
        <w:contextualSpacing/>
        <w:jc w:val="left"/>
        <w:rPr>
          <w:sz w:val="24"/>
          <w:szCs w:val="24"/>
          <w:lang w:val="en-US"/>
        </w:rPr>
      </w:pPr>
      <w:r>
        <w:rPr>
          <w:sz w:val="24"/>
          <w:szCs w:val="24"/>
          <w:lang w:val="en-US"/>
        </w:rPr>
        <w:tab/>
      </w:r>
      <w:r w:rsidR="00E52B8B">
        <w:rPr>
          <w:sz w:val="24"/>
          <w:szCs w:val="24"/>
          <w:lang w:val="en-US"/>
        </w:rPr>
        <w:t>15 p</w:t>
      </w:r>
      <w:r w:rsidR="006D0A88">
        <w:rPr>
          <w:sz w:val="24"/>
          <w:szCs w:val="24"/>
          <w:lang w:val="en-US"/>
        </w:rPr>
        <w:t>av. Baltijos šalių valstybės skolos stuktūrą pagal rinką</w:t>
      </w:r>
      <w:bookmarkEnd w:id="179"/>
      <w:r>
        <w:rPr>
          <w:sz w:val="24"/>
          <w:szCs w:val="24"/>
          <w:lang w:val="en-US"/>
        </w:rPr>
        <w:tab/>
      </w:r>
    </w:p>
    <w:p w:rsidR="00054AAC" w:rsidRDefault="00054AAC" w:rsidP="00054AAC">
      <w:pPr>
        <w:tabs>
          <w:tab w:val="center" w:pos="5493"/>
          <w:tab w:val="left" w:pos="8760"/>
        </w:tabs>
        <w:spacing w:line="360" w:lineRule="auto"/>
        <w:ind w:firstLine="720"/>
        <w:contextualSpacing/>
        <w:jc w:val="left"/>
        <w:rPr>
          <w:lang w:val="en-US"/>
        </w:rPr>
      </w:pPr>
    </w:p>
    <w:p w:rsidR="006D0A88" w:rsidRPr="00054AAC" w:rsidRDefault="00E52B8B" w:rsidP="00054AAC">
      <w:pPr>
        <w:spacing w:line="360" w:lineRule="auto"/>
        <w:ind w:firstLine="720"/>
        <w:contextualSpacing/>
        <w:rPr>
          <w:lang w:val="en-US"/>
        </w:rPr>
      </w:pPr>
      <w:r>
        <w:rPr>
          <w:sz w:val="24"/>
          <w:szCs w:val="24"/>
          <w:lang w:val="en-US"/>
        </w:rPr>
        <w:t>Kaip matyti iš paveikslo Lietu</w:t>
      </w:r>
      <w:r w:rsidR="00C4299B">
        <w:rPr>
          <w:sz w:val="24"/>
          <w:szCs w:val="24"/>
          <w:lang w:val="en-US"/>
        </w:rPr>
        <w:t>vos ir Latvijos a</w:t>
      </w:r>
      <w:r w:rsidR="006F61BA">
        <w:rPr>
          <w:sz w:val="24"/>
          <w:szCs w:val="24"/>
          <w:lang w:val="en-US"/>
        </w:rPr>
        <w:t>t</w:t>
      </w:r>
      <w:r w:rsidR="00C4299B">
        <w:rPr>
          <w:sz w:val="24"/>
          <w:szCs w:val="24"/>
          <w:lang w:val="en-US"/>
        </w:rPr>
        <w:t>vejais didžiąją</w:t>
      </w:r>
      <w:r>
        <w:rPr>
          <w:sz w:val="24"/>
          <w:szCs w:val="24"/>
          <w:lang w:val="en-US"/>
        </w:rPr>
        <w:t xml:space="preserve"> dalį valstybė</w:t>
      </w:r>
      <w:r w:rsidR="00C4299B">
        <w:rPr>
          <w:sz w:val="24"/>
          <w:szCs w:val="24"/>
          <w:lang w:val="en-US"/>
        </w:rPr>
        <w:t>s skolos sudaro užsienio skola, ir ta dalis kasmet vis didėja. Lietuvoje per</w:t>
      </w:r>
      <w:r w:rsidR="00F71100">
        <w:rPr>
          <w:sz w:val="24"/>
          <w:szCs w:val="24"/>
          <w:lang w:val="en-US"/>
        </w:rPr>
        <w:t xml:space="preserve"> 2008 – 2012 m. laikotarpį užsie</w:t>
      </w:r>
      <w:r w:rsidR="00C4299B">
        <w:rPr>
          <w:sz w:val="24"/>
          <w:szCs w:val="24"/>
          <w:lang w:val="en-US"/>
        </w:rPr>
        <w:t>nio skolos dalis bendroje valstybės skolos s</w:t>
      </w:r>
      <w:r w:rsidR="006F61BA">
        <w:rPr>
          <w:sz w:val="24"/>
          <w:szCs w:val="24"/>
          <w:lang w:val="en-US"/>
        </w:rPr>
        <w:t>t</w:t>
      </w:r>
      <w:r w:rsidR="00C4299B">
        <w:rPr>
          <w:sz w:val="24"/>
          <w:szCs w:val="24"/>
          <w:lang w:val="en-US"/>
        </w:rPr>
        <w:t xml:space="preserve">ruktūroje išaugo nuo 64,2 proc. iki 73,8 proc., o Latvijoje – nuo 48 proc. iki 88 proc.. </w:t>
      </w:r>
      <w:r w:rsidR="00AD79BA">
        <w:rPr>
          <w:sz w:val="24"/>
          <w:szCs w:val="24"/>
          <w:lang w:val="en-US"/>
        </w:rPr>
        <w:t>Latvijoje 2009 m. smarkų užsienio skolos dalies padidėjimą bendroje valstybės skolos st</w:t>
      </w:r>
      <w:r w:rsidR="006F61BA">
        <w:rPr>
          <w:sz w:val="24"/>
          <w:szCs w:val="24"/>
          <w:lang w:val="en-US"/>
        </w:rPr>
        <w:t>r</w:t>
      </w:r>
      <w:r w:rsidR="00AD79BA">
        <w:rPr>
          <w:sz w:val="24"/>
          <w:szCs w:val="24"/>
          <w:lang w:val="en-US"/>
        </w:rPr>
        <w:t>uktū</w:t>
      </w:r>
      <w:r w:rsidR="00521DA3">
        <w:rPr>
          <w:sz w:val="24"/>
          <w:szCs w:val="24"/>
          <w:lang w:val="en-US"/>
        </w:rPr>
        <w:t>r</w:t>
      </w:r>
      <w:r w:rsidR="00AD79BA">
        <w:rPr>
          <w:sz w:val="24"/>
          <w:szCs w:val="24"/>
          <w:lang w:val="en-US"/>
        </w:rPr>
        <w:t xml:space="preserve">oje lėmė iš TVF gauta paskola. </w:t>
      </w:r>
      <w:r w:rsidR="006F61BA">
        <w:rPr>
          <w:sz w:val="24"/>
          <w:szCs w:val="24"/>
          <w:lang w:val="en-US"/>
        </w:rPr>
        <w:t>Estijoje, priešingai nei Latvijoje ir Lietuvoje, didžiąją valstybės skolos dalį 2008</w:t>
      </w:r>
      <w:r w:rsidR="00F71100">
        <w:rPr>
          <w:sz w:val="24"/>
          <w:szCs w:val="24"/>
          <w:lang w:val="en-US"/>
        </w:rPr>
        <w:t xml:space="preserve"> – 2011 m. sudarė vidaus skola, vidutiniškai ji siekė 60 proc. visos valstybės skolos. Tik 2012 m. išaugus užsienio valstybės skolai (žr. 4 priedas 5 lentelė), jos dalis bendroje valstybės skolos struktūroje padidėjo iki 64,2 proc., o vidaus skolos dalis atitinkamai sumažėjo iki 35,8 proc..</w:t>
      </w:r>
      <w:r w:rsidR="00521DA3">
        <w:rPr>
          <w:sz w:val="24"/>
          <w:szCs w:val="24"/>
          <w:lang w:val="en-US"/>
        </w:rPr>
        <w:t xml:space="preserve"> Vidaus rinkoje </w:t>
      </w:r>
      <w:r w:rsidR="00B353EE">
        <w:rPr>
          <w:sz w:val="24"/>
          <w:szCs w:val="24"/>
          <w:lang w:val="en-US"/>
        </w:rPr>
        <w:t xml:space="preserve">valstybėms </w:t>
      </w:r>
      <w:r w:rsidR="00521DA3">
        <w:rPr>
          <w:sz w:val="24"/>
          <w:szCs w:val="24"/>
          <w:lang w:val="en-US"/>
        </w:rPr>
        <w:t xml:space="preserve">skolintis yra </w:t>
      </w:r>
      <w:r w:rsidR="00B353EE">
        <w:rPr>
          <w:sz w:val="24"/>
          <w:szCs w:val="24"/>
          <w:lang w:val="en-US"/>
        </w:rPr>
        <w:t>naudingiau, kadangi palūkanos</w:t>
      </w:r>
      <w:r w:rsidR="00054AAC">
        <w:rPr>
          <w:sz w:val="24"/>
          <w:szCs w:val="24"/>
          <w:lang w:val="en-US"/>
        </w:rPr>
        <w:t xml:space="preserve"> sumokamos toje pačioje šalyje, pinigai neišeina už šalies ribų, taip </w:t>
      </w:r>
      <w:r w:rsidR="00B353EE">
        <w:rPr>
          <w:sz w:val="24"/>
          <w:szCs w:val="24"/>
          <w:lang w:val="en-US"/>
        </w:rPr>
        <w:t>skatinamas ekonomikos augimas.</w:t>
      </w:r>
    </w:p>
    <w:p w:rsidR="00DD42B3" w:rsidRPr="006569A5" w:rsidRDefault="00521DA3" w:rsidP="00054AAC">
      <w:pPr>
        <w:spacing w:line="360" w:lineRule="auto"/>
        <w:ind w:firstLine="720"/>
        <w:contextualSpacing/>
        <w:rPr>
          <w:sz w:val="24"/>
          <w:szCs w:val="24"/>
        </w:rPr>
      </w:pPr>
      <w:r>
        <w:rPr>
          <w:sz w:val="24"/>
          <w:szCs w:val="24"/>
        </w:rPr>
        <w:t>16</w:t>
      </w:r>
      <w:r w:rsidR="00DD42B3">
        <w:rPr>
          <w:sz w:val="24"/>
          <w:szCs w:val="24"/>
        </w:rPr>
        <w:t xml:space="preserve"> paveiksle pateikta Baltijos šalių valstybės skola pagal skolinimosi priemones 2008 – 2012 metais.</w:t>
      </w:r>
    </w:p>
    <w:p w:rsidR="00A65B03" w:rsidRDefault="00F63880" w:rsidP="005B47AA">
      <w:pPr>
        <w:spacing w:line="360" w:lineRule="auto"/>
        <w:ind w:firstLine="0"/>
        <w:contextualSpacing/>
        <w:jc w:val="center"/>
        <w:rPr>
          <w:sz w:val="24"/>
          <w:szCs w:val="24"/>
        </w:rPr>
      </w:pPr>
      <w:r w:rsidRPr="00F63880">
        <w:rPr>
          <w:noProof/>
          <w:sz w:val="24"/>
          <w:szCs w:val="24"/>
          <w:lang w:val="en-US"/>
        </w:rPr>
        <w:lastRenderedPageBreak/>
        <w:drawing>
          <wp:inline distT="0" distB="0" distL="0" distR="0">
            <wp:extent cx="5905500" cy="2514600"/>
            <wp:effectExtent l="0" t="0" r="0" b="0"/>
            <wp:docPr id="1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666E1" w:rsidRDefault="005B47AA" w:rsidP="005666E1">
      <w:pPr>
        <w:spacing w:line="360" w:lineRule="auto"/>
        <w:ind w:firstLine="0"/>
        <w:contextualSpacing/>
      </w:pPr>
      <w:r>
        <w:t xml:space="preserve">          </w:t>
      </w:r>
      <w:r w:rsidR="00A65B03" w:rsidRPr="00A65B03">
        <w:t>Šaltinis: sudaryta autorė</w:t>
      </w:r>
      <w:bookmarkStart w:id="180" w:name="_Toc373086907"/>
      <w:r w:rsidR="000E60C3">
        <w:t>s remiantis Eurostat duomenimis</w:t>
      </w:r>
      <w:bookmarkStart w:id="181" w:name="_Toc374229466"/>
    </w:p>
    <w:p w:rsidR="00435ED6" w:rsidRDefault="00521DA3" w:rsidP="005666E1">
      <w:pPr>
        <w:spacing w:line="360" w:lineRule="auto"/>
        <w:ind w:firstLine="0"/>
        <w:contextualSpacing/>
        <w:jc w:val="center"/>
        <w:rPr>
          <w:sz w:val="24"/>
          <w:szCs w:val="24"/>
        </w:rPr>
      </w:pPr>
      <w:r>
        <w:rPr>
          <w:sz w:val="24"/>
          <w:szCs w:val="24"/>
        </w:rPr>
        <w:t>16</w:t>
      </w:r>
      <w:r w:rsidR="00DD42B3" w:rsidRPr="000E60C3">
        <w:rPr>
          <w:sz w:val="24"/>
          <w:szCs w:val="24"/>
        </w:rPr>
        <w:t xml:space="preserve"> pav.  Baltijos šalių valstybės skolos struktūra pagal skolinimosi priemones</w:t>
      </w:r>
      <w:bookmarkEnd w:id="180"/>
      <w:bookmarkEnd w:id="181"/>
    </w:p>
    <w:p w:rsidR="005666E1" w:rsidRPr="00435ED6" w:rsidRDefault="005666E1" w:rsidP="005666E1">
      <w:pPr>
        <w:spacing w:line="360" w:lineRule="auto"/>
        <w:ind w:firstLine="0"/>
        <w:contextualSpacing/>
        <w:jc w:val="center"/>
      </w:pPr>
    </w:p>
    <w:p w:rsidR="00DD42B3" w:rsidRPr="00F63880" w:rsidRDefault="00DD42B3" w:rsidP="00F63880">
      <w:pPr>
        <w:spacing w:line="360" w:lineRule="auto"/>
        <w:ind w:firstLine="720"/>
        <w:contextualSpacing/>
        <w:rPr>
          <w:b/>
          <w:color w:val="FF0000"/>
          <w:sz w:val="24"/>
          <w:szCs w:val="24"/>
          <w:lang w:val="en-US"/>
        </w:rPr>
      </w:pPr>
      <w:r>
        <w:rPr>
          <w:sz w:val="24"/>
          <w:szCs w:val="24"/>
        </w:rPr>
        <w:t>Žvelgiant į Baltijos šalių valstybės skolos struktūrą pagal skolinimosi priemones, matyti, jog čia išsiskiria Lietuva. Analizuotu laikotarpiu Lietuvos valstybė daugiausiai skolinosi leisdama vertybinius popierius. Valstybės skolos dalis, gauta platinant vertybinius popierius, vidutiniškai sudarė 83,1 proc. visos valstybės skolos. Nors valstybės skola, gaunama platinant vertybiniu</w:t>
      </w:r>
      <w:r w:rsidR="00505B5A">
        <w:rPr>
          <w:sz w:val="24"/>
          <w:szCs w:val="24"/>
        </w:rPr>
        <w:t>s</w:t>
      </w:r>
      <w:r w:rsidR="00C55ECB">
        <w:rPr>
          <w:sz w:val="24"/>
          <w:szCs w:val="24"/>
        </w:rPr>
        <w:t xml:space="preserve"> popierius, kasmet didėjo (žr. 4</w:t>
      </w:r>
      <w:r w:rsidR="0023445A">
        <w:rPr>
          <w:sz w:val="24"/>
          <w:szCs w:val="24"/>
        </w:rPr>
        <w:t xml:space="preserve"> p</w:t>
      </w:r>
      <w:r>
        <w:rPr>
          <w:sz w:val="24"/>
          <w:szCs w:val="24"/>
        </w:rPr>
        <w:t>riedas</w:t>
      </w:r>
      <w:r w:rsidR="0023445A">
        <w:rPr>
          <w:sz w:val="24"/>
          <w:szCs w:val="24"/>
        </w:rPr>
        <w:t xml:space="preserve"> 3 lentelė</w:t>
      </w:r>
      <w:r>
        <w:rPr>
          <w:sz w:val="24"/>
          <w:szCs w:val="24"/>
        </w:rPr>
        <w:t xml:space="preserve">), tačiau jos dalis bendroje valstybės skolos struktūroje turėjo mažėjimo tendenciją, tuo tarpu </w:t>
      </w:r>
      <w:r w:rsidR="00AB0D70">
        <w:rPr>
          <w:sz w:val="24"/>
          <w:szCs w:val="24"/>
        </w:rPr>
        <w:t>iš</w:t>
      </w:r>
      <w:r>
        <w:rPr>
          <w:sz w:val="24"/>
          <w:szCs w:val="24"/>
        </w:rPr>
        <w:t xml:space="preserve"> paskolų susidariusi valstybės skolos dalis </w:t>
      </w:r>
      <w:r w:rsidR="00075DB5">
        <w:rPr>
          <w:sz w:val="24"/>
          <w:szCs w:val="24"/>
        </w:rPr>
        <w:t>padidėjo</w:t>
      </w:r>
      <w:r>
        <w:rPr>
          <w:sz w:val="24"/>
          <w:szCs w:val="24"/>
        </w:rPr>
        <w:t xml:space="preserve"> (2008 m. ji sudarė 12,5 proc. visos valstybės skolos, o 2012 m. – 18,5 proc.). Tai galima paaiškinti tuo, jog atėjus krizei, dėl neramumų finansų rinkose, dėl atsargesnio investuotojų požiūrio, Vyriausybei vertybinius popierius išplatinti sekėsi sunkiau, todėl imta intensyviau naudotis kitu skolinimosi šaltiniu, t.y. paskolomis. Taip pat Lietuva iš Baltijos šalių išsiskiria tuo, jog 2012 m. labai smarkiai išaugo valstybės skola, finansuojama indėliais ir valiuta: 2011 metais tokia skola siekė 7,6 mln. eur., tuo tarpu 2012 m. išaugo iki 196,9 mln. Eur.. Atitinkamai ir jos dalis bendroje valstybės skolos struktūroje padidėjo iki 1,5 proc.</w:t>
      </w:r>
      <w:r w:rsidR="00F9731A">
        <w:rPr>
          <w:sz w:val="24"/>
          <w:szCs w:val="24"/>
        </w:rPr>
        <w:t>. Tą</w:t>
      </w:r>
      <w:r w:rsidR="00F63880">
        <w:rPr>
          <w:sz w:val="24"/>
          <w:szCs w:val="24"/>
        </w:rPr>
        <w:t xml:space="preserve"> lėmė 2012 m. smarkiai padidėjusi lėšų suma, gauta išplatinus taupymo lakštus.</w:t>
      </w:r>
      <w:r w:rsidR="00F63880" w:rsidRPr="00F63880">
        <w:t xml:space="preserve"> </w:t>
      </w:r>
      <w:r w:rsidR="00F63880" w:rsidRPr="00F63880">
        <w:rPr>
          <w:sz w:val="24"/>
          <w:szCs w:val="24"/>
        </w:rPr>
        <w:t xml:space="preserve">Tikėtina, kad tokį taupymo lakštų populiarumą lėmė išaugęs jų, kaip investicinės priemonės, populiarumas dėl šiek tiek didesnių </w:t>
      </w:r>
      <w:r w:rsidR="00F63880" w:rsidRPr="00C55ECB">
        <w:rPr>
          <w:sz w:val="24"/>
          <w:szCs w:val="24"/>
        </w:rPr>
        <w:t>palūkanų normų, palyginti su siūlomomis už panašios trukmės indėlius komerciniuose bankuose [</w:t>
      </w:r>
      <w:r w:rsidR="00147D42">
        <w:rPr>
          <w:sz w:val="24"/>
          <w:szCs w:val="24"/>
        </w:rPr>
        <w:t>30</w:t>
      </w:r>
      <w:r w:rsidR="00F63880" w:rsidRPr="00C55ECB">
        <w:rPr>
          <w:sz w:val="24"/>
          <w:szCs w:val="24"/>
        </w:rPr>
        <w:t>].</w:t>
      </w:r>
    </w:p>
    <w:p w:rsidR="00DD42B3" w:rsidRDefault="00DD42B3" w:rsidP="00DD42B3">
      <w:pPr>
        <w:spacing w:line="360" w:lineRule="auto"/>
        <w:ind w:firstLine="720"/>
        <w:contextualSpacing/>
        <w:rPr>
          <w:sz w:val="24"/>
          <w:szCs w:val="24"/>
        </w:rPr>
      </w:pPr>
      <w:r>
        <w:rPr>
          <w:sz w:val="24"/>
          <w:szCs w:val="24"/>
        </w:rPr>
        <w:t xml:space="preserve">Latvijos valstybės skolos struktūroje pagal skolinimosi priemones analizuotu 2008 – 2012 metų laikotarpiu </w:t>
      </w:r>
      <w:r w:rsidR="00505B5A">
        <w:rPr>
          <w:sz w:val="24"/>
          <w:szCs w:val="24"/>
        </w:rPr>
        <w:t>taip pat matoma akivaizdesnių</w:t>
      </w:r>
      <w:r w:rsidR="000E60C3">
        <w:rPr>
          <w:sz w:val="24"/>
          <w:szCs w:val="24"/>
        </w:rPr>
        <w:t xml:space="preserve"> </w:t>
      </w:r>
      <w:r w:rsidR="00505B5A">
        <w:rPr>
          <w:sz w:val="24"/>
          <w:szCs w:val="24"/>
        </w:rPr>
        <w:t>pokyčių</w:t>
      </w:r>
      <w:r>
        <w:rPr>
          <w:sz w:val="24"/>
          <w:szCs w:val="24"/>
        </w:rPr>
        <w:t xml:space="preserve">. 2008 m. 60,6 proc. visos Latvijos valstybės skolos sudarė skola susidariusi platinant </w:t>
      </w:r>
      <w:r w:rsidRPr="00D84E14">
        <w:rPr>
          <w:sz w:val="24"/>
          <w:szCs w:val="24"/>
        </w:rPr>
        <w:t xml:space="preserve">vertybinius popierius, tuo tarpu likusi valstybės skolos dalis buvo gauta iš paskolų. 2009 m. Latvijos valstybės skola susidariusi iš išplatintų vertybinių popierių, sumažėjo, tuo tarpu smarkiai išaugo </w:t>
      </w:r>
      <w:r w:rsidR="00762F79">
        <w:rPr>
          <w:sz w:val="24"/>
          <w:szCs w:val="24"/>
        </w:rPr>
        <w:t>iš paskolų susidariusi skola</w:t>
      </w:r>
      <w:r w:rsidRPr="00D84E14">
        <w:rPr>
          <w:sz w:val="24"/>
          <w:szCs w:val="24"/>
        </w:rPr>
        <w:t xml:space="preserve"> ( žr. </w:t>
      </w:r>
      <w:r w:rsidR="00C55ECB">
        <w:rPr>
          <w:sz w:val="24"/>
          <w:szCs w:val="24"/>
        </w:rPr>
        <w:t>4</w:t>
      </w:r>
      <w:r w:rsidR="0023445A">
        <w:rPr>
          <w:sz w:val="24"/>
          <w:szCs w:val="24"/>
        </w:rPr>
        <w:t xml:space="preserve"> p</w:t>
      </w:r>
      <w:r w:rsidRPr="00D84E14">
        <w:rPr>
          <w:sz w:val="24"/>
          <w:szCs w:val="24"/>
        </w:rPr>
        <w:t>riedas</w:t>
      </w:r>
      <w:r w:rsidR="0023445A">
        <w:rPr>
          <w:sz w:val="24"/>
          <w:szCs w:val="24"/>
        </w:rPr>
        <w:t xml:space="preserve"> 3 lentelė</w:t>
      </w:r>
      <w:r w:rsidRPr="00D84E14">
        <w:rPr>
          <w:sz w:val="24"/>
          <w:szCs w:val="24"/>
        </w:rPr>
        <w:t xml:space="preserve">), todėl pasikeitė ir valstybės </w:t>
      </w:r>
      <w:r w:rsidRPr="00D84E14">
        <w:rPr>
          <w:sz w:val="24"/>
          <w:szCs w:val="24"/>
        </w:rPr>
        <w:lastRenderedPageBreak/>
        <w:t xml:space="preserve">skolos struktūra: iš vertybinių popierių susidariusi skola sudarė 29,9 proc. visos Latvijos valstybės skolos, o iš paskolų – 70,1 proc.. Tam įtakos turėjo Tarptautinio valiutos fondo ir kitų institucijų pritarimas dėl 7,5 mlrd. eurų paskolos Latvijai, kuri buvo suteikta 2008 – 2011 metų laikotarpiui. </w:t>
      </w:r>
      <w:r>
        <w:rPr>
          <w:sz w:val="24"/>
          <w:szCs w:val="24"/>
        </w:rPr>
        <w:t xml:space="preserve">2012 m. </w:t>
      </w:r>
      <w:r w:rsidR="00762F79">
        <w:rPr>
          <w:sz w:val="24"/>
          <w:szCs w:val="24"/>
        </w:rPr>
        <w:t xml:space="preserve">Latvijai grąžinus paskolą TVF, </w:t>
      </w:r>
      <w:r>
        <w:rPr>
          <w:sz w:val="24"/>
          <w:szCs w:val="24"/>
        </w:rPr>
        <w:t>paskolomis finansuojama Latvijos valstybės skola lyginant su 2011 m. sumažėjo, atitinkamai sumažėjo ir tokios skolos dalis, bendroje valstybės skolos struktūroje.</w:t>
      </w:r>
    </w:p>
    <w:p w:rsidR="00DD42B3" w:rsidRDefault="00DD42B3" w:rsidP="00DD42B3">
      <w:pPr>
        <w:spacing w:line="360" w:lineRule="auto"/>
        <w:ind w:firstLine="720"/>
        <w:contextualSpacing/>
        <w:rPr>
          <w:sz w:val="24"/>
          <w:szCs w:val="24"/>
        </w:rPr>
      </w:pPr>
      <w:r>
        <w:rPr>
          <w:sz w:val="24"/>
          <w:szCs w:val="24"/>
        </w:rPr>
        <w:t xml:space="preserve">Estija visu analizuotu laikotarpiu daugiausia skolinosi imdama paskolas. 2008 – 2012 m. Estijos valstybės skolos dalis, finansuojama paskolomis vidutiniškai sudarė 77,6 proc. ir tik ketvirtadalis Estijos valstybės skolos dalies buvo finansuojama leidžiant vertybinius popierius. </w:t>
      </w:r>
    </w:p>
    <w:p w:rsidR="00DD42B3" w:rsidRDefault="00521DA3" w:rsidP="00DD42B3">
      <w:pPr>
        <w:spacing w:line="360" w:lineRule="auto"/>
        <w:ind w:firstLine="720"/>
        <w:contextualSpacing/>
        <w:rPr>
          <w:sz w:val="24"/>
          <w:szCs w:val="24"/>
        </w:rPr>
      </w:pPr>
      <w:r>
        <w:rPr>
          <w:sz w:val="24"/>
          <w:szCs w:val="24"/>
        </w:rPr>
        <w:t>17</w:t>
      </w:r>
      <w:r w:rsidR="00DD42B3">
        <w:rPr>
          <w:sz w:val="24"/>
          <w:szCs w:val="24"/>
        </w:rPr>
        <w:t xml:space="preserve"> paveiksle pateikta Baltijos šalių valstybės skolos struktūra pagal trukmę 2008 – 2012 metais.</w:t>
      </w:r>
    </w:p>
    <w:p w:rsidR="00F9731A" w:rsidRPr="00E03BA9" w:rsidRDefault="00F9731A" w:rsidP="00DD42B3">
      <w:pPr>
        <w:spacing w:line="360" w:lineRule="auto"/>
        <w:ind w:firstLine="720"/>
        <w:contextualSpacing/>
        <w:rPr>
          <w:sz w:val="24"/>
          <w:szCs w:val="24"/>
        </w:rPr>
      </w:pPr>
    </w:p>
    <w:p w:rsidR="00DD42B3" w:rsidRDefault="00DD42B3" w:rsidP="005B47AA">
      <w:pPr>
        <w:spacing w:line="360" w:lineRule="auto"/>
        <w:ind w:firstLine="0"/>
        <w:contextualSpacing/>
        <w:jc w:val="center"/>
        <w:rPr>
          <w:sz w:val="24"/>
          <w:szCs w:val="24"/>
        </w:rPr>
      </w:pPr>
      <w:r w:rsidRPr="00493E19">
        <w:rPr>
          <w:noProof/>
          <w:sz w:val="24"/>
          <w:szCs w:val="24"/>
          <w:lang w:val="en-US"/>
        </w:rPr>
        <w:drawing>
          <wp:inline distT="0" distB="0" distL="0" distR="0">
            <wp:extent cx="5876925" cy="2381250"/>
            <wp:effectExtent l="0" t="0" r="0" b="0"/>
            <wp:docPr id="1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666E1" w:rsidRDefault="006831AD" w:rsidP="005666E1">
      <w:pPr>
        <w:spacing w:line="360" w:lineRule="auto"/>
        <w:contextualSpacing/>
        <w:rPr>
          <w:sz w:val="24"/>
          <w:szCs w:val="24"/>
        </w:rPr>
      </w:pPr>
      <w:r w:rsidRPr="006831AD">
        <w:t>Šaltinis: sudaryta autorės remiantis Eurostat duomenimis</w:t>
      </w:r>
      <w:r>
        <w:rPr>
          <w:sz w:val="24"/>
          <w:szCs w:val="24"/>
        </w:rPr>
        <w:t>.</w:t>
      </w:r>
      <w:bookmarkStart w:id="182" w:name="_Toc373086908"/>
      <w:bookmarkStart w:id="183" w:name="_Toc374229467"/>
    </w:p>
    <w:p w:rsidR="006831AD" w:rsidRDefault="00C00525" w:rsidP="005666E1">
      <w:pPr>
        <w:spacing w:line="360" w:lineRule="auto"/>
        <w:contextualSpacing/>
        <w:jc w:val="center"/>
        <w:rPr>
          <w:sz w:val="24"/>
          <w:szCs w:val="24"/>
        </w:rPr>
      </w:pPr>
      <w:r w:rsidRPr="00962D8C">
        <w:rPr>
          <w:sz w:val="24"/>
          <w:szCs w:val="24"/>
        </w:rPr>
        <w:t>1</w:t>
      </w:r>
      <w:r w:rsidR="00521DA3">
        <w:rPr>
          <w:sz w:val="24"/>
          <w:szCs w:val="24"/>
        </w:rPr>
        <w:t>7</w:t>
      </w:r>
      <w:r w:rsidRPr="00962D8C">
        <w:rPr>
          <w:sz w:val="24"/>
          <w:szCs w:val="24"/>
        </w:rPr>
        <w:t xml:space="preserve"> </w:t>
      </w:r>
      <w:r w:rsidR="00DD42B3" w:rsidRPr="00962D8C">
        <w:rPr>
          <w:sz w:val="24"/>
          <w:szCs w:val="24"/>
        </w:rPr>
        <w:t>pav. Baltijos šalių valstybės skolos struktūra pagal trukmę</w:t>
      </w:r>
      <w:bookmarkEnd w:id="182"/>
      <w:bookmarkEnd w:id="183"/>
    </w:p>
    <w:p w:rsidR="005666E1" w:rsidRPr="00962D8C" w:rsidRDefault="005666E1" w:rsidP="005666E1">
      <w:pPr>
        <w:spacing w:line="360" w:lineRule="auto"/>
        <w:contextualSpacing/>
        <w:jc w:val="center"/>
        <w:rPr>
          <w:sz w:val="24"/>
          <w:szCs w:val="24"/>
        </w:rPr>
      </w:pPr>
    </w:p>
    <w:p w:rsidR="00DD42B3" w:rsidRDefault="00DD42B3" w:rsidP="00DD42B3">
      <w:pPr>
        <w:spacing w:line="360" w:lineRule="auto"/>
        <w:ind w:firstLine="720"/>
        <w:contextualSpacing/>
        <w:rPr>
          <w:sz w:val="24"/>
          <w:szCs w:val="24"/>
        </w:rPr>
      </w:pPr>
      <w:r>
        <w:rPr>
          <w:sz w:val="24"/>
          <w:szCs w:val="24"/>
        </w:rPr>
        <w:t xml:space="preserve">Vertinant Baltijos šalių valstybės skolos struktūrą pagal trukmę, galima pastebėti bendrą bruožą, jog daugiausia skola yra dengiama ilgalaikėmis finansavimo priemonėmis. </w:t>
      </w:r>
      <w:r w:rsidR="00D22168">
        <w:rPr>
          <w:sz w:val="24"/>
          <w:szCs w:val="24"/>
        </w:rPr>
        <w:t>Nepaisant to, kad tai yra brangesnis skolinimosi būdas, tačiau va</w:t>
      </w:r>
      <w:r>
        <w:rPr>
          <w:sz w:val="24"/>
          <w:szCs w:val="24"/>
        </w:rPr>
        <w:t xml:space="preserve">lstybėms </w:t>
      </w:r>
      <w:r w:rsidR="00D22168">
        <w:rPr>
          <w:sz w:val="24"/>
          <w:szCs w:val="24"/>
        </w:rPr>
        <w:t xml:space="preserve">jis </w:t>
      </w:r>
      <w:r>
        <w:rPr>
          <w:sz w:val="24"/>
          <w:szCs w:val="24"/>
        </w:rPr>
        <w:t xml:space="preserve">yra patogesnis, kadangi skolos nereikia grąžinti greitai. </w:t>
      </w:r>
    </w:p>
    <w:p w:rsidR="00977B64" w:rsidRDefault="00977B64" w:rsidP="00DD42B3">
      <w:pPr>
        <w:spacing w:line="360" w:lineRule="auto"/>
        <w:ind w:firstLine="720"/>
        <w:contextualSpacing/>
        <w:rPr>
          <w:sz w:val="24"/>
          <w:szCs w:val="24"/>
          <w:lang w:val="en-US"/>
        </w:rPr>
      </w:pPr>
      <w:r>
        <w:rPr>
          <w:sz w:val="24"/>
          <w:szCs w:val="24"/>
        </w:rPr>
        <w:t>Lietuvos ir Estijos valstybės skolos struktūra pagal trukm</w:t>
      </w:r>
      <w:r w:rsidR="00063AFA">
        <w:rPr>
          <w:sz w:val="24"/>
          <w:szCs w:val="24"/>
        </w:rPr>
        <w:t>ę</w:t>
      </w:r>
      <w:r>
        <w:rPr>
          <w:sz w:val="24"/>
          <w:szCs w:val="24"/>
        </w:rPr>
        <w:t xml:space="preserve"> analizuotu laikotarpiu beveik nekito: vidutiniškai apie 94 proc. Lietuvos valstybės skolos sudarė ilgalaikė skola, o likusią dalį – trumpalaikė, tuo tarpu Estijos ilgalaikė skola vid</w:t>
      </w:r>
      <w:r w:rsidR="00310E8E">
        <w:rPr>
          <w:sz w:val="24"/>
          <w:szCs w:val="24"/>
        </w:rPr>
        <w:t>u</w:t>
      </w:r>
      <w:r>
        <w:rPr>
          <w:sz w:val="24"/>
          <w:szCs w:val="24"/>
        </w:rPr>
        <w:t>tiniškai visu laikotarpiu siekė net 99 proc., ir tik apie 1 proc. visos skolos sudarė trumpalaikė skola.</w:t>
      </w:r>
      <w:r w:rsidR="00063AFA">
        <w:rPr>
          <w:sz w:val="24"/>
          <w:szCs w:val="24"/>
        </w:rPr>
        <w:t xml:space="preserve"> Šiuo atveju šiek tiek išsiskiria Latvija. </w:t>
      </w:r>
      <w:r w:rsidR="00FD6AFA">
        <w:rPr>
          <w:sz w:val="24"/>
          <w:szCs w:val="24"/>
        </w:rPr>
        <w:t xml:space="preserve">2008 m. Latvijos valstybės skolos struktūroje ilgalaikė skola sudarė 64,1 proc., tuo tarpu trumpalaikė – 35,9 proc.. </w:t>
      </w:r>
      <w:r w:rsidR="00EC52A6">
        <w:rPr>
          <w:sz w:val="24"/>
          <w:szCs w:val="24"/>
          <w:lang w:val="en-US"/>
        </w:rPr>
        <w:t xml:space="preserve">Trumpalaikių skolų augimą bendroje Latvijos valstybės skolos struktūroje </w:t>
      </w:r>
      <w:r w:rsidR="006E26D9">
        <w:rPr>
          <w:sz w:val="24"/>
          <w:szCs w:val="24"/>
          <w:lang w:val="en-US"/>
        </w:rPr>
        <w:t xml:space="preserve">vėlgi </w:t>
      </w:r>
      <w:r w:rsidR="00EC52A6">
        <w:rPr>
          <w:sz w:val="24"/>
          <w:szCs w:val="24"/>
          <w:lang w:val="en-US"/>
        </w:rPr>
        <w:t xml:space="preserve">lėmė 2008 m. iš TVF paimta trumpalaikė </w:t>
      </w:r>
      <w:r w:rsidR="00EC52A6">
        <w:rPr>
          <w:sz w:val="24"/>
          <w:szCs w:val="24"/>
          <w:lang w:val="en-US"/>
        </w:rPr>
        <w:lastRenderedPageBreak/>
        <w:t>paskola.</w:t>
      </w:r>
      <w:r w:rsidR="00DA53A5">
        <w:rPr>
          <w:sz w:val="24"/>
          <w:szCs w:val="24"/>
          <w:lang w:val="en-US"/>
        </w:rPr>
        <w:t xml:space="preserve"> </w:t>
      </w:r>
      <w:r w:rsidR="000A7E90">
        <w:rPr>
          <w:sz w:val="24"/>
          <w:szCs w:val="24"/>
          <w:lang w:val="en-US"/>
        </w:rPr>
        <w:t>2009 – 2012 metų laikotarpiu trumpalaikių skolų dalis bendroje Latvijos valstybės skolos struktūroje kasmet mažėjo</w:t>
      </w:r>
      <w:r w:rsidR="00310E8E">
        <w:rPr>
          <w:sz w:val="24"/>
          <w:szCs w:val="24"/>
          <w:lang w:val="en-US"/>
        </w:rPr>
        <w:t>.</w:t>
      </w:r>
      <w:r w:rsidR="000A7E90">
        <w:rPr>
          <w:sz w:val="24"/>
          <w:szCs w:val="24"/>
          <w:lang w:val="en-US"/>
        </w:rPr>
        <w:t xml:space="preserve"> 2012 m.</w:t>
      </w:r>
      <w:r w:rsidR="00310E8E">
        <w:rPr>
          <w:sz w:val="24"/>
          <w:szCs w:val="24"/>
          <w:lang w:val="en-US"/>
        </w:rPr>
        <w:t>, kuomet Latvija anksčiau laiko grąžino visą iš Tarptautinio valiutos fondo paskolą, trumpalaikių skolų dalis</w:t>
      </w:r>
      <w:r w:rsidR="000A7E90">
        <w:rPr>
          <w:sz w:val="24"/>
          <w:szCs w:val="24"/>
          <w:lang w:val="en-US"/>
        </w:rPr>
        <w:t xml:space="preserve"> </w:t>
      </w:r>
      <w:r w:rsidR="00310E8E">
        <w:rPr>
          <w:sz w:val="24"/>
          <w:szCs w:val="24"/>
          <w:lang w:val="en-US"/>
        </w:rPr>
        <w:t xml:space="preserve">sudarė </w:t>
      </w:r>
      <w:r w:rsidR="000A7E90">
        <w:rPr>
          <w:sz w:val="24"/>
          <w:szCs w:val="24"/>
          <w:lang w:val="en-US"/>
        </w:rPr>
        <w:t xml:space="preserve">6,2 proc. visos skolos, tuo tarpu ilgalaikės skolos dalis </w:t>
      </w:r>
      <w:r w:rsidR="00F9731A">
        <w:rPr>
          <w:sz w:val="24"/>
          <w:szCs w:val="24"/>
          <w:lang w:val="en-US"/>
        </w:rPr>
        <w:t>i</w:t>
      </w:r>
      <w:r w:rsidR="00310E8E">
        <w:rPr>
          <w:sz w:val="24"/>
          <w:szCs w:val="24"/>
          <w:lang w:val="en-US"/>
        </w:rPr>
        <w:t>šaugo</w:t>
      </w:r>
      <w:r w:rsidR="000A7E90">
        <w:rPr>
          <w:sz w:val="24"/>
          <w:szCs w:val="24"/>
          <w:lang w:val="en-US"/>
        </w:rPr>
        <w:t xml:space="preserve"> iki 93,8 proc.</w:t>
      </w:r>
      <w:r w:rsidR="00310E8E">
        <w:rPr>
          <w:sz w:val="24"/>
          <w:szCs w:val="24"/>
          <w:lang w:val="en-US"/>
        </w:rPr>
        <w:t xml:space="preserve"> visos Latvijos valstybės skolos.</w:t>
      </w:r>
    </w:p>
    <w:p w:rsidR="00160D55" w:rsidRDefault="00160D55" w:rsidP="00DD42B3">
      <w:pPr>
        <w:spacing w:line="360" w:lineRule="auto"/>
        <w:ind w:firstLine="720"/>
        <w:contextualSpacing/>
        <w:rPr>
          <w:sz w:val="24"/>
          <w:szCs w:val="24"/>
          <w:lang w:val="en-US"/>
        </w:rPr>
      </w:pPr>
      <w:r>
        <w:rPr>
          <w:sz w:val="24"/>
          <w:szCs w:val="24"/>
          <w:lang w:val="en-US"/>
        </w:rPr>
        <w:t>Tokia Baltijos šalių</w:t>
      </w:r>
      <w:r w:rsidR="00FA4950">
        <w:rPr>
          <w:sz w:val="24"/>
          <w:szCs w:val="24"/>
          <w:lang w:val="en-US"/>
        </w:rPr>
        <w:t xml:space="preserve"> valstybės skolos</w:t>
      </w:r>
      <w:r>
        <w:rPr>
          <w:sz w:val="24"/>
          <w:szCs w:val="24"/>
          <w:lang w:val="en-US"/>
        </w:rPr>
        <w:t xml:space="preserve"> struktūra, kuomet didžiąją dalį sudaro ilgalaikė skol</w:t>
      </w:r>
      <w:r w:rsidR="00FA4950">
        <w:rPr>
          <w:sz w:val="24"/>
          <w:szCs w:val="24"/>
          <w:lang w:val="en-US"/>
        </w:rPr>
        <w:t xml:space="preserve">a, </w:t>
      </w:r>
      <w:r>
        <w:rPr>
          <w:sz w:val="24"/>
          <w:szCs w:val="24"/>
          <w:lang w:val="en-US"/>
        </w:rPr>
        <w:t xml:space="preserve">turėtų būti vertinama palankiai. Priešingu atveju, jeigu didesnę dalį sudarytų trumpalaikė skola, tai </w:t>
      </w:r>
      <w:r w:rsidR="00C3623E">
        <w:rPr>
          <w:sz w:val="24"/>
          <w:szCs w:val="24"/>
          <w:lang w:val="en-US"/>
        </w:rPr>
        <w:t>didėtų</w:t>
      </w:r>
      <w:r w:rsidR="001476A8">
        <w:rPr>
          <w:sz w:val="24"/>
          <w:szCs w:val="24"/>
          <w:lang w:val="en-US"/>
        </w:rPr>
        <w:t xml:space="preserve"> rizika, jog </w:t>
      </w:r>
      <w:r w:rsidR="00145698">
        <w:rPr>
          <w:sz w:val="24"/>
          <w:szCs w:val="24"/>
          <w:lang w:val="en-US"/>
        </w:rPr>
        <w:t xml:space="preserve">esant ekonomikos nestabilumui, </w:t>
      </w:r>
      <w:r w:rsidR="001476A8">
        <w:rPr>
          <w:sz w:val="24"/>
          <w:szCs w:val="24"/>
          <w:lang w:val="en-US"/>
        </w:rPr>
        <w:t>šalys susidurtų su sunkumais refinansuojant ar grąžinant skolas.</w:t>
      </w:r>
    </w:p>
    <w:p w:rsidR="00C33218" w:rsidRDefault="00521DA3" w:rsidP="001C098F">
      <w:pPr>
        <w:spacing w:line="360" w:lineRule="auto"/>
        <w:ind w:firstLine="720"/>
        <w:contextualSpacing/>
        <w:rPr>
          <w:sz w:val="24"/>
          <w:szCs w:val="24"/>
        </w:rPr>
      </w:pPr>
      <w:r>
        <w:rPr>
          <w:sz w:val="24"/>
          <w:szCs w:val="24"/>
          <w:lang w:val="en-US"/>
        </w:rPr>
        <w:t>18</w:t>
      </w:r>
      <w:r w:rsidR="001C098F">
        <w:rPr>
          <w:sz w:val="24"/>
          <w:szCs w:val="24"/>
          <w:lang w:val="en-US"/>
        </w:rPr>
        <w:t xml:space="preserve"> paveiksle pateikta </w:t>
      </w:r>
      <w:r w:rsidR="001C098F">
        <w:rPr>
          <w:sz w:val="24"/>
          <w:szCs w:val="24"/>
        </w:rPr>
        <w:t>Baltijos šalių valstybės skolos struktūra pagal valiutą 2008 – 2012 metais.</w:t>
      </w:r>
    </w:p>
    <w:p w:rsidR="005B47AA" w:rsidRDefault="005B47AA" w:rsidP="001C098F">
      <w:pPr>
        <w:spacing w:line="360" w:lineRule="auto"/>
        <w:ind w:firstLine="720"/>
        <w:contextualSpacing/>
        <w:rPr>
          <w:sz w:val="24"/>
          <w:szCs w:val="24"/>
          <w:lang w:val="en-US"/>
        </w:rPr>
      </w:pPr>
    </w:p>
    <w:p w:rsidR="00C33218" w:rsidRDefault="00C33218" w:rsidP="005B47AA">
      <w:pPr>
        <w:spacing w:line="360" w:lineRule="auto"/>
        <w:ind w:firstLine="0"/>
        <w:contextualSpacing/>
        <w:jc w:val="center"/>
        <w:rPr>
          <w:sz w:val="24"/>
          <w:szCs w:val="24"/>
        </w:rPr>
      </w:pPr>
      <w:r>
        <w:rPr>
          <w:noProof/>
          <w:lang w:val="en-US"/>
        </w:rPr>
        <w:drawing>
          <wp:inline distT="0" distB="0" distL="0" distR="0">
            <wp:extent cx="5962650" cy="245745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666E1" w:rsidRDefault="009A0CC3" w:rsidP="005666E1">
      <w:pPr>
        <w:spacing w:line="360" w:lineRule="auto"/>
        <w:contextualSpacing/>
      </w:pPr>
      <w:r w:rsidRPr="009A0CC3">
        <w:t>Šaltinis: sudaryta autorės remiantis Eurostat duomenimis.</w:t>
      </w:r>
      <w:bookmarkStart w:id="184" w:name="_Toc373086909"/>
      <w:bookmarkStart w:id="185" w:name="_Toc374229468"/>
    </w:p>
    <w:p w:rsidR="00962D8C" w:rsidRPr="005666E1" w:rsidRDefault="00521DA3" w:rsidP="005666E1">
      <w:pPr>
        <w:spacing w:line="360" w:lineRule="auto"/>
        <w:contextualSpacing/>
        <w:jc w:val="center"/>
      </w:pPr>
      <w:r>
        <w:rPr>
          <w:sz w:val="24"/>
          <w:szCs w:val="24"/>
        </w:rPr>
        <w:t>18</w:t>
      </w:r>
      <w:r w:rsidR="00C33218" w:rsidRPr="00962D8C">
        <w:rPr>
          <w:sz w:val="24"/>
          <w:szCs w:val="24"/>
        </w:rPr>
        <w:t xml:space="preserve"> pav. Baltijos šalių valstybės skolos struktūra pagal valiutą</w:t>
      </w:r>
      <w:bookmarkEnd w:id="184"/>
      <w:bookmarkEnd w:id="185"/>
    </w:p>
    <w:p w:rsidR="00C3623E" w:rsidRPr="00962D8C" w:rsidRDefault="00C3623E" w:rsidP="00435ED6">
      <w:pPr>
        <w:spacing w:line="360" w:lineRule="auto"/>
        <w:contextualSpacing/>
        <w:jc w:val="center"/>
      </w:pPr>
    </w:p>
    <w:p w:rsidR="00C33218" w:rsidRDefault="002F0E5A" w:rsidP="005C626A">
      <w:pPr>
        <w:spacing w:line="360" w:lineRule="auto"/>
        <w:ind w:firstLine="720"/>
        <w:contextualSpacing/>
        <w:rPr>
          <w:sz w:val="24"/>
          <w:szCs w:val="24"/>
        </w:rPr>
      </w:pPr>
      <w:r>
        <w:rPr>
          <w:sz w:val="24"/>
          <w:szCs w:val="24"/>
        </w:rPr>
        <w:t xml:space="preserve">Žvelgiant į Baltijos šalių struktūrą pagal valiutas, matyti, jog mažiausiai keitėsi Lietuvos valstybės skolos struktūra. Vis analizuotu laikotarpiu didžiąją dalį </w:t>
      </w:r>
      <w:r w:rsidR="00044F62">
        <w:rPr>
          <w:sz w:val="24"/>
          <w:szCs w:val="24"/>
        </w:rPr>
        <w:t xml:space="preserve">Lietuvos </w:t>
      </w:r>
      <w:r>
        <w:rPr>
          <w:sz w:val="24"/>
          <w:szCs w:val="24"/>
        </w:rPr>
        <w:t xml:space="preserve">valstybės skolos sudarė skola užsienio valiuta: ši dalis vidutiniškai siekė 86,3 proc. visos Lietuvos valstybės skolos, tuo tarpu skola nacionaline valiuta sudarė tik 13,7 proc.. </w:t>
      </w:r>
      <w:r w:rsidR="005C626A">
        <w:rPr>
          <w:sz w:val="24"/>
          <w:szCs w:val="24"/>
        </w:rPr>
        <w:t>Didžiausia skolos dalis užsienio valiuta bendroje valstybės skolos struktūroje buvo 2009 m.: ji sudarė 91,5 proc., o nacionaline valiuta – 8,5 proc.. Tai galima paaiškinti, tuo, kad prasidėjus finansų krizei, išaugus biudžeto deficitui, skolos suma vis augo ir ją vis sunkiau sekėsi pa</w:t>
      </w:r>
      <w:r w:rsidR="00940D59">
        <w:rPr>
          <w:sz w:val="24"/>
          <w:szCs w:val="24"/>
        </w:rPr>
        <w:t>d</w:t>
      </w:r>
      <w:r w:rsidR="005C626A">
        <w:rPr>
          <w:sz w:val="24"/>
          <w:szCs w:val="24"/>
        </w:rPr>
        <w:t>engti skolinantis vidaus rinkoje.</w:t>
      </w:r>
    </w:p>
    <w:p w:rsidR="002F0E5A" w:rsidRDefault="002F0E5A" w:rsidP="00DD42B3">
      <w:pPr>
        <w:spacing w:line="360" w:lineRule="auto"/>
        <w:ind w:firstLine="720"/>
        <w:contextualSpacing/>
        <w:rPr>
          <w:sz w:val="24"/>
          <w:szCs w:val="24"/>
        </w:rPr>
      </w:pPr>
      <w:r>
        <w:rPr>
          <w:sz w:val="24"/>
          <w:szCs w:val="24"/>
        </w:rPr>
        <w:t xml:space="preserve">Latvijos valstybės skolos strukūroje didesi pokyčiai matomi 2009 metus lyginant su 2008 m.. 2008 m. skolos dalis nacionaline valiuta bendroje Latvijos valstybės skolos struktūroje sudarė 41,4 proc., likusią dalį sudarė skola užsienio valiuta. Tačiau 2009 m. beveik du kartus išaugus valstybės skolai užsienio valiuta, o valstybės skolai nacionaline valiuta </w:t>
      </w:r>
      <w:r w:rsidRPr="00930122">
        <w:rPr>
          <w:sz w:val="24"/>
          <w:szCs w:val="24"/>
        </w:rPr>
        <w:t>sumažėjus (žr.</w:t>
      </w:r>
      <w:r w:rsidR="00C55ECB">
        <w:rPr>
          <w:sz w:val="24"/>
          <w:szCs w:val="24"/>
        </w:rPr>
        <w:t xml:space="preserve"> 4</w:t>
      </w:r>
      <w:r w:rsidR="0023445A" w:rsidRPr="00930122">
        <w:rPr>
          <w:sz w:val="24"/>
          <w:szCs w:val="24"/>
        </w:rPr>
        <w:t xml:space="preserve"> p</w:t>
      </w:r>
      <w:r w:rsidRPr="00930122">
        <w:rPr>
          <w:sz w:val="24"/>
          <w:szCs w:val="24"/>
        </w:rPr>
        <w:t>riedas</w:t>
      </w:r>
      <w:r w:rsidR="0023445A" w:rsidRPr="00930122">
        <w:rPr>
          <w:sz w:val="24"/>
          <w:szCs w:val="24"/>
        </w:rPr>
        <w:t xml:space="preserve"> 4 lentelė</w:t>
      </w:r>
      <w:r w:rsidRPr="00930122">
        <w:rPr>
          <w:sz w:val="24"/>
          <w:szCs w:val="24"/>
        </w:rPr>
        <w:t xml:space="preserve">), </w:t>
      </w:r>
      <w:r w:rsidR="000078E0" w:rsidRPr="00930122">
        <w:rPr>
          <w:sz w:val="24"/>
          <w:szCs w:val="24"/>
        </w:rPr>
        <w:t xml:space="preserve">skolos dalis užsienio </w:t>
      </w:r>
      <w:r w:rsidR="000078E0" w:rsidRPr="00930122">
        <w:rPr>
          <w:sz w:val="24"/>
          <w:szCs w:val="24"/>
        </w:rPr>
        <w:lastRenderedPageBreak/>
        <w:t>valiuta bendroje Latvijos valstybės skolos stuktūroje padidėjo</w:t>
      </w:r>
      <w:r w:rsidR="000078E0">
        <w:rPr>
          <w:sz w:val="24"/>
          <w:szCs w:val="24"/>
        </w:rPr>
        <w:t xml:space="preserve"> iki 74,7 poc., o nacionaline valiuta sumažėjo iki 25,3 proc..</w:t>
      </w:r>
      <w:r w:rsidR="005C3517">
        <w:rPr>
          <w:sz w:val="24"/>
          <w:szCs w:val="24"/>
        </w:rPr>
        <w:t xml:space="preserve"> 2010 – 2012 m. laikotarpiu skolos dalis nacionaline valiuta bendroje valstybės skolos struktūroje kasmet keliais procentais mažėjo, o skolos dalis užsienio valiuta atitinkamai didėjo.</w:t>
      </w:r>
    </w:p>
    <w:p w:rsidR="0012160C" w:rsidRDefault="004D3959" w:rsidP="0012160C">
      <w:pPr>
        <w:spacing w:line="360" w:lineRule="auto"/>
        <w:ind w:firstLine="720"/>
        <w:contextualSpacing/>
        <w:rPr>
          <w:sz w:val="24"/>
          <w:szCs w:val="24"/>
        </w:rPr>
      </w:pPr>
      <w:r>
        <w:rPr>
          <w:sz w:val="24"/>
          <w:szCs w:val="24"/>
        </w:rPr>
        <w:t xml:space="preserve">Estijos valstybės skolos suktūroje pagal valiutas akivaizdūs pokyčiai matomi 2011 m.. </w:t>
      </w:r>
      <w:r w:rsidR="001B4CBD">
        <w:rPr>
          <w:sz w:val="24"/>
          <w:szCs w:val="24"/>
        </w:rPr>
        <w:t>Nuo 2008 i</w:t>
      </w:r>
      <w:r>
        <w:rPr>
          <w:sz w:val="24"/>
          <w:szCs w:val="24"/>
        </w:rPr>
        <w:t xml:space="preserve">ki 2011 metų Estijos valstybės skolos struktūra buvo panaši kaip Latvijos ir </w:t>
      </w:r>
      <w:r w:rsidR="00930122">
        <w:rPr>
          <w:sz w:val="24"/>
          <w:szCs w:val="24"/>
        </w:rPr>
        <w:t xml:space="preserve">Lietuvos, </w:t>
      </w:r>
      <w:r>
        <w:rPr>
          <w:sz w:val="24"/>
          <w:szCs w:val="24"/>
        </w:rPr>
        <w:t xml:space="preserve"> joje di</w:t>
      </w:r>
      <w:r w:rsidR="001B4CBD">
        <w:rPr>
          <w:sz w:val="24"/>
          <w:szCs w:val="24"/>
        </w:rPr>
        <w:t>d</w:t>
      </w:r>
      <w:r>
        <w:rPr>
          <w:sz w:val="24"/>
          <w:szCs w:val="24"/>
        </w:rPr>
        <w:t>žiąją dalį skolos sudarė skola užsienio valiu</w:t>
      </w:r>
      <w:r w:rsidR="001B4CBD">
        <w:rPr>
          <w:sz w:val="24"/>
          <w:szCs w:val="24"/>
        </w:rPr>
        <w:t>ta (vidu</w:t>
      </w:r>
      <w:r w:rsidR="00044F62">
        <w:rPr>
          <w:sz w:val="24"/>
          <w:szCs w:val="24"/>
        </w:rPr>
        <w:t>t</w:t>
      </w:r>
      <w:r w:rsidR="001B4CBD">
        <w:rPr>
          <w:sz w:val="24"/>
          <w:szCs w:val="24"/>
        </w:rPr>
        <w:t>iniškai 89 proc. visos valstybės skolos).</w:t>
      </w:r>
      <w:r>
        <w:rPr>
          <w:sz w:val="24"/>
          <w:szCs w:val="24"/>
        </w:rPr>
        <w:t xml:space="preserve"> Tačiau 2011 m. </w:t>
      </w:r>
      <w:r w:rsidR="004F164D">
        <w:rPr>
          <w:sz w:val="24"/>
          <w:szCs w:val="24"/>
        </w:rPr>
        <w:t xml:space="preserve">Estijai tapus Euro zonos nare ir įsivedus eurą, </w:t>
      </w:r>
      <w:r w:rsidR="00930122">
        <w:rPr>
          <w:sz w:val="24"/>
          <w:szCs w:val="24"/>
        </w:rPr>
        <w:t>100 proc. valstybės skolos sudarė skola eurais</w:t>
      </w:r>
      <w:r w:rsidR="004F164D">
        <w:rPr>
          <w:sz w:val="24"/>
          <w:szCs w:val="24"/>
        </w:rPr>
        <w:t xml:space="preserve">. </w:t>
      </w:r>
      <w:r w:rsidR="002E1955">
        <w:rPr>
          <w:sz w:val="24"/>
          <w:szCs w:val="24"/>
        </w:rPr>
        <w:t>Tokia pati Estijos valstybės skolos s</w:t>
      </w:r>
      <w:r w:rsidR="0012160C">
        <w:rPr>
          <w:sz w:val="24"/>
          <w:szCs w:val="24"/>
        </w:rPr>
        <w:t>tr</w:t>
      </w:r>
      <w:r w:rsidR="002E1955">
        <w:rPr>
          <w:sz w:val="24"/>
          <w:szCs w:val="24"/>
        </w:rPr>
        <w:t>uktūrą išliko ir 2012 metais.</w:t>
      </w:r>
    </w:p>
    <w:p w:rsidR="00C84A29" w:rsidRDefault="0012160C" w:rsidP="00C55ECB">
      <w:pPr>
        <w:spacing w:line="360" w:lineRule="auto"/>
        <w:ind w:firstLine="720"/>
        <w:contextualSpacing/>
        <w:rPr>
          <w:sz w:val="24"/>
          <w:szCs w:val="24"/>
        </w:rPr>
      </w:pPr>
      <w:r>
        <w:rPr>
          <w:sz w:val="24"/>
          <w:szCs w:val="24"/>
        </w:rPr>
        <w:t xml:space="preserve">Lietuvos ir Latvijos atvejais, kuomet didelę dalį vastybės skolinių įsipareigojimų yra prisiimti </w:t>
      </w:r>
      <w:r w:rsidR="00841899">
        <w:rPr>
          <w:sz w:val="24"/>
          <w:szCs w:val="24"/>
        </w:rPr>
        <w:t xml:space="preserve">užsienio valiuta, iškyla didesnė valiutų kursų svyravimo rizikos grėsmė. </w:t>
      </w:r>
      <w:r w:rsidR="001069E9">
        <w:rPr>
          <w:sz w:val="24"/>
          <w:szCs w:val="24"/>
        </w:rPr>
        <w:t>Europos statistikos departamento duomenimis, 2012 m. daugiau negu 50 proc. Lietuvos valstybės skolos užsienio valiuta sudarė skola kitomis valiutomis negu eurai, o Latvijos šiek tiek daugiau negu 40 proc..</w:t>
      </w:r>
      <w:r w:rsidR="00E66791">
        <w:rPr>
          <w:sz w:val="24"/>
          <w:szCs w:val="24"/>
        </w:rPr>
        <w:t xml:space="preserve"> </w:t>
      </w:r>
      <w:r w:rsidR="00841899">
        <w:rPr>
          <w:sz w:val="24"/>
          <w:szCs w:val="24"/>
        </w:rPr>
        <w:t xml:space="preserve">Skolos dalį, tomis valiutomis, kurių kursas nėra fiksuotas, gali įtakoti valiutų kursų </w:t>
      </w:r>
      <w:r w:rsidR="00841899" w:rsidRPr="00C51665">
        <w:rPr>
          <w:sz w:val="24"/>
          <w:szCs w:val="24"/>
        </w:rPr>
        <w:t>svyravimai bei sukelti neigiamą poveikį skolos aptarnavimo išlaidoms.</w:t>
      </w:r>
      <w:r w:rsidR="001202D2" w:rsidRPr="00C51665">
        <w:rPr>
          <w:sz w:val="24"/>
          <w:szCs w:val="24"/>
        </w:rPr>
        <w:t xml:space="preserve"> </w:t>
      </w:r>
      <w:r w:rsidR="00886D06" w:rsidRPr="00C51665">
        <w:rPr>
          <w:sz w:val="24"/>
          <w:szCs w:val="24"/>
        </w:rPr>
        <w:t>Pavyzdžiui</w:t>
      </w:r>
      <w:r w:rsidR="00930122">
        <w:rPr>
          <w:sz w:val="24"/>
          <w:szCs w:val="24"/>
        </w:rPr>
        <w:t>,</w:t>
      </w:r>
      <w:r w:rsidR="00886D06" w:rsidRPr="00C51665">
        <w:rPr>
          <w:sz w:val="24"/>
          <w:szCs w:val="24"/>
        </w:rPr>
        <w:t xml:space="preserve"> 2009 metais</w:t>
      </w:r>
      <w:r w:rsidR="00C51665">
        <w:rPr>
          <w:sz w:val="24"/>
          <w:szCs w:val="24"/>
        </w:rPr>
        <w:t xml:space="preserve"> </w:t>
      </w:r>
      <w:r w:rsidR="00886D06" w:rsidRPr="00C51665">
        <w:rPr>
          <w:sz w:val="24"/>
          <w:szCs w:val="24"/>
        </w:rPr>
        <w:t>Lietuvos Vyriausybė džiaugėsi išplatinusi obligacija</w:t>
      </w:r>
      <w:r w:rsidR="00C51665">
        <w:rPr>
          <w:sz w:val="24"/>
          <w:szCs w:val="24"/>
        </w:rPr>
        <w:t>s</w:t>
      </w:r>
      <w:r w:rsidR="00886D06" w:rsidRPr="00C51665">
        <w:rPr>
          <w:sz w:val="24"/>
          <w:szCs w:val="24"/>
        </w:rPr>
        <w:t xml:space="preserve"> JAV ir pasiskolinusi 1,5 mlr</w:t>
      </w:r>
      <w:r w:rsidR="00930122">
        <w:rPr>
          <w:sz w:val="24"/>
          <w:szCs w:val="24"/>
        </w:rPr>
        <w:t>d</w:t>
      </w:r>
      <w:r w:rsidR="00886D06" w:rsidRPr="00C51665">
        <w:rPr>
          <w:sz w:val="24"/>
          <w:szCs w:val="24"/>
        </w:rPr>
        <w:t xml:space="preserve">. dolerių. Bet </w:t>
      </w:r>
      <w:r w:rsidR="00886D06" w:rsidRPr="00C51665">
        <w:rPr>
          <w:sz w:val="24"/>
          <w:szCs w:val="24"/>
          <w:shd w:val="clear" w:color="auto" w:fill="FFFFFF"/>
        </w:rPr>
        <w:t xml:space="preserve">kaip žinia, per pusmetį dolerio kursas lito atžvilgiu smarkiai išaugo, taigi išaugo ir pasiskolintų pinigų kaina. </w:t>
      </w:r>
      <w:r w:rsidR="001202D2" w:rsidRPr="00C51665">
        <w:rPr>
          <w:sz w:val="24"/>
          <w:szCs w:val="24"/>
        </w:rPr>
        <w:t>Taigi valstybėms siekiant išvengti šios rizikos, yra naudi</w:t>
      </w:r>
      <w:r w:rsidR="00930122">
        <w:rPr>
          <w:sz w:val="24"/>
          <w:szCs w:val="24"/>
        </w:rPr>
        <w:t>ngiau skolintis vidaus valiuta arba ta valiuta, kurios kursas yra fiksuotas vietinės valiutos atžvilgiu.</w:t>
      </w:r>
    </w:p>
    <w:p w:rsidR="00A17D08" w:rsidRDefault="00A17D08" w:rsidP="00C55ECB">
      <w:pPr>
        <w:spacing w:line="360" w:lineRule="auto"/>
        <w:ind w:firstLine="720"/>
        <w:contextualSpacing/>
        <w:rPr>
          <w:sz w:val="24"/>
          <w:szCs w:val="24"/>
        </w:rPr>
      </w:pPr>
    </w:p>
    <w:p w:rsidR="001113F9" w:rsidRDefault="00F40D1A" w:rsidP="001113F9">
      <w:pPr>
        <w:spacing w:line="360" w:lineRule="auto"/>
        <w:ind w:firstLine="720"/>
        <w:contextualSpacing/>
        <w:rPr>
          <w:sz w:val="24"/>
          <w:szCs w:val="24"/>
          <w:shd w:val="clear" w:color="auto" w:fill="FFFFFF"/>
        </w:rPr>
      </w:pPr>
      <w:r w:rsidRPr="001113F9">
        <w:rPr>
          <w:sz w:val="24"/>
          <w:szCs w:val="24"/>
        </w:rPr>
        <w:t>Apibendrinant Baltijos šalių valstybės skolos struktūros analizę</w:t>
      </w:r>
      <w:r w:rsidR="001113F9" w:rsidRPr="001113F9">
        <w:rPr>
          <w:sz w:val="24"/>
          <w:szCs w:val="24"/>
        </w:rPr>
        <w:t>,</w:t>
      </w:r>
      <w:r w:rsidR="001113F9">
        <w:rPr>
          <w:sz w:val="24"/>
          <w:szCs w:val="24"/>
        </w:rPr>
        <w:t xml:space="preserve"> Lietuvoje problemine sritimi</w:t>
      </w:r>
      <w:r w:rsidR="001113F9" w:rsidRPr="001113F9">
        <w:rPr>
          <w:sz w:val="24"/>
          <w:szCs w:val="24"/>
        </w:rPr>
        <w:t xml:space="preserve"> reikėtų išskirti valstybės socialinių apsaugos fondų padėt</w:t>
      </w:r>
      <w:r w:rsidR="001113F9">
        <w:rPr>
          <w:sz w:val="24"/>
          <w:szCs w:val="24"/>
        </w:rPr>
        <w:t>į</w:t>
      </w:r>
      <w:r w:rsidR="001113F9" w:rsidRPr="001113F9">
        <w:rPr>
          <w:sz w:val="24"/>
          <w:szCs w:val="24"/>
        </w:rPr>
        <w:t xml:space="preserve">, kadangi kasmet jų skola auga. Jeigu šių fondų biudžetai ir toliau liks deficitiniai, tai </w:t>
      </w:r>
      <w:r w:rsidR="00930122">
        <w:rPr>
          <w:sz w:val="24"/>
          <w:szCs w:val="24"/>
        </w:rPr>
        <w:t>jie vis didins valstybės skolą</w:t>
      </w:r>
      <w:r w:rsidR="008C3D46">
        <w:rPr>
          <w:sz w:val="24"/>
          <w:szCs w:val="24"/>
        </w:rPr>
        <w:t xml:space="preserve">, </w:t>
      </w:r>
      <w:r w:rsidR="001113F9" w:rsidRPr="001113F9">
        <w:rPr>
          <w:sz w:val="24"/>
          <w:szCs w:val="24"/>
        </w:rPr>
        <w:t xml:space="preserve"> </w:t>
      </w:r>
      <w:r w:rsidR="001113F9" w:rsidRPr="001113F9">
        <w:rPr>
          <w:sz w:val="24"/>
          <w:szCs w:val="24"/>
          <w:shd w:val="clear" w:color="auto" w:fill="FFFFFF"/>
        </w:rPr>
        <w:t>atitinkamai didės tikimybė ateityje sulaukti mažesnių socialinių išmokų arba didesnių mokesčių. Galima numanyti, jog socialinių apsaugos fondų deficitas Lietuvoje atsirado ne tik dėl ekonominės krizės, tačiau ir dėl demografinių pokyčių, kuomet visuomenė senėja ir mažėja darbingų gyventojų skaiči</w:t>
      </w:r>
      <w:r w:rsidR="00DF7A34">
        <w:rPr>
          <w:sz w:val="24"/>
          <w:szCs w:val="24"/>
          <w:shd w:val="clear" w:color="auto" w:fill="FFFFFF"/>
        </w:rPr>
        <w:t>us</w:t>
      </w:r>
      <w:r w:rsidR="001113F9" w:rsidRPr="001113F9">
        <w:rPr>
          <w:sz w:val="24"/>
          <w:szCs w:val="24"/>
          <w:shd w:val="clear" w:color="auto" w:fill="FFFFFF"/>
        </w:rPr>
        <w:t>, išaugusio soci</w:t>
      </w:r>
      <w:r w:rsidR="00DF7A34">
        <w:rPr>
          <w:sz w:val="24"/>
          <w:szCs w:val="24"/>
          <w:shd w:val="clear" w:color="auto" w:fill="FFFFFF"/>
        </w:rPr>
        <w:t>a</w:t>
      </w:r>
      <w:r w:rsidR="001113F9" w:rsidRPr="001113F9">
        <w:rPr>
          <w:sz w:val="24"/>
          <w:szCs w:val="24"/>
          <w:shd w:val="clear" w:color="auto" w:fill="FFFFFF"/>
        </w:rPr>
        <w:t xml:space="preserve">linių išmokų </w:t>
      </w:r>
      <w:r w:rsidR="00DF7A34">
        <w:rPr>
          <w:sz w:val="24"/>
          <w:szCs w:val="24"/>
          <w:shd w:val="clear" w:color="auto" w:fill="FFFFFF"/>
        </w:rPr>
        <w:t xml:space="preserve">gavėjų </w:t>
      </w:r>
      <w:r w:rsidR="001113F9" w:rsidRPr="001113F9">
        <w:rPr>
          <w:sz w:val="24"/>
          <w:szCs w:val="24"/>
          <w:shd w:val="clear" w:color="auto" w:fill="FFFFFF"/>
        </w:rPr>
        <w:t xml:space="preserve">skaičiaus </w:t>
      </w:r>
      <w:r w:rsidR="00DF7A34">
        <w:rPr>
          <w:sz w:val="24"/>
          <w:szCs w:val="24"/>
          <w:shd w:val="clear" w:color="auto" w:fill="FFFFFF"/>
        </w:rPr>
        <w:t>bei</w:t>
      </w:r>
      <w:r w:rsidR="001113F9" w:rsidRPr="001113F9">
        <w:rPr>
          <w:sz w:val="24"/>
          <w:szCs w:val="24"/>
          <w:shd w:val="clear" w:color="auto" w:fill="FFFFFF"/>
        </w:rPr>
        <w:t xml:space="preserve"> dėl emigracijos mąstų. Šitoks </w:t>
      </w:r>
      <w:r w:rsidR="003646CD">
        <w:rPr>
          <w:sz w:val="24"/>
          <w:szCs w:val="24"/>
          <w:shd w:val="clear" w:color="auto" w:fill="FFFFFF"/>
        </w:rPr>
        <w:t>procesas, jeigu jis nekontroliuojamas,</w:t>
      </w:r>
      <w:r w:rsidR="001113F9" w:rsidRPr="001113F9">
        <w:rPr>
          <w:sz w:val="24"/>
          <w:szCs w:val="24"/>
          <w:shd w:val="clear" w:color="auto" w:fill="FFFFFF"/>
        </w:rPr>
        <w:t xml:space="preserve"> gali būti labai pavojingas ateities kartoms.</w:t>
      </w:r>
    </w:p>
    <w:p w:rsidR="00A17D08" w:rsidRPr="009A31DE" w:rsidRDefault="00C84A29" w:rsidP="00A17D08">
      <w:pPr>
        <w:spacing w:line="360" w:lineRule="auto"/>
        <w:ind w:firstLine="720"/>
        <w:contextualSpacing/>
        <w:rPr>
          <w:sz w:val="24"/>
          <w:szCs w:val="24"/>
          <w:shd w:val="clear" w:color="auto" w:fill="FFFFFF"/>
        </w:rPr>
      </w:pPr>
      <w:r>
        <w:rPr>
          <w:sz w:val="24"/>
          <w:szCs w:val="24"/>
          <w:shd w:val="clear" w:color="auto" w:fill="FFFFFF"/>
        </w:rPr>
        <w:t xml:space="preserve">Teigiamai vertinama tai, jog visų trijų Baltijos šalių valstybės skolos struktūrose didžiąją dalį sudaro ilgalaikės paskolos, kadangi tai padeda išvengti rizikos, kad esant finansiniams sunkumams šalis greitai nesugebės grąžinti paskolos arba jos refinansuoti. Valiutos kurso svyravimo rizika kyla Latvijai ir Lietuvai, kadangi šios šalys daugiausiai skolinasi užsienio valiuta. 2014 metais </w:t>
      </w:r>
      <w:r w:rsidR="00B23710">
        <w:rPr>
          <w:sz w:val="24"/>
          <w:szCs w:val="24"/>
          <w:shd w:val="clear" w:color="auto" w:fill="FFFFFF"/>
        </w:rPr>
        <w:t xml:space="preserve">įsisvedusi eurą, Latvija šią riziką susimažins. </w:t>
      </w:r>
      <w:r w:rsidR="00A17D08">
        <w:rPr>
          <w:sz w:val="24"/>
          <w:szCs w:val="24"/>
          <w:shd w:val="clear" w:color="auto" w:fill="FFFFFF"/>
        </w:rPr>
        <w:t xml:space="preserve">Nepalankiai vertinama tai, jog didžiąją dalį Lietuvos ir Latvijos valstybės skolos sudaro užsienio skola, kadangi už tą skolą sumokamos palūkanos iškeliauja svetur. Skolinantis vidaus rinkoje, </w:t>
      </w:r>
      <w:r w:rsidR="00A17D08">
        <w:rPr>
          <w:sz w:val="24"/>
          <w:szCs w:val="24"/>
          <w:shd w:val="clear" w:color="auto" w:fill="FFFFFF"/>
        </w:rPr>
        <w:lastRenderedPageBreak/>
        <w:t>pinigai neišeitų už valstybės ribų ir tokių būdu prisidėtų prie šalies ekonomikos augimo.</w:t>
      </w:r>
    </w:p>
    <w:p w:rsidR="003541B7" w:rsidRPr="001639E7" w:rsidRDefault="00C3623E" w:rsidP="008B056E">
      <w:pPr>
        <w:pStyle w:val="Heading2"/>
        <w:numPr>
          <w:ilvl w:val="1"/>
          <w:numId w:val="30"/>
        </w:numPr>
        <w:rPr>
          <w:rFonts w:ascii="Times New Roman" w:hAnsi="Times New Roman" w:cs="Times New Roman"/>
          <w:b w:val="0"/>
          <w:color w:val="auto"/>
          <w:sz w:val="24"/>
          <w:szCs w:val="24"/>
        </w:rPr>
      </w:pPr>
      <w:bookmarkStart w:id="186" w:name="_Toc373086711"/>
      <w:bookmarkStart w:id="187" w:name="_Toc373086910"/>
      <w:bookmarkStart w:id="188" w:name="_Toc373275085"/>
      <w:bookmarkStart w:id="189" w:name="_Toc373421074"/>
      <w:bookmarkStart w:id="190" w:name="_Toc373448105"/>
      <w:r w:rsidRPr="00C3623E">
        <w:rPr>
          <w:rFonts w:ascii="Times New Roman" w:hAnsi="Times New Roman" w:cs="Times New Roman"/>
          <w:color w:val="auto"/>
          <w:sz w:val="24"/>
          <w:szCs w:val="24"/>
        </w:rPr>
        <w:t xml:space="preserve"> </w:t>
      </w:r>
      <w:bookmarkStart w:id="191" w:name="_Toc374228646"/>
      <w:bookmarkStart w:id="192" w:name="_Toc374229052"/>
      <w:bookmarkStart w:id="193" w:name="_Toc374229163"/>
      <w:bookmarkStart w:id="194" w:name="_Toc374229469"/>
      <w:r w:rsidR="006700F0" w:rsidRPr="00C3623E">
        <w:rPr>
          <w:rFonts w:ascii="Times New Roman" w:hAnsi="Times New Roman" w:cs="Times New Roman"/>
          <w:color w:val="auto"/>
          <w:sz w:val="24"/>
          <w:szCs w:val="24"/>
        </w:rPr>
        <w:t>Baltijos</w:t>
      </w:r>
      <w:r w:rsidR="006700F0" w:rsidRPr="001639E7">
        <w:rPr>
          <w:rFonts w:ascii="Times New Roman" w:hAnsi="Times New Roman" w:cs="Times New Roman"/>
          <w:color w:val="auto"/>
          <w:sz w:val="24"/>
          <w:szCs w:val="24"/>
        </w:rPr>
        <w:t xml:space="preserve"> šalių valstybės skolos vertinimas</w:t>
      </w:r>
      <w:bookmarkEnd w:id="186"/>
      <w:bookmarkEnd w:id="187"/>
      <w:bookmarkEnd w:id="188"/>
      <w:bookmarkEnd w:id="189"/>
      <w:bookmarkEnd w:id="190"/>
      <w:bookmarkEnd w:id="191"/>
      <w:bookmarkEnd w:id="192"/>
      <w:bookmarkEnd w:id="193"/>
      <w:bookmarkEnd w:id="194"/>
    </w:p>
    <w:p w:rsidR="00D34215" w:rsidRDefault="00D34215" w:rsidP="00880652">
      <w:pPr>
        <w:spacing w:line="360" w:lineRule="auto"/>
        <w:ind w:firstLine="284"/>
        <w:jc w:val="center"/>
        <w:rPr>
          <w:b/>
          <w:sz w:val="24"/>
          <w:szCs w:val="24"/>
        </w:rPr>
      </w:pPr>
    </w:p>
    <w:p w:rsidR="008619BA" w:rsidRDefault="005B13A7" w:rsidP="008619BA">
      <w:pPr>
        <w:spacing w:line="360" w:lineRule="auto"/>
        <w:rPr>
          <w:sz w:val="24"/>
          <w:szCs w:val="24"/>
        </w:rPr>
      </w:pPr>
      <w:r>
        <w:rPr>
          <w:sz w:val="24"/>
          <w:szCs w:val="24"/>
        </w:rPr>
        <w:t>V</w:t>
      </w:r>
      <w:r w:rsidR="00880652">
        <w:rPr>
          <w:sz w:val="24"/>
          <w:szCs w:val="24"/>
        </w:rPr>
        <w:t xml:space="preserve">ertinant ir lyginant šalių valstybės skolas neužtenka žvelgti į absoliučias </w:t>
      </w:r>
      <w:r>
        <w:rPr>
          <w:sz w:val="24"/>
          <w:szCs w:val="24"/>
        </w:rPr>
        <w:t>jų</w:t>
      </w:r>
      <w:r w:rsidR="00880652">
        <w:rPr>
          <w:sz w:val="24"/>
          <w:szCs w:val="24"/>
        </w:rPr>
        <w:t xml:space="preserve"> sumas</w:t>
      </w:r>
      <w:r w:rsidR="008619BA">
        <w:rPr>
          <w:sz w:val="24"/>
          <w:szCs w:val="24"/>
        </w:rPr>
        <w:t>. Šalies valstybės skolos dydis turėtų būti vertinamas atsižvelgiant į tos šalies ekonominę situaciją, jos tendencijas bei perspekt</w:t>
      </w:r>
      <w:r w:rsidR="00AC7C8D">
        <w:rPr>
          <w:sz w:val="24"/>
          <w:szCs w:val="24"/>
        </w:rPr>
        <w:t>y</w:t>
      </w:r>
      <w:r w:rsidR="008619BA">
        <w:rPr>
          <w:sz w:val="24"/>
          <w:szCs w:val="24"/>
        </w:rPr>
        <w:t>vas. Taigi objektyviau šalių valstybės skolos situaciją atskleidžia tam tikri santykini</w:t>
      </w:r>
      <w:r w:rsidR="00FC1D42">
        <w:rPr>
          <w:sz w:val="24"/>
          <w:szCs w:val="24"/>
        </w:rPr>
        <w:t>ai rodikliai, kurie parodo kokią valstybės skolos naštą</w:t>
      </w:r>
      <w:r w:rsidR="008619BA">
        <w:rPr>
          <w:sz w:val="24"/>
          <w:szCs w:val="24"/>
        </w:rPr>
        <w:t xml:space="preserve"> </w:t>
      </w:r>
      <w:r w:rsidR="00FC1D42">
        <w:rPr>
          <w:sz w:val="24"/>
          <w:szCs w:val="24"/>
        </w:rPr>
        <w:t>turi valstybė</w:t>
      </w:r>
      <w:r w:rsidR="008619BA">
        <w:rPr>
          <w:sz w:val="24"/>
          <w:szCs w:val="24"/>
        </w:rPr>
        <w:t xml:space="preserve"> ir, ar šalyje vykdoma skolinimosi politika </w:t>
      </w:r>
      <w:r w:rsidR="002F2718">
        <w:rPr>
          <w:sz w:val="24"/>
          <w:szCs w:val="24"/>
        </w:rPr>
        <w:t>yra suderinta su valstybėje</w:t>
      </w:r>
      <w:r w:rsidR="008619BA">
        <w:rPr>
          <w:sz w:val="24"/>
          <w:szCs w:val="24"/>
        </w:rPr>
        <w:t xml:space="preserve"> vykstančiais ekonominiais procesais.</w:t>
      </w:r>
    </w:p>
    <w:p w:rsidR="005666E1" w:rsidRDefault="005B47AA" w:rsidP="005666E1">
      <w:pPr>
        <w:spacing w:line="360" w:lineRule="auto"/>
        <w:rPr>
          <w:sz w:val="24"/>
          <w:szCs w:val="24"/>
        </w:rPr>
      </w:pPr>
      <w:r>
        <w:rPr>
          <w:sz w:val="24"/>
          <w:szCs w:val="24"/>
        </w:rPr>
        <w:t>5</w:t>
      </w:r>
      <w:r w:rsidR="00D15B28">
        <w:rPr>
          <w:sz w:val="24"/>
          <w:szCs w:val="24"/>
        </w:rPr>
        <w:t xml:space="preserve"> lentelėje pateikti </w:t>
      </w:r>
      <w:r w:rsidR="00CF0D51">
        <w:rPr>
          <w:sz w:val="24"/>
          <w:szCs w:val="24"/>
        </w:rPr>
        <w:t xml:space="preserve">apskaičiuoti </w:t>
      </w:r>
      <w:r w:rsidR="00D15B28">
        <w:rPr>
          <w:sz w:val="24"/>
          <w:szCs w:val="24"/>
        </w:rPr>
        <w:t>Baltijos šalių skolos ver</w:t>
      </w:r>
      <w:r w:rsidR="00CF0D51">
        <w:rPr>
          <w:sz w:val="24"/>
          <w:szCs w:val="24"/>
        </w:rPr>
        <w:t>t</w:t>
      </w:r>
      <w:r w:rsidR="00D15B28">
        <w:rPr>
          <w:sz w:val="24"/>
          <w:szCs w:val="24"/>
        </w:rPr>
        <w:t>inimo rodikliai, kurių reikšmė</w:t>
      </w:r>
      <w:r w:rsidR="00803576">
        <w:rPr>
          <w:sz w:val="24"/>
          <w:szCs w:val="24"/>
        </w:rPr>
        <w:t xml:space="preserve">s jau buvo aptartos </w:t>
      </w:r>
      <w:r w:rsidR="00C3623E">
        <w:rPr>
          <w:sz w:val="24"/>
          <w:szCs w:val="24"/>
        </w:rPr>
        <w:t>me</w:t>
      </w:r>
      <w:r w:rsidR="007F1382">
        <w:rPr>
          <w:sz w:val="24"/>
          <w:szCs w:val="24"/>
        </w:rPr>
        <w:t>t</w:t>
      </w:r>
      <w:r w:rsidR="00C3623E">
        <w:rPr>
          <w:sz w:val="24"/>
          <w:szCs w:val="24"/>
        </w:rPr>
        <w:t>odologinėje</w:t>
      </w:r>
      <w:r w:rsidR="00803576">
        <w:rPr>
          <w:sz w:val="24"/>
          <w:szCs w:val="24"/>
        </w:rPr>
        <w:t xml:space="preserve"> darbo dalyje</w:t>
      </w:r>
      <w:r w:rsidR="00CF0D51">
        <w:rPr>
          <w:sz w:val="24"/>
          <w:szCs w:val="24"/>
        </w:rPr>
        <w:t xml:space="preserve">. </w:t>
      </w:r>
      <w:bookmarkStart w:id="195" w:name="_Toc374229053"/>
      <w:bookmarkStart w:id="196" w:name="_Toc374229164"/>
      <w:bookmarkStart w:id="197" w:name="_Toc374229470"/>
    </w:p>
    <w:p w:rsidR="00FC7028" w:rsidRDefault="00FC7028" w:rsidP="005666E1">
      <w:pPr>
        <w:spacing w:line="360" w:lineRule="auto"/>
        <w:rPr>
          <w:sz w:val="24"/>
          <w:szCs w:val="24"/>
        </w:rPr>
      </w:pPr>
    </w:p>
    <w:p w:rsidR="005B13A7" w:rsidRPr="00B12106" w:rsidRDefault="005B47AA" w:rsidP="00AD00F8">
      <w:pPr>
        <w:spacing w:line="360" w:lineRule="auto"/>
        <w:jc w:val="center"/>
        <w:rPr>
          <w:sz w:val="24"/>
          <w:szCs w:val="24"/>
        </w:rPr>
      </w:pPr>
      <w:r>
        <w:rPr>
          <w:sz w:val="24"/>
          <w:szCs w:val="24"/>
        </w:rPr>
        <w:t>5</w:t>
      </w:r>
      <w:r w:rsidR="00D34215" w:rsidRPr="00B12106">
        <w:rPr>
          <w:sz w:val="24"/>
          <w:szCs w:val="24"/>
        </w:rPr>
        <w:t xml:space="preserve"> lentelė. </w:t>
      </w:r>
      <w:r w:rsidR="00D46190" w:rsidRPr="00B12106">
        <w:rPr>
          <w:sz w:val="24"/>
          <w:szCs w:val="24"/>
        </w:rPr>
        <w:t xml:space="preserve">Apskaičiuoti </w:t>
      </w:r>
      <w:r w:rsidR="00D34215" w:rsidRPr="00B12106">
        <w:rPr>
          <w:sz w:val="24"/>
          <w:szCs w:val="24"/>
        </w:rPr>
        <w:t>Baltijos šalių valstybės skolos vertinimo rodikli</w:t>
      </w:r>
      <w:r w:rsidR="005B13A7">
        <w:rPr>
          <w:sz w:val="24"/>
          <w:szCs w:val="24"/>
        </w:rPr>
        <w:t>ai</w:t>
      </w:r>
      <w:bookmarkEnd w:id="195"/>
      <w:bookmarkEnd w:id="196"/>
      <w:bookmarkEnd w:id="197"/>
    </w:p>
    <w:p w:rsidR="009F58E5" w:rsidRDefault="009F58E5" w:rsidP="00D34215">
      <w:pPr>
        <w:ind w:firstLine="0"/>
        <w:rPr>
          <w:b/>
          <w:sz w:val="24"/>
          <w:szCs w:val="24"/>
        </w:rPr>
      </w:pPr>
    </w:p>
    <w:tbl>
      <w:tblPr>
        <w:tblStyle w:val="TableGrid"/>
        <w:tblW w:w="0" w:type="auto"/>
        <w:jc w:val="center"/>
        <w:tblLook w:val="04A0"/>
      </w:tblPr>
      <w:tblGrid>
        <w:gridCol w:w="1642"/>
        <w:gridCol w:w="1642"/>
        <w:gridCol w:w="1642"/>
        <w:gridCol w:w="1642"/>
        <w:gridCol w:w="1643"/>
        <w:gridCol w:w="1643"/>
      </w:tblGrid>
      <w:tr w:rsidR="009F58E5" w:rsidRPr="009F44DA" w:rsidTr="00AD00F8">
        <w:trPr>
          <w:jc w:val="center"/>
        </w:trPr>
        <w:tc>
          <w:tcPr>
            <w:tcW w:w="9854" w:type="dxa"/>
            <w:gridSpan w:val="6"/>
          </w:tcPr>
          <w:p w:rsidR="009F58E5" w:rsidRPr="009F44DA" w:rsidRDefault="009F58E5" w:rsidP="006700F0">
            <w:pPr>
              <w:ind w:firstLine="0"/>
              <w:jc w:val="center"/>
              <w:rPr>
                <w:b/>
                <w:sz w:val="22"/>
                <w:szCs w:val="22"/>
              </w:rPr>
            </w:pPr>
            <w:r w:rsidRPr="009F44DA">
              <w:rPr>
                <w:b/>
                <w:sz w:val="22"/>
                <w:szCs w:val="22"/>
              </w:rPr>
              <w:t>Valstybės skolos ir BVP santykis</w:t>
            </w:r>
            <w:r w:rsidR="001B1937" w:rsidRPr="009F44DA">
              <w:rPr>
                <w:b/>
                <w:sz w:val="22"/>
                <w:szCs w:val="22"/>
              </w:rPr>
              <w:t>, %</w:t>
            </w:r>
          </w:p>
        </w:tc>
      </w:tr>
      <w:tr w:rsidR="009F58E5" w:rsidRPr="009F44DA" w:rsidTr="00AD00F8">
        <w:trPr>
          <w:jc w:val="center"/>
        </w:trPr>
        <w:tc>
          <w:tcPr>
            <w:tcW w:w="1642" w:type="dxa"/>
          </w:tcPr>
          <w:p w:rsidR="009F58E5" w:rsidRPr="009F44DA" w:rsidRDefault="009F58E5" w:rsidP="006700F0">
            <w:pPr>
              <w:ind w:firstLine="0"/>
              <w:jc w:val="center"/>
              <w:rPr>
                <w:b/>
                <w:sz w:val="22"/>
                <w:szCs w:val="22"/>
              </w:rPr>
            </w:pPr>
          </w:p>
        </w:tc>
        <w:tc>
          <w:tcPr>
            <w:tcW w:w="1642" w:type="dxa"/>
          </w:tcPr>
          <w:p w:rsidR="009F58E5" w:rsidRPr="009F44DA" w:rsidRDefault="009F58E5" w:rsidP="006700F0">
            <w:pPr>
              <w:ind w:firstLine="0"/>
              <w:jc w:val="center"/>
              <w:rPr>
                <w:b/>
                <w:sz w:val="22"/>
                <w:szCs w:val="22"/>
              </w:rPr>
            </w:pPr>
            <w:r w:rsidRPr="009F44DA">
              <w:rPr>
                <w:b/>
                <w:sz w:val="22"/>
                <w:szCs w:val="22"/>
              </w:rPr>
              <w:t>2008</w:t>
            </w:r>
          </w:p>
        </w:tc>
        <w:tc>
          <w:tcPr>
            <w:tcW w:w="1642" w:type="dxa"/>
          </w:tcPr>
          <w:p w:rsidR="009F58E5" w:rsidRPr="009F44DA" w:rsidRDefault="009F58E5" w:rsidP="006700F0">
            <w:pPr>
              <w:ind w:firstLine="0"/>
              <w:jc w:val="center"/>
              <w:rPr>
                <w:b/>
                <w:sz w:val="22"/>
                <w:szCs w:val="22"/>
              </w:rPr>
            </w:pPr>
            <w:r w:rsidRPr="009F44DA">
              <w:rPr>
                <w:b/>
                <w:sz w:val="22"/>
                <w:szCs w:val="22"/>
              </w:rPr>
              <w:t>2009</w:t>
            </w:r>
          </w:p>
        </w:tc>
        <w:tc>
          <w:tcPr>
            <w:tcW w:w="1642" w:type="dxa"/>
          </w:tcPr>
          <w:p w:rsidR="009F58E5" w:rsidRPr="009F44DA" w:rsidRDefault="009F58E5" w:rsidP="006700F0">
            <w:pPr>
              <w:ind w:firstLine="0"/>
              <w:jc w:val="center"/>
              <w:rPr>
                <w:b/>
                <w:sz w:val="22"/>
                <w:szCs w:val="22"/>
              </w:rPr>
            </w:pPr>
            <w:r w:rsidRPr="009F44DA">
              <w:rPr>
                <w:b/>
                <w:sz w:val="22"/>
                <w:szCs w:val="22"/>
              </w:rPr>
              <w:t>2010</w:t>
            </w:r>
          </w:p>
        </w:tc>
        <w:tc>
          <w:tcPr>
            <w:tcW w:w="1643" w:type="dxa"/>
          </w:tcPr>
          <w:p w:rsidR="009F58E5" w:rsidRPr="009F44DA" w:rsidRDefault="009F58E5" w:rsidP="006700F0">
            <w:pPr>
              <w:ind w:firstLine="0"/>
              <w:jc w:val="center"/>
              <w:rPr>
                <w:b/>
                <w:sz w:val="22"/>
                <w:szCs w:val="22"/>
              </w:rPr>
            </w:pPr>
            <w:r w:rsidRPr="009F44DA">
              <w:rPr>
                <w:b/>
                <w:sz w:val="22"/>
                <w:szCs w:val="22"/>
              </w:rPr>
              <w:t>2011</w:t>
            </w:r>
          </w:p>
        </w:tc>
        <w:tc>
          <w:tcPr>
            <w:tcW w:w="1643" w:type="dxa"/>
          </w:tcPr>
          <w:p w:rsidR="009F58E5" w:rsidRPr="009F44DA" w:rsidRDefault="009F58E5" w:rsidP="006700F0">
            <w:pPr>
              <w:ind w:firstLine="0"/>
              <w:jc w:val="center"/>
              <w:rPr>
                <w:b/>
                <w:sz w:val="22"/>
                <w:szCs w:val="22"/>
              </w:rPr>
            </w:pPr>
            <w:r w:rsidRPr="009F44DA">
              <w:rPr>
                <w:b/>
                <w:sz w:val="22"/>
                <w:szCs w:val="22"/>
              </w:rPr>
              <w:t>2012</w:t>
            </w:r>
          </w:p>
        </w:tc>
      </w:tr>
      <w:tr w:rsidR="009F58E5" w:rsidRPr="009F44DA" w:rsidTr="00AD00F8">
        <w:trPr>
          <w:jc w:val="center"/>
        </w:trPr>
        <w:tc>
          <w:tcPr>
            <w:tcW w:w="1642" w:type="dxa"/>
          </w:tcPr>
          <w:p w:rsidR="009F58E5" w:rsidRPr="009F44DA" w:rsidRDefault="009F58E5" w:rsidP="006700F0">
            <w:pPr>
              <w:ind w:firstLine="0"/>
              <w:jc w:val="center"/>
              <w:rPr>
                <w:b/>
                <w:sz w:val="22"/>
                <w:szCs w:val="22"/>
              </w:rPr>
            </w:pPr>
            <w:r w:rsidRPr="009F44DA">
              <w:rPr>
                <w:b/>
                <w:sz w:val="22"/>
                <w:szCs w:val="22"/>
              </w:rPr>
              <w:t>Lietuva</w:t>
            </w:r>
          </w:p>
        </w:tc>
        <w:tc>
          <w:tcPr>
            <w:tcW w:w="1642" w:type="dxa"/>
          </w:tcPr>
          <w:p w:rsidR="009F58E5" w:rsidRPr="009F44DA" w:rsidRDefault="009F58E5" w:rsidP="006700F0">
            <w:pPr>
              <w:ind w:firstLine="0"/>
              <w:jc w:val="center"/>
              <w:rPr>
                <w:sz w:val="22"/>
                <w:szCs w:val="22"/>
              </w:rPr>
            </w:pPr>
            <w:r w:rsidRPr="009F44DA">
              <w:rPr>
                <w:sz w:val="22"/>
                <w:szCs w:val="22"/>
              </w:rPr>
              <w:t>15,5</w:t>
            </w:r>
          </w:p>
        </w:tc>
        <w:tc>
          <w:tcPr>
            <w:tcW w:w="1642" w:type="dxa"/>
          </w:tcPr>
          <w:p w:rsidR="009F58E5" w:rsidRPr="009F44DA" w:rsidRDefault="009F58E5" w:rsidP="006700F0">
            <w:pPr>
              <w:ind w:firstLine="0"/>
              <w:jc w:val="center"/>
              <w:rPr>
                <w:sz w:val="22"/>
                <w:szCs w:val="22"/>
              </w:rPr>
            </w:pPr>
            <w:r w:rsidRPr="009F44DA">
              <w:rPr>
                <w:sz w:val="22"/>
                <w:szCs w:val="22"/>
              </w:rPr>
              <w:t>29,3</w:t>
            </w:r>
          </w:p>
        </w:tc>
        <w:tc>
          <w:tcPr>
            <w:tcW w:w="1642" w:type="dxa"/>
          </w:tcPr>
          <w:p w:rsidR="009F58E5" w:rsidRPr="009F44DA" w:rsidRDefault="009F58E5" w:rsidP="006700F0">
            <w:pPr>
              <w:ind w:firstLine="0"/>
              <w:jc w:val="center"/>
              <w:rPr>
                <w:sz w:val="22"/>
                <w:szCs w:val="22"/>
              </w:rPr>
            </w:pPr>
            <w:r w:rsidRPr="009F44DA">
              <w:rPr>
                <w:sz w:val="22"/>
                <w:szCs w:val="22"/>
              </w:rPr>
              <w:t>37,9</w:t>
            </w:r>
          </w:p>
        </w:tc>
        <w:tc>
          <w:tcPr>
            <w:tcW w:w="1643" w:type="dxa"/>
          </w:tcPr>
          <w:p w:rsidR="009F58E5" w:rsidRPr="009F44DA" w:rsidRDefault="009F58E5" w:rsidP="006700F0">
            <w:pPr>
              <w:ind w:firstLine="0"/>
              <w:jc w:val="center"/>
              <w:rPr>
                <w:sz w:val="22"/>
                <w:szCs w:val="22"/>
              </w:rPr>
            </w:pPr>
            <w:r w:rsidRPr="009F44DA">
              <w:rPr>
                <w:sz w:val="22"/>
                <w:szCs w:val="22"/>
              </w:rPr>
              <w:t>38,5</w:t>
            </w:r>
          </w:p>
        </w:tc>
        <w:tc>
          <w:tcPr>
            <w:tcW w:w="1643" w:type="dxa"/>
          </w:tcPr>
          <w:p w:rsidR="009F58E5" w:rsidRPr="009F44DA" w:rsidRDefault="009F58E5" w:rsidP="006700F0">
            <w:pPr>
              <w:ind w:firstLine="0"/>
              <w:jc w:val="center"/>
              <w:rPr>
                <w:sz w:val="22"/>
                <w:szCs w:val="22"/>
              </w:rPr>
            </w:pPr>
            <w:r w:rsidRPr="009F44DA">
              <w:rPr>
                <w:sz w:val="22"/>
                <w:szCs w:val="22"/>
              </w:rPr>
              <w:t>40,6</w:t>
            </w:r>
          </w:p>
        </w:tc>
      </w:tr>
      <w:tr w:rsidR="009F58E5" w:rsidRPr="009F44DA" w:rsidTr="00AD00F8">
        <w:trPr>
          <w:jc w:val="center"/>
        </w:trPr>
        <w:tc>
          <w:tcPr>
            <w:tcW w:w="1642" w:type="dxa"/>
          </w:tcPr>
          <w:p w:rsidR="009F58E5" w:rsidRPr="009F44DA" w:rsidRDefault="009F58E5" w:rsidP="006700F0">
            <w:pPr>
              <w:ind w:firstLine="0"/>
              <w:jc w:val="center"/>
              <w:rPr>
                <w:b/>
                <w:sz w:val="22"/>
                <w:szCs w:val="22"/>
              </w:rPr>
            </w:pPr>
            <w:r w:rsidRPr="009F44DA">
              <w:rPr>
                <w:b/>
                <w:sz w:val="22"/>
                <w:szCs w:val="22"/>
              </w:rPr>
              <w:t>Latvija</w:t>
            </w:r>
          </w:p>
        </w:tc>
        <w:tc>
          <w:tcPr>
            <w:tcW w:w="1642" w:type="dxa"/>
          </w:tcPr>
          <w:p w:rsidR="009F58E5" w:rsidRPr="009F44DA" w:rsidRDefault="009F58E5" w:rsidP="006700F0">
            <w:pPr>
              <w:ind w:firstLine="0"/>
              <w:jc w:val="center"/>
              <w:rPr>
                <w:sz w:val="22"/>
                <w:szCs w:val="22"/>
              </w:rPr>
            </w:pPr>
            <w:r w:rsidRPr="009F44DA">
              <w:rPr>
                <w:sz w:val="22"/>
                <w:szCs w:val="22"/>
              </w:rPr>
              <w:t>19,8</w:t>
            </w:r>
          </w:p>
        </w:tc>
        <w:tc>
          <w:tcPr>
            <w:tcW w:w="1642" w:type="dxa"/>
          </w:tcPr>
          <w:p w:rsidR="009F58E5" w:rsidRPr="009F44DA" w:rsidRDefault="009F58E5" w:rsidP="006700F0">
            <w:pPr>
              <w:ind w:firstLine="0"/>
              <w:jc w:val="center"/>
              <w:rPr>
                <w:sz w:val="22"/>
                <w:szCs w:val="22"/>
              </w:rPr>
            </w:pPr>
            <w:r w:rsidRPr="009F44DA">
              <w:rPr>
                <w:sz w:val="22"/>
                <w:szCs w:val="22"/>
              </w:rPr>
              <w:t>36,9</w:t>
            </w:r>
          </w:p>
        </w:tc>
        <w:tc>
          <w:tcPr>
            <w:tcW w:w="1642" w:type="dxa"/>
          </w:tcPr>
          <w:p w:rsidR="009F58E5" w:rsidRPr="009F44DA" w:rsidRDefault="009F58E5" w:rsidP="006700F0">
            <w:pPr>
              <w:ind w:firstLine="0"/>
              <w:jc w:val="center"/>
              <w:rPr>
                <w:sz w:val="22"/>
                <w:szCs w:val="22"/>
              </w:rPr>
            </w:pPr>
            <w:r w:rsidRPr="009F44DA">
              <w:rPr>
                <w:sz w:val="22"/>
                <w:szCs w:val="22"/>
              </w:rPr>
              <w:t>44,4</w:t>
            </w:r>
          </w:p>
        </w:tc>
        <w:tc>
          <w:tcPr>
            <w:tcW w:w="1643" w:type="dxa"/>
          </w:tcPr>
          <w:p w:rsidR="009F58E5" w:rsidRPr="009F44DA" w:rsidRDefault="009F58E5" w:rsidP="006700F0">
            <w:pPr>
              <w:ind w:firstLine="0"/>
              <w:jc w:val="center"/>
              <w:rPr>
                <w:sz w:val="22"/>
                <w:szCs w:val="22"/>
              </w:rPr>
            </w:pPr>
            <w:r w:rsidRPr="009F44DA">
              <w:rPr>
                <w:sz w:val="22"/>
                <w:szCs w:val="22"/>
              </w:rPr>
              <w:t>41,9</w:t>
            </w:r>
          </w:p>
        </w:tc>
        <w:tc>
          <w:tcPr>
            <w:tcW w:w="1643" w:type="dxa"/>
          </w:tcPr>
          <w:p w:rsidR="009F58E5" w:rsidRPr="009F44DA" w:rsidRDefault="009F58E5" w:rsidP="006700F0">
            <w:pPr>
              <w:ind w:firstLine="0"/>
              <w:jc w:val="center"/>
              <w:rPr>
                <w:sz w:val="22"/>
                <w:szCs w:val="22"/>
              </w:rPr>
            </w:pPr>
            <w:r w:rsidRPr="009F44DA">
              <w:rPr>
                <w:sz w:val="22"/>
                <w:szCs w:val="22"/>
              </w:rPr>
              <w:t>40,7</w:t>
            </w:r>
          </w:p>
        </w:tc>
      </w:tr>
      <w:tr w:rsidR="009F58E5" w:rsidRPr="009F44DA" w:rsidTr="00AD00F8">
        <w:trPr>
          <w:jc w:val="center"/>
        </w:trPr>
        <w:tc>
          <w:tcPr>
            <w:tcW w:w="1642" w:type="dxa"/>
          </w:tcPr>
          <w:p w:rsidR="009F58E5" w:rsidRPr="009F44DA" w:rsidRDefault="009F58E5" w:rsidP="006700F0">
            <w:pPr>
              <w:ind w:firstLine="0"/>
              <w:jc w:val="center"/>
              <w:rPr>
                <w:b/>
                <w:sz w:val="22"/>
                <w:szCs w:val="22"/>
              </w:rPr>
            </w:pPr>
            <w:r w:rsidRPr="009F44DA">
              <w:rPr>
                <w:b/>
                <w:sz w:val="22"/>
                <w:szCs w:val="22"/>
              </w:rPr>
              <w:t>Estija</w:t>
            </w:r>
          </w:p>
        </w:tc>
        <w:tc>
          <w:tcPr>
            <w:tcW w:w="1642" w:type="dxa"/>
          </w:tcPr>
          <w:p w:rsidR="009F58E5" w:rsidRPr="009F44DA" w:rsidRDefault="009F58E5" w:rsidP="006700F0">
            <w:pPr>
              <w:ind w:firstLine="0"/>
              <w:jc w:val="center"/>
              <w:rPr>
                <w:sz w:val="22"/>
                <w:szCs w:val="22"/>
              </w:rPr>
            </w:pPr>
            <w:r w:rsidRPr="009F44DA">
              <w:rPr>
                <w:sz w:val="22"/>
                <w:szCs w:val="22"/>
              </w:rPr>
              <w:t>4,5</w:t>
            </w:r>
          </w:p>
        </w:tc>
        <w:tc>
          <w:tcPr>
            <w:tcW w:w="1642" w:type="dxa"/>
          </w:tcPr>
          <w:p w:rsidR="009F58E5" w:rsidRPr="009F44DA" w:rsidRDefault="009F58E5" w:rsidP="006700F0">
            <w:pPr>
              <w:ind w:firstLine="0"/>
              <w:jc w:val="center"/>
              <w:rPr>
                <w:sz w:val="22"/>
                <w:szCs w:val="22"/>
              </w:rPr>
            </w:pPr>
            <w:r w:rsidRPr="009F44DA">
              <w:rPr>
                <w:sz w:val="22"/>
                <w:szCs w:val="22"/>
              </w:rPr>
              <w:t>7,1</w:t>
            </w:r>
          </w:p>
        </w:tc>
        <w:tc>
          <w:tcPr>
            <w:tcW w:w="1642" w:type="dxa"/>
          </w:tcPr>
          <w:p w:rsidR="009F58E5" w:rsidRPr="009F44DA" w:rsidRDefault="009F58E5" w:rsidP="006700F0">
            <w:pPr>
              <w:ind w:firstLine="0"/>
              <w:jc w:val="center"/>
              <w:rPr>
                <w:sz w:val="22"/>
                <w:szCs w:val="22"/>
              </w:rPr>
            </w:pPr>
            <w:r w:rsidRPr="009F44DA">
              <w:rPr>
                <w:sz w:val="22"/>
                <w:szCs w:val="22"/>
              </w:rPr>
              <w:t>6,7</w:t>
            </w:r>
          </w:p>
        </w:tc>
        <w:tc>
          <w:tcPr>
            <w:tcW w:w="1643" w:type="dxa"/>
          </w:tcPr>
          <w:p w:rsidR="009F58E5" w:rsidRPr="009F44DA" w:rsidRDefault="009F58E5" w:rsidP="006700F0">
            <w:pPr>
              <w:ind w:firstLine="0"/>
              <w:jc w:val="center"/>
              <w:rPr>
                <w:sz w:val="22"/>
                <w:szCs w:val="22"/>
              </w:rPr>
            </w:pPr>
            <w:r w:rsidRPr="009F44DA">
              <w:rPr>
                <w:sz w:val="22"/>
                <w:szCs w:val="22"/>
              </w:rPr>
              <w:t>6,1</w:t>
            </w:r>
          </w:p>
        </w:tc>
        <w:tc>
          <w:tcPr>
            <w:tcW w:w="1643" w:type="dxa"/>
          </w:tcPr>
          <w:p w:rsidR="009F58E5" w:rsidRPr="009F44DA" w:rsidRDefault="009F58E5" w:rsidP="006700F0">
            <w:pPr>
              <w:ind w:firstLine="0"/>
              <w:jc w:val="center"/>
              <w:rPr>
                <w:sz w:val="22"/>
                <w:szCs w:val="22"/>
              </w:rPr>
            </w:pPr>
            <w:r w:rsidRPr="009F44DA">
              <w:rPr>
                <w:sz w:val="22"/>
                <w:szCs w:val="22"/>
              </w:rPr>
              <w:t>9,9</w:t>
            </w:r>
          </w:p>
        </w:tc>
      </w:tr>
      <w:tr w:rsidR="009F58E5" w:rsidRPr="009F44DA" w:rsidTr="00AD00F8">
        <w:trPr>
          <w:jc w:val="center"/>
        </w:trPr>
        <w:tc>
          <w:tcPr>
            <w:tcW w:w="9854" w:type="dxa"/>
            <w:gridSpan w:val="6"/>
          </w:tcPr>
          <w:p w:rsidR="009F58E5" w:rsidRPr="009F44DA" w:rsidRDefault="009F58E5" w:rsidP="006700F0">
            <w:pPr>
              <w:ind w:firstLine="0"/>
              <w:jc w:val="center"/>
              <w:rPr>
                <w:b/>
                <w:sz w:val="22"/>
                <w:szCs w:val="22"/>
              </w:rPr>
            </w:pPr>
            <w:r w:rsidRPr="009F44DA">
              <w:rPr>
                <w:b/>
                <w:sz w:val="22"/>
                <w:szCs w:val="22"/>
              </w:rPr>
              <w:t>Palūkanų už valstybės skolą ir valstybės skolos santykis</w:t>
            </w:r>
            <w:r w:rsidR="001B1937" w:rsidRPr="009F44DA">
              <w:rPr>
                <w:b/>
                <w:sz w:val="22"/>
                <w:szCs w:val="22"/>
              </w:rPr>
              <w:t>,%</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p>
        </w:tc>
        <w:tc>
          <w:tcPr>
            <w:tcW w:w="1642" w:type="dxa"/>
          </w:tcPr>
          <w:p w:rsidR="009F58E5" w:rsidRPr="009F44DA" w:rsidRDefault="009F58E5" w:rsidP="001B1937">
            <w:pPr>
              <w:ind w:firstLine="0"/>
              <w:jc w:val="center"/>
              <w:rPr>
                <w:b/>
                <w:sz w:val="22"/>
                <w:szCs w:val="22"/>
              </w:rPr>
            </w:pPr>
            <w:r w:rsidRPr="009F44DA">
              <w:rPr>
                <w:b/>
                <w:sz w:val="22"/>
                <w:szCs w:val="22"/>
              </w:rPr>
              <w:t>2008</w:t>
            </w:r>
          </w:p>
        </w:tc>
        <w:tc>
          <w:tcPr>
            <w:tcW w:w="1642" w:type="dxa"/>
          </w:tcPr>
          <w:p w:rsidR="009F58E5" w:rsidRPr="009F44DA" w:rsidRDefault="009F58E5" w:rsidP="001B1937">
            <w:pPr>
              <w:ind w:firstLine="0"/>
              <w:jc w:val="center"/>
              <w:rPr>
                <w:b/>
                <w:sz w:val="22"/>
                <w:szCs w:val="22"/>
              </w:rPr>
            </w:pPr>
            <w:r w:rsidRPr="009F44DA">
              <w:rPr>
                <w:b/>
                <w:sz w:val="22"/>
                <w:szCs w:val="22"/>
              </w:rPr>
              <w:t>2009</w:t>
            </w:r>
          </w:p>
        </w:tc>
        <w:tc>
          <w:tcPr>
            <w:tcW w:w="1642" w:type="dxa"/>
          </w:tcPr>
          <w:p w:rsidR="009F58E5" w:rsidRPr="009F44DA" w:rsidRDefault="009F58E5" w:rsidP="001B1937">
            <w:pPr>
              <w:ind w:firstLine="0"/>
              <w:jc w:val="center"/>
              <w:rPr>
                <w:b/>
                <w:sz w:val="22"/>
                <w:szCs w:val="22"/>
              </w:rPr>
            </w:pPr>
            <w:r w:rsidRPr="009F44DA">
              <w:rPr>
                <w:b/>
                <w:sz w:val="22"/>
                <w:szCs w:val="22"/>
              </w:rPr>
              <w:t>2010</w:t>
            </w:r>
          </w:p>
        </w:tc>
        <w:tc>
          <w:tcPr>
            <w:tcW w:w="1643" w:type="dxa"/>
          </w:tcPr>
          <w:p w:rsidR="009F58E5" w:rsidRPr="009F44DA" w:rsidRDefault="009F58E5" w:rsidP="001B1937">
            <w:pPr>
              <w:ind w:firstLine="0"/>
              <w:jc w:val="center"/>
              <w:rPr>
                <w:b/>
                <w:sz w:val="22"/>
                <w:szCs w:val="22"/>
              </w:rPr>
            </w:pPr>
            <w:r w:rsidRPr="009F44DA">
              <w:rPr>
                <w:b/>
                <w:sz w:val="22"/>
                <w:szCs w:val="22"/>
              </w:rPr>
              <w:t>2011</w:t>
            </w:r>
          </w:p>
        </w:tc>
        <w:tc>
          <w:tcPr>
            <w:tcW w:w="1643" w:type="dxa"/>
          </w:tcPr>
          <w:p w:rsidR="009F58E5" w:rsidRPr="009F44DA" w:rsidRDefault="009F58E5" w:rsidP="001B1937">
            <w:pPr>
              <w:ind w:firstLine="0"/>
              <w:jc w:val="center"/>
              <w:rPr>
                <w:b/>
                <w:sz w:val="22"/>
                <w:szCs w:val="22"/>
              </w:rPr>
            </w:pPr>
            <w:r w:rsidRPr="009F44DA">
              <w:rPr>
                <w:b/>
                <w:sz w:val="22"/>
                <w:szCs w:val="22"/>
              </w:rPr>
              <w:t>2012</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Lietuva</w:t>
            </w:r>
          </w:p>
        </w:tc>
        <w:tc>
          <w:tcPr>
            <w:tcW w:w="1642" w:type="dxa"/>
          </w:tcPr>
          <w:p w:rsidR="009F58E5" w:rsidRPr="009F44DA" w:rsidRDefault="00530A7E" w:rsidP="001B1937">
            <w:pPr>
              <w:ind w:firstLine="0"/>
              <w:jc w:val="center"/>
              <w:rPr>
                <w:sz w:val="22"/>
                <w:szCs w:val="22"/>
              </w:rPr>
            </w:pPr>
            <w:r w:rsidRPr="009F44DA">
              <w:rPr>
                <w:sz w:val="22"/>
                <w:szCs w:val="22"/>
              </w:rPr>
              <w:t>4,4</w:t>
            </w:r>
          </w:p>
        </w:tc>
        <w:tc>
          <w:tcPr>
            <w:tcW w:w="1642" w:type="dxa"/>
          </w:tcPr>
          <w:p w:rsidR="009F58E5" w:rsidRPr="009F44DA" w:rsidRDefault="00530A7E" w:rsidP="001B1937">
            <w:pPr>
              <w:ind w:firstLine="0"/>
              <w:jc w:val="center"/>
              <w:rPr>
                <w:sz w:val="22"/>
                <w:szCs w:val="22"/>
              </w:rPr>
            </w:pPr>
            <w:r w:rsidRPr="009F44DA">
              <w:rPr>
                <w:sz w:val="22"/>
                <w:szCs w:val="22"/>
              </w:rPr>
              <w:t>4,3</w:t>
            </w:r>
          </w:p>
        </w:tc>
        <w:tc>
          <w:tcPr>
            <w:tcW w:w="1642" w:type="dxa"/>
          </w:tcPr>
          <w:p w:rsidR="009F58E5" w:rsidRPr="009F44DA" w:rsidRDefault="00530A7E" w:rsidP="001B1937">
            <w:pPr>
              <w:ind w:firstLine="0"/>
              <w:jc w:val="center"/>
              <w:rPr>
                <w:sz w:val="22"/>
                <w:szCs w:val="22"/>
              </w:rPr>
            </w:pPr>
            <w:r w:rsidRPr="009F44DA">
              <w:rPr>
                <w:sz w:val="22"/>
                <w:szCs w:val="22"/>
              </w:rPr>
              <w:t>4,7</w:t>
            </w:r>
          </w:p>
        </w:tc>
        <w:tc>
          <w:tcPr>
            <w:tcW w:w="1643" w:type="dxa"/>
          </w:tcPr>
          <w:p w:rsidR="009F58E5" w:rsidRPr="009F44DA" w:rsidRDefault="00530A7E" w:rsidP="001B1937">
            <w:pPr>
              <w:ind w:firstLine="0"/>
              <w:jc w:val="center"/>
              <w:rPr>
                <w:sz w:val="22"/>
                <w:szCs w:val="22"/>
              </w:rPr>
            </w:pPr>
            <w:r w:rsidRPr="009F44DA">
              <w:rPr>
                <w:sz w:val="22"/>
                <w:szCs w:val="22"/>
              </w:rPr>
              <w:t>4,6</w:t>
            </w:r>
          </w:p>
        </w:tc>
        <w:tc>
          <w:tcPr>
            <w:tcW w:w="1643" w:type="dxa"/>
          </w:tcPr>
          <w:p w:rsidR="009F58E5" w:rsidRPr="009F44DA" w:rsidRDefault="00530A7E" w:rsidP="001B1937">
            <w:pPr>
              <w:ind w:firstLine="0"/>
              <w:jc w:val="center"/>
              <w:rPr>
                <w:sz w:val="22"/>
                <w:szCs w:val="22"/>
              </w:rPr>
            </w:pPr>
            <w:r w:rsidRPr="009F44DA">
              <w:rPr>
                <w:sz w:val="22"/>
                <w:szCs w:val="22"/>
              </w:rPr>
              <w:t>4,5</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Latvija</w:t>
            </w:r>
          </w:p>
        </w:tc>
        <w:tc>
          <w:tcPr>
            <w:tcW w:w="1642" w:type="dxa"/>
          </w:tcPr>
          <w:p w:rsidR="009F58E5" w:rsidRPr="009F44DA" w:rsidRDefault="00530A7E" w:rsidP="001B1937">
            <w:pPr>
              <w:ind w:firstLine="0"/>
              <w:jc w:val="center"/>
              <w:rPr>
                <w:sz w:val="22"/>
                <w:szCs w:val="22"/>
              </w:rPr>
            </w:pPr>
            <w:r w:rsidRPr="009F44DA">
              <w:rPr>
                <w:sz w:val="22"/>
                <w:szCs w:val="22"/>
              </w:rPr>
              <w:t>3,0</w:t>
            </w:r>
          </w:p>
        </w:tc>
        <w:tc>
          <w:tcPr>
            <w:tcW w:w="1642" w:type="dxa"/>
          </w:tcPr>
          <w:p w:rsidR="009F58E5" w:rsidRPr="009F44DA" w:rsidRDefault="00530A7E" w:rsidP="001B1937">
            <w:pPr>
              <w:ind w:firstLine="0"/>
              <w:jc w:val="center"/>
              <w:rPr>
                <w:sz w:val="22"/>
                <w:szCs w:val="22"/>
              </w:rPr>
            </w:pPr>
            <w:r w:rsidRPr="009F44DA">
              <w:rPr>
                <w:sz w:val="22"/>
                <w:szCs w:val="22"/>
              </w:rPr>
              <w:t>4,1</w:t>
            </w:r>
          </w:p>
        </w:tc>
        <w:tc>
          <w:tcPr>
            <w:tcW w:w="1642" w:type="dxa"/>
          </w:tcPr>
          <w:p w:rsidR="009F58E5" w:rsidRPr="009F44DA" w:rsidRDefault="00530A7E" w:rsidP="001B1937">
            <w:pPr>
              <w:ind w:firstLine="0"/>
              <w:jc w:val="center"/>
              <w:rPr>
                <w:sz w:val="22"/>
                <w:szCs w:val="22"/>
              </w:rPr>
            </w:pPr>
            <w:r w:rsidRPr="009F44DA">
              <w:rPr>
                <w:sz w:val="22"/>
                <w:szCs w:val="22"/>
              </w:rPr>
              <w:t>3,2</w:t>
            </w:r>
          </w:p>
        </w:tc>
        <w:tc>
          <w:tcPr>
            <w:tcW w:w="1643" w:type="dxa"/>
          </w:tcPr>
          <w:p w:rsidR="009F58E5" w:rsidRPr="009F44DA" w:rsidRDefault="00530A7E" w:rsidP="001B1937">
            <w:pPr>
              <w:ind w:firstLine="0"/>
              <w:jc w:val="center"/>
              <w:rPr>
                <w:sz w:val="22"/>
                <w:szCs w:val="22"/>
              </w:rPr>
            </w:pPr>
            <w:r w:rsidRPr="009F44DA">
              <w:rPr>
                <w:sz w:val="22"/>
                <w:szCs w:val="22"/>
              </w:rPr>
              <w:t>3,5</w:t>
            </w:r>
          </w:p>
        </w:tc>
        <w:tc>
          <w:tcPr>
            <w:tcW w:w="1643" w:type="dxa"/>
          </w:tcPr>
          <w:p w:rsidR="009F58E5" w:rsidRPr="009F44DA" w:rsidRDefault="00530A7E" w:rsidP="001B1937">
            <w:pPr>
              <w:ind w:firstLine="0"/>
              <w:jc w:val="center"/>
              <w:rPr>
                <w:sz w:val="22"/>
                <w:szCs w:val="22"/>
              </w:rPr>
            </w:pPr>
            <w:r w:rsidRPr="009F44DA">
              <w:rPr>
                <w:sz w:val="22"/>
                <w:szCs w:val="22"/>
              </w:rPr>
              <w:t>3,3</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Estija</w:t>
            </w:r>
          </w:p>
        </w:tc>
        <w:tc>
          <w:tcPr>
            <w:tcW w:w="1642" w:type="dxa"/>
          </w:tcPr>
          <w:p w:rsidR="009F58E5" w:rsidRPr="009F44DA" w:rsidRDefault="00530A7E" w:rsidP="001B1937">
            <w:pPr>
              <w:ind w:firstLine="0"/>
              <w:jc w:val="center"/>
              <w:rPr>
                <w:sz w:val="22"/>
                <w:szCs w:val="22"/>
              </w:rPr>
            </w:pPr>
            <w:r w:rsidRPr="009F44DA">
              <w:rPr>
                <w:sz w:val="22"/>
                <w:szCs w:val="22"/>
              </w:rPr>
              <w:t>4,5</w:t>
            </w:r>
          </w:p>
        </w:tc>
        <w:tc>
          <w:tcPr>
            <w:tcW w:w="1642" w:type="dxa"/>
          </w:tcPr>
          <w:p w:rsidR="009F58E5" w:rsidRPr="009F44DA" w:rsidRDefault="00530A7E" w:rsidP="001B1937">
            <w:pPr>
              <w:ind w:firstLine="0"/>
              <w:jc w:val="center"/>
              <w:rPr>
                <w:sz w:val="22"/>
                <w:szCs w:val="22"/>
              </w:rPr>
            </w:pPr>
            <w:r w:rsidRPr="009F44DA">
              <w:rPr>
                <w:sz w:val="22"/>
                <w:szCs w:val="22"/>
              </w:rPr>
              <w:t>2,9</w:t>
            </w:r>
          </w:p>
        </w:tc>
        <w:tc>
          <w:tcPr>
            <w:tcW w:w="1642" w:type="dxa"/>
          </w:tcPr>
          <w:p w:rsidR="009F58E5" w:rsidRPr="009F44DA" w:rsidRDefault="00530A7E" w:rsidP="001B1937">
            <w:pPr>
              <w:ind w:firstLine="0"/>
              <w:jc w:val="center"/>
              <w:rPr>
                <w:sz w:val="22"/>
                <w:szCs w:val="22"/>
              </w:rPr>
            </w:pPr>
            <w:r w:rsidRPr="009F44DA">
              <w:rPr>
                <w:sz w:val="22"/>
                <w:szCs w:val="22"/>
              </w:rPr>
              <w:t>2,1</w:t>
            </w:r>
          </w:p>
        </w:tc>
        <w:tc>
          <w:tcPr>
            <w:tcW w:w="1643" w:type="dxa"/>
          </w:tcPr>
          <w:p w:rsidR="009F58E5" w:rsidRPr="009F44DA" w:rsidRDefault="00530A7E" w:rsidP="001B1937">
            <w:pPr>
              <w:ind w:firstLine="0"/>
              <w:jc w:val="center"/>
              <w:rPr>
                <w:sz w:val="22"/>
                <w:szCs w:val="22"/>
              </w:rPr>
            </w:pPr>
            <w:r w:rsidRPr="009F44DA">
              <w:rPr>
                <w:sz w:val="22"/>
                <w:szCs w:val="22"/>
              </w:rPr>
              <w:t>2,3</w:t>
            </w:r>
          </w:p>
        </w:tc>
        <w:tc>
          <w:tcPr>
            <w:tcW w:w="1643" w:type="dxa"/>
          </w:tcPr>
          <w:p w:rsidR="009F58E5" w:rsidRPr="009F44DA" w:rsidRDefault="00530A7E" w:rsidP="001B1937">
            <w:pPr>
              <w:ind w:firstLine="0"/>
              <w:jc w:val="center"/>
              <w:rPr>
                <w:sz w:val="22"/>
                <w:szCs w:val="22"/>
              </w:rPr>
            </w:pPr>
            <w:r w:rsidRPr="009F44DA">
              <w:rPr>
                <w:sz w:val="22"/>
                <w:szCs w:val="22"/>
              </w:rPr>
              <w:t>1,7</w:t>
            </w:r>
          </w:p>
        </w:tc>
      </w:tr>
      <w:tr w:rsidR="009F58E5" w:rsidRPr="009F44DA" w:rsidTr="00AD00F8">
        <w:trPr>
          <w:jc w:val="center"/>
        </w:trPr>
        <w:tc>
          <w:tcPr>
            <w:tcW w:w="9854" w:type="dxa"/>
            <w:gridSpan w:val="6"/>
          </w:tcPr>
          <w:p w:rsidR="009F58E5" w:rsidRPr="009F44DA" w:rsidRDefault="009F58E5" w:rsidP="006700F0">
            <w:pPr>
              <w:ind w:firstLine="0"/>
              <w:jc w:val="center"/>
              <w:rPr>
                <w:b/>
                <w:sz w:val="22"/>
                <w:szCs w:val="22"/>
              </w:rPr>
            </w:pPr>
            <w:r w:rsidRPr="009F44DA">
              <w:rPr>
                <w:b/>
                <w:sz w:val="22"/>
                <w:szCs w:val="22"/>
              </w:rPr>
              <w:t>Palūkanų už valstybės skolą ir BVP santykis</w:t>
            </w:r>
            <w:r w:rsidR="001B1937" w:rsidRPr="009F44DA">
              <w:rPr>
                <w:b/>
                <w:sz w:val="22"/>
                <w:szCs w:val="22"/>
              </w:rPr>
              <w:t>, %</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p>
        </w:tc>
        <w:tc>
          <w:tcPr>
            <w:tcW w:w="1642" w:type="dxa"/>
          </w:tcPr>
          <w:p w:rsidR="009F58E5" w:rsidRPr="009F44DA" w:rsidRDefault="009F58E5" w:rsidP="001B1937">
            <w:pPr>
              <w:ind w:firstLine="0"/>
              <w:jc w:val="center"/>
              <w:rPr>
                <w:b/>
                <w:sz w:val="22"/>
                <w:szCs w:val="22"/>
              </w:rPr>
            </w:pPr>
            <w:r w:rsidRPr="009F44DA">
              <w:rPr>
                <w:b/>
                <w:sz w:val="22"/>
                <w:szCs w:val="22"/>
              </w:rPr>
              <w:t>2008</w:t>
            </w:r>
          </w:p>
        </w:tc>
        <w:tc>
          <w:tcPr>
            <w:tcW w:w="1642" w:type="dxa"/>
          </w:tcPr>
          <w:p w:rsidR="009F58E5" w:rsidRPr="009F44DA" w:rsidRDefault="009F58E5" w:rsidP="001B1937">
            <w:pPr>
              <w:ind w:firstLine="0"/>
              <w:jc w:val="center"/>
              <w:rPr>
                <w:b/>
                <w:sz w:val="22"/>
                <w:szCs w:val="22"/>
              </w:rPr>
            </w:pPr>
            <w:r w:rsidRPr="009F44DA">
              <w:rPr>
                <w:b/>
                <w:sz w:val="22"/>
                <w:szCs w:val="22"/>
              </w:rPr>
              <w:t>2009</w:t>
            </w:r>
          </w:p>
        </w:tc>
        <w:tc>
          <w:tcPr>
            <w:tcW w:w="1642" w:type="dxa"/>
          </w:tcPr>
          <w:p w:rsidR="009F58E5" w:rsidRPr="009F44DA" w:rsidRDefault="009F58E5" w:rsidP="001B1937">
            <w:pPr>
              <w:ind w:firstLine="0"/>
              <w:jc w:val="center"/>
              <w:rPr>
                <w:b/>
                <w:sz w:val="22"/>
                <w:szCs w:val="22"/>
              </w:rPr>
            </w:pPr>
            <w:r w:rsidRPr="009F44DA">
              <w:rPr>
                <w:b/>
                <w:sz w:val="22"/>
                <w:szCs w:val="22"/>
              </w:rPr>
              <w:t>2010</w:t>
            </w:r>
          </w:p>
        </w:tc>
        <w:tc>
          <w:tcPr>
            <w:tcW w:w="1643" w:type="dxa"/>
          </w:tcPr>
          <w:p w:rsidR="009F58E5" w:rsidRPr="009F44DA" w:rsidRDefault="009F58E5" w:rsidP="001B1937">
            <w:pPr>
              <w:ind w:firstLine="0"/>
              <w:jc w:val="center"/>
              <w:rPr>
                <w:b/>
                <w:sz w:val="22"/>
                <w:szCs w:val="22"/>
              </w:rPr>
            </w:pPr>
            <w:r w:rsidRPr="009F44DA">
              <w:rPr>
                <w:b/>
                <w:sz w:val="22"/>
                <w:szCs w:val="22"/>
              </w:rPr>
              <w:t>2011</w:t>
            </w:r>
          </w:p>
        </w:tc>
        <w:tc>
          <w:tcPr>
            <w:tcW w:w="1643" w:type="dxa"/>
          </w:tcPr>
          <w:p w:rsidR="009F58E5" w:rsidRPr="009F44DA" w:rsidRDefault="009F58E5" w:rsidP="001B1937">
            <w:pPr>
              <w:ind w:firstLine="0"/>
              <w:jc w:val="center"/>
              <w:rPr>
                <w:b/>
                <w:sz w:val="22"/>
                <w:szCs w:val="22"/>
              </w:rPr>
            </w:pPr>
            <w:r w:rsidRPr="009F44DA">
              <w:rPr>
                <w:b/>
                <w:sz w:val="22"/>
                <w:szCs w:val="22"/>
              </w:rPr>
              <w:t>2012</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Lietuva</w:t>
            </w:r>
          </w:p>
        </w:tc>
        <w:tc>
          <w:tcPr>
            <w:tcW w:w="1642" w:type="dxa"/>
          </w:tcPr>
          <w:p w:rsidR="009F58E5" w:rsidRPr="009F44DA" w:rsidRDefault="008C5A69" w:rsidP="001B1937">
            <w:pPr>
              <w:ind w:firstLine="0"/>
              <w:jc w:val="center"/>
              <w:rPr>
                <w:sz w:val="22"/>
                <w:szCs w:val="22"/>
              </w:rPr>
            </w:pPr>
            <w:r w:rsidRPr="009F44DA">
              <w:rPr>
                <w:sz w:val="22"/>
                <w:szCs w:val="22"/>
              </w:rPr>
              <w:t>0,7</w:t>
            </w:r>
          </w:p>
        </w:tc>
        <w:tc>
          <w:tcPr>
            <w:tcW w:w="1642" w:type="dxa"/>
          </w:tcPr>
          <w:p w:rsidR="009F58E5" w:rsidRPr="009F44DA" w:rsidRDefault="008C5A69" w:rsidP="001B1937">
            <w:pPr>
              <w:ind w:firstLine="0"/>
              <w:jc w:val="center"/>
              <w:rPr>
                <w:sz w:val="22"/>
                <w:szCs w:val="22"/>
              </w:rPr>
            </w:pPr>
            <w:r w:rsidRPr="009F44DA">
              <w:rPr>
                <w:sz w:val="22"/>
                <w:szCs w:val="22"/>
              </w:rPr>
              <w:t>1,3</w:t>
            </w:r>
          </w:p>
        </w:tc>
        <w:tc>
          <w:tcPr>
            <w:tcW w:w="1642" w:type="dxa"/>
          </w:tcPr>
          <w:p w:rsidR="009F58E5" w:rsidRPr="009F44DA" w:rsidRDefault="008C5A69" w:rsidP="001B1937">
            <w:pPr>
              <w:ind w:firstLine="0"/>
              <w:jc w:val="center"/>
              <w:rPr>
                <w:sz w:val="22"/>
                <w:szCs w:val="22"/>
              </w:rPr>
            </w:pPr>
            <w:r w:rsidRPr="009F44DA">
              <w:rPr>
                <w:sz w:val="22"/>
                <w:szCs w:val="22"/>
              </w:rPr>
              <w:t>1,8</w:t>
            </w:r>
          </w:p>
        </w:tc>
        <w:tc>
          <w:tcPr>
            <w:tcW w:w="1643" w:type="dxa"/>
          </w:tcPr>
          <w:p w:rsidR="009F58E5" w:rsidRPr="009F44DA" w:rsidRDefault="008C5A69" w:rsidP="001B1937">
            <w:pPr>
              <w:ind w:firstLine="0"/>
              <w:jc w:val="center"/>
              <w:rPr>
                <w:sz w:val="22"/>
                <w:szCs w:val="22"/>
              </w:rPr>
            </w:pPr>
            <w:r w:rsidRPr="009F44DA">
              <w:rPr>
                <w:sz w:val="22"/>
                <w:szCs w:val="22"/>
              </w:rPr>
              <w:t>1,8</w:t>
            </w:r>
          </w:p>
        </w:tc>
        <w:tc>
          <w:tcPr>
            <w:tcW w:w="1643" w:type="dxa"/>
          </w:tcPr>
          <w:p w:rsidR="009F58E5" w:rsidRPr="009F44DA" w:rsidRDefault="008C5A69" w:rsidP="001B1937">
            <w:pPr>
              <w:ind w:firstLine="0"/>
              <w:jc w:val="center"/>
              <w:rPr>
                <w:sz w:val="22"/>
                <w:szCs w:val="22"/>
              </w:rPr>
            </w:pPr>
            <w:r w:rsidRPr="009F44DA">
              <w:rPr>
                <w:sz w:val="22"/>
                <w:szCs w:val="22"/>
              </w:rPr>
              <w:t>1,8</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Latvija</w:t>
            </w:r>
          </w:p>
        </w:tc>
        <w:tc>
          <w:tcPr>
            <w:tcW w:w="1642" w:type="dxa"/>
          </w:tcPr>
          <w:p w:rsidR="009F58E5" w:rsidRPr="009F44DA" w:rsidRDefault="008C5A69" w:rsidP="001B1937">
            <w:pPr>
              <w:ind w:firstLine="0"/>
              <w:jc w:val="center"/>
              <w:rPr>
                <w:sz w:val="22"/>
                <w:szCs w:val="22"/>
              </w:rPr>
            </w:pPr>
            <w:r w:rsidRPr="009F44DA">
              <w:rPr>
                <w:sz w:val="22"/>
                <w:szCs w:val="22"/>
              </w:rPr>
              <w:t>0,6</w:t>
            </w:r>
          </w:p>
        </w:tc>
        <w:tc>
          <w:tcPr>
            <w:tcW w:w="1642" w:type="dxa"/>
          </w:tcPr>
          <w:p w:rsidR="009F58E5" w:rsidRPr="009F44DA" w:rsidRDefault="008C5A69" w:rsidP="001B1937">
            <w:pPr>
              <w:ind w:firstLine="0"/>
              <w:jc w:val="center"/>
              <w:rPr>
                <w:sz w:val="22"/>
                <w:szCs w:val="22"/>
              </w:rPr>
            </w:pPr>
            <w:r w:rsidRPr="009F44DA">
              <w:rPr>
                <w:sz w:val="22"/>
                <w:szCs w:val="22"/>
              </w:rPr>
              <w:t>1,5</w:t>
            </w:r>
          </w:p>
        </w:tc>
        <w:tc>
          <w:tcPr>
            <w:tcW w:w="1642" w:type="dxa"/>
          </w:tcPr>
          <w:p w:rsidR="009F58E5" w:rsidRPr="009F44DA" w:rsidRDefault="008C5A69" w:rsidP="001B1937">
            <w:pPr>
              <w:ind w:firstLine="0"/>
              <w:jc w:val="center"/>
              <w:rPr>
                <w:sz w:val="22"/>
                <w:szCs w:val="22"/>
              </w:rPr>
            </w:pPr>
            <w:r w:rsidRPr="009F44DA">
              <w:rPr>
                <w:sz w:val="22"/>
                <w:szCs w:val="22"/>
              </w:rPr>
              <w:t>1,4</w:t>
            </w:r>
          </w:p>
        </w:tc>
        <w:tc>
          <w:tcPr>
            <w:tcW w:w="1643" w:type="dxa"/>
          </w:tcPr>
          <w:p w:rsidR="009F58E5" w:rsidRPr="009F44DA" w:rsidRDefault="008C5A69" w:rsidP="001B1937">
            <w:pPr>
              <w:ind w:firstLine="0"/>
              <w:jc w:val="center"/>
              <w:rPr>
                <w:sz w:val="22"/>
                <w:szCs w:val="22"/>
              </w:rPr>
            </w:pPr>
            <w:r w:rsidRPr="009F44DA">
              <w:rPr>
                <w:sz w:val="22"/>
                <w:szCs w:val="22"/>
              </w:rPr>
              <w:t>1,5</w:t>
            </w:r>
          </w:p>
        </w:tc>
        <w:tc>
          <w:tcPr>
            <w:tcW w:w="1643" w:type="dxa"/>
          </w:tcPr>
          <w:p w:rsidR="009F58E5" w:rsidRPr="009F44DA" w:rsidRDefault="008C5A69" w:rsidP="001B1937">
            <w:pPr>
              <w:ind w:firstLine="0"/>
              <w:jc w:val="center"/>
              <w:rPr>
                <w:sz w:val="22"/>
                <w:szCs w:val="22"/>
              </w:rPr>
            </w:pPr>
            <w:r w:rsidRPr="009F44DA">
              <w:rPr>
                <w:sz w:val="22"/>
                <w:szCs w:val="22"/>
              </w:rPr>
              <w:t>1,3</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Estija</w:t>
            </w:r>
          </w:p>
        </w:tc>
        <w:tc>
          <w:tcPr>
            <w:tcW w:w="1642" w:type="dxa"/>
          </w:tcPr>
          <w:p w:rsidR="009F58E5" w:rsidRPr="009F44DA" w:rsidRDefault="008C5A69" w:rsidP="001B1937">
            <w:pPr>
              <w:ind w:firstLine="0"/>
              <w:jc w:val="center"/>
              <w:rPr>
                <w:sz w:val="22"/>
                <w:szCs w:val="22"/>
              </w:rPr>
            </w:pPr>
            <w:r w:rsidRPr="009F44DA">
              <w:rPr>
                <w:sz w:val="22"/>
                <w:szCs w:val="22"/>
              </w:rPr>
              <w:t>0,2</w:t>
            </w:r>
          </w:p>
        </w:tc>
        <w:tc>
          <w:tcPr>
            <w:tcW w:w="1642" w:type="dxa"/>
          </w:tcPr>
          <w:p w:rsidR="009F58E5" w:rsidRPr="009F44DA" w:rsidRDefault="008C5A69" w:rsidP="001B1937">
            <w:pPr>
              <w:ind w:firstLine="0"/>
              <w:jc w:val="center"/>
              <w:rPr>
                <w:sz w:val="22"/>
                <w:szCs w:val="22"/>
              </w:rPr>
            </w:pPr>
            <w:r w:rsidRPr="009F44DA">
              <w:rPr>
                <w:sz w:val="22"/>
                <w:szCs w:val="22"/>
              </w:rPr>
              <w:t>0,2</w:t>
            </w:r>
          </w:p>
        </w:tc>
        <w:tc>
          <w:tcPr>
            <w:tcW w:w="1642" w:type="dxa"/>
          </w:tcPr>
          <w:p w:rsidR="009F58E5" w:rsidRPr="009F44DA" w:rsidRDefault="008C5A69" w:rsidP="001B1937">
            <w:pPr>
              <w:ind w:firstLine="0"/>
              <w:jc w:val="center"/>
              <w:rPr>
                <w:sz w:val="22"/>
                <w:szCs w:val="22"/>
              </w:rPr>
            </w:pPr>
            <w:r w:rsidRPr="009F44DA">
              <w:rPr>
                <w:sz w:val="22"/>
                <w:szCs w:val="22"/>
              </w:rPr>
              <w:t>0,1</w:t>
            </w:r>
          </w:p>
        </w:tc>
        <w:tc>
          <w:tcPr>
            <w:tcW w:w="1643" w:type="dxa"/>
          </w:tcPr>
          <w:p w:rsidR="009F58E5" w:rsidRPr="009F44DA" w:rsidRDefault="008C5A69" w:rsidP="001B1937">
            <w:pPr>
              <w:ind w:firstLine="0"/>
              <w:jc w:val="center"/>
              <w:rPr>
                <w:sz w:val="22"/>
                <w:szCs w:val="22"/>
              </w:rPr>
            </w:pPr>
            <w:r w:rsidRPr="009F44DA">
              <w:rPr>
                <w:sz w:val="22"/>
                <w:szCs w:val="22"/>
              </w:rPr>
              <w:t>0,1</w:t>
            </w:r>
          </w:p>
        </w:tc>
        <w:tc>
          <w:tcPr>
            <w:tcW w:w="1643" w:type="dxa"/>
          </w:tcPr>
          <w:p w:rsidR="009F58E5" w:rsidRPr="009F44DA" w:rsidRDefault="008C5A69" w:rsidP="001B1937">
            <w:pPr>
              <w:ind w:firstLine="0"/>
              <w:jc w:val="center"/>
              <w:rPr>
                <w:sz w:val="22"/>
                <w:szCs w:val="22"/>
              </w:rPr>
            </w:pPr>
            <w:r w:rsidRPr="009F44DA">
              <w:rPr>
                <w:sz w:val="22"/>
                <w:szCs w:val="22"/>
              </w:rPr>
              <w:t>0,2</w:t>
            </w:r>
          </w:p>
        </w:tc>
      </w:tr>
      <w:tr w:rsidR="009F58E5" w:rsidRPr="009F44DA" w:rsidTr="00AD00F8">
        <w:trPr>
          <w:jc w:val="center"/>
        </w:trPr>
        <w:tc>
          <w:tcPr>
            <w:tcW w:w="9854" w:type="dxa"/>
            <w:gridSpan w:val="6"/>
          </w:tcPr>
          <w:p w:rsidR="009F58E5" w:rsidRPr="009F44DA" w:rsidRDefault="009F58E5" w:rsidP="009F58E5">
            <w:pPr>
              <w:ind w:firstLine="0"/>
              <w:jc w:val="center"/>
              <w:rPr>
                <w:b/>
                <w:sz w:val="22"/>
                <w:szCs w:val="22"/>
              </w:rPr>
            </w:pPr>
            <w:r w:rsidRPr="009F44DA">
              <w:rPr>
                <w:b/>
                <w:sz w:val="22"/>
                <w:szCs w:val="22"/>
              </w:rPr>
              <w:t>Palūkanų už vals</w:t>
            </w:r>
            <w:r w:rsidR="006C6944">
              <w:rPr>
                <w:b/>
                <w:sz w:val="22"/>
                <w:szCs w:val="22"/>
              </w:rPr>
              <w:t>tybės skolą ir valstybės pajamų</w:t>
            </w:r>
            <w:r w:rsidRPr="009F44DA">
              <w:rPr>
                <w:b/>
                <w:sz w:val="22"/>
                <w:szCs w:val="22"/>
              </w:rPr>
              <w:t xml:space="preserve"> santykis</w:t>
            </w:r>
            <w:r w:rsidR="001B1937" w:rsidRPr="009F44DA">
              <w:rPr>
                <w:b/>
                <w:sz w:val="22"/>
                <w:szCs w:val="22"/>
              </w:rPr>
              <w:t>, %</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p>
        </w:tc>
        <w:tc>
          <w:tcPr>
            <w:tcW w:w="1642" w:type="dxa"/>
          </w:tcPr>
          <w:p w:rsidR="009F58E5" w:rsidRPr="009F44DA" w:rsidRDefault="009F58E5" w:rsidP="001B1937">
            <w:pPr>
              <w:ind w:firstLine="0"/>
              <w:jc w:val="center"/>
              <w:rPr>
                <w:b/>
                <w:sz w:val="22"/>
                <w:szCs w:val="22"/>
              </w:rPr>
            </w:pPr>
            <w:r w:rsidRPr="009F44DA">
              <w:rPr>
                <w:b/>
                <w:sz w:val="22"/>
                <w:szCs w:val="22"/>
              </w:rPr>
              <w:t>2008</w:t>
            </w:r>
          </w:p>
        </w:tc>
        <w:tc>
          <w:tcPr>
            <w:tcW w:w="1642" w:type="dxa"/>
          </w:tcPr>
          <w:p w:rsidR="009F58E5" w:rsidRPr="009F44DA" w:rsidRDefault="009F58E5" w:rsidP="001B1937">
            <w:pPr>
              <w:ind w:firstLine="0"/>
              <w:jc w:val="center"/>
              <w:rPr>
                <w:b/>
                <w:sz w:val="22"/>
                <w:szCs w:val="22"/>
              </w:rPr>
            </w:pPr>
            <w:r w:rsidRPr="009F44DA">
              <w:rPr>
                <w:b/>
                <w:sz w:val="22"/>
                <w:szCs w:val="22"/>
              </w:rPr>
              <w:t>2009</w:t>
            </w:r>
          </w:p>
        </w:tc>
        <w:tc>
          <w:tcPr>
            <w:tcW w:w="1642" w:type="dxa"/>
          </w:tcPr>
          <w:p w:rsidR="009F58E5" w:rsidRPr="009F44DA" w:rsidRDefault="009F58E5" w:rsidP="001B1937">
            <w:pPr>
              <w:ind w:firstLine="0"/>
              <w:jc w:val="center"/>
              <w:rPr>
                <w:b/>
                <w:sz w:val="22"/>
                <w:szCs w:val="22"/>
              </w:rPr>
            </w:pPr>
            <w:r w:rsidRPr="009F44DA">
              <w:rPr>
                <w:b/>
                <w:sz w:val="22"/>
                <w:szCs w:val="22"/>
              </w:rPr>
              <w:t>2010</w:t>
            </w:r>
          </w:p>
        </w:tc>
        <w:tc>
          <w:tcPr>
            <w:tcW w:w="1643" w:type="dxa"/>
          </w:tcPr>
          <w:p w:rsidR="009F58E5" w:rsidRPr="009F44DA" w:rsidRDefault="009F58E5" w:rsidP="001B1937">
            <w:pPr>
              <w:ind w:firstLine="0"/>
              <w:jc w:val="center"/>
              <w:rPr>
                <w:b/>
                <w:sz w:val="22"/>
                <w:szCs w:val="22"/>
              </w:rPr>
            </w:pPr>
            <w:r w:rsidRPr="009F44DA">
              <w:rPr>
                <w:b/>
                <w:sz w:val="22"/>
                <w:szCs w:val="22"/>
              </w:rPr>
              <w:t>2011</w:t>
            </w:r>
          </w:p>
        </w:tc>
        <w:tc>
          <w:tcPr>
            <w:tcW w:w="1643" w:type="dxa"/>
          </w:tcPr>
          <w:p w:rsidR="009F58E5" w:rsidRPr="009F44DA" w:rsidRDefault="009F58E5" w:rsidP="001B1937">
            <w:pPr>
              <w:ind w:firstLine="0"/>
              <w:jc w:val="center"/>
              <w:rPr>
                <w:b/>
                <w:sz w:val="22"/>
                <w:szCs w:val="22"/>
              </w:rPr>
            </w:pPr>
            <w:r w:rsidRPr="009F44DA">
              <w:rPr>
                <w:b/>
                <w:sz w:val="22"/>
                <w:szCs w:val="22"/>
              </w:rPr>
              <w:t>2012</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Lietuva</w:t>
            </w:r>
          </w:p>
        </w:tc>
        <w:tc>
          <w:tcPr>
            <w:tcW w:w="1642" w:type="dxa"/>
          </w:tcPr>
          <w:p w:rsidR="009F58E5" w:rsidRPr="009F44DA" w:rsidRDefault="006C6944" w:rsidP="001B1937">
            <w:pPr>
              <w:ind w:firstLine="0"/>
              <w:jc w:val="center"/>
              <w:rPr>
                <w:sz w:val="22"/>
                <w:szCs w:val="22"/>
              </w:rPr>
            </w:pPr>
            <w:r>
              <w:rPr>
                <w:sz w:val="22"/>
                <w:szCs w:val="22"/>
              </w:rPr>
              <w:t>2,0</w:t>
            </w:r>
          </w:p>
        </w:tc>
        <w:tc>
          <w:tcPr>
            <w:tcW w:w="1642" w:type="dxa"/>
          </w:tcPr>
          <w:p w:rsidR="009F58E5" w:rsidRPr="009F44DA" w:rsidRDefault="006C6944" w:rsidP="006C6944">
            <w:pPr>
              <w:ind w:firstLine="0"/>
              <w:jc w:val="center"/>
              <w:rPr>
                <w:sz w:val="22"/>
                <w:szCs w:val="22"/>
              </w:rPr>
            </w:pPr>
            <w:r>
              <w:rPr>
                <w:sz w:val="22"/>
                <w:szCs w:val="22"/>
              </w:rPr>
              <w:t>3,6</w:t>
            </w:r>
          </w:p>
        </w:tc>
        <w:tc>
          <w:tcPr>
            <w:tcW w:w="1642" w:type="dxa"/>
          </w:tcPr>
          <w:p w:rsidR="009F58E5" w:rsidRPr="009F44DA" w:rsidRDefault="006C6944" w:rsidP="001B1937">
            <w:pPr>
              <w:ind w:firstLine="0"/>
              <w:jc w:val="center"/>
              <w:rPr>
                <w:sz w:val="22"/>
                <w:szCs w:val="22"/>
              </w:rPr>
            </w:pPr>
            <w:r>
              <w:rPr>
                <w:sz w:val="22"/>
                <w:szCs w:val="22"/>
              </w:rPr>
              <w:t>5,1</w:t>
            </w:r>
          </w:p>
        </w:tc>
        <w:tc>
          <w:tcPr>
            <w:tcW w:w="1643" w:type="dxa"/>
          </w:tcPr>
          <w:p w:rsidR="009F58E5" w:rsidRPr="009F44DA" w:rsidRDefault="006C6944" w:rsidP="001B1937">
            <w:pPr>
              <w:ind w:firstLine="0"/>
              <w:jc w:val="center"/>
              <w:rPr>
                <w:sz w:val="22"/>
                <w:szCs w:val="22"/>
              </w:rPr>
            </w:pPr>
            <w:r>
              <w:rPr>
                <w:sz w:val="22"/>
                <w:szCs w:val="22"/>
              </w:rPr>
              <w:t>5,3</w:t>
            </w:r>
          </w:p>
        </w:tc>
        <w:tc>
          <w:tcPr>
            <w:tcW w:w="1643" w:type="dxa"/>
          </w:tcPr>
          <w:p w:rsidR="009F58E5" w:rsidRPr="009F44DA" w:rsidRDefault="008C5A69" w:rsidP="001B1937">
            <w:pPr>
              <w:ind w:firstLine="0"/>
              <w:jc w:val="center"/>
              <w:rPr>
                <w:sz w:val="22"/>
                <w:szCs w:val="22"/>
              </w:rPr>
            </w:pPr>
            <w:r w:rsidRPr="009F44DA">
              <w:rPr>
                <w:sz w:val="22"/>
                <w:szCs w:val="22"/>
              </w:rPr>
              <w:t>5,</w:t>
            </w:r>
            <w:r w:rsidR="006C6944">
              <w:rPr>
                <w:sz w:val="22"/>
                <w:szCs w:val="22"/>
              </w:rPr>
              <w:t>6</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Latvija</w:t>
            </w:r>
          </w:p>
        </w:tc>
        <w:tc>
          <w:tcPr>
            <w:tcW w:w="1642" w:type="dxa"/>
          </w:tcPr>
          <w:p w:rsidR="009F58E5" w:rsidRPr="009F44DA" w:rsidRDefault="008C5A69" w:rsidP="001B1937">
            <w:pPr>
              <w:ind w:firstLine="0"/>
              <w:jc w:val="center"/>
              <w:rPr>
                <w:sz w:val="22"/>
                <w:szCs w:val="22"/>
              </w:rPr>
            </w:pPr>
            <w:r w:rsidRPr="009F44DA">
              <w:rPr>
                <w:sz w:val="22"/>
                <w:szCs w:val="22"/>
              </w:rPr>
              <w:t>1,</w:t>
            </w:r>
            <w:r w:rsidR="006C6944">
              <w:rPr>
                <w:sz w:val="22"/>
                <w:szCs w:val="22"/>
              </w:rPr>
              <w:t>7</w:t>
            </w:r>
          </w:p>
        </w:tc>
        <w:tc>
          <w:tcPr>
            <w:tcW w:w="1642" w:type="dxa"/>
          </w:tcPr>
          <w:p w:rsidR="009F58E5" w:rsidRPr="009F44DA" w:rsidRDefault="006C6944" w:rsidP="001B1937">
            <w:pPr>
              <w:ind w:firstLine="0"/>
              <w:jc w:val="center"/>
              <w:rPr>
                <w:sz w:val="22"/>
                <w:szCs w:val="22"/>
              </w:rPr>
            </w:pPr>
            <w:r>
              <w:rPr>
                <w:sz w:val="22"/>
                <w:szCs w:val="22"/>
              </w:rPr>
              <w:t>4,4</w:t>
            </w:r>
          </w:p>
        </w:tc>
        <w:tc>
          <w:tcPr>
            <w:tcW w:w="1642" w:type="dxa"/>
          </w:tcPr>
          <w:p w:rsidR="009F58E5" w:rsidRPr="009F44DA" w:rsidRDefault="006C6944" w:rsidP="001B1937">
            <w:pPr>
              <w:ind w:firstLine="0"/>
              <w:jc w:val="center"/>
              <w:rPr>
                <w:sz w:val="22"/>
                <w:szCs w:val="22"/>
              </w:rPr>
            </w:pPr>
            <w:r>
              <w:rPr>
                <w:sz w:val="22"/>
                <w:szCs w:val="22"/>
              </w:rPr>
              <w:t>4,0</w:t>
            </w:r>
          </w:p>
        </w:tc>
        <w:tc>
          <w:tcPr>
            <w:tcW w:w="1643" w:type="dxa"/>
          </w:tcPr>
          <w:p w:rsidR="009F58E5" w:rsidRPr="009F44DA" w:rsidRDefault="006C6944" w:rsidP="001B1937">
            <w:pPr>
              <w:ind w:firstLine="0"/>
              <w:jc w:val="center"/>
              <w:rPr>
                <w:sz w:val="22"/>
                <w:szCs w:val="22"/>
              </w:rPr>
            </w:pPr>
            <w:r>
              <w:rPr>
                <w:sz w:val="22"/>
                <w:szCs w:val="22"/>
              </w:rPr>
              <w:t>4,2</w:t>
            </w:r>
          </w:p>
        </w:tc>
        <w:tc>
          <w:tcPr>
            <w:tcW w:w="1643" w:type="dxa"/>
          </w:tcPr>
          <w:p w:rsidR="009F58E5" w:rsidRPr="009F44DA" w:rsidRDefault="008C5A69" w:rsidP="001B1937">
            <w:pPr>
              <w:ind w:firstLine="0"/>
              <w:jc w:val="center"/>
              <w:rPr>
                <w:sz w:val="22"/>
                <w:szCs w:val="22"/>
              </w:rPr>
            </w:pPr>
            <w:r w:rsidRPr="009F44DA">
              <w:rPr>
                <w:sz w:val="22"/>
                <w:szCs w:val="22"/>
              </w:rPr>
              <w:t>3,</w:t>
            </w:r>
            <w:r w:rsidR="006C6944">
              <w:rPr>
                <w:sz w:val="22"/>
                <w:szCs w:val="22"/>
              </w:rPr>
              <w:t>8</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Estija</w:t>
            </w:r>
          </w:p>
        </w:tc>
        <w:tc>
          <w:tcPr>
            <w:tcW w:w="1642" w:type="dxa"/>
          </w:tcPr>
          <w:p w:rsidR="009F58E5" w:rsidRPr="009F44DA" w:rsidRDefault="008C5A69" w:rsidP="001B1937">
            <w:pPr>
              <w:ind w:firstLine="0"/>
              <w:jc w:val="center"/>
              <w:rPr>
                <w:sz w:val="22"/>
                <w:szCs w:val="22"/>
              </w:rPr>
            </w:pPr>
            <w:r w:rsidRPr="009F44DA">
              <w:rPr>
                <w:sz w:val="22"/>
                <w:szCs w:val="22"/>
              </w:rPr>
              <w:t>0,</w:t>
            </w:r>
            <w:r w:rsidR="006C6944">
              <w:rPr>
                <w:sz w:val="22"/>
                <w:szCs w:val="22"/>
              </w:rPr>
              <w:t>6</w:t>
            </w:r>
          </w:p>
        </w:tc>
        <w:tc>
          <w:tcPr>
            <w:tcW w:w="1642" w:type="dxa"/>
          </w:tcPr>
          <w:p w:rsidR="009F58E5" w:rsidRPr="009F44DA" w:rsidRDefault="008C5A69" w:rsidP="001B1937">
            <w:pPr>
              <w:ind w:firstLine="0"/>
              <w:jc w:val="center"/>
              <w:rPr>
                <w:sz w:val="22"/>
                <w:szCs w:val="22"/>
              </w:rPr>
            </w:pPr>
            <w:r w:rsidRPr="009F44DA">
              <w:rPr>
                <w:sz w:val="22"/>
                <w:szCs w:val="22"/>
              </w:rPr>
              <w:t>0,5</w:t>
            </w:r>
          </w:p>
        </w:tc>
        <w:tc>
          <w:tcPr>
            <w:tcW w:w="1642" w:type="dxa"/>
          </w:tcPr>
          <w:p w:rsidR="009F58E5" w:rsidRPr="009F44DA" w:rsidRDefault="008C5A69" w:rsidP="001B1937">
            <w:pPr>
              <w:ind w:firstLine="0"/>
              <w:jc w:val="center"/>
              <w:rPr>
                <w:sz w:val="22"/>
                <w:szCs w:val="22"/>
              </w:rPr>
            </w:pPr>
            <w:r w:rsidRPr="009F44DA">
              <w:rPr>
                <w:sz w:val="22"/>
                <w:szCs w:val="22"/>
              </w:rPr>
              <w:t>0,3</w:t>
            </w:r>
          </w:p>
        </w:tc>
        <w:tc>
          <w:tcPr>
            <w:tcW w:w="1643" w:type="dxa"/>
          </w:tcPr>
          <w:p w:rsidR="009F58E5" w:rsidRPr="009F44DA" w:rsidRDefault="008C5A69" w:rsidP="001B1937">
            <w:pPr>
              <w:ind w:firstLine="0"/>
              <w:jc w:val="center"/>
              <w:rPr>
                <w:sz w:val="22"/>
                <w:szCs w:val="22"/>
              </w:rPr>
            </w:pPr>
            <w:r w:rsidRPr="009F44DA">
              <w:rPr>
                <w:sz w:val="22"/>
                <w:szCs w:val="22"/>
              </w:rPr>
              <w:t>0,4</w:t>
            </w:r>
          </w:p>
        </w:tc>
        <w:tc>
          <w:tcPr>
            <w:tcW w:w="1643" w:type="dxa"/>
          </w:tcPr>
          <w:p w:rsidR="009F58E5" w:rsidRPr="009F44DA" w:rsidRDefault="008C5A69" w:rsidP="001B1937">
            <w:pPr>
              <w:ind w:firstLine="0"/>
              <w:jc w:val="center"/>
              <w:rPr>
                <w:sz w:val="22"/>
                <w:szCs w:val="22"/>
              </w:rPr>
            </w:pPr>
            <w:r w:rsidRPr="009F44DA">
              <w:rPr>
                <w:sz w:val="22"/>
                <w:szCs w:val="22"/>
              </w:rPr>
              <w:t>0,4</w:t>
            </w:r>
          </w:p>
        </w:tc>
      </w:tr>
      <w:tr w:rsidR="009F58E5" w:rsidRPr="009F44DA" w:rsidTr="00AD00F8">
        <w:trPr>
          <w:jc w:val="center"/>
        </w:trPr>
        <w:tc>
          <w:tcPr>
            <w:tcW w:w="9854" w:type="dxa"/>
            <w:gridSpan w:val="6"/>
          </w:tcPr>
          <w:p w:rsidR="009F58E5" w:rsidRPr="009F44DA" w:rsidRDefault="009F58E5" w:rsidP="009F58E5">
            <w:pPr>
              <w:ind w:firstLine="0"/>
              <w:jc w:val="center"/>
              <w:rPr>
                <w:b/>
                <w:sz w:val="22"/>
                <w:szCs w:val="22"/>
              </w:rPr>
            </w:pPr>
            <w:r w:rsidRPr="009F44DA">
              <w:rPr>
                <w:b/>
                <w:sz w:val="22"/>
                <w:szCs w:val="22"/>
              </w:rPr>
              <w:t>Užsienio skolos ir valstybės eksporto santykis</w:t>
            </w:r>
            <w:r w:rsidR="001B1937" w:rsidRPr="009F44DA">
              <w:rPr>
                <w:b/>
                <w:sz w:val="22"/>
                <w:szCs w:val="22"/>
              </w:rPr>
              <w:t>, %</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p>
        </w:tc>
        <w:tc>
          <w:tcPr>
            <w:tcW w:w="1642" w:type="dxa"/>
          </w:tcPr>
          <w:p w:rsidR="009F58E5" w:rsidRPr="009F44DA" w:rsidRDefault="009F58E5" w:rsidP="001B1937">
            <w:pPr>
              <w:ind w:firstLine="0"/>
              <w:jc w:val="center"/>
              <w:rPr>
                <w:b/>
                <w:sz w:val="22"/>
                <w:szCs w:val="22"/>
              </w:rPr>
            </w:pPr>
            <w:r w:rsidRPr="009F44DA">
              <w:rPr>
                <w:b/>
                <w:sz w:val="22"/>
                <w:szCs w:val="22"/>
              </w:rPr>
              <w:t>2008</w:t>
            </w:r>
          </w:p>
        </w:tc>
        <w:tc>
          <w:tcPr>
            <w:tcW w:w="1642" w:type="dxa"/>
          </w:tcPr>
          <w:p w:rsidR="009F58E5" w:rsidRPr="009F44DA" w:rsidRDefault="009F58E5" w:rsidP="001B1937">
            <w:pPr>
              <w:ind w:firstLine="0"/>
              <w:jc w:val="center"/>
              <w:rPr>
                <w:b/>
                <w:sz w:val="22"/>
                <w:szCs w:val="22"/>
              </w:rPr>
            </w:pPr>
            <w:r w:rsidRPr="009F44DA">
              <w:rPr>
                <w:b/>
                <w:sz w:val="22"/>
                <w:szCs w:val="22"/>
              </w:rPr>
              <w:t>2009</w:t>
            </w:r>
          </w:p>
        </w:tc>
        <w:tc>
          <w:tcPr>
            <w:tcW w:w="1642" w:type="dxa"/>
          </w:tcPr>
          <w:p w:rsidR="009F58E5" w:rsidRPr="009F44DA" w:rsidRDefault="009F58E5" w:rsidP="001B1937">
            <w:pPr>
              <w:ind w:firstLine="0"/>
              <w:jc w:val="center"/>
              <w:rPr>
                <w:b/>
                <w:sz w:val="22"/>
                <w:szCs w:val="22"/>
              </w:rPr>
            </w:pPr>
            <w:r w:rsidRPr="009F44DA">
              <w:rPr>
                <w:b/>
                <w:sz w:val="22"/>
                <w:szCs w:val="22"/>
              </w:rPr>
              <w:t>2010</w:t>
            </w:r>
          </w:p>
        </w:tc>
        <w:tc>
          <w:tcPr>
            <w:tcW w:w="1643" w:type="dxa"/>
          </w:tcPr>
          <w:p w:rsidR="009F58E5" w:rsidRPr="009F44DA" w:rsidRDefault="009F58E5" w:rsidP="001B1937">
            <w:pPr>
              <w:ind w:firstLine="0"/>
              <w:jc w:val="center"/>
              <w:rPr>
                <w:b/>
                <w:sz w:val="22"/>
                <w:szCs w:val="22"/>
              </w:rPr>
            </w:pPr>
            <w:r w:rsidRPr="009F44DA">
              <w:rPr>
                <w:b/>
                <w:sz w:val="22"/>
                <w:szCs w:val="22"/>
              </w:rPr>
              <w:t>2011</w:t>
            </w:r>
          </w:p>
        </w:tc>
        <w:tc>
          <w:tcPr>
            <w:tcW w:w="1643" w:type="dxa"/>
          </w:tcPr>
          <w:p w:rsidR="009F58E5" w:rsidRPr="009F44DA" w:rsidRDefault="009F58E5" w:rsidP="001B1937">
            <w:pPr>
              <w:ind w:firstLine="0"/>
              <w:jc w:val="center"/>
              <w:rPr>
                <w:b/>
                <w:sz w:val="22"/>
                <w:szCs w:val="22"/>
              </w:rPr>
            </w:pPr>
            <w:r w:rsidRPr="009F44DA">
              <w:rPr>
                <w:b/>
                <w:sz w:val="22"/>
                <w:szCs w:val="22"/>
              </w:rPr>
              <w:t>2012</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Lietuva</w:t>
            </w:r>
          </w:p>
        </w:tc>
        <w:tc>
          <w:tcPr>
            <w:tcW w:w="1642" w:type="dxa"/>
          </w:tcPr>
          <w:p w:rsidR="009F58E5" w:rsidRPr="009F44DA" w:rsidRDefault="00817936" w:rsidP="001B1937">
            <w:pPr>
              <w:ind w:firstLine="0"/>
              <w:jc w:val="center"/>
              <w:rPr>
                <w:sz w:val="22"/>
                <w:szCs w:val="22"/>
              </w:rPr>
            </w:pPr>
            <w:r>
              <w:rPr>
                <w:sz w:val="22"/>
                <w:szCs w:val="22"/>
              </w:rPr>
              <w:t>16,7</w:t>
            </w:r>
          </w:p>
        </w:tc>
        <w:tc>
          <w:tcPr>
            <w:tcW w:w="1642" w:type="dxa"/>
          </w:tcPr>
          <w:p w:rsidR="009F58E5" w:rsidRPr="009F44DA" w:rsidRDefault="00817936" w:rsidP="001B1937">
            <w:pPr>
              <w:ind w:firstLine="0"/>
              <w:jc w:val="center"/>
              <w:rPr>
                <w:sz w:val="22"/>
                <w:szCs w:val="22"/>
              </w:rPr>
            </w:pPr>
            <w:r>
              <w:rPr>
                <w:sz w:val="22"/>
                <w:szCs w:val="22"/>
              </w:rPr>
              <w:t>38,2</w:t>
            </w:r>
          </w:p>
        </w:tc>
        <w:tc>
          <w:tcPr>
            <w:tcW w:w="1642" w:type="dxa"/>
          </w:tcPr>
          <w:p w:rsidR="009F58E5" w:rsidRPr="009F44DA" w:rsidRDefault="00817936" w:rsidP="001B1937">
            <w:pPr>
              <w:ind w:firstLine="0"/>
              <w:jc w:val="center"/>
              <w:rPr>
                <w:sz w:val="22"/>
                <w:szCs w:val="22"/>
              </w:rPr>
            </w:pPr>
            <w:r>
              <w:rPr>
                <w:sz w:val="22"/>
                <w:szCs w:val="22"/>
              </w:rPr>
              <w:t>41,6</w:t>
            </w:r>
          </w:p>
        </w:tc>
        <w:tc>
          <w:tcPr>
            <w:tcW w:w="1643" w:type="dxa"/>
          </w:tcPr>
          <w:p w:rsidR="009F58E5" w:rsidRPr="009F44DA" w:rsidRDefault="00817936" w:rsidP="001B1937">
            <w:pPr>
              <w:ind w:firstLine="0"/>
              <w:jc w:val="center"/>
              <w:rPr>
                <w:sz w:val="22"/>
                <w:szCs w:val="22"/>
              </w:rPr>
            </w:pPr>
            <w:r>
              <w:rPr>
                <w:sz w:val="22"/>
                <w:szCs w:val="22"/>
              </w:rPr>
              <w:t>37,4</w:t>
            </w:r>
          </w:p>
        </w:tc>
        <w:tc>
          <w:tcPr>
            <w:tcW w:w="1643" w:type="dxa"/>
          </w:tcPr>
          <w:p w:rsidR="009F58E5" w:rsidRPr="009F44DA" w:rsidRDefault="00817936" w:rsidP="001B1937">
            <w:pPr>
              <w:ind w:firstLine="0"/>
              <w:jc w:val="center"/>
              <w:rPr>
                <w:sz w:val="22"/>
                <w:szCs w:val="22"/>
              </w:rPr>
            </w:pPr>
            <w:r>
              <w:rPr>
                <w:sz w:val="22"/>
                <w:szCs w:val="22"/>
              </w:rPr>
              <w:t>36,9</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Latvija</w:t>
            </w:r>
          </w:p>
        </w:tc>
        <w:tc>
          <w:tcPr>
            <w:tcW w:w="1642" w:type="dxa"/>
          </w:tcPr>
          <w:p w:rsidR="009F58E5" w:rsidRPr="009F44DA" w:rsidRDefault="00817936" w:rsidP="001B1937">
            <w:pPr>
              <w:ind w:firstLine="0"/>
              <w:jc w:val="center"/>
              <w:rPr>
                <w:sz w:val="22"/>
                <w:szCs w:val="22"/>
              </w:rPr>
            </w:pPr>
            <w:r>
              <w:rPr>
                <w:sz w:val="22"/>
                <w:szCs w:val="22"/>
              </w:rPr>
              <w:t>21,9</w:t>
            </w:r>
          </w:p>
        </w:tc>
        <w:tc>
          <w:tcPr>
            <w:tcW w:w="1642" w:type="dxa"/>
          </w:tcPr>
          <w:p w:rsidR="009F58E5" w:rsidRPr="009F44DA" w:rsidRDefault="00817936" w:rsidP="001B1937">
            <w:pPr>
              <w:ind w:firstLine="0"/>
              <w:jc w:val="center"/>
              <w:rPr>
                <w:sz w:val="22"/>
                <w:szCs w:val="22"/>
              </w:rPr>
            </w:pPr>
            <w:r>
              <w:rPr>
                <w:sz w:val="22"/>
                <w:szCs w:val="22"/>
              </w:rPr>
              <w:t>64,4</w:t>
            </w:r>
          </w:p>
        </w:tc>
        <w:tc>
          <w:tcPr>
            <w:tcW w:w="1642" w:type="dxa"/>
          </w:tcPr>
          <w:p w:rsidR="009F58E5" w:rsidRPr="009F44DA" w:rsidRDefault="00817936" w:rsidP="001B1937">
            <w:pPr>
              <w:ind w:firstLine="0"/>
              <w:jc w:val="center"/>
              <w:rPr>
                <w:sz w:val="22"/>
                <w:szCs w:val="22"/>
              </w:rPr>
            </w:pPr>
            <w:r>
              <w:rPr>
                <w:sz w:val="22"/>
                <w:szCs w:val="22"/>
              </w:rPr>
              <w:t>69,6</w:t>
            </w:r>
          </w:p>
        </w:tc>
        <w:tc>
          <w:tcPr>
            <w:tcW w:w="1643" w:type="dxa"/>
          </w:tcPr>
          <w:p w:rsidR="009F58E5" w:rsidRPr="009F44DA" w:rsidRDefault="008B534E" w:rsidP="001B1937">
            <w:pPr>
              <w:ind w:firstLine="0"/>
              <w:jc w:val="center"/>
              <w:rPr>
                <w:sz w:val="22"/>
                <w:szCs w:val="22"/>
              </w:rPr>
            </w:pPr>
            <w:r>
              <w:rPr>
                <w:sz w:val="22"/>
                <w:szCs w:val="22"/>
              </w:rPr>
              <w:t>61,8</w:t>
            </w:r>
          </w:p>
        </w:tc>
        <w:tc>
          <w:tcPr>
            <w:tcW w:w="1643" w:type="dxa"/>
          </w:tcPr>
          <w:p w:rsidR="00817936" w:rsidRPr="009F44DA" w:rsidRDefault="00817936" w:rsidP="00817936">
            <w:pPr>
              <w:ind w:firstLine="0"/>
              <w:jc w:val="center"/>
              <w:rPr>
                <w:sz w:val="22"/>
                <w:szCs w:val="22"/>
              </w:rPr>
            </w:pPr>
            <w:r>
              <w:rPr>
                <w:sz w:val="22"/>
                <w:szCs w:val="22"/>
              </w:rPr>
              <w:t>58,1</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Estija</w:t>
            </w:r>
          </w:p>
        </w:tc>
        <w:tc>
          <w:tcPr>
            <w:tcW w:w="1642" w:type="dxa"/>
          </w:tcPr>
          <w:p w:rsidR="009F58E5" w:rsidRPr="009F44DA" w:rsidRDefault="008910BF" w:rsidP="001B1937">
            <w:pPr>
              <w:ind w:firstLine="0"/>
              <w:jc w:val="center"/>
              <w:rPr>
                <w:sz w:val="22"/>
                <w:szCs w:val="22"/>
              </w:rPr>
            </w:pPr>
            <w:r>
              <w:rPr>
                <w:sz w:val="22"/>
                <w:szCs w:val="22"/>
              </w:rPr>
              <w:t>2,4</w:t>
            </w:r>
          </w:p>
        </w:tc>
        <w:tc>
          <w:tcPr>
            <w:tcW w:w="1642" w:type="dxa"/>
          </w:tcPr>
          <w:p w:rsidR="009F58E5" w:rsidRPr="009F44DA" w:rsidRDefault="008910BF" w:rsidP="001B1937">
            <w:pPr>
              <w:ind w:firstLine="0"/>
              <w:jc w:val="center"/>
              <w:rPr>
                <w:sz w:val="22"/>
                <w:szCs w:val="22"/>
              </w:rPr>
            </w:pPr>
            <w:r>
              <w:rPr>
                <w:sz w:val="22"/>
                <w:szCs w:val="22"/>
              </w:rPr>
              <w:t>5,1</w:t>
            </w:r>
          </w:p>
        </w:tc>
        <w:tc>
          <w:tcPr>
            <w:tcW w:w="1642" w:type="dxa"/>
          </w:tcPr>
          <w:p w:rsidR="009F58E5" w:rsidRPr="009F44DA" w:rsidRDefault="008910BF" w:rsidP="001B1937">
            <w:pPr>
              <w:ind w:firstLine="0"/>
              <w:jc w:val="center"/>
              <w:rPr>
                <w:sz w:val="22"/>
                <w:szCs w:val="22"/>
              </w:rPr>
            </w:pPr>
            <w:r>
              <w:rPr>
                <w:sz w:val="22"/>
                <w:szCs w:val="22"/>
              </w:rPr>
              <w:t>3,2</w:t>
            </w:r>
          </w:p>
        </w:tc>
        <w:tc>
          <w:tcPr>
            <w:tcW w:w="1643" w:type="dxa"/>
          </w:tcPr>
          <w:p w:rsidR="009F58E5" w:rsidRPr="009F44DA" w:rsidRDefault="008910BF" w:rsidP="001B1937">
            <w:pPr>
              <w:ind w:firstLine="0"/>
              <w:jc w:val="center"/>
              <w:rPr>
                <w:sz w:val="22"/>
                <w:szCs w:val="22"/>
              </w:rPr>
            </w:pPr>
            <w:r>
              <w:rPr>
                <w:sz w:val="22"/>
                <w:szCs w:val="22"/>
              </w:rPr>
              <w:t>2,7</w:t>
            </w:r>
          </w:p>
        </w:tc>
        <w:tc>
          <w:tcPr>
            <w:tcW w:w="1643" w:type="dxa"/>
          </w:tcPr>
          <w:p w:rsidR="009F58E5" w:rsidRPr="009F44DA" w:rsidRDefault="008910BF" w:rsidP="001B1937">
            <w:pPr>
              <w:ind w:firstLine="0"/>
              <w:jc w:val="center"/>
              <w:rPr>
                <w:sz w:val="22"/>
                <w:szCs w:val="22"/>
              </w:rPr>
            </w:pPr>
            <w:r>
              <w:rPr>
                <w:sz w:val="22"/>
                <w:szCs w:val="22"/>
              </w:rPr>
              <w:t>7,0</w:t>
            </w:r>
          </w:p>
        </w:tc>
      </w:tr>
      <w:tr w:rsidR="009F58E5" w:rsidRPr="009F44DA" w:rsidTr="00AD00F8">
        <w:trPr>
          <w:jc w:val="center"/>
        </w:trPr>
        <w:tc>
          <w:tcPr>
            <w:tcW w:w="9854" w:type="dxa"/>
            <w:gridSpan w:val="6"/>
          </w:tcPr>
          <w:p w:rsidR="009F58E5" w:rsidRPr="009F44DA" w:rsidRDefault="009F58E5" w:rsidP="009F58E5">
            <w:pPr>
              <w:ind w:firstLine="0"/>
              <w:jc w:val="center"/>
              <w:rPr>
                <w:b/>
                <w:sz w:val="22"/>
                <w:szCs w:val="22"/>
              </w:rPr>
            </w:pPr>
            <w:r w:rsidRPr="009F44DA">
              <w:rPr>
                <w:b/>
                <w:sz w:val="22"/>
                <w:szCs w:val="22"/>
              </w:rPr>
              <w:t>Užsienio skolos ir BVP santykis</w:t>
            </w:r>
            <w:r w:rsidR="001B1937" w:rsidRPr="009F44DA">
              <w:rPr>
                <w:b/>
                <w:sz w:val="22"/>
                <w:szCs w:val="22"/>
              </w:rPr>
              <w:t>, %</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p>
        </w:tc>
        <w:tc>
          <w:tcPr>
            <w:tcW w:w="1642" w:type="dxa"/>
          </w:tcPr>
          <w:p w:rsidR="009F58E5" w:rsidRPr="009F44DA" w:rsidRDefault="009F58E5" w:rsidP="001B1937">
            <w:pPr>
              <w:ind w:firstLine="0"/>
              <w:jc w:val="center"/>
              <w:rPr>
                <w:b/>
                <w:sz w:val="22"/>
                <w:szCs w:val="22"/>
              </w:rPr>
            </w:pPr>
            <w:r w:rsidRPr="009F44DA">
              <w:rPr>
                <w:b/>
                <w:sz w:val="22"/>
                <w:szCs w:val="22"/>
              </w:rPr>
              <w:t>2008</w:t>
            </w:r>
          </w:p>
        </w:tc>
        <w:tc>
          <w:tcPr>
            <w:tcW w:w="1642" w:type="dxa"/>
          </w:tcPr>
          <w:p w:rsidR="009F58E5" w:rsidRPr="009F44DA" w:rsidRDefault="009F58E5" w:rsidP="001B1937">
            <w:pPr>
              <w:ind w:firstLine="0"/>
              <w:jc w:val="center"/>
              <w:rPr>
                <w:b/>
                <w:sz w:val="22"/>
                <w:szCs w:val="22"/>
              </w:rPr>
            </w:pPr>
            <w:r w:rsidRPr="009F44DA">
              <w:rPr>
                <w:b/>
                <w:sz w:val="22"/>
                <w:szCs w:val="22"/>
              </w:rPr>
              <w:t>2009</w:t>
            </w:r>
          </w:p>
        </w:tc>
        <w:tc>
          <w:tcPr>
            <w:tcW w:w="1642" w:type="dxa"/>
          </w:tcPr>
          <w:p w:rsidR="009F58E5" w:rsidRPr="009F44DA" w:rsidRDefault="009F58E5" w:rsidP="001B1937">
            <w:pPr>
              <w:ind w:firstLine="0"/>
              <w:jc w:val="center"/>
              <w:rPr>
                <w:b/>
                <w:sz w:val="22"/>
                <w:szCs w:val="22"/>
              </w:rPr>
            </w:pPr>
            <w:r w:rsidRPr="009F44DA">
              <w:rPr>
                <w:b/>
                <w:sz w:val="22"/>
                <w:szCs w:val="22"/>
              </w:rPr>
              <w:t>2010</w:t>
            </w:r>
          </w:p>
        </w:tc>
        <w:tc>
          <w:tcPr>
            <w:tcW w:w="1643" w:type="dxa"/>
          </w:tcPr>
          <w:p w:rsidR="009F58E5" w:rsidRPr="009F44DA" w:rsidRDefault="009F58E5" w:rsidP="001B1937">
            <w:pPr>
              <w:ind w:firstLine="0"/>
              <w:jc w:val="center"/>
              <w:rPr>
                <w:b/>
                <w:sz w:val="22"/>
                <w:szCs w:val="22"/>
              </w:rPr>
            </w:pPr>
            <w:r w:rsidRPr="009F44DA">
              <w:rPr>
                <w:b/>
                <w:sz w:val="22"/>
                <w:szCs w:val="22"/>
              </w:rPr>
              <w:t>2011</w:t>
            </w:r>
          </w:p>
        </w:tc>
        <w:tc>
          <w:tcPr>
            <w:tcW w:w="1643" w:type="dxa"/>
          </w:tcPr>
          <w:p w:rsidR="009F58E5" w:rsidRPr="009F44DA" w:rsidRDefault="009F58E5" w:rsidP="001B1937">
            <w:pPr>
              <w:ind w:firstLine="0"/>
              <w:jc w:val="center"/>
              <w:rPr>
                <w:b/>
                <w:sz w:val="22"/>
                <w:szCs w:val="22"/>
              </w:rPr>
            </w:pPr>
            <w:r w:rsidRPr="009F44DA">
              <w:rPr>
                <w:b/>
                <w:sz w:val="22"/>
                <w:szCs w:val="22"/>
              </w:rPr>
              <w:t>2012</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Lietuva</w:t>
            </w:r>
          </w:p>
        </w:tc>
        <w:tc>
          <w:tcPr>
            <w:tcW w:w="1642" w:type="dxa"/>
          </w:tcPr>
          <w:p w:rsidR="009F58E5" w:rsidRPr="009F44DA" w:rsidRDefault="000D04E8" w:rsidP="001B1937">
            <w:pPr>
              <w:ind w:firstLine="0"/>
              <w:jc w:val="center"/>
              <w:rPr>
                <w:sz w:val="22"/>
                <w:szCs w:val="22"/>
              </w:rPr>
            </w:pPr>
            <w:r w:rsidRPr="009F44DA">
              <w:rPr>
                <w:sz w:val="22"/>
                <w:szCs w:val="22"/>
              </w:rPr>
              <w:t>10,0</w:t>
            </w:r>
          </w:p>
        </w:tc>
        <w:tc>
          <w:tcPr>
            <w:tcW w:w="1642" w:type="dxa"/>
          </w:tcPr>
          <w:p w:rsidR="009F58E5" w:rsidRPr="009F44DA" w:rsidRDefault="000D04E8" w:rsidP="001B1937">
            <w:pPr>
              <w:ind w:firstLine="0"/>
              <w:jc w:val="center"/>
              <w:rPr>
                <w:sz w:val="22"/>
                <w:szCs w:val="22"/>
              </w:rPr>
            </w:pPr>
            <w:r w:rsidRPr="009F44DA">
              <w:rPr>
                <w:sz w:val="22"/>
                <w:szCs w:val="22"/>
              </w:rPr>
              <w:t>20,7</w:t>
            </w:r>
          </w:p>
        </w:tc>
        <w:tc>
          <w:tcPr>
            <w:tcW w:w="1642" w:type="dxa"/>
          </w:tcPr>
          <w:p w:rsidR="009F58E5" w:rsidRPr="009F44DA" w:rsidRDefault="000D04E8" w:rsidP="001B1937">
            <w:pPr>
              <w:ind w:firstLine="0"/>
              <w:jc w:val="center"/>
              <w:rPr>
                <w:sz w:val="22"/>
                <w:szCs w:val="22"/>
              </w:rPr>
            </w:pPr>
            <w:r w:rsidRPr="009F44DA">
              <w:rPr>
                <w:sz w:val="22"/>
                <w:szCs w:val="22"/>
              </w:rPr>
              <w:t>28,1</w:t>
            </w:r>
          </w:p>
        </w:tc>
        <w:tc>
          <w:tcPr>
            <w:tcW w:w="1643" w:type="dxa"/>
          </w:tcPr>
          <w:p w:rsidR="009F58E5" w:rsidRPr="009F44DA" w:rsidRDefault="000D04E8" w:rsidP="001B1937">
            <w:pPr>
              <w:ind w:firstLine="0"/>
              <w:jc w:val="center"/>
              <w:rPr>
                <w:sz w:val="22"/>
                <w:szCs w:val="22"/>
              </w:rPr>
            </w:pPr>
            <w:r w:rsidRPr="009F44DA">
              <w:rPr>
                <w:sz w:val="22"/>
                <w:szCs w:val="22"/>
              </w:rPr>
              <w:t>28,9</w:t>
            </w:r>
          </w:p>
        </w:tc>
        <w:tc>
          <w:tcPr>
            <w:tcW w:w="1643" w:type="dxa"/>
          </w:tcPr>
          <w:p w:rsidR="009F58E5" w:rsidRPr="009F44DA" w:rsidRDefault="000D04E8" w:rsidP="001B1937">
            <w:pPr>
              <w:ind w:firstLine="0"/>
              <w:jc w:val="center"/>
              <w:rPr>
                <w:sz w:val="22"/>
                <w:szCs w:val="22"/>
              </w:rPr>
            </w:pPr>
            <w:r w:rsidRPr="009F44DA">
              <w:rPr>
                <w:sz w:val="22"/>
                <w:szCs w:val="22"/>
              </w:rPr>
              <w:t>31,1</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Latvija</w:t>
            </w:r>
          </w:p>
        </w:tc>
        <w:tc>
          <w:tcPr>
            <w:tcW w:w="1642" w:type="dxa"/>
          </w:tcPr>
          <w:p w:rsidR="009F58E5" w:rsidRPr="009F44DA" w:rsidRDefault="000D04E8" w:rsidP="001B1937">
            <w:pPr>
              <w:ind w:firstLine="0"/>
              <w:jc w:val="center"/>
              <w:rPr>
                <w:sz w:val="22"/>
                <w:szCs w:val="22"/>
              </w:rPr>
            </w:pPr>
            <w:r w:rsidRPr="009F44DA">
              <w:rPr>
                <w:sz w:val="22"/>
                <w:szCs w:val="22"/>
              </w:rPr>
              <w:t>9,5</w:t>
            </w:r>
          </w:p>
        </w:tc>
        <w:tc>
          <w:tcPr>
            <w:tcW w:w="1642" w:type="dxa"/>
          </w:tcPr>
          <w:p w:rsidR="009F58E5" w:rsidRPr="009F44DA" w:rsidRDefault="000D04E8" w:rsidP="001B1937">
            <w:pPr>
              <w:ind w:firstLine="0"/>
              <w:jc w:val="center"/>
              <w:rPr>
                <w:sz w:val="22"/>
                <w:szCs w:val="22"/>
              </w:rPr>
            </w:pPr>
            <w:r w:rsidRPr="009F44DA">
              <w:rPr>
                <w:sz w:val="22"/>
                <w:szCs w:val="22"/>
              </w:rPr>
              <w:t>28,2</w:t>
            </w:r>
          </w:p>
        </w:tc>
        <w:tc>
          <w:tcPr>
            <w:tcW w:w="1642" w:type="dxa"/>
          </w:tcPr>
          <w:p w:rsidR="009F58E5" w:rsidRPr="009F44DA" w:rsidRDefault="000D04E8" w:rsidP="001B1937">
            <w:pPr>
              <w:ind w:firstLine="0"/>
              <w:jc w:val="center"/>
              <w:rPr>
                <w:sz w:val="22"/>
                <w:szCs w:val="22"/>
              </w:rPr>
            </w:pPr>
            <w:r w:rsidRPr="009F44DA">
              <w:rPr>
                <w:sz w:val="22"/>
                <w:szCs w:val="22"/>
              </w:rPr>
              <w:t>37,4</w:t>
            </w:r>
          </w:p>
        </w:tc>
        <w:tc>
          <w:tcPr>
            <w:tcW w:w="1643" w:type="dxa"/>
          </w:tcPr>
          <w:p w:rsidR="009F58E5" w:rsidRPr="009F44DA" w:rsidRDefault="000D04E8" w:rsidP="001B1937">
            <w:pPr>
              <w:ind w:firstLine="0"/>
              <w:jc w:val="center"/>
              <w:rPr>
                <w:sz w:val="22"/>
                <w:szCs w:val="22"/>
              </w:rPr>
            </w:pPr>
            <w:r w:rsidRPr="009F44DA">
              <w:rPr>
                <w:sz w:val="22"/>
                <w:szCs w:val="22"/>
              </w:rPr>
              <w:t>37,8</w:t>
            </w:r>
          </w:p>
        </w:tc>
        <w:tc>
          <w:tcPr>
            <w:tcW w:w="1643" w:type="dxa"/>
          </w:tcPr>
          <w:p w:rsidR="000D04E8" w:rsidRPr="009F44DA" w:rsidRDefault="000D04E8" w:rsidP="000D04E8">
            <w:pPr>
              <w:ind w:firstLine="0"/>
              <w:jc w:val="center"/>
              <w:rPr>
                <w:sz w:val="22"/>
                <w:szCs w:val="22"/>
              </w:rPr>
            </w:pPr>
            <w:r w:rsidRPr="009F44DA">
              <w:rPr>
                <w:sz w:val="22"/>
                <w:szCs w:val="22"/>
              </w:rPr>
              <w:t>36,0</w:t>
            </w:r>
          </w:p>
        </w:tc>
      </w:tr>
      <w:tr w:rsidR="009F58E5" w:rsidRPr="009F44DA" w:rsidTr="00AD00F8">
        <w:trPr>
          <w:jc w:val="center"/>
        </w:trPr>
        <w:tc>
          <w:tcPr>
            <w:tcW w:w="1642" w:type="dxa"/>
          </w:tcPr>
          <w:p w:rsidR="009F58E5" w:rsidRPr="009F44DA" w:rsidRDefault="009F58E5" w:rsidP="001B1937">
            <w:pPr>
              <w:ind w:firstLine="0"/>
              <w:jc w:val="center"/>
              <w:rPr>
                <w:b/>
                <w:sz w:val="22"/>
                <w:szCs w:val="22"/>
              </w:rPr>
            </w:pPr>
            <w:r w:rsidRPr="009F44DA">
              <w:rPr>
                <w:b/>
                <w:sz w:val="22"/>
                <w:szCs w:val="22"/>
              </w:rPr>
              <w:t>Estija</w:t>
            </w:r>
          </w:p>
        </w:tc>
        <w:tc>
          <w:tcPr>
            <w:tcW w:w="1642" w:type="dxa"/>
          </w:tcPr>
          <w:p w:rsidR="009F58E5" w:rsidRPr="009F44DA" w:rsidRDefault="008910BF" w:rsidP="001B1937">
            <w:pPr>
              <w:ind w:firstLine="0"/>
              <w:jc w:val="center"/>
              <w:rPr>
                <w:sz w:val="22"/>
                <w:szCs w:val="22"/>
              </w:rPr>
            </w:pPr>
            <w:r>
              <w:rPr>
                <w:sz w:val="22"/>
                <w:szCs w:val="22"/>
              </w:rPr>
              <w:t>1,7</w:t>
            </w:r>
          </w:p>
        </w:tc>
        <w:tc>
          <w:tcPr>
            <w:tcW w:w="1642" w:type="dxa"/>
          </w:tcPr>
          <w:p w:rsidR="009F58E5" w:rsidRPr="009F44DA" w:rsidRDefault="008910BF" w:rsidP="001B1937">
            <w:pPr>
              <w:ind w:firstLine="0"/>
              <w:jc w:val="center"/>
              <w:rPr>
                <w:sz w:val="22"/>
                <w:szCs w:val="22"/>
              </w:rPr>
            </w:pPr>
            <w:r>
              <w:rPr>
                <w:sz w:val="22"/>
                <w:szCs w:val="22"/>
              </w:rPr>
              <w:t>3,3</w:t>
            </w:r>
          </w:p>
        </w:tc>
        <w:tc>
          <w:tcPr>
            <w:tcW w:w="1642" w:type="dxa"/>
          </w:tcPr>
          <w:p w:rsidR="009F58E5" w:rsidRPr="009F44DA" w:rsidRDefault="008910BF" w:rsidP="001B1937">
            <w:pPr>
              <w:ind w:firstLine="0"/>
              <w:jc w:val="center"/>
              <w:rPr>
                <w:sz w:val="22"/>
                <w:szCs w:val="22"/>
              </w:rPr>
            </w:pPr>
            <w:r>
              <w:rPr>
                <w:sz w:val="22"/>
                <w:szCs w:val="22"/>
              </w:rPr>
              <w:t>2,5</w:t>
            </w:r>
          </w:p>
        </w:tc>
        <w:tc>
          <w:tcPr>
            <w:tcW w:w="1643" w:type="dxa"/>
          </w:tcPr>
          <w:p w:rsidR="009F58E5" w:rsidRPr="009F44DA" w:rsidRDefault="008910BF" w:rsidP="001B1937">
            <w:pPr>
              <w:ind w:firstLine="0"/>
              <w:jc w:val="center"/>
              <w:rPr>
                <w:sz w:val="22"/>
                <w:szCs w:val="22"/>
              </w:rPr>
            </w:pPr>
            <w:r>
              <w:rPr>
                <w:sz w:val="22"/>
                <w:szCs w:val="22"/>
              </w:rPr>
              <w:t>2,4</w:t>
            </w:r>
          </w:p>
        </w:tc>
        <w:tc>
          <w:tcPr>
            <w:tcW w:w="1643" w:type="dxa"/>
          </w:tcPr>
          <w:p w:rsidR="008910BF" w:rsidRPr="009F44DA" w:rsidRDefault="008910BF" w:rsidP="008910BF">
            <w:pPr>
              <w:ind w:firstLine="0"/>
              <w:jc w:val="center"/>
              <w:rPr>
                <w:sz w:val="22"/>
                <w:szCs w:val="22"/>
              </w:rPr>
            </w:pPr>
            <w:r>
              <w:rPr>
                <w:sz w:val="22"/>
                <w:szCs w:val="22"/>
              </w:rPr>
              <w:t>6,3</w:t>
            </w:r>
          </w:p>
        </w:tc>
      </w:tr>
    </w:tbl>
    <w:p w:rsidR="009F58E5" w:rsidRPr="00A2248B" w:rsidRDefault="009A0CC3" w:rsidP="00A2248B">
      <w:pPr>
        <w:spacing w:line="360" w:lineRule="auto"/>
        <w:ind w:firstLine="0"/>
      </w:pPr>
      <w:r w:rsidRPr="009A0CC3">
        <w:t>Šaltinis: sudaryta remiantis autorės skaičiavimais.</w:t>
      </w:r>
    </w:p>
    <w:p w:rsidR="009F58E5" w:rsidRPr="009F44DA" w:rsidRDefault="009F58E5" w:rsidP="00192C98">
      <w:pPr>
        <w:ind w:firstLine="0"/>
        <w:rPr>
          <w:b/>
          <w:sz w:val="22"/>
          <w:szCs w:val="22"/>
        </w:rPr>
      </w:pPr>
    </w:p>
    <w:p w:rsidR="009F58E5" w:rsidRDefault="005B47AA" w:rsidP="001F1A45">
      <w:pPr>
        <w:spacing w:line="360" w:lineRule="auto"/>
        <w:rPr>
          <w:sz w:val="24"/>
          <w:szCs w:val="24"/>
        </w:rPr>
      </w:pPr>
      <w:r>
        <w:rPr>
          <w:sz w:val="24"/>
          <w:szCs w:val="24"/>
        </w:rPr>
        <w:t>5</w:t>
      </w:r>
      <w:r w:rsidR="001F1A45">
        <w:rPr>
          <w:sz w:val="24"/>
          <w:szCs w:val="24"/>
        </w:rPr>
        <w:t xml:space="preserve"> lentelėje pateikto </w:t>
      </w:r>
      <w:r w:rsidR="002F2718">
        <w:rPr>
          <w:sz w:val="24"/>
          <w:szCs w:val="24"/>
        </w:rPr>
        <w:t xml:space="preserve">pirmojo </w:t>
      </w:r>
      <w:r w:rsidR="001F1A45">
        <w:rPr>
          <w:sz w:val="24"/>
          <w:szCs w:val="24"/>
        </w:rPr>
        <w:t xml:space="preserve">rodiklio, </w:t>
      </w:r>
      <w:r w:rsidR="001F1A45" w:rsidRPr="001F1A45">
        <w:rPr>
          <w:sz w:val="24"/>
          <w:szCs w:val="24"/>
        </w:rPr>
        <w:t xml:space="preserve">Baltijos šalių valstybės skolos </w:t>
      </w:r>
      <w:r w:rsidR="001F1A45">
        <w:rPr>
          <w:sz w:val="24"/>
          <w:szCs w:val="24"/>
        </w:rPr>
        <w:t>ir BVP santykio, dinamika jau buvo aptarta</w:t>
      </w:r>
      <w:r w:rsidR="002F2718">
        <w:rPr>
          <w:sz w:val="24"/>
          <w:szCs w:val="24"/>
        </w:rPr>
        <w:t xml:space="preserve"> 3.2</w:t>
      </w:r>
      <w:r w:rsidR="001F1A45">
        <w:rPr>
          <w:sz w:val="24"/>
          <w:szCs w:val="24"/>
        </w:rPr>
        <w:t xml:space="preserve"> darbo dalyje, todėl plačiau apie ją </w:t>
      </w:r>
      <w:r w:rsidR="00057B8D">
        <w:rPr>
          <w:sz w:val="24"/>
          <w:szCs w:val="24"/>
        </w:rPr>
        <w:t xml:space="preserve">čia </w:t>
      </w:r>
      <w:r w:rsidR="001F1A45">
        <w:rPr>
          <w:sz w:val="24"/>
          <w:szCs w:val="24"/>
        </w:rPr>
        <w:t>nebebus kalbama.</w:t>
      </w:r>
    </w:p>
    <w:p w:rsidR="00AC7C8D" w:rsidRDefault="00CD733C" w:rsidP="005F0B21">
      <w:pPr>
        <w:spacing w:line="360" w:lineRule="auto"/>
        <w:rPr>
          <w:sz w:val="24"/>
          <w:szCs w:val="24"/>
        </w:rPr>
      </w:pPr>
      <w:r>
        <w:rPr>
          <w:sz w:val="24"/>
          <w:szCs w:val="24"/>
        </w:rPr>
        <w:t xml:space="preserve">Sekantys trys rodikliai leidžia geriau palyginti šalių </w:t>
      </w:r>
      <w:r w:rsidR="003A3F76">
        <w:rPr>
          <w:sz w:val="24"/>
          <w:szCs w:val="24"/>
        </w:rPr>
        <w:t>valstybės skolinimosi</w:t>
      </w:r>
      <w:r>
        <w:rPr>
          <w:sz w:val="24"/>
          <w:szCs w:val="24"/>
        </w:rPr>
        <w:t xml:space="preserve"> kaštus.</w:t>
      </w:r>
      <w:r w:rsidR="0057103C">
        <w:rPr>
          <w:sz w:val="24"/>
          <w:szCs w:val="24"/>
        </w:rPr>
        <w:t xml:space="preserve"> </w:t>
      </w:r>
      <w:r w:rsidR="00EA0280">
        <w:rPr>
          <w:sz w:val="24"/>
          <w:szCs w:val="24"/>
        </w:rPr>
        <w:t>P</w:t>
      </w:r>
      <w:r w:rsidR="0057103C">
        <w:rPr>
          <w:sz w:val="24"/>
          <w:szCs w:val="24"/>
        </w:rPr>
        <w:t xml:space="preserve">alūkanų už valstybės skolą ir valstybės </w:t>
      </w:r>
      <w:r w:rsidR="00EA0280">
        <w:rPr>
          <w:sz w:val="24"/>
          <w:szCs w:val="24"/>
        </w:rPr>
        <w:t xml:space="preserve">skolos santykis tik patvirtina jau anksčiau minėtą faktą, kad iš visų trijų Baltijos šalių </w:t>
      </w:r>
      <w:r w:rsidR="00057B8D">
        <w:rPr>
          <w:sz w:val="24"/>
          <w:szCs w:val="24"/>
        </w:rPr>
        <w:t xml:space="preserve">Lietuva </w:t>
      </w:r>
      <w:r w:rsidR="00EA0280">
        <w:rPr>
          <w:sz w:val="24"/>
          <w:szCs w:val="24"/>
        </w:rPr>
        <w:t>už skolą moka brangiausiai.</w:t>
      </w:r>
      <w:r w:rsidR="00057B8D">
        <w:rPr>
          <w:sz w:val="24"/>
          <w:szCs w:val="24"/>
        </w:rPr>
        <w:t xml:space="preserve"> Šis santykis beveik visu analizuotu laiko</w:t>
      </w:r>
      <w:r w:rsidR="00382160">
        <w:rPr>
          <w:sz w:val="24"/>
          <w:szCs w:val="24"/>
        </w:rPr>
        <w:t>t</w:t>
      </w:r>
      <w:r w:rsidR="00057B8D">
        <w:rPr>
          <w:sz w:val="24"/>
          <w:szCs w:val="24"/>
        </w:rPr>
        <w:t xml:space="preserve">arpiu buvo didžiausias Lietuvoje, </w:t>
      </w:r>
      <w:r w:rsidR="0057103C">
        <w:rPr>
          <w:sz w:val="24"/>
          <w:szCs w:val="24"/>
        </w:rPr>
        <w:t xml:space="preserve">išskyrus 2008 m., kuomet </w:t>
      </w:r>
      <w:r w:rsidR="00057B8D">
        <w:rPr>
          <w:sz w:val="24"/>
          <w:szCs w:val="24"/>
        </w:rPr>
        <w:t>jis</w:t>
      </w:r>
      <w:r w:rsidR="00192C98">
        <w:rPr>
          <w:sz w:val="24"/>
          <w:szCs w:val="24"/>
        </w:rPr>
        <w:t xml:space="preserve"> buvo didžiausias Estijoje.</w:t>
      </w:r>
      <w:r w:rsidR="00100AB7">
        <w:rPr>
          <w:sz w:val="24"/>
          <w:szCs w:val="24"/>
        </w:rPr>
        <w:t xml:space="preserve"> Tais metais Estijos valstybės skola buvo mažiausia per visą analizuotą laikotarpį, tuo tarpu palūkanos – didžiausios.</w:t>
      </w:r>
      <w:r w:rsidR="00192C98">
        <w:rPr>
          <w:sz w:val="24"/>
          <w:szCs w:val="24"/>
        </w:rPr>
        <w:t xml:space="preserve"> Tačiau </w:t>
      </w:r>
      <w:r w:rsidR="00FC1D42">
        <w:rPr>
          <w:sz w:val="24"/>
          <w:szCs w:val="24"/>
        </w:rPr>
        <w:t>per likusį laikotarpį</w:t>
      </w:r>
      <w:r w:rsidR="00192C98">
        <w:rPr>
          <w:sz w:val="24"/>
          <w:szCs w:val="24"/>
        </w:rPr>
        <w:t xml:space="preserve"> Estijos palūkanų už valstybės skolą ir valstybės skolos santykis kasmet vis mažėjo</w:t>
      </w:r>
      <w:r w:rsidR="00FC1D42">
        <w:rPr>
          <w:sz w:val="24"/>
          <w:szCs w:val="24"/>
        </w:rPr>
        <w:t xml:space="preserve"> ir 2012 metais siekė 1,7 proc..</w:t>
      </w:r>
      <w:r w:rsidR="00382160">
        <w:rPr>
          <w:sz w:val="24"/>
          <w:szCs w:val="24"/>
        </w:rPr>
        <w:t xml:space="preserve"> </w:t>
      </w:r>
    </w:p>
    <w:p w:rsidR="00370D56" w:rsidRDefault="009C453D" w:rsidP="005F0B21">
      <w:pPr>
        <w:spacing w:line="360" w:lineRule="auto"/>
        <w:rPr>
          <w:sz w:val="24"/>
          <w:szCs w:val="24"/>
        </w:rPr>
      </w:pPr>
      <w:r>
        <w:rPr>
          <w:sz w:val="24"/>
          <w:szCs w:val="24"/>
        </w:rPr>
        <w:t>Palūkanų už skolą ir BVP santykis vėlgi parodo geriausią situaciją esant Estijoje.</w:t>
      </w:r>
      <w:r w:rsidR="005B2432">
        <w:rPr>
          <w:sz w:val="24"/>
          <w:szCs w:val="24"/>
        </w:rPr>
        <w:t xml:space="preserve"> Visu analizuotu laikotarpiu Estijoje šis santykis svyravo tik tarp 0,1 - 0,2 proc., o tai parodo, kad tik labai maža dalis šali</w:t>
      </w:r>
      <w:r w:rsidR="00F9731A">
        <w:rPr>
          <w:sz w:val="24"/>
          <w:szCs w:val="24"/>
        </w:rPr>
        <w:t>e</w:t>
      </w:r>
      <w:r w:rsidR="005B2432">
        <w:rPr>
          <w:sz w:val="24"/>
          <w:szCs w:val="24"/>
        </w:rPr>
        <w:t>s sukuriamo BVP yra reikalinga palūkanoms už valstybės skolą padengti.</w:t>
      </w:r>
      <w:r w:rsidR="00A35F73">
        <w:rPr>
          <w:sz w:val="24"/>
          <w:szCs w:val="24"/>
        </w:rPr>
        <w:t xml:space="preserve"> Paskutinius tris analizuoto laiko</w:t>
      </w:r>
      <w:r w:rsidR="00844920">
        <w:rPr>
          <w:sz w:val="24"/>
          <w:szCs w:val="24"/>
        </w:rPr>
        <w:t>tarpio</w:t>
      </w:r>
      <w:r w:rsidR="00A35F73">
        <w:rPr>
          <w:sz w:val="24"/>
          <w:szCs w:val="24"/>
        </w:rPr>
        <w:t xml:space="preserve"> metus (2010 – 2012 m.) di</w:t>
      </w:r>
      <w:r w:rsidR="001376FC">
        <w:rPr>
          <w:sz w:val="24"/>
          <w:szCs w:val="24"/>
        </w:rPr>
        <w:t>d</w:t>
      </w:r>
      <w:r w:rsidR="00A35F73">
        <w:rPr>
          <w:sz w:val="24"/>
          <w:szCs w:val="24"/>
        </w:rPr>
        <w:t>žiausias palūkanų už valstybės skolą ir BVP santykis buvo Lietuvoje ir siekė</w:t>
      </w:r>
      <w:r w:rsidR="005F0B21">
        <w:rPr>
          <w:sz w:val="24"/>
          <w:szCs w:val="24"/>
        </w:rPr>
        <w:t xml:space="preserve"> 1,8 proc., tuo tarpu La</w:t>
      </w:r>
      <w:r w:rsidR="00AC7C8D">
        <w:rPr>
          <w:sz w:val="24"/>
          <w:szCs w:val="24"/>
        </w:rPr>
        <w:t>t</w:t>
      </w:r>
      <w:r w:rsidR="005F0B21">
        <w:rPr>
          <w:sz w:val="24"/>
          <w:szCs w:val="24"/>
        </w:rPr>
        <w:t>vijoje jis buvo mažesnis ir kasmet svyravo (2010 m. – 1,4 proc., 2011 – 1,5 poc., 2012 m. – 1,3 poc.).</w:t>
      </w:r>
      <w:r w:rsidR="00F8103F">
        <w:rPr>
          <w:sz w:val="24"/>
          <w:szCs w:val="24"/>
        </w:rPr>
        <w:t xml:space="preserve"> </w:t>
      </w:r>
    </w:p>
    <w:p w:rsidR="009A4172" w:rsidRDefault="00F8103F" w:rsidP="009A4172">
      <w:pPr>
        <w:spacing w:line="360" w:lineRule="auto"/>
        <w:rPr>
          <w:sz w:val="24"/>
          <w:szCs w:val="24"/>
        </w:rPr>
      </w:pPr>
      <w:r>
        <w:rPr>
          <w:sz w:val="24"/>
          <w:szCs w:val="24"/>
        </w:rPr>
        <w:t xml:space="preserve">Palūkanų už valstybės skolą ir valstybės </w:t>
      </w:r>
      <w:r w:rsidR="00961C17">
        <w:rPr>
          <w:sz w:val="24"/>
          <w:szCs w:val="24"/>
        </w:rPr>
        <w:t>pajamų</w:t>
      </w:r>
      <w:r>
        <w:rPr>
          <w:sz w:val="24"/>
          <w:szCs w:val="24"/>
        </w:rPr>
        <w:t xml:space="preserve"> santykis visu analizuotu laikotarpiu </w:t>
      </w:r>
      <w:r w:rsidR="00A97DE7">
        <w:rPr>
          <w:sz w:val="24"/>
          <w:szCs w:val="24"/>
        </w:rPr>
        <w:t xml:space="preserve">taip pat </w:t>
      </w:r>
      <w:r w:rsidR="00370D56">
        <w:rPr>
          <w:sz w:val="24"/>
          <w:szCs w:val="24"/>
        </w:rPr>
        <w:t xml:space="preserve">didžiausias </w:t>
      </w:r>
      <w:r>
        <w:rPr>
          <w:sz w:val="24"/>
          <w:szCs w:val="24"/>
        </w:rPr>
        <w:t xml:space="preserve">buvo Lietuvoje </w:t>
      </w:r>
      <w:r w:rsidR="002F2718">
        <w:rPr>
          <w:sz w:val="24"/>
          <w:szCs w:val="24"/>
        </w:rPr>
        <w:t>bei</w:t>
      </w:r>
      <w:r>
        <w:rPr>
          <w:sz w:val="24"/>
          <w:szCs w:val="24"/>
        </w:rPr>
        <w:t xml:space="preserve"> kasmet</w:t>
      </w:r>
      <w:r w:rsidR="00961C17">
        <w:rPr>
          <w:sz w:val="24"/>
          <w:szCs w:val="24"/>
        </w:rPr>
        <w:t xml:space="preserve"> vis didėjo. 2008 m. jis siekė 2</w:t>
      </w:r>
      <w:r>
        <w:rPr>
          <w:sz w:val="24"/>
          <w:szCs w:val="24"/>
        </w:rPr>
        <w:t xml:space="preserve"> proc., o 2012 m. </w:t>
      </w:r>
      <w:r w:rsidR="00370D56">
        <w:rPr>
          <w:sz w:val="24"/>
          <w:szCs w:val="24"/>
        </w:rPr>
        <w:t xml:space="preserve">jau </w:t>
      </w:r>
      <w:r w:rsidR="00961C17">
        <w:rPr>
          <w:sz w:val="24"/>
          <w:szCs w:val="24"/>
        </w:rPr>
        <w:t>buvo išaugęs iki 5,6</w:t>
      </w:r>
      <w:r>
        <w:rPr>
          <w:sz w:val="24"/>
          <w:szCs w:val="24"/>
        </w:rPr>
        <w:t xml:space="preserve"> proc..</w:t>
      </w:r>
      <w:r w:rsidR="00861289">
        <w:rPr>
          <w:sz w:val="24"/>
          <w:szCs w:val="24"/>
        </w:rPr>
        <w:t xml:space="preserve"> </w:t>
      </w:r>
      <w:r w:rsidR="009A4172">
        <w:rPr>
          <w:sz w:val="24"/>
          <w:szCs w:val="24"/>
        </w:rPr>
        <w:t>Š</w:t>
      </w:r>
      <w:r w:rsidR="00CE758F">
        <w:rPr>
          <w:sz w:val="24"/>
          <w:szCs w:val="24"/>
        </w:rPr>
        <w:t xml:space="preserve">itoks palūkanų už valstybės skolą ir valstybės biudžeto pajamų santykis </w:t>
      </w:r>
      <w:r w:rsidR="009A4172">
        <w:rPr>
          <w:sz w:val="24"/>
          <w:szCs w:val="24"/>
        </w:rPr>
        <w:t>rodo</w:t>
      </w:r>
      <w:r w:rsidR="007629FE">
        <w:rPr>
          <w:sz w:val="24"/>
          <w:szCs w:val="24"/>
        </w:rPr>
        <w:t>,</w:t>
      </w:r>
      <w:r w:rsidR="009A4172">
        <w:rPr>
          <w:sz w:val="24"/>
          <w:szCs w:val="24"/>
        </w:rPr>
        <w:t xml:space="preserve"> jog </w:t>
      </w:r>
      <w:r w:rsidR="00CE758F">
        <w:rPr>
          <w:sz w:val="24"/>
          <w:szCs w:val="24"/>
        </w:rPr>
        <w:t xml:space="preserve">šalies įsiskolinimo lygis </w:t>
      </w:r>
      <w:r w:rsidR="009A4172">
        <w:rPr>
          <w:sz w:val="24"/>
          <w:szCs w:val="24"/>
        </w:rPr>
        <w:t xml:space="preserve">yra </w:t>
      </w:r>
      <w:r w:rsidR="00CE758F">
        <w:rPr>
          <w:sz w:val="24"/>
          <w:szCs w:val="24"/>
        </w:rPr>
        <w:t>vidutinis</w:t>
      </w:r>
      <w:r w:rsidR="009A4172">
        <w:rPr>
          <w:sz w:val="24"/>
          <w:szCs w:val="24"/>
        </w:rPr>
        <w:t xml:space="preserve"> (pagal </w:t>
      </w:r>
      <w:r w:rsidR="00C55ECB">
        <w:rPr>
          <w:sz w:val="24"/>
          <w:szCs w:val="24"/>
        </w:rPr>
        <w:t>5 priede</w:t>
      </w:r>
      <w:r w:rsidR="009A4172">
        <w:rPr>
          <w:sz w:val="24"/>
          <w:szCs w:val="24"/>
        </w:rPr>
        <w:t xml:space="preserve"> pateiktas rodiklių vertinimo reikšmes).</w:t>
      </w:r>
      <w:r w:rsidR="00CE758F">
        <w:rPr>
          <w:sz w:val="24"/>
          <w:szCs w:val="24"/>
        </w:rPr>
        <w:t xml:space="preserve"> </w:t>
      </w:r>
      <w:r w:rsidR="00861289">
        <w:rPr>
          <w:sz w:val="24"/>
          <w:szCs w:val="24"/>
        </w:rPr>
        <w:t xml:space="preserve">Vis didėjanti biudžeto </w:t>
      </w:r>
      <w:r w:rsidR="009A4172">
        <w:rPr>
          <w:sz w:val="24"/>
          <w:szCs w:val="24"/>
        </w:rPr>
        <w:t>pajamų</w:t>
      </w:r>
      <w:r w:rsidR="00861289">
        <w:rPr>
          <w:sz w:val="24"/>
          <w:szCs w:val="24"/>
        </w:rPr>
        <w:t xml:space="preserve"> dalis skirta valstybės skolos aptarnavimui</w:t>
      </w:r>
      <w:r w:rsidR="00A97DE7">
        <w:rPr>
          <w:sz w:val="24"/>
          <w:szCs w:val="24"/>
        </w:rPr>
        <w:t xml:space="preserve"> neigiamai atsiliepia šalies biudžetui, kadangi mažiau lėšų lieka kitoms, svarbesnėms sritims. Pavyzdžiui palyginimui, 2012 metų valstybės biudžete tokioms sritims kaip viešoji tvarka ir visuomenės apsauga ar gynyba skirtų lėšų dalis buvo mažesnė negu skolos valdymui (ati</w:t>
      </w:r>
      <w:r w:rsidR="009A4172">
        <w:rPr>
          <w:sz w:val="24"/>
          <w:szCs w:val="24"/>
        </w:rPr>
        <w:t>t</w:t>
      </w:r>
      <w:r w:rsidR="00A97DE7">
        <w:rPr>
          <w:sz w:val="24"/>
          <w:szCs w:val="24"/>
        </w:rPr>
        <w:t>inkamai 4,4 proc. ir 3 proc. biudžeto lėšų).</w:t>
      </w:r>
      <w:r w:rsidR="00D20EA6">
        <w:rPr>
          <w:sz w:val="24"/>
          <w:szCs w:val="24"/>
        </w:rPr>
        <w:t xml:space="preserve"> </w:t>
      </w:r>
      <w:r w:rsidR="009A4172">
        <w:rPr>
          <w:sz w:val="24"/>
          <w:szCs w:val="24"/>
        </w:rPr>
        <w:t>2013 m. valsty</w:t>
      </w:r>
      <w:r w:rsidR="00EA3123">
        <w:rPr>
          <w:sz w:val="24"/>
          <w:szCs w:val="24"/>
        </w:rPr>
        <w:t>bės skolos valdymo išlaidoms pla</w:t>
      </w:r>
      <w:r w:rsidR="009A4172">
        <w:rPr>
          <w:sz w:val="24"/>
          <w:szCs w:val="24"/>
        </w:rPr>
        <w:t xml:space="preserve">nuojama skirti biudžeto pajamų dalis buvo dar didesnė negu 2012 m.. </w:t>
      </w:r>
    </w:p>
    <w:p w:rsidR="009A4172" w:rsidRDefault="009A4172" w:rsidP="009A4172">
      <w:pPr>
        <w:spacing w:line="360" w:lineRule="auto"/>
        <w:rPr>
          <w:sz w:val="24"/>
          <w:szCs w:val="24"/>
        </w:rPr>
      </w:pPr>
      <w:r>
        <w:rPr>
          <w:sz w:val="24"/>
          <w:szCs w:val="24"/>
        </w:rPr>
        <w:t>Latvija pagal mokamų palūkanų už valstybės skolą ir biudžeto pajamų santykį gal būti vertinama kaip mažo įsiskolinimo šalis</w:t>
      </w:r>
      <w:r w:rsidR="002E4DC6">
        <w:rPr>
          <w:sz w:val="24"/>
          <w:szCs w:val="24"/>
        </w:rPr>
        <w:t>. Nors 2009 metais šis rodiklis Latvijoje lyginant su 2008 metais išaugo daugiau negu dvigubai, tačiau sekančiais metais išlaidos palūkanoms už valstybės skolą stabilizavos</w:t>
      </w:r>
      <w:r w:rsidR="00F11C71">
        <w:rPr>
          <w:sz w:val="24"/>
          <w:szCs w:val="24"/>
        </w:rPr>
        <w:t>i ir smarkiai nebekito.</w:t>
      </w:r>
    </w:p>
    <w:p w:rsidR="00F15B11" w:rsidRDefault="00D20EA6" w:rsidP="009A4172">
      <w:pPr>
        <w:spacing w:line="360" w:lineRule="auto"/>
        <w:rPr>
          <w:sz w:val="24"/>
          <w:szCs w:val="24"/>
        </w:rPr>
      </w:pPr>
      <w:r>
        <w:rPr>
          <w:sz w:val="24"/>
          <w:szCs w:val="24"/>
        </w:rPr>
        <w:t xml:space="preserve">Estijoje analizuotu laikotarpiu palūkanų už valstybės skolą ir valstybės išlaidų santykis </w:t>
      </w:r>
      <w:r w:rsidR="00A55CB3">
        <w:rPr>
          <w:sz w:val="24"/>
          <w:szCs w:val="24"/>
        </w:rPr>
        <w:t xml:space="preserve">buvo mažiausias iš visų trijų </w:t>
      </w:r>
      <w:r w:rsidR="00EE75DC">
        <w:rPr>
          <w:sz w:val="24"/>
          <w:szCs w:val="24"/>
        </w:rPr>
        <w:t xml:space="preserve">šalių ir svyravo tarp 0,3 – 0,6 </w:t>
      </w:r>
      <w:r w:rsidR="00A55CB3">
        <w:rPr>
          <w:sz w:val="24"/>
          <w:szCs w:val="24"/>
        </w:rPr>
        <w:t>proc..</w:t>
      </w:r>
      <w:r w:rsidR="00AD3A18">
        <w:rPr>
          <w:sz w:val="24"/>
          <w:szCs w:val="24"/>
        </w:rPr>
        <w:t xml:space="preserve"> </w:t>
      </w:r>
      <w:r w:rsidR="00EE75DC">
        <w:rPr>
          <w:sz w:val="24"/>
          <w:szCs w:val="24"/>
        </w:rPr>
        <w:t>Šitokia rodiklio reikšmė rodo, kad t</w:t>
      </w:r>
      <w:r w:rsidR="00C3623E">
        <w:rPr>
          <w:sz w:val="24"/>
          <w:szCs w:val="24"/>
        </w:rPr>
        <w:t xml:space="preserve">ik labai maža valstybės pajamų </w:t>
      </w:r>
      <w:r w:rsidR="00EE75DC">
        <w:rPr>
          <w:sz w:val="24"/>
          <w:szCs w:val="24"/>
        </w:rPr>
        <w:t>dalis yra s</w:t>
      </w:r>
      <w:r w:rsidR="008568F1">
        <w:rPr>
          <w:sz w:val="24"/>
          <w:szCs w:val="24"/>
        </w:rPr>
        <w:t xml:space="preserve">unaudojama skolos aptarnavimui, o valstybės biudžeto pajamos gali būti skiriamos svarbesnėms šalies ūkio šakoms. </w:t>
      </w:r>
    </w:p>
    <w:p w:rsidR="00516EE9" w:rsidRPr="008568F1" w:rsidRDefault="00AA5277" w:rsidP="00DD2FB5">
      <w:pPr>
        <w:spacing w:line="360" w:lineRule="auto"/>
        <w:rPr>
          <w:sz w:val="24"/>
          <w:szCs w:val="24"/>
        </w:rPr>
      </w:pPr>
      <w:r>
        <w:rPr>
          <w:sz w:val="24"/>
          <w:szCs w:val="24"/>
        </w:rPr>
        <w:lastRenderedPageBreak/>
        <w:t xml:space="preserve">Paskutiniai </w:t>
      </w:r>
      <w:r w:rsidR="00844920">
        <w:rPr>
          <w:sz w:val="24"/>
          <w:szCs w:val="24"/>
        </w:rPr>
        <w:t>du rodikliai skaičiuojami</w:t>
      </w:r>
      <w:r>
        <w:rPr>
          <w:sz w:val="24"/>
          <w:szCs w:val="24"/>
        </w:rPr>
        <w:t xml:space="preserve"> siekant įvertinti valstybės užsienio skolą.</w:t>
      </w:r>
      <w:r w:rsidR="003A14AB">
        <w:rPr>
          <w:sz w:val="24"/>
          <w:szCs w:val="24"/>
        </w:rPr>
        <w:t xml:space="preserve"> Užsienio skolos ir valstybės eksporto santykis parodo užsienio skolos padengimo lygį. Kuo didesnis šis santykis, tuo didesnė eksporto dalis reikalinga padengti valstybės </w:t>
      </w:r>
      <w:r w:rsidR="00434D6D">
        <w:rPr>
          <w:sz w:val="24"/>
          <w:szCs w:val="24"/>
        </w:rPr>
        <w:t xml:space="preserve">užsienio </w:t>
      </w:r>
      <w:r w:rsidR="003A14AB">
        <w:rPr>
          <w:sz w:val="24"/>
          <w:szCs w:val="24"/>
        </w:rPr>
        <w:t xml:space="preserve">skolai. 2008 m. Lietuvoje šis rodiklis siekė 16,7 proc., tuo tarpu 2009 m. </w:t>
      </w:r>
      <w:r w:rsidR="00434D6D">
        <w:rPr>
          <w:sz w:val="24"/>
          <w:szCs w:val="24"/>
        </w:rPr>
        <w:t xml:space="preserve">lyginant su 2008 m. valstybės užsienio skolai </w:t>
      </w:r>
      <w:r w:rsidR="00516EE9">
        <w:rPr>
          <w:sz w:val="24"/>
          <w:szCs w:val="24"/>
        </w:rPr>
        <w:t xml:space="preserve">išaugus </w:t>
      </w:r>
      <w:r w:rsidR="00434D6D">
        <w:rPr>
          <w:sz w:val="24"/>
          <w:szCs w:val="24"/>
        </w:rPr>
        <w:t>70,6 proc.</w:t>
      </w:r>
      <w:r w:rsidR="00516EE9">
        <w:rPr>
          <w:sz w:val="24"/>
          <w:szCs w:val="24"/>
        </w:rPr>
        <w:t xml:space="preserve"> (žr.</w:t>
      </w:r>
      <w:r w:rsidR="00C55ECB">
        <w:rPr>
          <w:sz w:val="24"/>
          <w:szCs w:val="24"/>
        </w:rPr>
        <w:t xml:space="preserve"> 4</w:t>
      </w:r>
      <w:r w:rsidR="008568F1">
        <w:rPr>
          <w:sz w:val="24"/>
          <w:szCs w:val="24"/>
        </w:rPr>
        <w:t xml:space="preserve"> p</w:t>
      </w:r>
      <w:r w:rsidR="00516EE9">
        <w:rPr>
          <w:sz w:val="24"/>
          <w:szCs w:val="24"/>
        </w:rPr>
        <w:t>riedas</w:t>
      </w:r>
      <w:r w:rsidR="008568F1">
        <w:rPr>
          <w:sz w:val="24"/>
          <w:szCs w:val="24"/>
        </w:rPr>
        <w:t xml:space="preserve"> 5 lentelė</w:t>
      </w:r>
      <w:r w:rsidR="00516EE9">
        <w:rPr>
          <w:sz w:val="24"/>
          <w:szCs w:val="24"/>
        </w:rPr>
        <w:t xml:space="preserve">) </w:t>
      </w:r>
      <w:r w:rsidR="003A14AB">
        <w:rPr>
          <w:sz w:val="24"/>
          <w:szCs w:val="24"/>
        </w:rPr>
        <w:t xml:space="preserve">bei sumažėjus eksportui, </w:t>
      </w:r>
      <w:r w:rsidR="00516EE9">
        <w:rPr>
          <w:sz w:val="24"/>
          <w:szCs w:val="24"/>
        </w:rPr>
        <w:t>užsienio skolos ir valstybės eks</w:t>
      </w:r>
      <w:r w:rsidR="008568F1">
        <w:rPr>
          <w:sz w:val="24"/>
          <w:szCs w:val="24"/>
        </w:rPr>
        <w:t xml:space="preserve">porto santykis padidėjo iki 38 </w:t>
      </w:r>
      <w:r w:rsidR="00E72FAC">
        <w:rPr>
          <w:sz w:val="24"/>
          <w:szCs w:val="24"/>
        </w:rPr>
        <w:t>proc., o 2010 m. pasiekta  didžiausia šio rodiklio reikšmė per visą analizuotą laikotarpį – 41,6 proc.. Likusiu laikotarpiu sulėtėjus užsienio skolos augimo tempams ir p</w:t>
      </w:r>
      <w:r w:rsidR="008568F1">
        <w:rPr>
          <w:sz w:val="24"/>
          <w:szCs w:val="24"/>
        </w:rPr>
        <w:t>a</w:t>
      </w:r>
      <w:r w:rsidR="00E72FAC">
        <w:rPr>
          <w:sz w:val="24"/>
          <w:szCs w:val="24"/>
        </w:rPr>
        <w:t xml:space="preserve">greitėjus eksporto augimui, šio rodiklio reikšmė mažėjo ir 2012 m. siekė 36,9 proc.. </w:t>
      </w:r>
      <w:r w:rsidR="00516EE9">
        <w:rPr>
          <w:sz w:val="24"/>
          <w:szCs w:val="24"/>
        </w:rPr>
        <w:t>Latvijoje užsienio valstybės skolos ir eksporto santykis visu analizuotu laikotarpiu buvo didesnis negu Lietuvoje</w:t>
      </w:r>
      <w:r w:rsidR="008B534E">
        <w:rPr>
          <w:sz w:val="24"/>
          <w:szCs w:val="24"/>
        </w:rPr>
        <w:t>, tačiau jo kitimo dinamika buvo panaši.</w:t>
      </w:r>
      <w:r w:rsidR="00516EE9">
        <w:rPr>
          <w:sz w:val="24"/>
          <w:szCs w:val="24"/>
        </w:rPr>
        <w:t xml:space="preserve"> 2009 m. lyginant su 2008 m. Latvijos užsienio valstybės skolos ir eksporto santykis </w:t>
      </w:r>
      <w:r w:rsidR="008B534E">
        <w:rPr>
          <w:sz w:val="24"/>
          <w:szCs w:val="24"/>
        </w:rPr>
        <w:t>išaugo tris kartus ir siekė 64,4 proc., o 2010 m. dar labiau padidėjo iki 69,6 proc.. 2011</w:t>
      </w:r>
      <w:r w:rsidR="00E72FAC">
        <w:rPr>
          <w:sz w:val="24"/>
          <w:szCs w:val="24"/>
        </w:rPr>
        <w:t xml:space="preserve"> </w:t>
      </w:r>
      <w:r w:rsidR="008B534E">
        <w:rPr>
          <w:sz w:val="24"/>
          <w:szCs w:val="24"/>
        </w:rPr>
        <w:t>- 2012 m. sulėtėjus Latvijos valstybės užsienio s</w:t>
      </w:r>
      <w:r w:rsidR="00F9731A">
        <w:rPr>
          <w:sz w:val="24"/>
          <w:szCs w:val="24"/>
        </w:rPr>
        <w:t>kolos tempams</w:t>
      </w:r>
      <w:r w:rsidR="008B534E">
        <w:rPr>
          <w:sz w:val="24"/>
          <w:szCs w:val="24"/>
        </w:rPr>
        <w:t xml:space="preserve"> bei augant eksportui, šis rodiklis mažėjo ir 2012 m. siekė 58,1 proc..</w:t>
      </w:r>
      <w:r w:rsidR="00E72FAC">
        <w:rPr>
          <w:sz w:val="24"/>
          <w:szCs w:val="24"/>
        </w:rPr>
        <w:t xml:space="preserve"> </w:t>
      </w:r>
      <w:r w:rsidR="007F1382">
        <w:rPr>
          <w:sz w:val="24"/>
          <w:szCs w:val="24"/>
        </w:rPr>
        <w:t xml:space="preserve">Estijoje užsienio skolos ir eksporto santykis visu analizuotu laikotarpiu buvo mažiausias iš visų Baltijos šalių. Didžiausia šio rodiklio reikšmė (7 proc.) pasiekta 2012 m., kuomet Estijos valstybės užsienio skola </w:t>
      </w:r>
      <w:r w:rsidR="00DD2FB5">
        <w:rPr>
          <w:sz w:val="24"/>
          <w:szCs w:val="24"/>
        </w:rPr>
        <w:t xml:space="preserve">lyginant su 2011 m. išaugo beveik tris kartus. </w:t>
      </w:r>
      <w:r w:rsidR="00E72FAC">
        <w:rPr>
          <w:sz w:val="24"/>
          <w:szCs w:val="24"/>
        </w:rPr>
        <w:t>Pagal rodikli</w:t>
      </w:r>
      <w:r w:rsidR="00C55ECB">
        <w:rPr>
          <w:sz w:val="24"/>
          <w:szCs w:val="24"/>
        </w:rPr>
        <w:t>ų vertinimo reikšmes pateiktas 5 priede</w:t>
      </w:r>
      <w:r w:rsidR="00E72FAC">
        <w:rPr>
          <w:sz w:val="24"/>
          <w:szCs w:val="24"/>
        </w:rPr>
        <w:t xml:space="preserve">, </w:t>
      </w:r>
      <w:r w:rsidR="00135993">
        <w:rPr>
          <w:sz w:val="24"/>
          <w:szCs w:val="24"/>
        </w:rPr>
        <w:t>visų trijų Baltijos</w:t>
      </w:r>
      <w:r w:rsidR="00EE4F6A">
        <w:rPr>
          <w:sz w:val="24"/>
          <w:szCs w:val="24"/>
        </w:rPr>
        <w:t xml:space="preserve"> šalių įsiskolinimo lygiai turėtų būti vertinami kaip maži.</w:t>
      </w:r>
    </w:p>
    <w:p w:rsidR="00342C3D" w:rsidRDefault="00D31DF2" w:rsidP="00A2248B">
      <w:pPr>
        <w:spacing w:line="360" w:lineRule="auto"/>
        <w:rPr>
          <w:color w:val="FF0000"/>
          <w:sz w:val="24"/>
          <w:szCs w:val="24"/>
        </w:rPr>
      </w:pPr>
      <w:r>
        <w:rPr>
          <w:sz w:val="24"/>
          <w:szCs w:val="24"/>
        </w:rPr>
        <w:t xml:space="preserve">Užsienio skolos ir BVP santykis </w:t>
      </w:r>
      <w:r w:rsidR="00BE0B30">
        <w:rPr>
          <w:sz w:val="24"/>
          <w:szCs w:val="24"/>
        </w:rPr>
        <w:t>per analizuotą</w:t>
      </w:r>
      <w:r>
        <w:rPr>
          <w:sz w:val="24"/>
          <w:szCs w:val="24"/>
        </w:rPr>
        <w:t xml:space="preserve"> </w:t>
      </w:r>
      <w:r w:rsidR="00BE0B30">
        <w:rPr>
          <w:sz w:val="24"/>
          <w:szCs w:val="24"/>
        </w:rPr>
        <w:t>2008 – 2012 metų laikotarpį</w:t>
      </w:r>
      <w:r>
        <w:rPr>
          <w:sz w:val="24"/>
          <w:szCs w:val="24"/>
        </w:rPr>
        <w:t xml:space="preserve"> </w:t>
      </w:r>
      <w:r w:rsidR="00CC0CBC">
        <w:rPr>
          <w:sz w:val="24"/>
          <w:szCs w:val="24"/>
        </w:rPr>
        <w:t>visose trijose</w:t>
      </w:r>
      <w:r>
        <w:rPr>
          <w:sz w:val="24"/>
          <w:szCs w:val="24"/>
        </w:rPr>
        <w:t xml:space="preserve"> šalyse </w:t>
      </w:r>
      <w:r w:rsidR="00BE0B30">
        <w:rPr>
          <w:sz w:val="24"/>
          <w:szCs w:val="24"/>
        </w:rPr>
        <w:t>padi</w:t>
      </w:r>
      <w:r w:rsidR="00CC0CBC">
        <w:rPr>
          <w:sz w:val="24"/>
          <w:szCs w:val="24"/>
        </w:rPr>
        <w:t>dėjo: Lietuvoje - tris kartus, o</w:t>
      </w:r>
      <w:r w:rsidR="00BE0B30">
        <w:rPr>
          <w:sz w:val="24"/>
          <w:szCs w:val="24"/>
        </w:rPr>
        <w:t xml:space="preserve"> Latvijoje </w:t>
      </w:r>
      <w:r w:rsidR="00CC0CBC">
        <w:rPr>
          <w:sz w:val="24"/>
          <w:szCs w:val="24"/>
        </w:rPr>
        <w:t xml:space="preserve">ir Estijoje </w:t>
      </w:r>
      <w:r w:rsidR="00BE0B30">
        <w:rPr>
          <w:sz w:val="24"/>
          <w:szCs w:val="24"/>
        </w:rPr>
        <w:t xml:space="preserve">- beveik keturis. </w:t>
      </w:r>
      <w:r w:rsidR="00D37344">
        <w:rPr>
          <w:sz w:val="24"/>
          <w:szCs w:val="24"/>
        </w:rPr>
        <w:t xml:space="preserve">Dėl </w:t>
      </w:r>
      <w:r w:rsidR="00223071">
        <w:rPr>
          <w:sz w:val="24"/>
          <w:szCs w:val="24"/>
        </w:rPr>
        <w:t>smarkaus užsie</w:t>
      </w:r>
      <w:r w:rsidR="00D37344">
        <w:rPr>
          <w:sz w:val="24"/>
          <w:szCs w:val="24"/>
        </w:rPr>
        <w:t xml:space="preserve">nio skolos padidėjimo, Estijoje šis rodiklis ženkliai išaugo 2012 m. ir siekė 6,3 proc., tačiau toks rodiklis nėra auštas ir Estija vetinama kaip žemo įsiskolinimo šalis. Lietuvoje ir Latvijoje </w:t>
      </w:r>
      <w:r w:rsidR="00223071">
        <w:rPr>
          <w:sz w:val="24"/>
          <w:szCs w:val="24"/>
        </w:rPr>
        <w:t xml:space="preserve">užsienio skolos ir BVP santykio augimą </w:t>
      </w:r>
      <w:r w:rsidR="00BE0B30">
        <w:rPr>
          <w:sz w:val="24"/>
          <w:szCs w:val="24"/>
        </w:rPr>
        <w:t xml:space="preserve">lėmė sulėtėjęs ekonomikos augimas ir išaugęs valstybių skolinimąsis. </w:t>
      </w:r>
      <w:r w:rsidR="00FC4691">
        <w:rPr>
          <w:sz w:val="24"/>
          <w:szCs w:val="24"/>
        </w:rPr>
        <w:t xml:space="preserve">Analizuotu laikotarpiu </w:t>
      </w:r>
      <w:r w:rsidR="00BE0B30">
        <w:rPr>
          <w:sz w:val="24"/>
          <w:szCs w:val="24"/>
        </w:rPr>
        <w:t>Lietuvoje šis rodiklis kasmet didėjo ir 2012 m. pasiekė 31,1 proc.. Latvijoje šis rodiklis augo iki 2011 m., o 2012 m. sulėtėjus užs</w:t>
      </w:r>
      <w:r w:rsidR="00103AA5">
        <w:rPr>
          <w:sz w:val="24"/>
          <w:szCs w:val="24"/>
        </w:rPr>
        <w:t>ienio skolos augimo tempui</w:t>
      </w:r>
      <w:r w:rsidR="00BE0B30">
        <w:rPr>
          <w:sz w:val="24"/>
          <w:szCs w:val="24"/>
        </w:rPr>
        <w:t>, jis sumažėjo ir siekė 36 proc</w:t>
      </w:r>
      <w:r w:rsidR="00BE0B30" w:rsidRPr="002C07F3">
        <w:rPr>
          <w:sz w:val="24"/>
          <w:szCs w:val="24"/>
        </w:rPr>
        <w:t xml:space="preserve">.. </w:t>
      </w:r>
      <w:r w:rsidR="00C55ECB">
        <w:rPr>
          <w:sz w:val="24"/>
          <w:szCs w:val="24"/>
        </w:rPr>
        <w:t xml:space="preserve">Žvelgiant į šio rodiklio 2012 </w:t>
      </w:r>
      <w:r w:rsidR="003E5398">
        <w:rPr>
          <w:sz w:val="24"/>
          <w:szCs w:val="24"/>
        </w:rPr>
        <w:t xml:space="preserve">metų reikšmes abi šalys turėtų būti vertinamos kaip vidutinio įsiskolinimo. </w:t>
      </w:r>
      <w:r w:rsidR="002C07F3">
        <w:rPr>
          <w:sz w:val="24"/>
          <w:szCs w:val="24"/>
        </w:rPr>
        <w:t>Pastovus š</w:t>
      </w:r>
      <w:r w:rsidR="002C07F3" w:rsidRPr="002C07F3">
        <w:rPr>
          <w:sz w:val="24"/>
          <w:szCs w:val="24"/>
        </w:rPr>
        <w:t xml:space="preserve">io rodiklio augimas signalizuoja, kad ateityje šaliai gali būti sunku įvykdyti savo užsienio įsipareigojimus. Dažnai nedidėjantis užsienio skolos ir BVP santykis yra laikomas viena iš svarbiausių einamosios sąskaitos deficito priimtinumo sąlygų. </w:t>
      </w:r>
      <w:r w:rsidR="007708AE">
        <w:rPr>
          <w:sz w:val="24"/>
          <w:szCs w:val="24"/>
        </w:rPr>
        <w:t xml:space="preserve">Taigi </w:t>
      </w:r>
      <w:r w:rsidR="002C07F3" w:rsidRPr="002C07F3">
        <w:rPr>
          <w:sz w:val="24"/>
          <w:szCs w:val="24"/>
        </w:rPr>
        <w:t xml:space="preserve">Baltijos šalims </w:t>
      </w:r>
      <w:r w:rsidR="003E5398">
        <w:rPr>
          <w:sz w:val="24"/>
          <w:szCs w:val="24"/>
        </w:rPr>
        <w:t xml:space="preserve">labai </w:t>
      </w:r>
      <w:r w:rsidR="002C07F3" w:rsidRPr="002C07F3">
        <w:rPr>
          <w:sz w:val="24"/>
          <w:szCs w:val="24"/>
        </w:rPr>
        <w:t>svarbu yra augantis BVP, nes jis atitinkamai didins šalies potencialą vykdyti savo įsipareigojimus užsieniui ir mažin</w:t>
      </w:r>
      <w:r w:rsidR="007708AE">
        <w:rPr>
          <w:sz w:val="24"/>
          <w:szCs w:val="24"/>
        </w:rPr>
        <w:t>s</w:t>
      </w:r>
      <w:r w:rsidR="003E5398">
        <w:rPr>
          <w:sz w:val="24"/>
          <w:szCs w:val="24"/>
        </w:rPr>
        <w:t xml:space="preserve"> užsienio skolos ir BVP </w:t>
      </w:r>
      <w:r w:rsidR="003E5398" w:rsidRPr="002C6E71">
        <w:rPr>
          <w:sz w:val="24"/>
          <w:szCs w:val="24"/>
        </w:rPr>
        <w:t>santykį</w:t>
      </w:r>
      <w:r w:rsidR="00AB7E3C" w:rsidRPr="002C6E71">
        <w:rPr>
          <w:sz w:val="24"/>
          <w:szCs w:val="24"/>
        </w:rPr>
        <w:t xml:space="preserve"> </w:t>
      </w:r>
      <w:r w:rsidR="002C6E71" w:rsidRPr="002C6E71">
        <w:rPr>
          <w:sz w:val="24"/>
          <w:szCs w:val="24"/>
        </w:rPr>
        <w:t>(Misiūnas, A., Rukšaitė A., 2005).</w:t>
      </w:r>
    </w:p>
    <w:p w:rsidR="00A2248B" w:rsidRDefault="00A2248B" w:rsidP="00A2248B">
      <w:pPr>
        <w:spacing w:line="360" w:lineRule="auto"/>
        <w:rPr>
          <w:color w:val="FF0000"/>
          <w:sz w:val="24"/>
          <w:szCs w:val="24"/>
        </w:rPr>
      </w:pPr>
    </w:p>
    <w:p w:rsidR="005666E1" w:rsidRDefault="007C7636" w:rsidP="00FC4691">
      <w:pPr>
        <w:tabs>
          <w:tab w:val="left" w:pos="1065"/>
        </w:tabs>
        <w:spacing w:line="360" w:lineRule="auto"/>
        <w:rPr>
          <w:sz w:val="24"/>
          <w:szCs w:val="24"/>
        </w:rPr>
      </w:pPr>
      <w:r w:rsidRPr="007C7636">
        <w:rPr>
          <w:sz w:val="24"/>
          <w:szCs w:val="24"/>
        </w:rPr>
        <w:t xml:space="preserve">Apibendrinant </w:t>
      </w:r>
      <w:r>
        <w:rPr>
          <w:sz w:val="24"/>
          <w:szCs w:val="24"/>
        </w:rPr>
        <w:t xml:space="preserve">reikėtų pasakyti, jog apskaičiuoti santykiniai rodikliai dar kartą patvirtina faktą, jog didžiausią skolos naštą turi Lietuva. Už valstybės skolinimąsi mokama palūkanų suma Lietuvoje yra </w:t>
      </w:r>
      <w:r>
        <w:rPr>
          <w:sz w:val="24"/>
          <w:szCs w:val="24"/>
        </w:rPr>
        <w:lastRenderedPageBreak/>
        <w:t xml:space="preserve">didžiausia ne tik nominalia verte, bet ir vertinant jos santykį su pačiu skolos dydžiu, su BVP bei su valstybės biudžeto pajamomis. Visu analizuotu laikotarpiu užienios skolos vertinimui skirti rodikliai </w:t>
      </w:r>
      <w:r w:rsidR="00135993">
        <w:rPr>
          <w:sz w:val="24"/>
          <w:szCs w:val="24"/>
        </w:rPr>
        <w:t xml:space="preserve">prasčiausi buvo </w:t>
      </w:r>
      <w:r w:rsidR="003E702A">
        <w:rPr>
          <w:sz w:val="24"/>
          <w:szCs w:val="24"/>
        </w:rPr>
        <w:t>Latvijoje</w:t>
      </w:r>
      <w:r>
        <w:rPr>
          <w:sz w:val="24"/>
          <w:szCs w:val="24"/>
        </w:rPr>
        <w:t xml:space="preserve">, tačiau </w:t>
      </w:r>
      <w:r w:rsidR="00135993">
        <w:rPr>
          <w:sz w:val="24"/>
          <w:szCs w:val="24"/>
        </w:rPr>
        <w:t xml:space="preserve">matoma jų </w:t>
      </w:r>
      <w:r w:rsidR="005666E1">
        <w:rPr>
          <w:sz w:val="24"/>
          <w:szCs w:val="24"/>
        </w:rPr>
        <w:t>gerėjimo tendencija.</w:t>
      </w:r>
      <w:r w:rsidR="00103AA5">
        <w:rPr>
          <w:sz w:val="24"/>
          <w:szCs w:val="24"/>
        </w:rPr>
        <w:t xml:space="preserve"> Estija pagal visas apskaičiuotų rodiklių reikšmes turėtų būti vertinama kai mažo įsiskolinimo šalis, tuo tarpu Lietuvos ir Latvijos užsienio skolos ir BVP santykio rodikliai rodo esant vidutiniam šalių įsiskolinimo lygiui. Lietuva kaip vidutinio įsisiskolinimo lygio šalis turėtų būti vertinama ir pagal palūkanų už valstybės skolą ir biudžeto pajamų santykį.</w:t>
      </w:r>
    </w:p>
    <w:p w:rsidR="005B47AA" w:rsidRPr="008B056E" w:rsidRDefault="005B47AA" w:rsidP="008B056E">
      <w:pPr>
        <w:tabs>
          <w:tab w:val="left" w:pos="1065"/>
        </w:tabs>
        <w:spacing w:line="360" w:lineRule="auto"/>
        <w:rPr>
          <w:sz w:val="24"/>
          <w:szCs w:val="24"/>
        </w:rPr>
      </w:pPr>
    </w:p>
    <w:p w:rsidR="00732429" w:rsidRPr="00E52B8B" w:rsidRDefault="00732429" w:rsidP="00E52B8B">
      <w:pPr>
        <w:pStyle w:val="ListParagraph"/>
        <w:numPr>
          <w:ilvl w:val="1"/>
          <w:numId w:val="30"/>
        </w:numPr>
        <w:rPr>
          <w:b/>
          <w:sz w:val="24"/>
          <w:szCs w:val="24"/>
        </w:rPr>
      </w:pPr>
      <w:bookmarkStart w:id="198" w:name="_Toc373086712"/>
      <w:bookmarkStart w:id="199" w:name="_Toc373086911"/>
      <w:bookmarkStart w:id="200" w:name="_Toc373275087"/>
      <w:bookmarkStart w:id="201" w:name="_Toc373421075"/>
      <w:bookmarkStart w:id="202" w:name="_Toc373448106"/>
      <w:r w:rsidRPr="00E52B8B">
        <w:rPr>
          <w:b/>
          <w:sz w:val="24"/>
          <w:szCs w:val="24"/>
        </w:rPr>
        <w:t>V</w:t>
      </w:r>
      <w:r w:rsidR="002128BD" w:rsidRPr="00E52B8B">
        <w:rPr>
          <w:b/>
          <w:sz w:val="24"/>
          <w:szCs w:val="24"/>
        </w:rPr>
        <w:t>als</w:t>
      </w:r>
      <w:r w:rsidR="00D0610D" w:rsidRPr="00E52B8B">
        <w:rPr>
          <w:b/>
          <w:sz w:val="24"/>
          <w:szCs w:val="24"/>
        </w:rPr>
        <w:t xml:space="preserve">tybės skolos valdymo </w:t>
      </w:r>
      <w:r w:rsidR="002128BD" w:rsidRPr="00E52B8B">
        <w:rPr>
          <w:b/>
          <w:sz w:val="24"/>
          <w:szCs w:val="24"/>
        </w:rPr>
        <w:t xml:space="preserve"> </w:t>
      </w:r>
      <w:r w:rsidR="0013727B" w:rsidRPr="00E52B8B">
        <w:rPr>
          <w:b/>
          <w:sz w:val="24"/>
          <w:szCs w:val="24"/>
        </w:rPr>
        <w:t xml:space="preserve">ypatumai ir </w:t>
      </w:r>
      <w:r w:rsidR="002128BD" w:rsidRPr="00E52B8B">
        <w:rPr>
          <w:b/>
          <w:sz w:val="24"/>
          <w:szCs w:val="24"/>
        </w:rPr>
        <w:t>problemos</w:t>
      </w:r>
      <w:r w:rsidRPr="00E52B8B">
        <w:rPr>
          <w:b/>
          <w:sz w:val="24"/>
          <w:szCs w:val="24"/>
        </w:rPr>
        <w:t xml:space="preserve"> Baltijos šalyse</w:t>
      </w:r>
      <w:bookmarkEnd w:id="198"/>
      <w:bookmarkEnd w:id="199"/>
      <w:bookmarkEnd w:id="200"/>
      <w:bookmarkEnd w:id="201"/>
      <w:bookmarkEnd w:id="202"/>
    </w:p>
    <w:p w:rsidR="008B6180" w:rsidRPr="008B12E7" w:rsidRDefault="008B6180" w:rsidP="008B6180"/>
    <w:p w:rsidR="00732429" w:rsidRPr="008B12E7" w:rsidRDefault="00732429" w:rsidP="008B6180">
      <w:pPr>
        <w:pStyle w:val="Heading2"/>
        <w:spacing w:line="360" w:lineRule="auto"/>
        <w:ind w:firstLine="720"/>
        <w:contextualSpacing/>
        <w:rPr>
          <w:rFonts w:ascii="Times New Roman" w:hAnsi="Times New Roman" w:cs="Times New Roman"/>
          <w:b w:val="0"/>
          <w:color w:val="auto"/>
          <w:sz w:val="24"/>
          <w:szCs w:val="24"/>
        </w:rPr>
      </w:pPr>
      <w:bookmarkStart w:id="203" w:name="_Toc372667984"/>
      <w:bookmarkStart w:id="204" w:name="_Toc373086713"/>
      <w:bookmarkStart w:id="205" w:name="_Toc373086912"/>
      <w:bookmarkStart w:id="206" w:name="_Toc373274439"/>
      <w:bookmarkStart w:id="207" w:name="_Toc373274653"/>
      <w:bookmarkStart w:id="208" w:name="_Toc373275088"/>
      <w:bookmarkStart w:id="209" w:name="_Toc373421076"/>
      <w:bookmarkStart w:id="210" w:name="_Toc373448107"/>
      <w:bookmarkStart w:id="211" w:name="_Toc374228647"/>
      <w:bookmarkStart w:id="212" w:name="_Toc374229054"/>
      <w:bookmarkStart w:id="213" w:name="_Toc374229165"/>
      <w:bookmarkStart w:id="214" w:name="_Toc374229471"/>
      <w:r w:rsidRPr="008B12E7">
        <w:rPr>
          <w:rFonts w:ascii="Times New Roman" w:hAnsi="Times New Roman" w:cs="Times New Roman"/>
          <w:b w:val="0"/>
          <w:color w:val="auto"/>
          <w:sz w:val="24"/>
          <w:szCs w:val="24"/>
        </w:rPr>
        <w:t>Atliktos Baltijos šalių valstybės skolos d</w:t>
      </w:r>
      <w:r w:rsidR="00402CC9">
        <w:rPr>
          <w:rFonts w:ascii="Times New Roman" w:hAnsi="Times New Roman" w:cs="Times New Roman"/>
          <w:b w:val="0"/>
          <w:color w:val="auto"/>
          <w:sz w:val="24"/>
          <w:szCs w:val="24"/>
        </w:rPr>
        <w:t>inaminė ir struktūrinė analizės</w:t>
      </w:r>
      <w:r w:rsidRPr="008B12E7">
        <w:rPr>
          <w:rFonts w:ascii="Times New Roman" w:hAnsi="Times New Roman" w:cs="Times New Roman"/>
          <w:b w:val="0"/>
          <w:color w:val="auto"/>
          <w:sz w:val="24"/>
          <w:szCs w:val="24"/>
        </w:rPr>
        <w:t xml:space="preserve"> bei apskaičiuoti santykiniai rodikliai atskleidė skirtingas Lietuvos, Latvijos ir Estijos valstybės skolos situacijas.</w:t>
      </w:r>
      <w:r w:rsidR="008B6180" w:rsidRPr="008B12E7">
        <w:rPr>
          <w:rFonts w:ascii="Times New Roman" w:hAnsi="Times New Roman" w:cs="Times New Roman"/>
          <w:b w:val="0"/>
          <w:color w:val="auto"/>
          <w:sz w:val="24"/>
          <w:szCs w:val="24"/>
        </w:rPr>
        <w:t xml:space="preserve"> Todėl  kyla poreikis apžvelgti </w:t>
      </w:r>
      <w:bookmarkEnd w:id="203"/>
      <w:r w:rsidR="0089513C" w:rsidRPr="008B12E7">
        <w:rPr>
          <w:rFonts w:ascii="Times New Roman" w:hAnsi="Times New Roman" w:cs="Times New Roman"/>
          <w:b w:val="0"/>
          <w:color w:val="auto"/>
          <w:sz w:val="24"/>
          <w:szCs w:val="24"/>
        </w:rPr>
        <w:t xml:space="preserve">kaip šios šalys valdo </w:t>
      </w:r>
      <w:r w:rsidR="008B12E7" w:rsidRPr="008B12E7">
        <w:rPr>
          <w:rFonts w:ascii="Times New Roman" w:hAnsi="Times New Roman" w:cs="Times New Roman"/>
          <w:b w:val="0"/>
          <w:color w:val="auto"/>
          <w:sz w:val="24"/>
          <w:szCs w:val="24"/>
        </w:rPr>
        <w:t>valstybės skolą.</w:t>
      </w:r>
      <w:bookmarkEnd w:id="204"/>
      <w:bookmarkEnd w:id="205"/>
      <w:bookmarkEnd w:id="206"/>
      <w:bookmarkEnd w:id="207"/>
      <w:bookmarkEnd w:id="208"/>
      <w:bookmarkEnd w:id="209"/>
      <w:bookmarkEnd w:id="210"/>
      <w:bookmarkEnd w:id="211"/>
      <w:bookmarkEnd w:id="212"/>
      <w:bookmarkEnd w:id="213"/>
      <w:bookmarkEnd w:id="214"/>
      <w:r w:rsidR="008B12E7" w:rsidRPr="008B12E7">
        <w:rPr>
          <w:rFonts w:ascii="Times New Roman" w:hAnsi="Times New Roman" w:cs="Times New Roman"/>
          <w:b w:val="0"/>
          <w:color w:val="auto"/>
          <w:sz w:val="24"/>
          <w:szCs w:val="24"/>
        </w:rPr>
        <w:t xml:space="preserve"> </w:t>
      </w:r>
    </w:p>
    <w:p w:rsidR="008B6180" w:rsidRPr="008B12E7" w:rsidRDefault="008B6180" w:rsidP="008B6180">
      <w:pPr>
        <w:spacing w:line="360" w:lineRule="auto"/>
        <w:contextualSpacing/>
        <w:rPr>
          <w:sz w:val="24"/>
          <w:szCs w:val="24"/>
        </w:rPr>
      </w:pPr>
      <w:r w:rsidRPr="008B12E7">
        <w:rPr>
          <w:sz w:val="24"/>
          <w:szCs w:val="24"/>
        </w:rPr>
        <w:t>Kaip jau minėta atliekant mokslinės literatūros analizę, pasaulinėje praktikoje dažniausiai sutinkami du valstybės skolos vald</w:t>
      </w:r>
      <w:r w:rsidR="00420A87" w:rsidRPr="008B12E7">
        <w:rPr>
          <w:sz w:val="24"/>
          <w:szCs w:val="24"/>
        </w:rPr>
        <w:t xml:space="preserve">ymo ir administravimo modeliai: už skolos valdymą yra atsakinga Finansų ministerija/Iždas arba nepriklausomos skolos ir valstybės piniginių išteklių valdymo agentūros. </w:t>
      </w:r>
      <w:r w:rsidR="00596DD8" w:rsidRPr="008B12E7">
        <w:rPr>
          <w:sz w:val="24"/>
          <w:szCs w:val="24"/>
        </w:rPr>
        <w:t>Visose trijose Baltijos šalyse veikia pirmasis modelis: Lietuvoje ir Estijoje už skolos valdymą yra atsakinga Finansų ministerija, o Latvijoje –</w:t>
      </w:r>
      <w:r w:rsidR="00AA620D" w:rsidRPr="008B12E7">
        <w:rPr>
          <w:sz w:val="24"/>
          <w:szCs w:val="24"/>
        </w:rPr>
        <w:t xml:space="preserve"> Valstybės</w:t>
      </w:r>
      <w:r w:rsidR="00596DD8" w:rsidRPr="008B12E7">
        <w:rPr>
          <w:sz w:val="24"/>
          <w:szCs w:val="24"/>
        </w:rPr>
        <w:t xml:space="preserve"> </w:t>
      </w:r>
      <w:r w:rsidR="00AA620D" w:rsidRPr="008B12E7">
        <w:rPr>
          <w:sz w:val="24"/>
          <w:szCs w:val="24"/>
        </w:rPr>
        <w:t>i</w:t>
      </w:r>
      <w:r w:rsidR="00596DD8" w:rsidRPr="008B12E7">
        <w:rPr>
          <w:sz w:val="24"/>
          <w:szCs w:val="24"/>
        </w:rPr>
        <w:t xml:space="preserve">ždas. </w:t>
      </w:r>
    </w:p>
    <w:p w:rsidR="00CA0B69" w:rsidRDefault="009565FD" w:rsidP="003B670D">
      <w:pPr>
        <w:spacing w:line="360" w:lineRule="auto"/>
        <w:contextualSpacing/>
        <w:rPr>
          <w:sz w:val="24"/>
          <w:szCs w:val="24"/>
        </w:rPr>
      </w:pPr>
      <w:r w:rsidRPr="008B12E7">
        <w:rPr>
          <w:sz w:val="24"/>
          <w:szCs w:val="24"/>
        </w:rPr>
        <w:t xml:space="preserve">Lietuvos </w:t>
      </w:r>
      <w:r w:rsidR="0064789F" w:rsidRPr="008B12E7">
        <w:rPr>
          <w:sz w:val="24"/>
          <w:szCs w:val="24"/>
        </w:rPr>
        <w:t>Fi</w:t>
      </w:r>
      <w:r w:rsidR="00431D97">
        <w:rPr>
          <w:sz w:val="24"/>
          <w:szCs w:val="24"/>
        </w:rPr>
        <w:t>nansų ministerija</w:t>
      </w:r>
      <w:r w:rsidRPr="008B12E7">
        <w:rPr>
          <w:sz w:val="24"/>
          <w:szCs w:val="24"/>
        </w:rPr>
        <w:t xml:space="preserve"> </w:t>
      </w:r>
      <w:r w:rsidR="00431D97">
        <w:rPr>
          <w:sz w:val="24"/>
          <w:szCs w:val="24"/>
        </w:rPr>
        <w:t>kaip</w:t>
      </w:r>
      <w:r w:rsidRPr="008B12E7">
        <w:rPr>
          <w:sz w:val="24"/>
          <w:szCs w:val="24"/>
        </w:rPr>
        <w:t xml:space="preserve"> v</w:t>
      </w:r>
      <w:r w:rsidR="00431D97">
        <w:rPr>
          <w:sz w:val="24"/>
          <w:szCs w:val="24"/>
        </w:rPr>
        <w:t>alstybės skolos valdymo priemonę</w:t>
      </w:r>
      <w:r w:rsidRPr="008B12E7">
        <w:rPr>
          <w:sz w:val="24"/>
          <w:szCs w:val="24"/>
        </w:rPr>
        <w:t xml:space="preserve"> </w:t>
      </w:r>
      <w:r w:rsidR="00431D97">
        <w:rPr>
          <w:sz w:val="24"/>
          <w:szCs w:val="24"/>
        </w:rPr>
        <w:t>įvardija skolinimosi limitus</w:t>
      </w:r>
      <w:r w:rsidRPr="008B12E7">
        <w:rPr>
          <w:sz w:val="24"/>
          <w:szCs w:val="24"/>
        </w:rPr>
        <w:t xml:space="preserve">, kuriuos nustato Seimas. </w:t>
      </w:r>
      <w:r w:rsidR="00246E7C">
        <w:rPr>
          <w:sz w:val="24"/>
          <w:szCs w:val="24"/>
        </w:rPr>
        <w:t>Limitai yra skirti</w:t>
      </w:r>
      <w:r w:rsidR="007C34DC">
        <w:rPr>
          <w:sz w:val="24"/>
          <w:szCs w:val="24"/>
        </w:rPr>
        <w:t xml:space="preserve"> valstybės skolos portfelio struktūrai bei mokėtinoms palūkanoms</w:t>
      </w:r>
      <w:r w:rsidR="00DC2D2D">
        <w:rPr>
          <w:sz w:val="24"/>
          <w:szCs w:val="24"/>
        </w:rPr>
        <w:t xml:space="preserve"> kontroliuoti</w:t>
      </w:r>
      <w:r w:rsidR="007C34DC">
        <w:rPr>
          <w:sz w:val="24"/>
          <w:szCs w:val="24"/>
        </w:rPr>
        <w:t>. Latvija savo skolinimosi strategijoje</w:t>
      </w:r>
      <w:r w:rsidR="003B670D">
        <w:rPr>
          <w:sz w:val="24"/>
          <w:szCs w:val="24"/>
        </w:rPr>
        <w:t xml:space="preserve"> taip yra nustačiusi </w:t>
      </w:r>
      <w:r w:rsidR="00431D97">
        <w:rPr>
          <w:sz w:val="24"/>
          <w:szCs w:val="24"/>
        </w:rPr>
        <w:t xml:space="preserve">tokius limitus. </w:t>
      </w:r>
      <w:r w:rsidR="006D6542">
        <w:rPr>
          <w:sz w:val="24"/>
          <w:szCs w:val="24"/>
        </w:rPr>
        <w:t xml:space="preserve">Lietuvos ir Latvijos </w:t>
      </w:r>
      <w:r w:rsidR="00C07820">
        <w:rPr>
          <w:sz w:val="24"/>
          <w:szCs w:val="24"/>
        </w:rPr>
        <w:t xml:space="preserve">2013 m. </w:t>
      </w:r>
      <w:r w:rsidR="006D6542">
        <w:rPr>
          <w:sz w:val="24"/>
          <w:szCs w:val="24"/>
        </w:rPr>
        <w:t xml:space="preserve">skolinimosi limitai pateikti </w:t>
      </w:r>
      <w:r w:rsidR="00C55ECB">
        <w:rPr>
          <w:sz w:val="24"/>
          <w:szCs w:val="24"/>
        </w:rPr>
        <w:t>6</w:t>
      </w:r>
      <w:r w:rsidR="00046915" w:rsidRPr="00046915">
        <w:rPr>
          <w:sz w:val="24"/>
          <w:szCs w:val="24"/>
        </w:rPr>
        <w:t xml:space="preserve"> </w:t>
      </w:r>
      <w:r w:rsidR="006D6542" w:rsidRPr="00046915">
        <w:rPr>
          <w:sz w:val="24"/>
          <w:szCs w:val="24"/>
        </w:rPr>
        <w:t>priede</w:t>
      </w:r>
      <w:r w:rsidR="006D6542">
        <w:rPr>
          <w:sz w:val="24"/>
          <w:szCs w:val="24"/>
        </w:rPr>
        <w:t xml:space="preserve">. </w:t>
      </w:r>
      <w:r w:rsidR="002359C8">
        <w:rPr>
          <w:sz w:val="24"/>
          <w:szCs w:val="24"/>
        </w:rPr>
        <w:t>Estijos valstybės skolinimosi limitų rasti nepavyko.</w:t>
      </w:r>
    </w:p>
    <w:p w:rsidR="00431D97" w:rsidRDefault="006D6542" w:rsidP="00DC099D">
      <w:pPr>
        <w:spacing w:line="360" w:lineRule="auto"/>
        <w:contextualSpacing/>
        <w:rPr>
          <w:sz w:val="24"/>
          <w:szCs w:val="24"/>
        </w:rPr>
      </w:pPr>
      <w:r>
        <w:rPr>
          <w:sz w:val="24"/>
          <w:szCs w:val="24"/>
        </w:rPr>
        <w:t xml:space="preserve">Kaip </w:t>
      </w:r>
      <w:r w:rsidRPr="00046915">
        <w:rPr>
          <w:sz w:val="24"/>
          <w:szCs w:val="24"/>
        </w:rPr>
        <w:t xml:space="preserve">matyti iš </w:t>
      </w:r>
      <w:r w:rsidR="00C55ECB">
        <w:rPr>
          <w:sz w:val="24"/>
          <w:szCs w:val="24"/>
        </w:rPr>
        <w:t>6</w:t>
      </w:r>
      <w:r w:rsidR="00046915" w:rsidRPr="00046915">
        <w:rPr>
          <w:sz w:val="24"/>
          <w:szCs w:val="24"/>
        </w:rPr>
        <w:t xml:space="preserve"> </w:t>
      </w:r>
      <w:r w:rsidRPr="00046915">
        <w:rPr>
          <w:sz w:val="24"/>
          <w:szCs w:val="24"/>
        </w:rPr>
        <w:t>priede pateiktos informacijos</w:t>
      </w:r>
      <w:r w:rsidR="004647C6" w:rsidRPr="00046915">
        <w:rPr>
          <w:sz w:val="24"/>
          <w:szCs w:val="24"/>
        </w:rPr>
        <w:t>, šalys yra nustačiusios tam tikrus limitus skolos portfelio struktūrai pagal valiutą</w:t>
      </w:r>
      <w:r w:rsidR="004647C6">
        <w:rPr>
          <w:sz w:val="24"/>
          <w:szCs w:val="24"/>
        </w:rPr>
        <w:t>, pagal trukmę, taip pat nustatyti reikalavimai skolos dydžiui pagal kintamą ir fiksuotą palūkanų normą</w:t>
      </w:r>
      <w:r w:rsidR="00CA0B69">
        <w:rPr>
          <w:sz w:val="24"/>
          <w:szCs w:val="24"/>
        </w:rPr>
        <w:t>. Limitai abiejose šalyse yra gana panašūs. Valstybės trumpalaikės ( iki 1 metų) skolos dalis bendroje valstybės skolos struktūroje negali viršyti 25 proc., Latvija dar išskiria</w:t>
      </w:r>
      <w:r w:rsidR="002359C8">
        <w:rPr>
          <w:sz w:val="24"/>
          <w:szCs w:val="24"/>
        </w:rPr>
        <w:t xml:space="preserve"> tai</w:t>
      </w:r>
      <w:r w:rsidR="00CA0B69">
        <w:rPr>
          <w:sz w:val="24"/>
          <w:szCs w:val="24"/>
        </w:rPr>
        <w:t>, jog skolos iki 3 metų likutinė dalis negali sudaryti daugiau negu 50 proc. visos valstybės skolos.</w:t>
      </w:r>
      <w:r w:rsidR="00651062">
        <w:rPr>
          <w:sz w:val="24"/>
          <w:szCs w:val="24"/>
        </w:rPr>
        <w:t xml:space="preserve"> Nustatytas limitas valstybės skolos portfelio </w:t>
      </w:r>
      <w:r w:rsidR="00651062" w:rsidRPr="00651062">
        <w:rPr>
          <w:i/>
          <w:sz w:val="24"/>
          <w:szCs w:val="24"/>
        </w:rPr>
        <w:t>Macaulay</w:t>
      </w:r>
      <w:r w:rsidR="00651062">
        <w:rPr>
          <w:sz w:val="24"/>
          <w:szCs w:val="24"/>
        </w:rPr>
        <w:t xml:space="preserve"> trukmei (angl. Macaulay duration) Lietuvoje yra nuo 2,5 – 5 metų, o Latvijoje nuo 3,4 – 5 metų. </w:t>
      </w:r>
      <w:r w:rsidR="00651062" w:rsidRPr="00651062">
        <w:rPr>
          <w:sz w:val="24"/>
          <w:szCs w:val="24"/>
        </w:rPr>
        <w:t xml:space="preserve">Finansinė </w:t>
      </w:r>
      <w:r w:rsidR="007629FE">
        <w:rPr>
          <w:sz w:val="24"/>
          <w:szCs w:val="24"/>
        </w:rPr>
        <w:t xml:space="preserve">Macaulay </w:t>
      </w:r>
      <w:r w:rsidR="00651062" w:rsidRPr="00651062">
        <w:rPr>
          <w:sz w:val="24"/>
          <w:szCs w:val="24"/>
        </w:rPr>
        <w:t>trukmė parodo vidutinį svertinį laikotarpį,</w:t>
      </w:r>
      <w:r w:rsidR="00651062">
        <w:rPr>
          <w:sz w:val="24"/>
          <w:szCs w:val="24"/>
        </w:rPr>
        <w:t xml:space="preserve"> </w:t>
      </w:r>
      <w:r w:rsidR="00651062" w:rsidRPr="00651062">
        <w:rPr>
          <w:sz w:val="24"/>
          <w:szCs w:val="24"/>
        </w:rPr>
        <w:t>kuriuo portfelio palūkanų norma yra fiksuota. Darant</w:t>
      </w:r>
      <w:r w:rsidR="00651062">
        <w:rPr>
          <w:sz w:val="24"/>
          <w:szCs w:val="24"/>
        </w:rPr>
        <w:t xml:space="preserve"> </w:t>
      </w:r>
      <w:r w:rsidR="00651062" w:rsidRPr="00651062">
        <w:rPr>
          <w:sz w:val="24"/>
          <w:szCs w:val="24"/>
        </w:rPr>
        <w:t>prielaidą, kad trumpalaikės palūkanų normos yra mažesnės</w:t>
      </w:r>
      <w:r w:rsidR="00651062">
        <w:rPr>
          <w:sz w:val="24"/>
          <w:szCs w:val="24"/>
        </w:rPr>
        <w:t xml:space="preserve"> </w:t>
      </w:r>
      <w:r w:rsidR="00651062" w:rsidRPr="00651062">
        <w:rPr>
          <w:sz w:val="24"/>
          <w:szCs w:val="24"/>
        </w:rPr>
        <w:t>už ilgalaikes, trumpa trukmė dažniausiai lemia mažesnius</w:t>
      </w:r>
      <w:r w:rsidR="00651062">
        <w:rPr>
          <w:sz w:val="24"/>
          <w:szCs w:val="24"/>
        </w:rPr>
        <w:t xml:space="preserve"> </w:t>
      </w:r>
      <w:r w:rsidR="00651062" w:rsidRPr="00651062">
        <w:rPr>
          <w:sz w:val="24"/>
          <w:szCs w:val="24"/>
        </w:rPr>
        <w:t>kaštus. Kita vertus, trumpa trukmė reiškia didesnę</w:t>
      </w:r>
      <w:r w:rsidR="00651062">
        <w:rPr>
          <w:sz w:val="24"/>
          <w:szCs w:val="24"/>
        </w:rPr>
        <w:t xml:space="preserve"> </w:t>
      </w:r>
      <w:r w:rsidR="00651062" w:rsidRPr="00651062">
        <w:rPr>
          <w:sz w:val="24"/>
          <w:szCs w:val="24"/>
        </w:rPr>
        <w:t xml:space="preserve">palūkanų normų kitimo </w:t>
      </w:r>
      <w:r w:rsidR="007552CF">
        <w:rPr>
          <w:sz w:val="24"/>
          <w:szCs w:val="24"/>
        </w:rPr>
        <w:t>riziką, nes gana greitai didelei port</w:t>
      </w:r>
      <w:r w:rsidR="00651062" w:rsidRPr="00651062">
        <w:rPr>
          <w:sz w:val="24"/>
          <w:szCs w:val="24"/>
        </w:rPr>
        <w:t xml:space="preserve">felio daliai </w:t>
      </w:r>
      <w:r w:rsidR="00651062" w:rsidRPr="00651062">
        <w:rPr>
          <w:sz w:val="24"/>
          <w:szCs w:val="24"/>
        </w:rPr>
        <w:lastRenderedPageBreak/>
        <w:t>palūkanų norma yra fiksuojama iš naujo, o</w:t>
      </w:r>
      <w:r w:rsidR="007552CF">
        <w:rPr>
          <w:sz w:val="24"/>
          <w:szCs w:val="24"/>
        </w:rPr>
        <w:t xml:space="preserve"> </w:t>
      </w:r>
      <w:r w:rsidR="00651062" w:rsidRPr="00651062">
        <w:rPr>
          <w:sz w:val="24"/>
          <w:szCs w:val="24"/>
        </w:rPr>
        <w:t>tai sukelia riziką. Taigi finansinė Macaulay trukmė parodo</w:t>
      </w:r>
      <w:r w:rsidR="007552CF">
        <w:rPr>
          <w:sz w:val="24"/>
          <w:szCs w:val="24"/>
        </w:rPr>
        <w:t xml:space="preserve"> </w:t>
      </w:r>
      <w:r w:rsidR="00651062" w:rsidRPr="00651062">
        <w:rPr>
          <w:sz w:val="24"/>
          <w:szCs w:val="24"/>
        </w:rPr>
        <w:t xml:space="preserve">skolos portfelio rizikos ir kaštų </w:t>
      </w:r>
      <w:r w:rsidR="00651062" w:rsidRPr="00C55ECB">
        <w:rPr>
          <w:sz w:val="24"/>
          <w:szCs w:val="24"/>
        </w:rPr>
        <w:t>derinį</w:t>
      </w:r>
      <w:r w:rsidR="002359C8" w:rsidRPr="00C55ECB">
        <w:rPr>
          <w:sz w:val="24"/>
          <w:szCs w:val="24"/>
        </w:rPr>
        <w:t xml:space="preserve"> </w:t>
      </w:r>
      <w:r w:rsidR="00147D42">
        <w:rPr>
          <w:sz w:val="24"/>
          <w:szCs w:val="24"/>
        </w:rPr>
        <w:t>[35</w:t>
      </w:r>
      <w:r w:rsidR="002359C8" w:rsidRPr="00C55ECB">
        <w:rPr>
          <w:sz w:val="24"/>
          <w:szCs w:val="24"/>
        </w:rPr>
        <w:t>]. Lietuva</w:t>
      </w:r>
      <w:r w:rsidR="002359C8">
        <w:rPr>
          <w:sz w:val="24"/>
          <w:szCs w:val="24"/>
        </w:rPr>
        <w:t xml:space="preserve"> </w:t>
      </w:r>
      <w:r w:rsidR="00C07820">
        <w:rPr>
          <w:sz w:val="24"/>
          <w:szCs w:val="24"/>
        </w:rPr>
        <w:t xml:space="preserve">dar </w:t>
      </w:r>
      <w:r w:rsidR="002359C8">
        <w:rPr>
          <w:sz w:val="24"/>
          <w:szCs w:val="24"/>
        </w:rPr>
        <w:t xml:space="preserve">yra nustačiusi limitą, jog skolos pagal kintamą palūkanų normą ir visos skolos santykis negali būti daugiau negu 10 proc., o Latvija kelia sau reikalavimą, kad skolos dalis pagal pastovią palūkanų normą </w:t>
      </w:r>
      <w:r w:rsidR="0093504B">
        <w:rPr>
          <w:sz w:val="24"/>
          <w:szCs w:val="24"/>
        </w:rPr>
        <w:t>būtų nemažiau 60 proc..</w:t>
      </w:r>
      <w:r w:rsidR="00A4674C">
        <w:rPr>
          <w:sz w:val="24"/>
          <w:szCs w:val="24"/>
        </w:rPr>
        <w:t xml:space="preserve"> Be to Latvija </w:t>
      </w:r>
      <w:r w:rsidR="00C07820">
        <w:rPr>
          <w:sz w:val="24"/>
          <w:szCs w:val="24"/>
        </w:rPr>
        <w:t>siekia</w:t>
      </w:r>
      <w:r w:rsidR="00A4674C">
        <w:rPr>
          <w:sz w:val="24"/>
          <w:szCs w:val="24"/>
        </w:rPr>
        <w:t>, kad valstybės skolos nacionaline valiuta ir užsienio valiuta santykis būtų nemažiau 35 proc., o vidaus skolos dalis bendroje skolos struktūroje einamųjų metų gale būtų nemažesnė negu praėjusių metų gale.</w:t>
      </w:r>
      <w:r w:rsidR="00431D97">
        <w:rPr>
          <w:sz w:val="24"/>
          <w:szCs w:val="24"/>
        </w:rPr>
        <w:t xml:space="preserve"> </w:t>
      </w:r>
      <w:r w:rsidR="000511E2">
        <w:rPr>
          <w:sz w:val="24"/>
          <w:szCs w:val="24"/>
        </w:rPr>
        <w:t>Nors nustatytų ribų paisymas padeda kontroliuoti valstybės skolos portfelio riziką, v</w:t>
      </w:r>
      <w:r w:rsidR="00431D97">
        <w:rPr>
          <w:sz w:val="24"/>
          <w:szCs w:val="24"/>
        </w:rPr>
        <w:t>is dėl to autorės nuomone, šalių nusistatyti limitai yra labiau teoriniai, tačiau praktiškai tai nėra priemonė, kuri padėtų išvengti skolos augimo ar skolos krizės</w:t>
      </w:r>
      <w:r w:rsidR="00F81635">
        <w:rPr>
          <w:sz w:val="24"/>
          <w:szCs w:val="24"/>
        </w:rPr>
        <w:t>.</w:t>
      </w:r>
    </w:p>
    <w:p w:rsidR="000514A5" w:rsidRDefault="0092669F" w:rsidP="000514A5">
      <w:pPr>
        <w:spacing w:line="360" w:lineRule="auto"/>
        <w:contextualSpacing/>
        <w:rPr>
          <w:sz w:val="24"/>
          <w:szCs w:val="24"/>
        </w:rPr>
      </w:pPr>
      <w:r>
        <w:rPr>
          <w:sz w:val="24"/>
          <w:szCs w:val="24"/>
        </w:rPr>
        <w:t xml:space="preserve">Kaip ir nemažos dalies mokslininkų teigimu, </w:t>
      </w:r>
      <w:r w:rsidR="00DD6284">
        <w:rPr>
          <w:sz w:val="24"/>
          <w:szCs w:val="24"/>
        </w:rPr>
        <w:t xml:space="preserve">taip pat ir </w:t>
      </w:r>
      <w:r>
        <w:rPr>
          <w:sz w:val="24"/>
          <w:szCs w:val="24"/>
        </w:rPr>
        <w:t>autorės nuomone</w:t>
      </w:r>
      <w:r w:rsidR="00DD6284">
        <w:rPr>
          <w:sz w:val="24"/>
          <w:szCs w:val="24"/>
        </w:rPr>
        <w:t>,</w:t>
      </w:r>
      <w:r>
        <w:rPr>
          <w:sz w:val="24"/>
          <w:szCs w:val="24"/>
        </w:rPr>
        <w:t xml:space="preserve"> viena iš pagrindinių sėkmingo valstybės skolos valdymo priemonių yra jos derinimas su bendrai šalyje vykdoma fiskaline politika. </w:t>
      </w:r>
      <w:r w:rsidR="00CC2AB7">
        <w:rPr>
          <w:sz w:val="24"/>
          <w:szCs w:val="24"/>
        </w:rPr>
        <w:t>Žvelgiant į Baltijos šalių situacijas tai tik pasitvirtina.</w:t>
      </w:r>
      <w:r w:rsidR="000514A5">
        <w:rPr>
          <w:sz w:val="24"/>
          <w:szCs w:val="24"/>
        </w:rPr>
        <w:t xml:space="preserve"> Paskutinė finansų krizė labai gerai atskleidė šalių požiūrius į valstybės skolinimąsi bei tokių požiūrių pasėkmes. </w:t>
      </w:r>
    </w:p>
    <w:p w:rsidR="00DC099D" w:rsidRDefault="00E45EDD" w:rsidP="003A2E3B">
      <w:pPr>
        <w:spacing w:line="360" w:lineRule="auto"/>
        <w:contextualSpacing/>
        <w:rPr>
          <w:sz w:val="24"/>
          <w:szCs w:val="24"/>
        </w:rPr>
      </w:pPr>
      <w:r>
        <w:rPr>
          <w:sz w:val="24"/>
          <w:szCs w:val="24"/>
        </w:rPr>
        <w:t>Kaip jau minėta anksčiau, Estija nuo pat įstojimo į ES vykdė taupią biudžeto politiką ir turėjo pertekl</w:t>
      </w:r>
      <w:r w:rsidR="00D13401">
        <w:rPr>
          <w:sz w:val="24"/>
          <w:szCs w:val="24"/>
        </w:rPr>
        <w:t xml:space="preserve">ių, kurį galėjo kaupti </w:t>
      </w:r>
      <w:r w:rsidR="006D4267">
        <w:rPr>
          <w:sz w:val="24"/>
          <w:szCs w:val="24"/>
        </w:rPr>
        <w:t>„</w:t>
      </w:r>
      <w:r w:rsidR="00D13401">
        <w:rPr>
          <w:sz w:val="24"/>
          <w:szCs w:val="24"/>
        </w:rPr>
        <w:t>juodai</w:t>
      </w:r>
      <w:r w:rsidR="006D4267">
        <w:rPr>
          <w:sz w:val="24"/>
          <w:szCs w:val="24"/>
        </w:rPr>
        <w:t xml:space="preserve"> dienai“.</w:t>
      </w:r>
      <w:r w:rsidR="00D13401">
        <w:rPr>
          <w:sz w:val="24"/>
          <w:szCs w:val="24"/>
        </w:rPr>
        <w:t xml:space="preserve"> </w:t>
      </w:r>
      <w:r w:rsidR="003A2E3B">
        <w:rPr>
          <w:sz w:val="24"/>
          <w:szCs w:val="24"/>
        </w:rPr>
        <w:t>Vienos Talino technologijų universiteto dėstytojos teigimu, Estijoje yra tiesiog išsyvystęs kultūrinis suvokimas, kad didelė vadžios sektoriaus skola yra negalima, o Estijos va</w:t>
      </w:r>
      <w:r w:rsidR="00DC099D">
        <w:rPr>
          <w:sz w:val="24"/>
          <w:szCs w:val="24"/>
        </w:rPr>
        <w:t>l</w:t>
      </w:r>
      <w:r w:rsidR="003A2E3B">
        <w:rPr>
          <w:sz w:val="24"/>
          <w:szCs w:val="24"/>
        </w:rPr>
        <w:t xml:space="preserve">džia vadovaujasi pricipu, jog negalima leisti pinigų, kurių </w:t>
      </w:r>
      <w:r w:rsidR="003A2E3B" w:rsidRPr="00C55ECB">
        <w:rPr>
          <w:sz w:val="24"/>
          <w:szCs w:val="24"/>
        </w:rPr>
        <w:t>neturi [</w:t>
      </w:r>
      <w:r w:rsidR="00147D42">
        <w:rPr>
          <w:sz w:val="24"/>
          <w:szCs w:val="24"/>
        </w:rPr>
        <w:t>52</w:t>
      </w:r>
      <w:r w:rsidR="003A2E3B" w:rsidRPr="00C55ECB">
        <w:rPr>
          <w:sz w:val="24"/>
          <w:szCs w:val="24"/>
        </w:rPr>
        <w:t>].</w:t>
      </w:r>
      <w:r w:rsidR="003A2E3B">
        <w:rPr>
          <w:sz w:val="24"/>
          <w:szCs w:val="24"/>
        </w:rPr>
        <w:t xml:space="preserve"> </w:t>
      </w:r>
      <w:r w:rsidR="00D13401">
        <w:rPr>
          <w:sz w:val="24"/>
          <w:szCs w:val="24"/>
        </w:rPr>
        <w:t>T</w:t>
      </w:r>
      <w:r>
        <w:rPr>
          <w:sz w:val="24"/>
          <w:szCs w:val="24"/>
        </w:rPr>
        <w:t>uo tarpu tiek Lietuva, tiek Latvija net augant jų ekonomikoms</w:t>
      </w:r>
      <w:r w:rsidR="000524B7">
        <w:rPr>
          <w:sz w:val="24"/>
          <w:szCs w:val="24"/>
        </w:rPr>
        <w:t xml:space="preserve"> gyveno ne pagal pajamas ir skolinosi. </w:t>
      </w:r>
      <w:r w:rsidR="00D13401">
        <w:rPr>
          <w:sz w:val="24"/>
          <w:szCs w:val="24"/>
        </w:rPr>
        <w:t>Augant ekonomikai, šalies BVP, skolos augimas neatrodė didelė problema, kadangi valstybės skolos ir BVP santyki</w:t>
      </w:r>
      <w:r w:rsidR="00D0790E">
        <w:rPr>
          <w:sz w:val="24"/>
          <w:szCs w:val="24"/>
        </w:rPr>
        <w:t>nis rodiklis</w:t>
      </w:r>
      <w:r w:rsidR="00D13401">
        <w:rPr>
          <w:sz w:val="24"/>
          <w:szCs w:val="24"/>
        </w:rPr>
        <w:t xml:space="preserve"> </w:t>
      </w:r>
      <w:r w:rsidR="00046915">
        <w:rPr>
          <w:sz w:val="24"/>
          <w:szCs w:val="24"/>
        </w:rPr>
        <w:t>nebuvo</w:t>
      </w:r>
      <w:r w:rsidR="00D13401">
        <w:rPr>
          <w:sz w:val="24"/>
          <w:szCs w:val="24"/>
        </w:rPr>
        <w:t xml:space="preserve"> didelis. </w:t>
      </w:r>
      <w:r w:rsidR="00D0790E">
        <w:rPr>
          <w:sz w:val="24"/>
          <w:szCs w:val="24"/>
        </w:rPr>
        <w:t>Kilus finansų krizei, Estijos</w:t>
      </w:r>
      <w:r w:rsidR="000514A5">
        <w:rPr>
          <w:sz w:val="24"/>
          <w:szCs w:val="24"/>
        </w:rPr>
        <w:t>, kaip ir Lietuvos bei Latvijos</w:t>
      </w:r>
      <w:r w:rsidR="00D0790E">
        <w:rPr>
          <w:sz w:val="24"/>
          <w:szCs w:val="24"/>
        </w:rPr>
        <w:t xml:space="preserve"> ekonomi</w:t>
      </w:r>
      <w:r w:rsidR="000514A5">
        <w:rPr>
          <w:sz w:val="24"/>
          <w:szCs w:val="24"/>
        </w:rPr>
        <w:t>kos,</w:t>
      </w:r>
      <w:r w:rsidR="00D0790E">
        <w:rPr>
          <w:sz w:val="24"/>
          <w:szCs w:val="24"/>
        </w:rPr>
        <w:t xml:space="preserve"> smarkiai nukentėjo, tačiau </w:t>
      </w:r>
      <w:r w:rsidR="000514A5">
        <w:rPr>
          <w:sz w:val="24"/>
          <w:szCs w:val="24"/>
        </w:rPr>
        <w:t>pakilimo laikotarpiu sukauptas rezervas lab</w:t>
      </w:r>
      <w:r w:rsidR="00402CC9">
        <w:rPr>
          <w:sz w:val="24"/>
          <w:szCs w:val="24"/>
        </w:rPr>
        <w:t>ai padėjo Estijai įveikti krizę</w:t>
      </w:r>
      <w:r w:rsidR="00ED3A03">
        <w:rPr>
          <w:sz w:val="24"/>
          <w:szCs w:val="24"/>
        </w:rPr>
        <w:t>,</w:t>
      </w:r>
      <w:r w:rsidR="00402CC9">
        <w:rPr>
          <w:sz w:val="24"/>
          <w:szCs w:val="24"/>
        </w:rPr>
        <w:t xml:space="preserve"> </w:t>
      </w:r>
      <w:r w:rsidR="00686757">
        <w:rPr>
          <w:sz w:val="24"/>
          <w:szCs w:val="24"/>
        </w:rPr>
        <w:t>t</w:t>
      </w:r>
      <w:r w:rsidR="00046915">
        <w:rPr>
          <w:sz w:val="24"/>
          <w:szCs w:val="24"/>
        </w:rPr>
        <w:t>uo tarpu Lietuva ir Latvija</w:t>
      </w:r>
      <w:r w:rsidR="000511E2">
        <w:rPr>
          <w:sz w:val="24"/>
          <w:szCs w:val="24"/>
        </w:rPr>
        <w:t xml:space="preserve">, </w:t>
      </w:r>
      <w:r w:rsidR="000514A5">
        <w:rPr>
          <w:sz w:val="24"/>
          <w:szCs w:val="24"/>
        </w:rPr>
        <w:t>neturėj</w:t>
      </w:r>
      <w:r w:rsidR="00251814">
        <w:rPr>
          <w:sz w:val="24"/>
          <w:szCs w:val="24"/>
        </w:rPr>
        <w:t>o kitos išeities, tik smarkiais tempais</w:t>
      </w:r>
      <w:r w:rsidR="000514A5">
        <w:rPr>
          <w:sz w:val="24"/>
          <w:szCs w:val="24"/>
        </w:rPr>
        <w:t xml:space="preserve"> didinti savo valstybės skolas. </w:t>
      </w:r>
      <w:r w:rsidR="00053286">
        <w:rPr>
          <w:sz w:val="24"/>
          <w:szCs w:val="24"/>
        </w:rPr>
        <w:t xml:space="preserve">Tačiau </w:t>
      </w:r>
      <w:r w:rsidR="00251814">
        <w:rPr>
          <w:sz w:val="24"/>
          <w:szCs w:val="24"/>
        </w:rPr>
        <w:t>auganti skola ir smunkanti ekonomika</w:t>
      </w:r>
      <w:r w:rsidR="000511E2">
        <w:rPr>
          <w:sz w:val="24"/>
          <w:szCs w:val="24"/>
        </w:rPr>
        <w:t>, skolos naštą darė vis sunkesne</w:t>
      </w:r>
      <w:r w:rsidR="00251814">
        <w:rPr>
          <w:sz w:val="24"/>
          <w:szCs w:val="24"/>
        </w:rPr>
        <w:t xml:space="preserve">. </w:t>
      </w:r>
      <w:r w:rsidR="00046915">
        <w:rPr>
          <w:sz w:val="24"/>
          <w:szCs w:val="24"/>
        </w:rPr>
        <w:t>Taigi v</w:t>
      </w:r>
      <w:r w:rsidR="002128BD">
        <w:rPr>
          <w:sz w:val="24"/>
          <w:szCs w:val="24"/>
        </w:rPr>
        <w:t>alstybės skolinimosi keliamų grėsmių ir rizikų nesuvokimas</w:t>
      </w:r>
      <w:r w:rsidR="00046915">
        <w:rPr>
          <w:sz w:val="24"/>
          <w:szCs w:val="24"/>
        </w:rPr>
        <w:t xml:space="preserve"> pakilimo laikotarpiu, Latvijos ir Lietuvos padėtį</w:t>
      </w:r>
      <w:r w:rsidR="002128BD">
        <w:rPr>
          <w:sz w:val="24"/>
          <w:szCs w:val="24"/>
        </w:rPr>
        <w:t xml:space="preserve"> finansų krizės </w:t>
      </w:r>
      <w:r w:rsidR="00046915">
        <w:rPr>
          <w:sz w:val="24"/>
          <w:szCs w:val="24"/>
        </w:rPr>
        <w:t xml:space="preserve">metu tik dar labiau </w:t>
      </w:r>
      <w:r w:rsidR="002128BD">
        <w:rPr>
          <w:sz w:val="24"/>
          <w:szCs w:val="24"/>
        </w:rPr>
        <w:t xml:space="preserve"> </w:t>
      </w:r>
      <w:r w:rsidR="000511E2">
        <w:rPr>
          <w:sz w:val="24"/>
          <w:szCs w:val="24"/>
        </w:rPr>
        <w:t>pablogino.</w:t>
      </w:r>
    </w:p>
    <w:p w:rsidR="00F90A04" w:rsidRDefault="00DC099D" w:rsidP="0013727B">
      <w:pPr>
        <w:spacing w:line="360" w:lineRule="auto"/>
        <w:contextualSpacing/>
        <w:rPr>
          <w:rFonts w:ascii="Georgia" w:hAnsi="Georgia"/>
          <w:color w:val="333333"/>
          <w:shd w:val="clear" w:color="auto" w:fill="FFFFFF"/>
        </w:rPr>
      </w:pPr>
      <w:r>
        <w:rPr>
          <w:sz w:val="24"/>
          <w:szCs w:val="24"/>
        </w:rPr>
        <w:t>Tačiau p</w:t>
      </w:r>
      <w:r w:rsidR="00686757">
        <w:rPr>
          <w:sz w:val="24"/>
          <w:szCs w:val="24"/>
        </w:rPr>
        <w:t>riimti skirtingi, jau anksčiau darbe aptarti, Lietuvos ir Latvijos sprendimai dėl skolinimosi šaltinių sunkmečiu</w:t>
      </w:r>
      <w:r w:rsidR="007629FE">
        <w:rPr>
          <w:sz w:val="24"/>
          <w:szCs w:val="24"/>
        </w:rPr>
        <w:t>,</w:t>
      </w:r>
      <w:r w:rsidR="00686757">
        <w:rPr>
          <w:sz w:val="24"/>
          <w:szCs w:val="24"/>
        </w:rPr>
        <w:t xml:space="preserve"> parodė, jog vis dėl to Latvijos ir Lietuvos požiūriai dėl valstybės skolos valdymo </w:t>
      </w:r>
      <w:r w:rsidR="00EA29F1">
        <w:rPr>
          <w:sz w:val="24"/>
          <w:szCs w:val="24"/>
        </w:rPr>
        <w:t xml:space="preserve">irgi </w:t>
      </w:r>
      <w:r w:rsidR="00686757">
        <w:rPr>
          <w:sz w:val="24"/>
          <w:szCs w:val="24"/>
        </w:rPr>
        <w:t xml:space="preserve">skiriasi. </w:t>
      </w:r>
      <w:r w:rsidR="00ED3A03">
        <w:rPr>
          <w:sz w:val="24"/>
          <w:szCs w:val="24"/>
        </w:rPr>
        <w:t xml:space="preserve">Latvija kreipėsi pagalbos į tarptautines institucijas bei tokiu būdu sumažino valstybės skolos valdymo išlaidas, tuo tarpu Lietuvos sprendimas </w:t>
      </w:r>
      <w:r>
        <w:rPr>
          <w:sz w:val="24"/>
          <w:szCs w:val="24"/>
        </w:rPr>
        <w:t>pasirodyti</w:t>
      </w:r>
      <w:r w:rsidR="00ED3A03">
        <w:rPr>
          <w:sz w:val="24"/>
          <w:szCs w:val="24"/>
        </w:rPr>
        <w:t xml:space="preserve"> savarankiška</w:t>
      </w:r>
      <w:r w:rsidR="00F90A04">
        <w:rPr>
          <w:sz w:val="24"/>
          <w:szCs w:val="24"/>
        </w:rPr>
        <w:t>i brangiai kainavo</w:t>
      </w:r>
      <w:r w:rsidR="00ED3A03">
        <w:rPr>
          <w:sz w:val="24"/>
          <w:szCs w:val="24"/>
        </w:rPr>
        <w:t xml:space="preserve"> ir vis dar kainuoja</w:t>
      </w:r>
      <w:r w:rsidR="000D4E95">
        <w:rPr>
          <w:sz w:val="24"/>
          <w:szCs w:val="24"/>
        </w:rPr>
        <w:t>: nepaisant to, kad šalies rizikos priedas yra sumažėjęs</w:t>
      </w:r>
      <w:r w:rsidR="007E314B">
        <w:rPr>
          <w:sz w:val="24"/>
          <w:szCs w:val="24"/>
        </w:rPr>
        <w:t xml:space="preserve"> lyginant su kriziniu laikotarpiu</w:t>
      </w:r>
      <w:r w:rsidR="00B06D37">
        <w:rPr>
          <w:sz w:val="24"/>
          <w:szCs w:val="24"/>
        </w:rPr>
        <w:t>, tačiau skolos aptar</w:t>
      </w:r>
      <w:r w:rsidR="000D4E95">
        <w:rPr>
          <w:sz w:val="24"/>
          <w:szCs w:val="24"/>
        </w:rPr>
        <w:t xml:space="preserve">navimo išlaidos kasmet didėja. </w:t>
      </w:r>
      <w:r w:rsidR="00D0610D">
        <w:rPr>
          <w:sz w:val="24"/>
          <w:szCs w:val="24"/>
        </w:rPr>
        <w:t xml:space="preserve">Tai galėtų būti įvardijama kaip pagrindinė ir didžiausia Lietuvos valstybės skolos valdymo problema. </w:t>
      </w:r>
      <w:r w:rsidR="00D0610D">
        <w:rPr>
          <w:rStyle w:val="apple-converted-space"/>
          <w:rFonts w:ascii="Georgia" w:hAnsi="Georgia"/>
          <w:color w:val="333333"/>
          <w:shd w:val="clear" w:color="auto" w:fill="FFFFFF"/>
        </w:rPr>
        <w:t> </w:t>
      </w:r>
      <w:r w:rsidR="00F90A04">
        <w:rPr>
          <w:sz w:val="24"/>
          <w:szCs w:val="24"/>
          <w:shd w:val="clear" w:color="auto" w:fill="FFFFFF"/>
        </w:rPr>
        <w:t>Didėjant skolos tvarkymo išlaidom</w:t>
      </w:r>
      <w:r w:rsidR="00D0610D" w:rsidRPr="003A2E3B">
        <w:rPr>
          <w:sz w:val="24"/>
          <w:szCs w:val="24"/>
          <w:shd w:val="clear" w:color="auto" w:fill="FFFFFF"/>
        </w:rPr>
        <w:t xml:space="preserve">s, tarp kurių pagrindinę </w:t>
      </w:r>
      <w:r w:rsidR="00D0610D" w:rsidRPr="003A2E3B">
        <w:rPr>
          <w:sz w:val="24"/>
          <w:szCs w:val="24"/>
          <w:shd w:val="clear" w:color="auto" w:fill="FFFFFF"/>
        </w:rPr>
        <w:lastRenderedPageBreak/>
        <w:t>d</w:t>
      </w:r>
      <w:r w:rsidR="00F90A04">
        <w:rPr>
          <w:sz w:val="24"/>
          <w:szCs w:val="24"/>
          <w:shd w:val="clear" w:color="auto" w:fill="FFFFFF"/>
        </w:rPr>
        <w:t xml:space="preserve">alį sudaro palūkanų mokėjimai, </w:t>
      </w:r>
      <w:r w:rsidR="00D0610D" w:rsidRPr="003A2E3B">
        <w:rPr>
          <w:sz w:val="24"/>
          <w:szCs w:val="24"/>
          <w:shd w:val="clear" w:color="auto" w:fill="FFFFFF"/>
        </w:rPr>
        <w:t>sa</w:t>
      </w:r>
      <w:r w:rsidR="00F90A04">
        <w:rPr>
          <w:sz w:val="24"/>
          <w:szCs w:val="24"/>
          <w:shd w:val="clear" w:color="auto" w:fill="FFFFFF"/>
        </w:rPr>
        <w:t xml:space="preserve">vaime didėja biudžeto išlaidos, </w:t>
      </w:r>
      <w:r w:rsidR="00D0610D" w:rsidRPr="003A2E3B">
        <w:rPr>
          <w:sz w:val="24"/>
          <w:szCs w:val="24"/>
          <w:shd w:val="clear" w:color="auto" w:fill="FFFFFF"/>
        </w:rPr>
        <w:t>o jei nesikeičia biudžeto pajamų lygis</w:t>
      </w:r>
      <w:r w:rsidR="007629FE">
        <w:rPr>
          <w:sz w:val="24"/>
          <w:szCs w:val="24"/>
          <w:shd w:val="clear" w:color="auto" w:fill="FFFFFF"/>
        </w:rPr>
        <w:t>,</w:t>
      </w:r>
      <w:r w:rsidR="00D0610D" w:rsidRPr="003A2E3B">
        <w:rPr>
          <w:sz w:val="24"/>
          <w:szCs w:val="24"/>
          <w:shd w:val="clear" w:color="auto" w:fill="FFFFFF"/>
        </w:rPr>
        <w:t xml:space="preserve"> didėja deficitas. Didėjant deficitui</w:t>
      </w:r>
      <w:r w:rsidR="00EA29F1">
        <w:rPr>
          <w:sz w:val="24"/>
          <w:szCs w:val="24"/>
          <w:shd w:val="clear" w:color="auto" w:fill="FFFFFF"/>
        </w:rPr>
        <w:t>,</w:t>
      </w:r>
      <w:r w:rsidR="00D0610D" w:rsidRPr="003A2E3B">
        <w:rPr>
          <w:sz w:val="24"/>
          <w:szCs w:val="24"/>
          <w:shd w:val="clear" w:color="auto" w:fill="FFFFFF"/>
        </w:rPr>
        <w:t xml:space="preserve"> auga ir skolinimosi poreikis</w:t>
      </w:r>
      <w:r w:rsidR="00D0610D">
        <w:rPr>
          <w:rFonts w:ascii="Georgia" w:hAnsi="Georgia"/>
          <w:color w:val="333333"/>
          <w:shd w:val="clear" w:color="auto" w:fill="FFFFFF"/>
        </w:rPr>
        <w:t xml:space="preserve">. </w:t>
      </w:r>
    </w:p>
    <w:p w:rsidR="0013727B" w:rsidRDefault="00D0610D" w:rsidP="0013727B">
      <w:pPr>
        <w:spacing w:line="360" w:lineRule="auto"/>
        <w:contextualSpacing/>
        <w:rPr>
          <w:sz w:val="24"/>
          <w:szCs w:val="24"/>
        </w:rPr>
      </w:pPr>
      <w:r>
        <w:rPr>
          <w:sz w:val="24"/>
          <w:szCs w:val="24"/>
        </w:rPr>
        <w:t xml:space="preserve">Šitoks Lietuvos priimtas sprendimas, autorės nuomone, vertinamas neigiamai. Nors </w:t>
      </w:r>
      <w:r w:rsidR="000511E2">
        <w:rPr>
          <w:sz w:val="24"/>
          <w:szCs w:val="24"/>
        </w:rPr>
        <w:t xml:space="preserve">ir </w:t>
      </w:r>
      <w:r>
        <w:rPr>
          <w:sz w:val="24"/>
          <w:szCs w:val="24"/>
        </w:rPr>
        <w:t>buvo teigiama</w:t>
      </w:r>
      <w:r w:rsidR="000511E2">
        <w:rPr>
          <w:sz w:val="24"/>
          <w:szCs w:val="24"/>
        </w:rPr>
        <w:t>,</w:t>
      </w:r>
      <w:r>
        <w:rPr>
          <w:sz w:val="24"/>
          <w:szCs w:val="24"/>
        </w:rPr>
        <w:t xml:space="preserve"> kad suteikdamas paskolą TVF kels labai di</w:t>
      </w:r>
      <w:r w:rsidR="006C70D8">
        <w:rPr>
          <w:sz w:val="24"/>
          <w:szCs w:val="24"/>
        </w:rPr>
        <w:t>delius reikalavimus, reikalaus griežtos taupymo politikos, tačiau Lietuva net ir nesikre</w:t>
      </w:r>
      <w:r w:rsidR="000511E2">
        <w:rPr>
          <w:sz w:val="24"/>
          <w:szCs w:val="24"/>
        </w:rPr>
        <w:t>i</w:t>
      </w:r>
      <w:r w:rsidR="006C70D8">
        <w:rPr>
          <w:sz w:val="24"/>
          <w:szCs w:val="24"/>
        </w:rPr>
        <w:t xml:space="preserve">pusi į fondą pagalbos </w:t>
      </w:r>
      <w:r>
        <w:rPr>
          <w:sz w:val="24"/>
          <w:szCs w:val="24"/>
        </w:rPr>
        <w:t xml:space="preserve">2009 – 2010 </w:t>
      </w:r>
      <w:r w:rsidR="006C70D8">
        <w:rPr>
          <w:sz w:val="24"/>
          <w:szCs w:val="24"/>
        </w:rPr>
        <w:t xml:space="preserve">m. </w:t>
      </w:r>
      <w:r>
        <w:rPr>
          <w:sz w:val="24"/>
          <w:szCs w:val="24"/>
        </w:rPr>
        <w:t xml:space="preserve">vistiek smarkiai mažino </w:t>
      </w:r>
      <w:r w:rsidR="00EA29F1">
        <w:rPr>
          <w:sz w:val="24"/>
          <w:szCs w:val="24"/>
        </w:rPr>
        <w:t xml:space="preserve">valstybės </w:t>
      </w:r>
      <w:r>
        <w:rPr>
          <w:sz w:val="24"/>
          <w:szCs w:val="24"/>
        </w:rPr>
        <w:t>išlaidas bei didino mokesčius.</w:t>
      </w:r>
      <w:r w:rsidR="00EE1B88">
        <w:rPr>
          <w:sz w:val="24"/>
          <w:szCs w:val="24"/>
        </w:rPr>
        <w:t xml:space="preserve"> </w:t>
      </w:r>
      <w:r w:rsidR="000511E2">
        <w:rPr>
          <w:sz w:val="24"/>
          <w:szCs w:val="24"/>
        </w:rPr>
        <w:t>Be to, Latvijos atveju, būtų galima manyti, kad griežti TVF re</w:t>
      </w:r>
      <w:r w:rsidR="00F90A04">
        <w:rPr>
          <w:sz w:val="24"/>
          <w:szCs w:val="24"/>
        </w:rPr>
        <w:t>ikalavimai turėjo įtakos sėkmin</w:t>
      </w:r>
      <w:r w:rsidR="000511E2">
        <w:rPr>
          <w:sz w:val="24"/>
          <w:szCs w:val="24"/>
        </w:rPr>
        <w:t xml:space="preserve">gai Latvijos vykdomai biudžeto konsolidavimo politikai. </w:t>
      </w:r>
      <w:r w:rsidR="0056665C">
        <w:rPr>
          <w:sz w:val="24"/>
          <w:szCs w:val="24"/>
        </w:rPr>
        <w:t>V</w:t>
      </w:r>
      <w:r w:rsidR="00EE1B88">
        <w:rPr>
          <w:sz w:val="24"/>
          <w:szCs w:val="24"/>
        </w:rPr>
        <w:t xml:space="preserve">aldžios argumentas, kad šalis labai susilpnins savo įvaizdį tarptautinėse rinkose, </w:t>
      </w:r>
      <w:r w:rsidR="0056665C">
        <w:rPr>
          <w:sz w:val="24"/>
          <w:szCs w:val="24"/>
        </w:rPr>
        <w:t>taip pat</w:t>
      </w:r>
      <w:r w:rsidR="00EE1B88">
        <w:rPr>
          <w:sz w:val="24"/>
          <w:szCs w:val="24"/>
        </w:rPr>
        <w:t xml:space="preserve"> nebuvo visiškai teisingas. Latvijos įvaizdis finansų rinkose šiuo metu nėra prastesnis negu Lietuvos. Tą įrodo, jog 2012 m. nepaisant neramumų finansų rinkose, Latvija parodė savo nepriklausomumą išleisdama dvi obligacijų emisijas JAV doleriais ( 1 mlrd. JAV dolerių ir 1,225 mlrd. JAV dolerių). Antroji emisija buvo </w:t>
      </w:r>
      <w:r w:rsidR="006D4267">
        <w:rPr>
          <w:sz w:val="24"/>
          <w:szCs w:val="24"/>
        </w:rPr>
        <w:t>išplatinta už žemiausią palūkanų</w:t>
      </w:r>
      <w:r w:rsidR="00EE1B88">
        <w:rPr>
          <w:sz w:val="24"/>
          <w:szCs w:val="24"/>
        </w:rPr>
        <w:t xml:space="preserve"> normą ( 2,75 proc.) per visą Latvijos dalyvavimo tarptautinėse finansų rinkose laikotarpį.</w:t>
      </w:r>
    </w:p>
    <w:p w:rsidR="00D81442" w:rsidRPr="003A2E3B" w:rsidRDefault="00B06D37" w:rsidP="0013727B">
      <w:pPr>
        <w:spacing w:line="360" w:lineRule="auto"/>
        <w:contextualSpacing/>
        <w:rPr>
          <w:sz w:val="24"/>
          <w:szCs w:val="24"/>
        </w:rPr>
      </w:pPr>
      <w:r>
        <w:rPr>
          <w:sz w:val="24"/>
          <w:szCs w:val="24"/>
        </w:rPr>
        <w:t>Taigi, akivaizdu, jog griežta fiskalinė politika yra pagrindinė priemo</w:t>
      </w:r>
      <w:r w:rsidR="0013727B">
        <w:rPr>
          <w:sz w:val="24"/>
          <w:szCs w:val="24"/>
        </w:rPr>
        <w:t>nė</w:t>
      </w:r>
      <w:r>
        <w:rPr>
          <w:sz w:val="24"/>
          <w:szCs w:val="24"/>
        </w:rPr>
        <w:t xml:space="preserve"> valstybės skolos </w:t>
      </w:r>
      <w:r w:rsidR="0013727B">
        <w:rPr>
          <w:sz w:val="24"/>
          <w:szCs w:val="24"/>
        </w:rPr>
        <w:t xml:space="preserve">augimo </w:t>
      </w:r>
      <w:r>
        <w:rPr>
          <w:sz w:val="24"/>
          <w:szCs w:val="24"/>
        </w:rPr>
        <w:t>valdymui.</w:t>
      </w:r>
      <w:r w:rsidR="00B91CE3">
        <w:rPr>
          <w:sz w:val="24"/>
          <w:szCs w:val="24"/>
        </w:rPr>
        <w:t xml:space="preserve"> Estija yra puikus to pavyzdys</w:t>
      </w:r>
      <w:r w:rsidR="003A2E3B">
        <w:rPr>
          <w:sz w:val="24"/>
          <w:szCs w:val="24"/>
        </w:rPr>
        <w:t>, žemas</w:t>
      </w:r>
      <w:r w:rsidR="0013727B">
        <w:rPr>
          <w:sz w:val="24"/>
          <w:szCs w:val="24"/>
        </w:rPr>
        <w:t xml:space="preserve"> šios šalies</w:t>
      </w:r>
      <w:r w:rsidR="000514A5">
        <w:rPr>
          <w:sz w:val="24"/>
          <w:szCs w:val="24"/>
        </w:rPr>
        <w:t xml:space="preserve"> valstybės skolos lygis yra būtent protingo ir pagrįsto šalies viešųjų finansų tvarkymo rezultata</w:t>
      </w:r>
      <w:r w:rsidR="003A2E3B">
        <w:rPr>
          <w:sz w:val="24"/>
          <w:szCs w:val="24"/>
        </w:rPr>
        <w:t>s.</w:t>
      </w:r>
      <w:r w:rsidR="0013727B">
        <w:rPr>
          <w:sz w:val="24"/>
          <w:szCs w:val="24"/>
        </w:rPr>
        <w:t xml:space="preserve"> Valstybių nustatomi skolinimosi limitai gali būti vertinami tik kaip tam tikros gairės, kurių šalys </w:t>
      </w:r>
      <w:r w:rsidR="006D4267">
        <w:rPr>
          <w:sz w:val="24"/>
          <w:szCs w:val="24"/>
        </w:rPr>
        <w:t>besiskolinamos</w:t>
      </w:r>
      <w:r w:rsidR="0013727B">
        <w:rPr>
          <w:sz w:val="24"/>
          <w:szCs w:val="24"/>
        </w:rPr>
        <w:t xml:space="preserve"> turėtų laikytis tam, kad mažintų </w:t>
      </w:r>
      <w:r w:rsidR="00F90A04">
        <w:rPr>
          <w:sz w:val="24"/>
          <w:szCs w:val="24"/>
        </w:rPr>
        <w:t xml:space="preserve">valstybės skolos portfelio </w:t>
      </w:r>
      <w:r w:rsidR="0013727B">
        <w:rPr>
          <w:sz w:val="24"/>
          <w:szCs w:val="24"/>
        </w:rPr>
        <w:t>riziką, tačiau tai nėra efektyvios skolos valdymo priemonės.</w:t>
      </w:r>
    </w:p>
    <w:p w:rsidR="00D81442" w:rsidRDefault="00D81442" w:rsidP="001639E7">
      <w:pPr>
        <w:tabs>
          <w:tab w:val="left" w:pos="3585"/>
        </w:tabs>
        <w:ind w:firstLine="0"/>
        <w:rPr>
          <w:sz w:val="22"/>
          <w:szCs w:val="22"/>
        </w:rPr>
      </w:pPr>
    </w:p>
    <w:p w:rsidR="001619F7" w:rsidRPr="001639E7" w:rsidRDefault="006D7F08" w:rsidP="00B06D37">
      <w:pPr>
        <w:pStyle w:val="Heading2"/>
        <w:ind w:firstLine="0"/>
        <w:rPr>
          <w:rFonts w:ascii="Times New Roman" w:hAnsi="Times New Roman" w:cs="Times New Roman"/>
          <w:color w:val="auto"/>
          <w:sz w:val="24"/>
          <w:szCs w:val="24"/>
        </w:rPr>
      </w:pPr>
      <w:bookmarkStart w:id="215" w:name="_Toc373086714"/>
      <w:bookmarkStart w:id="216" w:name="_Toc373086913"/>
      <w:bookmarkStart w:id="217" w:name="_Toc373275089"/>
      <w:bookmarkStart w:id="218" w:name="_Toc373421077"/>
      <w:bookmarkStart w:id="219" w:name="_Toc373448108"/>
      <w:bookmarkStart w:id="220" w:name="_Toc374228648"/>
      <w:bookmarkStart w:id="221" w:name="_Toc374229055"/>
      <w:bookmarkStart w:id="222" w:name="_Toc374229166"/>
      <w:bookmarkStart w:id="223" w:name="_Toc374229472"/>
      <w:r>
        <w:rPr>
          <w:rFonts w:ascii="Times New Roman" w:hAnsi="Times New Roman" w:cs="Times New Roman"/>
          <w:color w:val="auto"/>
          <w:sz w:val="24"/>
          <w:szCs w:val="24"/>
        </w:rPr>
        <w:t>3.6.</w:t>
      </w:r>
      <w:r w:rsidR="000543E3" w:rsidRPr="001639E7">
        <w:rPr>
          <w:rFonts w:ascii="Times New Roman" w:hAnsi="Times New Roman" w:cs="Times New Roman"/>
          <w:color w:val="auto"/>
          <w:sz w:val="24"/>
          <w:szCs w:val="24"/>
        </w:rPr>
        <w:t xml:space="preserve">Baltijos šalių valstybės skolos </w:t>
      </w:r>
      <w:r w:rsidR="00150BD1">
        <w:rPr>
          <w:rFonts w:ascii="Times New Roman" w:hAnsi="Times New Roman" w:cs="Times New Roman"/>
          <w:color w:val="auto"/>
          <w:sz w:val="24"/>
          <w:szCs w:val="24"/>
        </w:rPr>
        <w:t>perspektyvų vertinimas</w:t>
      </w:r>
      <w:bookmarkEnd w:id="215"/>
      <w:bookmarkEnd w:id="216"/>
      <w:bookmarkEnd w:id="217"/>
      <w:bookmarkEnd w:id="218"/>
      <w:bookmarkEnd w:id="219"/>
      <w:bookmarkEnd w:id="220"/>
      <w:bookmarkEnd w:id="221"/>
      <w:bookmarkEnd w:id="222"/>
      <w:bookmarkEnd w:id="223"/>
    </w:p>
    <w:p w:rsidR="003541B7" w:rsidRPr="000543E3" w:rsidRDefault="003541B7" w:rsidP="003541B7">
      <w:pPr>
        <w:tabs>
          <w:tab w:val="left" w:pos="3585"/>
        </w:tabs>
        <w:rPr>
          <w:b/>
          <w:sz w:val="22"/>
          <w:szCs w:val="22"/>
        </w:rPr>
      </w:pPr>
    </w:p>
    <w:p w:rsidR="00E606E1" w:rsidRDefault="00E606E1" w:rsidP="00E606E1">
      <w:pPr>
        <w:tabs>
          <w:tab w:val="left" w:pos="3585"/>
        </w:tabs>
        <w:ind w:firstLine="0"/>
        <w:rPr>
          <w:sz w:val="24"/>
          <w:szCs w:val="24"/>
        </w:rPr>
      </w:pPr>
    </w:p>
    <w:p w:rsidR="000543E3" w:rsidRDefault="000543E3" w:rsidP="000543E3">
      <w:pPr>
        <w:spacing w:line="360" w:lineRule="auto"/>
        <w:contextualSpacing/>
        <w:rPr>
          <w:sz w:val="24"/>
          <w:szCs w:val="24"/>
        </w:rPr>
      </w:pPr>
      <w:r w:rsidRPr="000543E3">
        <w:rPr>
          <w:sz w:val="24"/>
          <w:szCs w:val="24"/>
        </w:rPr>
        <w:t xml:space="preserve">Šioje darbo dalyje </w:t>
      </w:r>
      <w:r>
        <w:rPr>
          <w:sz w:val="24"/>
          <w:szCs w:val="24"/>
        </w:rPr>
        <w:t xml:space="preserve">bus </w:t>
      </w:r>
      <w:r w:rsidRPr="000543E3">
        <w:rPr>
          <w:sz w:val="24"/>
          <w:szCs w:val="24"/>
        </w:rPr>
        <w:t>tiriama</w:t>
      </w:r>
      <w:r w:rsidR="00FD2B5B">
        <w:rPr>
          <w:sz w:val="24"/>
          <w:szCs w:val="24"/>
        </w:rPr>
        <w:t>s</w:t>
      </w:r>
      <w:r w:rsidRPr="000543E3">
        <w:rPr>
          <w:sz w:val="24"/>
          <w:szCs w:val="24"/>
        </w:rPr>
        <w:t xml:space="preserve"> pasirinktų veiksnių </w:t>
      </w:r>
      <w:r w:rsidR="00FD2B5B">
        <w:rPr>
          <w:sz w:val="24"/>
          <w:szCs w:val="24"/>
        </w:rPr>
        <w:t xml:space="preserve">ryšys su valstybės skola, bei remiantis tais veiksniais </w:t>
      </w:r>
      <w:r w:rsidRPr="000543E3">
        <w:rPr>
          <w:sz w:val="24"/>
          <w:szCs w:val="24"/>
        </w:rPr>
        <w:t xml:space="preserve">atliekama </w:t>
      </w:r>
      <w:r>
        <w:rPr>
          <w:sz w:val="24"/>
          <w:szCs w:val="24"/>
        </w:rPr>
        <w:t>Baltijos šalių valstybės skolos</w:t>
      </w:r>
      <w:r w:rsidRPr="000543E3">
        <w:rPr>
          <w:sz w:val="24"/>
          <w:szCs w:val="24"/>
        </w:rPr>
        <w:t xml:space="preserve"> prognozė </w:t>
      </w:r>
      <w:r w:rsidR="00FD2B5B">
        <w:rPr>
          <w:sz w:val="24"/>
          <w:szCs w:val="24"/>
        </w:rPr>
        <w:t>2013 – 2014 metams.</w:t>
      </w:r>
    </w:p>
    <w:p w:rsidR="000543E3" w:rsidRDefault="000543E3" w:rsidP="000543E3">
      <w:pPr>
        <w:spacing w:line="360" w:lineRule="auto"/>
        <w:contextualSpacing/>
        <w:rPr>
          <w:sz w:val="24"/>
          <w:szCs w:val="24"/>
        </w:rPr>
      </w:pPr>
      <w:r>
        <w:rPr>
          <w:sz w:val="24"/>
          <w:szCs w:val="24"/>
        </w:rPr>
        <w:t xml:space="preserve">Kaip jau minėta anksčiau, tyrimui pasirinkti </w:t>
      </w:r>
      <w:r w:rsidR="00D91BE0">
        <w:rPr>
          <w:sz w:val="24"/>
          <w:szCs w:val="24"/>
        </w:rPr>
        <w:t>penki</w:t>
      </w:r>
      <w:r>
        <w:rPr>
          <w:sz w:val="24"/>
          <w:szCs w:val="24"/>
        </w:rPr>
        <w:t xml:space="preserve"> kintamieji:</w:t>
      </w:r>
    </w:p>
    <w:p w:rsidR="00182AAD" w:rsidRPr="000543E3" w:rsidRDefault="000543E3" w:rsidP="000543E3">
      <w:pPr>
        <w:pStyle w:val="ListParagraph"/>
        <w:numPr>
          <w:ilvl w:val="0"/>
          <w:numId w:val="20"/>
        </w:numPr>
        <w:tabs>
          <w:tab w:val="left" w:pos="3585"/>
        </w:tabs>
        <w:spacing w:line="360" w:lineRule="auto"/>
        <w:rPr>
          <w:sz w:val="24"/>
          <w:szCs w:val="24"/>
        </w:rPr>
      </w:pPr>
      <w:r w:rsidRPr="000543E3">
        <w:rPr>
          <w:sz w:val="24"/>
          <w:szCs w:val="24"/>
        </w:rPr>
        <w:t>Valstybės skola (mln. Eur.)</w:t>
      </w:r>
      <w:r>
        <w:rPr>
          <w:sz w:val="24"/>
          <w:szCs w:val="24"/>
        </w:rPr>
        <w:t xml:space="preserve"> - Y</w:t>
      </w:r>
    </w:p>
    <w:p w:rsidR="000543E3" w:rsidRPr="000543E3" w:rsidRDefault="000543E3" w:rsidP="000543E3">
      <w:pPr>
        <w:pStyle w:val="ListParagraph"/>
        <w:numPr>
          <w:ilvl w:val="0"/>
          <w:numId w:val="20"/>
        </w:numPr>
        <w:tabs>
          <w:tab w:val="left" w:pos="3585"/>
        </w:tabs>
        <w:spacing w:line="360" w:lineRule="auto"/>
        <w:rPr>
          <w:sz w:val="24"/>
          <w:szCs w:val="24"/>
        </w:rPr>
      </w:pPr>
      <w:r w:rsidRPr="000543E3">
        <w:rPr>
          <w:sz w:val="24"/>
          <w:szCs w:val="24"/>
        </w:rPr>
        <w:t>BVP (mln. Eur.)</w:t>
      </w:r>
      <w:r>
        <w:rPr>
          <w:sz w:val="24"/>
          <w:szCs w:val="24"/>
        </w:rPr>
        <w:t xml:space="preserve"> – X1</w:t>
      </w:r>
    </w:p>
    <w:p w:rsidR="00901A54" w:rsidRDefault="000543E3" w:rsidP="00901A54">
      <w:pPr>
        <w:pStyle w:val="ListParagraph"/>
        <w:numPr>
          <w:ilvl w:val="0"/>
          <w:numId w:val="20"/>
        </w:numPr>
        <w:tabs>
          <w:tab w:val="left" w:pos="3585"/>
        </w:tabs>
        <w:spacing w:line="360" w:lineRule="auto"/>
        <w:rPr>
          <w:sz w:val="24"/>
          <w:szCs w:val="24"/>
        </w:rPr>
      </w:pPr>
      <w:r w:rsidRPr="000543E3">
        <w:rPr>
          <w:sz w:val="24"/>
          <w:szCs w:val="24"/>
        </w:rPr>
        <w:t>Biudžeto deficitas/perteklius (mln. Eur.)</w:t>
      </w:r>
      <w:r>
        <w:rPr>
          <w:sz w:val="24"/>
          <w:szCs w:val="24"/>
        </w:rPr>
        <w:t xml:space="preserve"> – X2</w:t>
      </w:r>
    </w:p>
    <w:p w:rsidR="005E518A" w:rsidRDefault="005E518A" w:rsidP="00901A54">
      <w:pPr>
        <w:pStyle w:val="ListParagraph"/>
        <w:numPr>
          <w:ilvl w:val="0"/>
          <w:numId w:val="20"/>
        </w:numPr>
        <w:tabs>
          <w:tab w:val="left" w:pos="3585"/>
        </w:tabs>
        <w:spacing w:line="360" w:lineRule="auto"/>
        <w:rPr>
          <w:sz w:val="24"/>
          <w:szCs w:val="24"/>
        </w:rPr>
      </w:pPr>
      <w:r w:rsidRPr="00901A54">
        <w:rPr>
          <w:sz w:val="24"/>
          <w:szCs w:val="24"/>
        </w:rPr>
        <w:t>Einamosios sąs</w:t>
      </w:r>
      <w:r w:rsidR="00901A54">
        <w:rPr>
          <w:sz w:val="24"/>
          <w:szCs w:val="24"/>
        </w:rPr>
        <w:t>kaitos deficitas/pertkelius (mln. Eur.) – X3</w:t>
      </w:r>
    </w:p>
    <w:p w:rsidR="00901A54" w:rsidRPr="00901A54" w:rsidRDefault="00901A54" w:rsidP="00901A54">
      <w:pPr>
        <w:pStyle w:val="ListParagraph"/>
        <w:numPr>
          <w:ilvl w:val="0"/>
          <w:numId w:val="20"/>
        </w:numPr>
        <w:tabs>
          <w:tab w:val="left" w:pos="3585"/>
        </w:tabs>
        <w:spacing w:line="360" w:lineRule="auto"/>
        <w:rPr>
          <w:sz w:val="24"/>
          <w:szCs w:val="24"/>
        </w:rPr>
      </w:pPr>
      <w:r>
        <w:rPr>
          <w:sz w:val="24"/>
          <w:szCs w:val="24"/>
        </w:rPr>
        <w:t>Valstybės skolos valdymo išlaidos (palūkanoms) (mln. Eur.) –</w:t>
      </w:r>
      <w:r w:rsidR="005F1CAB">
        <w:rPr>
          <w:sz w:val="24"/>
          <w:szCs w:val="24"/>
        </w:rPr>
        <w:t xml:space="preserve"> X</w:t>
      </w:r>
      <w:r>
        <w:rPr>
          <w:sz w:val="24"/>
          <w:szCs w:val="24"/>
        </w:rPr>
        <w:t>4</w:t>
      </w:r>
    </w:p>
    <w:p w:rsidR="00182AAD" w:rsidRPr="00FD2B5B" w:rsidRDefault="00FD2B5B" w:rsidP="00FD2B5B">
      <w:pPr>
        <w:tabs>
          <w:tab w:val="left" w:pos="3585"/>
        </w:tabs>
        <w:spacing w:line="360" w:lineRule="auto"/>
        <w:ind w:firstLine="720"/>
        <w:contextualSpacing/>
        <w:rPr>
          <w:color w:val="FF0000"/>
          <w:sz w:val="24"/>
          <w:szCs w:val="24"/>
        </w:rPr>
      </w:pPr>
      <w:r>
        <w:rPr>
          <w:sz w:val="24"/>
          <w:szCs w:val="24"/>
        </w:rPr>
        <w:t xml:space="preserve">Kintamųjų reikšmės </w:t>
      </w:r>
      <w:r w:rsidRPr="00303ADD">
        <w:rPr>
          <w:sz w:val="24"/>
          <w:szCs w:val="24"/>
        </w:rPr>
        <w:t xml:space="preserve">pateiktos </w:t>
      </w:r>
      <w:r w:rsidR="00C55ECB">
        <w:rPr>
          <w:sz w:val="24"/>
          <w:szCs w:val="24"/>
        </w:rPr>
        <w:t>7</w:t>
      </w:r>
      <w:r w:rsidR="0023445A" w:rsidRPr="00303ADD">
        <w:rPr>
          <w:sz w:val="24"/>
          <w:szCs w:val="24"/>
        </w:rPr>
        <w:t xml:space="preserve"> </w:t>
      </w:r>
      <w:r w:rsidRPr="00303ADD">
        <w:rPr>
          <w:sz w:val="24"/>
          <w:szCs w:val="24"/>
        </w:rPr>
        <w:t>priede.</w:t>
      </w:r>
    </w:p>
    <w:p w:rsidR="00B2177D" w:rsidRDefault="00B2177D" w:rsidP="00B2177D">
      <w:pPr>
        <w:spacing w:line="360" w:lineRule="auto"/>
        <w:contextualSpacing/>
        <w:rPr>
          <w:sz w:val="24"/>
          <w:szCs w:val="24"/>
        </w:rPr>
      </w:pPr>
      <w:r w:rsidRPr="00303ADD">
        <w:rPr>
          <w:sz w:val="24"/>
          <w:szCs w:val="24"/>
        </w:rPr>
        <w:t xml:space="preserve">Pažvelgus į  </w:t>
      </w:r>
      <w:r w:rsidR="00C55ECB">
        <w:rPr>
          <w:sz w:val="24"/>
          <w:szCs w:val="24"/>
        </w:rPr>
        <w:t>8 - 10</w:t>
      </w:r>
      <w:r w:rsidR="0023445A" w:rsidRPr="00303ADD">
        <w:rPr>
          <w:sz w:val="24"/>
          <w:szCs w:val="24"/>
        </w:rPr>
        <w:t xml:space="preserve"> </w:t>
      </w:r>
      <w:r w:rsidRPr="00303ADD">
        <w:rPr>
          <w:sz w:val="24"/>
          <w:szCs w:val="24"/>
        </w:rPr>
        <w:t>pried</w:t>
      </w:r>
      <w:r w:rsidR="0023445A" w:rsidRPr="00303ADD">
        <w:rPr>
          <w:sz w:val="24"/>
          <w:szCs w:val="24"/>
        </w:rPr>
        <w:t>uose (1</w:t>
      </w:r>
      <w:r w:rsidR="00175D82" w:rsidRPr="00303ADD">
        <w:rPr>
          <w:sz w:val="24"/>
          <w:szCs w:val="24"/>
        </w:rPr>
        <w:t xml:space="preserve"> </w:t>
      </w:r>
      <w:r w:rsidR="00D57FE3">
        <w:rPr>
          <w:sz w:val="24"/>
          <w:szCs w:val="24"/>
        </w:rPr>
        <w:t>–</w:t>
      </w:r>
      <w:r w:rsidR="00175D82" w:rsidRPr="00303ADD">
        <w:rPr>
          <w:sz w:val="24"/>
          <w:szCs w:val="24"/>
        </w:rPr>
        <w:t xml:space="preserve"> </w:t>
      </w:r>
      <w:r w:rsidR="00D91BE0">
        <w:rPr>
          <w:sz w:val="24"/>
          <w:szCs w:val="24"/>
        </w:rPr>
        <w:t>5</w:t>
      </w:r>
      <w:r w:rsidR="00D57FE3">
        <w:rPr>
          <w:sz w:val="24"/>
          <w:szCs w:val="24"/>
        </w:rPr>
        <w:t xml:space="preserve"> paveiksluose</w:t>
      </w:r>
      <w:r w:rsidR="0023445A" w:rsidRPr="00303ADD">
        <w:rPr>
          <w:sz w:val="24"/>
          <w:szCs w:val="24"/>
        </w:rPr>
        <w:t>)</w:t>
      </w:r>
      <w:r w:rsidRPr="00303ADD">
        <w:rPr>
          <w:sz w:val="24"/>
          <w:szCs w:val="24"/>
        </w:rPr>
        <w:t xml:space="preserve"> pateiktas</w:t>
      </w:r>
      <w:r w:rsidRPr="00B2177D">
        <w:rPr>
          <w:sz w:val="24"/>
          <w:szCs w:val="24"/>
        </w:rPr>
        <w:t xml:space="preserve"> kintamųjų histogramas, matyti, jog visi kintamieji atitinka normaliojo skirstinio histogramos formą. Hipotezė apie duomenų normalumą patikslinama naudojantis JB </w:t>
      </w:r>
      <w:r w:rsidRPr="00303ADD">
        <w:rPr>
          <w:sz w:val="24"/>
          <w:szCs w:val="24"/>
        </w:rPr>
        <w:t xml:space="preserve">kriterijumi. </w:t>
      </w:r>
      <w:r w:rsidR="00C55ECB">
        <w:rPr>
          <w:sz w:val="24"/>
          <w:szCs w:val="24"/>
        </w:rPr>
        <w:t>8 - 10</w:t>
      </w:r>
      <w:r w:rsidR="00175D82" w:rsidRPr="00303ADD">
        <w:rPr>
          <w:sz w:val="24"/>
          <w:szCs w:val="24"/>
        </w:rPr>
        <w:t xml:space="preserve"> </w:t>
      </w:r>
      <w:r w:rsidRPr="00303ADD">
        <w:rPr>
          <w:sz w:val="24"/>
          <w:szCs w:val="24"/>
        </w:rPr>
        <w:t>pried</w:t>
      </w:r>
      <w:r w:rsidR="00175D82" w:rsidRPr="00303ADD">
        <w:rPr>
          <w:sz w:val="24"/>
          <w:szCs w:val="24"/>
        </w:rPr>
        <w:t>uose (</w:t>
      </w:r>
      <w:r w:rsidR="00C55ECB">
        <w:rPr>
          <w:sz w:val="24"/>
          <w:szCs w:val="24"/>
        </w:rPr>
        <w:t>1 - 5</w:t>
      </w:r>
      <w:r w:rsidR="002D103A" w:rsidRPr="00303ADD">
        <w:rPr>
          <w:sz w:val="24"/>
          <w:szCs w:val="24"/>
        </w:rPr>
        <w:t xml:space="preserve"> pav</w:t>
      </w:r>
      <w:r w:rsidR="00175D82" w:rsidRPr="00303ADD">
        <w:rPr>
          <w:sz w:val="24"/>
          <w:szCs w:val="24"/>
        </w:rPr>
        <w:t>.)</w:t>
      </w:r>
      <w:r w:rsidRPr="00303ADD">
        <w:rPr>
          <w:sz w:val="24"/>
          <w:szCs w:val="24"/>
        </w:rPr>
        <w:t xml:space="preserve"> matyti, jog kitoje eilutėje po JB </w:t>
      </w:r>
      <w:r w:rsidRPr="00303ADD">
        <w:rPr>
          <w:sz w:val="24"/>
          <w:szCs w:val="24"/>
        </w:rPr>
        <w:lastRenderedPageBreak/>
        <w:t>kriterijaus, visų kintamųjų nurodytos tikimybės viršija 0,05, vadinasi</w:t>
      </w:r>
      <w:r w:rsidRPr="00B2177D">
        <w:rPr>
          <w:sz w:val="24"/>
          <w:szCs w:val="24"/>
        </w:rPr>
        <w:t xml:space="preserve"> </w:t>
      </w:r>
      <w:r>
        <w:rPr>
          <w:sz w:val="24"/>
          <w:szCs w:val="24"/>
        </w:rPr>
        <w:t>visi kintamieji tenkina normalumo sąlygą.</w:t>
      </w:r>
    </w:p>
    <w:p w:rsidR="005666E1" w:rsidRDefault="00FF36B3" w:rsidP="005666E1">
      <w:pPr>
        <w:spacing w:line="360" w:lineRule="auto"/>
        <w:contextualSpacing/>
        <w:rPr>
          <w:sz w:val="24"/>
          <w:szCs w:val="24"/>
        </w:rPr>
      </w:pPr>
      <w:r w:rsidRPr="00FF36B3">
        <w:rPr>
          <w:sz w:val="24"/>
          <w:szCs w:val="24"/>
        </w:rPr>
        <w:t xml:space="preserve">Toliau </w:t>
      </w:r>
      <w:r w:rsidR="00326EAA">
        <w:rPr>
          <w:sz w:val="24"/>
          <w:szCs w:val="24"/>
        </w:rPr>
        <w:t>programa Eviews 8</w:t>
      </w:r>
      <w:r w:rsidRPr="00FF36B3">
        <w:rPr>
          <w:sz w:val="24"/>
          <w:szCs w:val="24"/>
        </w:rPr>
        <w:t xml:space="preserve"> buvo apskaičiuoti kintamųjų</w:t>
      </w:r>
      <w:r>
        <w:rPr>
          <w:sz w:val="24"/>
          <w:szCs w:val="24"/>
        </w:rPr>
        <w:t xml:space="preserve"> koreliacijos koeficientai. Jie pateikti </w:t>
      </w:r>
      <w:r w:rsidR="005B47AA">
        <w:rPr>
          <w:sz w:val="24"/>
          <w:szCs w:val="24"/>
        </w:rPr>
        <w:t>6 - 8</w:t>
      </w:r>
      <w:r w:rsidR="002D103A">
        <w:rPr>
          <w:sz w:val="24"/>
          <w:szCs w:val="24"/>
        </w:rPr>
        <w:t xml:space="preserve"> </w:t>
      </w:r>
      <w:r w:rsidR="00B577D1">
        <w:rPr>
          <w:sz w:val="24"/>
          <w:szCs w:val="24"/>
        </w:rPr>
        <w:t>lentelės.</w:t>
      </w:r>
    </w:p>
    <w:p w:rsidR="00FF36B3" w:rsidRDefault="005B47AA" w:rsidP="001E568C">
      <w:pPr>
        <w:spacing w:line="360" w:lineRule="auto"/>
        <w:ind w:firstLine="0"/>
        <w:contextualSpacing/>
        <w:jc w:val="center"/>
        <w:rPr>
          <w:sz w:val="24"/>
          <w:szCs w:val="24"/>
        </w:rPr>
      </w:pPr>
      <w:bookmarkStart w:id="224" w:name="_Toc374229056"/>
      <w:bookmarkStart w:id="225" w:name="_Toc374229167"/>
      <w:bookmarkStart w:id="226" w:name="_Toc374229473"/>
      <w:r>
        <w:rPr>
          <w:sz w:val="24"/>
          <w:szCs w:val="24"/>
        </w:rPr>
        <w:t>6</w:t>
      </w:r>
      <w:r w:rsidR="0023445A" w:rsidRPr="00055C95">
        <w:rPr>
          <w:sz w:val="24"/>
          <w:szCs w:val="24"/>
        </w:rPr>
        <w:t xml:space="preserve"> l</w:t>
      </w:r>
      <w:r w:rsidR="00FF36B3" w:rsidRPr="00055C95">
        <w:rPr>
          <w:sz w:val="24"/>
          <w:szCs w:val="24"/>
        </w:rPr>
        <w:t>entelė. Lietuvos koreliacinė analizė</w:t>
      </w:r>
      <w:bookmarkEnd w:id="224"/>
      <w:bookmarkEnd w:id="225"/>
      <w:bookmarkEnd w:id="226"/>
    </w:p>
    <w:tbl>
      <w:tblPr>
        <w:tblW w:w="5760" w:type="dxa"/>
        <w:jc w:val="center"/>
        <w:tblInd w:w="93" w:type="dxa"/>
        <w:tblLook w:val="04A0"/>
      </w:tblPr>
      <w:tblGrid>
        <w:gridCol w:w="960"/>
        <w:gridCol w:w="960"/>
        <w:gridCol w:w="960"/>
        <w:gridCol w:w="960"/>
        <w:gridCol w:w="960"/>
        <w:gridCol w:w="960"/>
      </w:tblGrid>
      <w:tr w:rsidR="00901A54" w:rsidRPr="00901A54" w:rsidTr="00901A54">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Y</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X1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X2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X3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X4</w:t>
            </w:r>
          </w:p>
        </w:tc>
      </w:tr>
      <w:tr w:rsidR="00901A54" w:rsidRPr="00901A54" w:rsidTr="00901A54">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Y</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0,7543</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-0,7154</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0,3977</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0,9793</w:t>
            </w:r>
          </w:p>
        </w:tc>
      </w:tr>
      <w:tr w:rsidR="00901A54" w:rsidRPr="00901A54" w:rsidTr="00901A54">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X1</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0,7543</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-0,5591</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-0,2648</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0,6287</w:t>
            </w:r>
          </w:p>
        </w:tc>
      </w:tr>
      <w:tr w:rsidR="00901A54" w:rsidRPr="00901A54" w:rsidTr="00901A54">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X2</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-0,7154</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-0,5591</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-0,3240</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-0,7004</w:t>
            </w:r>
          </w:p>
        </w:tc>
      </w:tr>
      <w:tr w:rsidR="00901A54" w:rsidRPr="00901A54" w:rsidTr="00901A54">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X3</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0,3977</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-0,2648</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-0,3240</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0,5162</w:t>
            </w:r>
          </w:p>
        </w:tc>
      </w:tr>
      <w:tr w:rsidR="00901A54" w:rsidRPr="00901A54" w:rsidTr="00901A54">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left"/>
              <w:rPr>
                <w:color w:val="000000"/>
                <w:sz w:val="22"/>
                <w:szCs w:val="22"/>
                <w:lang w:val="en-US"/>
              </w:rPr>
            </w:pPr>
            <w:r w:rsidRPr="001E568C">
              <w:rPr>
                <w:color w:val="000000"/>
                <w:sz w:val="22"/>
                <w:szCs w:val="22"/>
                <w:lang w:val="en-US"/>
              </w:rPr>
              <w:t>X4</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0,9793</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0,6287</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-0,7004</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0,5162</w:t>
            </w:r>
          </w:p>
        </w:tc>
        <w:tc>
          <w:tcPr>
            <w:tcW w:w="960" w:type="dxa"/>
            <w:tcBorders>
              <w:top w:val="nil"/>
              <w:left w:val="nil"/>
              <w:bottom w:val="single" w:sz="4" w:space="0" w:color="auto"/>
              <w:right w:val="single" w:sz="4" w:space="0" w:color="auto"/>
            </w:tcBorders>
            <w:shd w:val="clear" w:color="auto" w:fill="auto"/>
            <w:noWrap/>
            <w:vAlign w:val="bottom"/>
            <w:hideMark/>
          </w:tcPr>
          <w:p w:rsidR="00901A54" w:rsidRPr="001E568C" w:rsidRDefault="00901A54" w:rsidP="00901A54">
            <w:pPr>
              <w:widowControl/>
              <w:ind w:firstLine="0"/>
              <w:jc w:val="right"/>
              <w:rPr>
                <w:color w:val="000000"/>
                <w:sz w:val="22"/>
                <w:szCs w:val="22"/>
                <w:lang w:val="en-US"/>
              </w:rPr>
            </w:pPr>
            <w:r w:rsidRPr="001E568C">
              <w:rPr>
                <w:color w:val="000000"/>
                <w:sz w:val="22"/>
                <w:szCs w:val="22"/>
                <w:lang w:val="en-US"/>
              </w:rPr>
              <w:t>1,0000</w:t>
            </w:r>
          </w:p>
        </w:tc>
      </w:tr>
    </w:tbl>
    <w:p w:rsidR="004520F2" w:rsidRDefault="001C07E4" w:rsidP="004520F2">
      <w:pPr>
        <w:spacing w:line="360" w:lineRule="auto"/>
        <w:ind w:firstLine="0"/>
        <w:contextualSpacing/>
      </w:pPr>
      <w:r>
        <w:rPr>
          <w:sz w:val="24"/>
          <w:szCs w:val="24"/>
        </w:rPr>
        <w:t xml:space="preserve">                               </w:t>
      </w:r>
      <w:r w:rsidR="001267EB" w:rsidRPr="001267EB">
        <w:t xml:space="preserve">Šaltinis: </w:t>
      </w:r>
      <w:r w:rsidR="001267EB">
        <w:t>sudaryta pagal programos Eviews 8 skaičiavimus</w:t>
      </w:r>
      <w:bookmarkStart w:id="227" w:name="_Toc374229057"/>
      <w:bookmarkStart w:id="228" w:name="_Toc374229168"/>
      <w:bookmarkStart w:id="229" w:name="_Toc374229474"/>
    </w:p>
    <w:p w:rsidR="00326EAA" w:rsidRPr="005666E1" w:rsidRDefault="005B47AA" w:rsidP="001E568C">
      <w:pPr>
        <w:spacing w:line="360" w:lineRule="auto"/>
        <w:ind w:firstLine="0"/>
        <w:contextualSpacing/>
        <w:jc w:val="center"/>
      </w:pPr>
      <w:r>
        <w:rPr>
          <w:sz w:val="24"/>
          <w:szCs w:val="24"/>
        </w:rPr>
        <w:t>7</w:t>
      </w:r>
      <w:r w:rsidR="00207E1C">
        <w:rPr>
          <w:sz w:val="24"/>
          <w:szCs w:val="24"/>
        </w:rPr>
        <w:t xml:space="preserve"> </w:t>
      </w:r>
      <w:r w:rsidR="0023445A">
        <w:rPr>
          <w:sz w:val="24"/>
          <w:szCs w:val="24"/>
        </w:rPr>
        <w:t>l</w:t>
      </w:r>
      <w:r w:rsidR="008A7F73">
        <w:rPr>
          <w:sz w:val="24"/>
          <w:szCs w:val="24"/>
        </w:rPr>
        <w:t xml:space="preserve">entelė. </w:t>
      </w:r>
      <w:r w:rsidR="00132F5F">
        <w:rPr>
          <w:sz w:val="24"/>
          <w:szCs w:val="24"/>
        </w:rPr>
        <w:t>Latvijos koreliacinė analizė</w:t>
      </w:r>
      <w:bookmarkEnd w:id="227"/>
      <w:bookmarkEnd w:id="228"/>
      <w:bookmarkEnd w:id="229"/>
    </w:p>
    <w:tbl>
      <w:tblPr>
        <w:tblW w:w="5760" w:type="dxa"/>
        <w:jc w:val="center"/>
        <w:tblInd w:w="93" w:type="dxa"/>
        <w:tblLook w:val="04A0"/>
      </w:tblPr>
      <w:tblGrid>
        <w:gridCol w:w="960"/>
        <w:gridCol w:w="960"/>
        <w:gridCol w:w="960"/>
        <w:gridCol w:w="960"/>
        <w:gridCol w:w="960"/>
        <w:gridCol w:w="960"/>
      </w:tblGrid>
      <w:tr w:rsidR="000F384A" w:rsidRPr="000F384A" w:rsidTr="000F384A">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Y</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X1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X2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X3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X4</w:t>
            </w:r>
          </w:p>
        </w:tc>
      </w:tr>
      <w:tr w:rsidR="000F384A" w:rsidRPr="000F384A" w:rsidTr="000F38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Y</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0,7301</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-0,6721</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0,3750</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0,9811</w:t>
            </w:r>
          </w:p>
        </w:tc>
      </w:tr>
      <w:tr w:rsidR="000F384A" w:rsidRPr="000F384A" w:rsidTr="000F38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X1</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0,7301</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-0,4587</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-0,3329</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0,6516</w:t>
            </w:r>
          </w:p>
        </w:tc>
      </w:tr>
      <w:tr w:rsidR="000F384A" w:rsidRPr="000F384A" w:rsidTr="000F38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X2</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-0,6721</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-0,4587</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-0,4060</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-0,7052</w:t>
            </w:r>
          </w:p>
        </w:tc>
      </w:tr>
      <w:tr w:rsidR="000F384A" w:rsidRPr="000F384A" w:rsidTr="000F38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X3</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0,3750</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-0,3329</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-0,4060</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0,4716</w:t>
            </w:r>
          </w:p>
        </w:tc>
      </w:tr>
      <w:tr w:rsidR="000F384A" w:rsidRPr="000F384A" w:rsidTr="000F38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left"/>
              <w:rPr>
                <w:color w:val="000000"/>
                <w:sz w:val="22"/>
                <w:szCs w:val="22"/>
                <w:lang w:val="en-US"/>
              </w:rPr>
            </w:pPr>
            <w:r w:rsidRPr="001E568C">
              <w:rPr>
                <w:color w:val="000000"/>
                <w:sz w:val="22"/>
                <w:szCs w:val="22"/>
                <w:lang w:val="en-US"/>
              </w:rPr>
              <w:t>X4</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0,9811</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0,6516</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-0,7052</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0,4716</w:t>
            </w:r>
          </w:p>
        </w:tc>
        <w:tc>
          <w:tcPr>
            <w:tcW w:w="960" w:type="dxa"/>
            <w:tcBorders>
              <w:top w:val="nil"/>
              <w:left w:val="nil"/>
              <w:bottom w:val="single" w:sz="4" w:space="0" w:color="auto"/>
              <w:right w:val="single" w:sz="4" w:space="0" w:color="auto"/>
            </w:tcBorders>
            <w:shd w:val="clear" w:color="auto" w:fill="auto"/>
            <w:noWrap/>
            <w:vAlign w:val="bottom"/>
            <w:hideMark/>
          </w:tcPr>
          <w:p w:rsidR="000F384A" w:rsidRPr="001E568C" w:rsidRDefault="000F384A" w:rsidP="000F384A">
            <w:pPr>
              <w:widowControl/>
              <w:ind w:firstLine="0"/>
              <w:jc w:val="right"/>
              <w:rPr>
                <w:color w:val="000000"/>
                <w:sz w:val="22"/>
                <w:szCs w:val="22"/>
                <w:lang w:val="en-US"/>
              </w:rPr>
            </w:pPr>
            <w:r w:rsidRPr="001E568C">
              <w:rPr>
                <w:color w:val="000000"/>
                <w:sz w:val="22"/>
                <w:szCs w:val="22"/>
                <w:lang w:val="en-US"/>
              </w:rPr>
              <w:t>1,0000</w:t>
            </w:r>
          </w:p>
        </w:tc>
      </w:tr>
    </w:tbl>
    <w:p w:rsidR="005666E1" w:rsidRDefault="00E04D30" w:rsidP="005666E1">
      <w:pPr>
        <w:tabs>
          <w:tab w:val="left" w:pos="3585"/>
        </w:tabs>
        <w:ind w:firstLine="0"/>
        <w:jc w:val="center"/>
      </w:pPr>
      <w:r w:rsidRPr="001267EB">
        <w:t xml:space="preserve">Šaltinis: </w:t>
      </w:r>
      <w:r>
        <w:t>sudaryta pagal</w:t>
      </w:r>
      <w:r w:rsidR="00B12106">
        <w:t xml:space="preserve"> programos Eviews 8 skaičiavimus</w:t>
      </w:r>
      <w:bookmarkStart w:id="230" w:name="_Toc374229058"/>
      <w:bookmarkStart w:id="231" w:name="_Toc374229169"/>
      <w:bookmarkStart w:id="232" w:name="_Toc374229475"/>
    </w:p>
    <w:p w:rsidR="005666E1" w:rsidRDefault="005666E1" w:rsidP="005666E1">
      <w:pPr>
        <w:tabs>
          <w:tab w:val="left" w:pos="3585"/>
        </w:tabs>
        <w:ind w:firstLine="0"/>
        <w:jc w:val="right"/>
      </w:pPr>
    </w:p>
    <w:p w:rsidR="00CD733C" w:rsidRPr="005666E1" w:rsidRDefault="005B47AA" w:rsidP="001E568C">
      <w:pPr>
        <w:tabs>
          <w:tab w:val="left" w:pos="3585"/>
        </w:tabs>
        <w:ind w:firstLine="0"/>
        <w:jc w:val="center"/>
      </w:pPr>
      <w:r>
        <w:rPr>
          <w:sz w:val="24"/>
          <w:szCs w:val="24"/>
        </w:rPr>
        <w:t>8</w:t>
      </w:r>
      <w:r w:rsidR="0023445A">
        <w:rPr>
          <w:sz w:val="24"/>
          <w:szCs w:val="24"/>
        </w:rPr>
        <w:t xml:space="preserve"> l</w:t>
      </w:r>
      <w:r w:rsidR="00132F5F">
        <w:rPr>
          <w:sz w:val="24"/>
          <w:szCs w:val="24"/>
        </w:rPr>
        <w:t>entelė. Estijos koreliacinė analizė</w:t>
      </w:r>
      <w:bookmarkEnd w:id="230"/>
      <w:bookmarkEnd w:id="231"/>
      <w:bookmarkEnd w:id="232"/>
    </w:p>
    <w:tbl>
      <w:tblPr>
        <w:tblW w:w="5760" w:type="dxa"/>
        <w:jc w:val="center"/>
        <w:tblInd w:w="93" w:type="dxa"/>
        <w:tblLook w:val="04A0"/>
      </w:tblPr>
      <w:tblGrid>
        <w:gridCol w:w="960"/>
        <w:gridCol w:w="960"/>
        <w:gridCol w:w="960"/>
        <w:gridCol w:w="960"/>
        <w:gridCol w:w="960"/>
        <w:gridCol w:w="960"/>
      </w:tblGrid>
      <w:tr w:rsidR="001C4062" w:rsidRPr="001E568C" w:rsidTr="001C4062">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Y</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X1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X2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X3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X4</w:t>
            </w:r>
          </w:p>
        </w:tc>
      </w:tr>
      <w:tr w:rsidR="001C4062" w:rsidRPr="001E568C" w:rsidTr="001C4062">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Y</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0,8214</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-0,2051</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0,6558</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0,6843</w:t>
            </w:r>
          </w:p>
        </w:tc>
      </w:tr>
      <w:tr w:rsidR="001C4062" w:rsidRPr="001E568C" w:rsidTr="001C4062">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X1</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0,8214</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0,3150</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0,1651</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0,8273</w:t>
            </w:r>
          </w:p>
        </w:tc>
      </w:tr>
      <w:tr w:rsidR="001C4062" w:rsidRPr="001E568C" w:rsidTr="001C4062">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X2</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-0,2051</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0,3150</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-0,7270</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0,1668</w:t>
            </w:r>
          </w:p>
        </w:tc>
      </w:tr>
      <w:tr w:rsidR="001C4062" w:rsidRPr="001E568C" w:rsidTr="001C4062">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X3</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0,6558</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0,1651</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-0,7270</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0,0004</w:t>
            </w:r>
          </w:p>
        </w:tc>
      </w:tr>
      <w:tr w:rsidR="001C4062" w:rsidRPr="001E568C" w:rsidTr="001C4062">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left"/>
              <w:rPr>
                <w:color w:val="000000"/>
                <w:sz w:val="22"/>
                <w:szCs w:val="22"/>
                <w:lang w:val="en-US"/>
              </w:rPr>
            </w:pPr>
            <w:r w:rsidRPr="001E568C">
              <w:rPr>
                <w:color w:val="000000"/>
                <w:sz w:val="22"/>
                <w:szCs w:val="22"/>
                <w:lang w:val="en-US"/>
              </w:rPr>
              <w:t>X4</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0,6843</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0,8273</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0,1668</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0,0004</w:t>
            </w:r>
          </w:p>
        </w:tc>
        <w:tc>
          <w:tcPr>
            <w:tcW w:w="960" w:type="dxa"/>
            <w:tcBorders>
              <w:top w:val="nil"/>
              <w:left w:val="nil"/>
              <w:bottom w:val="single" w:sz="4" w:space="0" w:color="auto"/>
              <w:right w:val="single" w:sz="4" w:space="0" w:color="auto"/>
            </w:tcBorders>
            <w:shd w:val="clear" w:color="auto" w:fill="auto"/>
            <w:noWrap/>
            <w:vAlign w:val="bottom"/>
            <w:hideMark/>
          </w:tcPr>
          <w:p w:rsidR="001C4062" w:rsidRPr="001E568C" w:rsidRDefault="001C4062" w:rsidP="001C4062">
            <w:pPr>
              <w:widowControl/>
              <w:ind w:firstLine="0"/>
              <w:jc w:val="right"/>
              <w:rPr>
                <w:color w:val="000000"/>
                <w:sz w:val="22"/>
                <w:szCs w:val="22"/>
                <w:lang w:val="en-US"/>
              </w:rPr>
            </w:pPr>
            <w:r w:rsidRPr="001E568C">
              <w:rPr>
                <w:color w:val="000000"/>
                <w:sz w:val="22"/>
                <w:szCs w:val="22"/>
                <w:lang w:val="en-US"/>
              </w:rPr>
              <w:t>1,0000</w:t>
            </w:r>
          </w:p>
        </w:tc>
      </w:tr>
    </w:tbl>
    <w:p w:rsidR="00CD733C" w:rsidRDefault="00E04D30" w:rsidP="001C4062">
      <w:pPr>
        <w:tabs>
          <w:tab w:val="left" w:pos="3585"/>
        </w:tabs>
        <w:spacing w:line="360" w:lineRule="auto"/>
        <w:ind w:firstLine="0"/>
        <w:jc w:val="center"/>
      </w:pPr>
      <w:r w:rsidRPr="001267EB">
        <w:t xml:space="preserve">Šaltinis: </w:t>
      </w:r>
      <w:r>
        <w:t>sudaryta pagal programos Eviews 8 skaičiavimus</w:t>
      </w:r>
    </w:p>
    <w:p w:rsidR="00E04D30" w:rsidRDefault="00E04D30" w:rsidP="00E04D30">
      <w:pPr>
        <w:tabs>
          <w:tab w:val="left" w:pos="3585"/>
        </w:tabs>
        <w:spacing w:line="360" w:lineRule="auto"/>
        <w:jc w:val="center"/>
        <w:rPr>
          <w:sz w:val="24"/>
          <w:szCs w:val="24"/>
        </w:rPr>
      </w:pPr>
    </w:p>
    <w:p w:rsidR="00CD733C" w:rsidRDefault="00575B00" w:rsidP="00042C6F">
      <w:pPr>
        <w:tabs>
          <w:tab w:val="left" w:pos="3585"/>
        </w:tabs>
        <w:spacing w:line="360" w:lineRule="auto"/>
        <w:ind w:firstLine="720"/>
        <w:contextualSpacing/>
        <w:rPr>
          <w:sz w:val="24"/>
          <w:szCs w:val="24"/>
        </w:rPr>
      </w:pPr>
      <w:r>
        <w:rPr>
          <w:sz w:val="24"/>
          <w:szCs w:val="24"/>
        </w:rPr>
        <w:t xml:space="preserve">Lietuvos atveju </w:t>
      </w:r>
      <w:r w:rsidR="00333881">
        <w:rPr>
          <w:sz w:val="24"/>
          <w:szCs w:val="24"/>
        </w:rPr>
        <w:t xml:space="preserve">stiprus tiesinis teigiamas ryšys sieja </w:t>
      </w:r>
      <w:r>
        <w:rPr>
          <w:sz w:val="24"/>
          <w:szCs w:val="24"/>
        </w:rPr>
        <w:t xml:space="preserve">valstybės skolą ir </w:t>
      </w:r>
      <w:r w:rsidR="00225C25">
        <w:rPr>
          <w:sz w:val="24"/>
          <w:szCs w:val="24"/>
        </w:rPr>
        <w:t>valstybės skolos valdymo išlaidas</w:t>
      </w:r>
      <w:r>
        <w:rPr>
          <w:sz w:val="24"/>
          <w:szCs w:val="24"/>
        </w:rPr>
        <w:t xml:space="preserve"> </w:t>
      </w:r>
      <w:r w:rsidR="00225C25">
        <w:rPr>
          <w:sz w:val="24"/>
          <w:szCs w:val="24"/>
        </w:rPr>
        <w:t>(koreliacijos koeficientas 0,</w:t>
      </w:r>
      <w:r w:rsidR="00333881">
        <w:rPr>
          <w:sz w:val="24"/>
          <w:szCs w:val="24"/>
        </w:rPr>
        <w:t>9</w:t>
      </w:r>
      <w:r w:rsidR="00225C25">
        <w:rPr>
          <w:sz w:val="24"/>
          <w:szCs w:val="24"/>
        </w:rPr>
        <w:t>7</w:t>
      </w:r>
      <w:r>
        <w:rPr>
          <w:sz w:val="24"/>
          <w:szCs w:val="24"/>
        </w:rPr>
        <w:t xml:space="preserve">), </w:t>
      </w:r>
      <w:r w:rsidR="00D91BE0">
        <w:rPr>
          <w:sz w:val="24"/>
          <w:szCs w:val="24"/>
        </w:rPr>
        <w:t>tarp valstybės skolos ir BVP bei</w:t>
      </w:r>
      <w:r w:rsidR="005A3D91">
        <w:rPr>
          <w:sz w:val="24"/>
          <w:szCs w:val="24"/>
        </w:rPr>
        <w:t xml:space="preserve"> tarp </w:t>
      </w:r>
      <w:r w:rsidR="00D91BE0">
        <w:rPr>
          <w:sz w:val="24"/>
          <w:szCs w:val="24"/>
        </w:rPr>
        <w:t xml:space="preserve">valstybės skolos ir biudžeto deficito </w:t>
      </w:r>
      <w:r>
        <w:rPr>
          <w:sz w:val="24"/>
          <w:szCs w:val="24"/>
        </w:rPr>
        <w:t>matomas stiprus tiesinis ryšys (koreliacijos koeficientai atiti</w:t>
      </w:r>
      <w:r w:rsidR="00042C6F">
        <w:rPr>
          <w:sz w:val="24"/>
          <w:szCs w:val="24"/>
        </w:rPr>
        <w:t xml:space="preserve">nkamai 0,75 ir -0,72), o tarp valstybės skolos ir einamosios sąskaitos </w:t>
      </w:r>
      <w:r w:rsidR="004A3336">
        <w:rPr>
          <w:sz w:val="24"/>
          <w:szCs w:val="24"/>
        </w:rPr>
        <w:t>deficito/pertekliaus</w:t>
      </w:r>
      <w:r w:rsidR="00042C6F">
        <w:rPr>
          <w:sz w:val="24"/>
          <w:szCs w:val="24"/>
        </w:rPr>
        <w:t xml:space="preserve"> koreliacija yra silpna (0,40).</w:t>
      </w:r>
    </w:p>
    <w:p w:rsidR="00DB7FF1" w:rsidRDefault="00DB7FF1" w:rsidP="00333881">
      <w:pPr>
        <w:tabs>
          <w:tab w:val="left" w:pos="3585"/>
        </w:tabs>
        <w:spacing w:line="360" w:lineRule="auto"/>
        <w:ind w:firstLine="720"/>
        <w:contextualSpacing/>
        <w:rPr>
          <w:sz w:val="24"/>
          <w:szCs w:val="24"/>
        </w:rPr>
      </w:pPr>
      <w:r>
        <w:rPr>
          <w:sz w:val="24"/>
          <w:szCs w:val="24"/>
        </w:rPr>
        <w:t>Latvijos atveju situacija panaši kaip ir Liet</w:t>
      </w:r>
      <w:r w:rsidR="00042C6F">
        <w:rPr>
          <w:sz w:val="24"/>
          <w:szCs w:val="24"/>
        </w:rPr>
        <w:t>u</w:t>
      </w:r>
      <w:r>
        <w:rPr>
          <w:sz w:val="24"/>
          <w:szCs w:val="24"/>
        </w:rPr>
        <w:t xml:space="preserve">vos: tarp valstybės skolos ir </w:t>
      </w:r>
      <w:r w:rsidR="00333881">
        <w:rPr>
          <w:sz w:val="24"/>
          <w:szCs w:val="24"/>
        </w:rPr>
        <w:t>skolos valdymo išlaidų egzistuoja labai stiprus tiesinis tiesioginis ryšys (0,98). T</w:t>
      </w:r>
      <w:r>
        <w:rPr>
          <w:sz w:val="24"/>
          <w:szCs w:val="24"/>
        </w:rPr>
        <w:t>arp valstybės skolos ir BVP matoma stipri tiesinė teigiama priklausomybė (</w:t>
      </w:r>
      <w:r w:rsidR="00333881">
        <w:rPr>
          <w:sz w:val="24"/>
          <w:szCs w:val="24"/>
        </w:rPr>
        <w:t>0,73),</w:t>
      </w:r>
      <w:r>
        <w:rPr>
          <w:sz w:val="24"/>
          <w:szCs w:val="24"/>
        </w:rPr>
        <w:t xml:space="preserve"> tu</w:t>
      </w:r>
      <w:r w:rsidR="000B296A">
        <w:rPr>
          <w:sz w:val="24"/>
          <w:szCs w:val="24"/>
        </w:rPr>
        <w:t>o</w:t>
      </w:r>
      <w:r w:rsidR="00042C6F">
        <w:rPr>
          <w:sz w:val="24"/>
          <w:szCs w:val="24"/>
        </w:rPr>
        <w:t xml:space="preserve"> tarpu</w:t>
      </w:r>
      <w:r>
        <w:rPr>
          <w:sz w:val="24"/>
          <w:szCs w:val="24"/>
        </w:rPr>
        <w:t xml:space="preserve"> </w:t>
      </w:r>
      <w:r w:rsidR="000B296A">
        <w:rPr>
          <w:sz w:val="24"/>
          <w:szCs w:val="24"/>
        </w:rPr>
        <w:t xml:space="preserve">priklausomybę </w:t>
      </w:r>
      <w:r>
        <w:rPr>
          <w:sz w:val="24"/>
          <w:szCs w:val="24"/>
        </w:rPr>
        <w:t xml:space="preserve">tarp valstybės skolos ir biudžeto </w:t>
      </w:r>
      <w:r w:rsidR="000B296A">
        <w:rPr>
          <w:sz w:val="24"/>
          <w:szCs w:val="24"/>
        </w:rPr>
        <w:t>deficito jau būtų g</w:t>
      </w:r>
      <w:r w:rsidR="004520F2">
        <w:rPr>
          <w:sz w:val="24"/>
          <w:szCs w:val="24"/>
        </w:rPr>
        <w:t>alima įvardinti kaip vidutinę (</w:t>
      </w:r>
      <w:r w:rsidR="000B296A">
        <w:rPr>
          <w:sz w:val="24"/>
          <w:szCs w:val="24"/>
        </w:rPr>
        <w:t>-0,67).</w:t>
      </w:r>
      <w:r w:rsidR="00042C6F">
        <w:rPr>
          <w:sz w:val="24"/>
          <w:szCs w:val="24"/>
        </w:rPr>
        <w:t xml:space="preserve"> Ryšys tarp Latvijos valstybės skolos ir einamosios sąskaitos </w:t>
      </w:r>
      <w:r w:rsidR="004A3336">
        <w:rPr>
          <w:sz w:val="24"/>
          <w:szCs w:val="24"/>
        </w:rPr>
        <w:t>deficito/pertekliaus</w:t>
      </w:r>
      <w:r w:rsidR="00042C6F">
        <w:rPr>
          <w:sz w:val="24"/>
          <w:szCs w:val="24"/>
        </w:rPr>
        <w:t>, kaip ir Lietuvoje, yra silpnas (0,40).</w:t>
      </w:r>
    </w:p>
    <w:p w:rsidR="00CD733C" w:rsidRDefault="00E74BF7" w:rsidP="00E21372">
      <w:pPr>
        <w:tabs>
          <w:tab w:val="left" w:pos="3585"/>
        </w:tabs>
        <w:spacing w:line="360" w:lineRule="auto"/>
        <w:ind w:firstLine="720"/>
        <w:contextualSpacing/>
        <w:rPr>
          <w:sz w:val="24"/>
          <w:szCs w:val="24"/>
        </w:rPr>
      </w:pPr>
      <w:r>
        <w:rPr>
          <w:sz w:val="24"/>
          <w:szCs w:val="24"/>
        </w:rPr>
        <w:lastRenderedPageBreak/>
        <w:t>Estijos atveju</w:t>
      </w:r>
      <w:r w:rsidR="00E21372">
        <w:rPr>
          <w:sz w:val="24"/>
          <w:szCs w:val="24"/>
        </w:rPr>
        <w:t xml:space="preserve"> </w:t>
      </w:r>
      <w:r>
        <w:rPr>
          <w:sz w:val="24"/>
          <w:szCs w:val="24"/>
        </w:rPr>
        <w:t>stipri</w:t>
      </w:r>
      <w:r w:rsidR="00E21372">
        <w:rPr>
          <w:sz w:val="24"/>
          <w:szCs w:val="24"/>
        </w:rPr>
        <w:t xml:space="preserve"> tiesinė teigiama priklausomybė sieja valstybės skolą ir </w:t>
      </w:r>
      <w:r w:rsidR="00333881">
        <w:rPr>
          <w:sz w:val="24"/>
          <w:szCs w:val="24"/>
        </w:rPr>
        <w:t>BVP (0,82), Vidutinio stiprumo tiesinė teigiama priklausomybė sieja valstybės skolą ir einamosios sąskaitos deficitą/perteklių bei valstybės skolą ir skolos valdymo išlaidas (0,66 ir 0,68).</w:t>
      </w:r>
      <w:r w:rsidR="00E21372">
        <w:rPr>
          <w:sz w:val="24"/>
          <w:szCs w:val="24"/>
        </w:rPr>
        <w:t xml:space="preserve"> </w:t>
      </w:r>
      <w:r>
        <w:rPr>
          <w:sz w:val="24"/>
          <w:szCs w:val="24"/>
        </w:rPr>
        <w:t>T</w:t>
      </w:r>
      <w:r w:rsidR="00E21372">
        <w:rPr>
          <w:sz w:val="24"/>
          <w:szCs w:val="24"/>
        </w:rPr>
        <w:t>uo tarpu biudžeto deficitą/perteklių kitaip negu Lietuvoje ir Latvijoj</w:t>
      </w:r>
      <w:r w:rsidR="00C43892">
        <w:rPr>
          <w:sz w:val="24"/>
          <w:szCs w:val="24"/>
        </w:rPr>
        <w:t>e, Estijoje sieja labai silpna</w:t>
      </w:r>
      <w:r w:rsidR="00333881">
        <w:rPr>
          <w:sz w:val="24"/>
          <w:szCs w:val="24"/>
        </w:rPr>
        <w:t xml:space="preserve"> tiesinė priklausomybė (-0,21</w:t>
      </w:r>
      <w:r>
        <w:rPr>
          <w:sz w:val="24"/>
          <w:szCs w:val="24"/>
        </w:rPr>
        <w:t>).</w:t>
      </w:r>
    </w:p>
    <w:p w:rsidR="009735B1" w:rsidRDefault="004A3336" w:rsidP="009735B1">
      <w:pPr>
        <w:tabs>
          <w:tab w:val="left" w:pos="3585"/>
        </w:tabs>
        <w:spacing w:line="360" w:lineRule="auto"/>
        <w:ind w:firstLine="720"/>
        <w:contextualSpacing/>
        <w:rPr>
          <w:sz w:val="24"/>
          <w:szCs w:val="24"/>
        </w:rPr>
      </w:pPr>
      <w:r>
        <w:rPr>
          <w:sz w:val="24"/>
          <w:szCs w:val="24"/>
        </w:rPr>
        <w:t xml:space="preserve">Lietuvos ir Latvijos atvejais stiprus neigiamas tiesinis ryšys atsiskleidė </w:t>
      </w:r>
      <w:r w:rsidR="00716D33">
        <w:rPr>
          <w:sz w:val="24"/>
          <w:szCs w:val="24"/>
        </w:rPr>
        <w:t xml:space="preserve">ir </w:t>
      </w:r>
      <w:r>
        <w:rPr>
          <w:sz w:val="24"/>
          <w:szCs w:val="24"/>
        </w:rPr>
        <w:t>tarp dviejų nepriklausomų kintamųjų: valstybės skolos valdymo</w:t>
      </w:r>
      <w:r w:rsidR="004520F2">
        <w:rPr>
          <w:sz w:val="24"/>
          <w:szCs w:val="24"/>
        </w:rPr>
        <w:t xml:space="preserve"> išlaidų ir biudžeto deficito (</w:t>
      </w:r>
      <w:r>
        <w:rPr>
          <w:sz w:val="24"/>
          <w:szCs w:val="24"/>
        </w:rPr>
        <w:t xml:space="preserve">abiejose šalyse koreliacijos koeficientai -0,7). Tai </w:t>
      </w:r>
      <w:r w:rsidR="00716D33">
        <w:rPr>
          <w:sz w:val="24"/>
          <w:szCs w:val="24"/>
        </w:rPr>
        <w:t>į</w:t>
      </w:r>
      <w:r>
        <w:rPr>
          <w:sz w:val="24"/>
          <w:szCs w:val="24"/>
        </w:rPr>
        <w:t xml:space="preserve">rodo, jog </w:t>
      </w:r>
      <w:r w:rsidR="00B12CB5">
        <w:rPr>
          <w:sz w:val="24"/>
          <w:szCs w:val="24"/>
        </w:rPr>
        <w:t>didėjant</w:t>
      </w:r>
      <w:r>
        <w:rPr>
          <w:sz w:val="24"/>
          <w:szCs w:val="24"/>
        </w:rPr>
        <w:t xml:space="preserve"> valstybės skolos aptarnavimo išlaidoms, </w:t>
      </w:r>
      <w:r w:rsidR="00B8746F">
        <w:rPr>
          <w:sz w:val="24"/>
          <w:szCs w:val="24"/>
        </w:rPr>
        <w:t xml:space="preserve">biudžeto </w:t>
      </w:r>
      <w:r w:rsidR="001E053A">
        <w:rPr>
          <w:sz w:val="24"/>
          <w:szCs w:val="24"/>
        </w:rPr>
        <w:t xml:space="preserve">deficitas </w:t>
      </w:r>
      <w:r w:rsidR="00B12CB5">
        <w:rPr>
          <w:sz w:val="24"/>
          <w:szCs w:val="24"/>
        </w:rPr>
        <w:t>didėja</w:t>
      </w:r>
      <w:r w:rsidR="001E053A">
        <w:rPr>
          <w:sz w:val="24"/>
          <w:szCs w:val="24"/>
        </w:rPr>
        <w:t xml:space="preserve"> (</w:t>
      </w:r>
      <w:r w:rsidR="00B12CB5">
        <w:rPr>
          <w:sz w:val="24"/>
          <w:szCs w:val="24"/>
        </w:rPr>
        <w:t>t.y. skaičius mažėja, atsiranda vis didesnis minusas</w:t>
      </w:r>
      <w:r w:rsidR="005A3D91">
        <w:rPr>
          <w:sz w:val="24"/>
          <w:szCs w:val="24"/>
        </w:rPr>
        <w:t>)</w:t>
      </w:r>
      <w:r w:rsidR="00B12CB5">
        <w:rPr>
          <w:sz w:val="24"/>
          <w:szCs w:val="24"/>
        </w:rPr>
        <w:t xml:space="preserve"> ir atvirkščiai.</w:t>
      </w:r>
    </w:p>
    <w:p w:rsidR="00632A5D" w:rsidRPr="001C07E4" w:rsidRDefault="00C33064" w:rsidP="007038EF">
      <w:pPr>
        <w:tabs>
          <w:tab w:val="left" w:pos="3585"/>
        </w:tabs>
        <w:spacing w:line="360" w:lineRule="auto"/>
        <w:ind w:firstLine="720"/>
        <w:contextualSpacing/>
        <w:rPr>
          <w:sz w:val="24"/>
          <w:szCs w:val="24"/>
          <w:lang w:val="en-US"/>
        </w:rPr>
      </w:pPr>
      <w:r w:rsidRPr="00C33064">
        <w:rPr>
          <w:sz w:val="24"/>
          <w:szCs w:val="24"/>
        </w:rPr>
        <w:t xml:space="preserve">Siekiant įvertinti koreliacijos koeficientų reikšmingumą, naudotąsi t (Stjudento) kriterijumi. Programa apskaičiuotos šio kriterijaus </w:t>
      </w:r>
      <w:r w:rsidRPr="00303ADD">
        <w:rPr>
          <w:sz w:val="24"/>
          <w:szCs w:val="24"/>
        </w:rPr>
        <w:t xml:space="preserve">statistikos (žr. </w:t>
      </w:r>
      <w:r w:rsidR="00C55ECB">
        <w:rPr>
          <w:sz w:val="24"/>
          <w:szCs w:val="24"/>
        </w:rPr>
        <w:t xml:space="preserve"> 8 – 10 </w:t>
      </w:r>
      <w:r w:rsidR="002D103A" w:rsidRPr="00303ADD">
        <w:rPr>
          <w:sz w:val="24"/>
          <w:szCs w:val="24"/>
        </w:rPr>
        <w:t>p</w:t>
      </w:r>
      <w:r w:rsidRPr="00303ADD">
        <w:rPr>
          <w:sz w:val="24"/>
          <w:szCs w:val="24"/>
        </w:rPr>
        <w:t>rieda</w:t>
      </w:r>
      <w:r w:rsidR="002D103A" w:rsidRPr="00303ADD">
        <w:rPr>
          <w:sz w:val="24"/>
          <w:szCs w:val="24"/>
        </w:rPr>
        <w:t>i, 6 pav.</w:t>
      </w:r>
      <w:r w:rsidR="00632A5D" w:rsidRPr="00303ADD">
        <w:rPr>
          <w:sz w:val="24"/>
          <w:szCs w:val="24"/>
        </w:rPr>
        <w:t xml:space="preserve">), </w:t>
      </w:r>
      <w:r w:rsidRPr="00303ADD">
        <w:rPr>
          <w:sz w:val="24"/>
          <w:szCs w:val="24"/>
        </w:rPr>
        <w:t>o iš statistinių lentelių nustatyta kritinė teorinė kriterijaus reikšmė ( pasirenkamas pasikliautinumo lygmuo</w:t>
      </w:r>
      <w:r w:rsidRPr="00C33064">
        <w:rPr>
          <w:sz w:val="24"/>
          <w:szCs w:val="24"/>
        </w:rPr>
        <w:t xml:space="preserve"> -  0,05): t</w:t>
      </w:r>
      <w:r w:rsidR="00632A5D">
        <w:rPr>
          <w:sz w:val="24"/>
          <w:szCs w:val="24"/>
          <w:vertAlign w:val="subscript"/>
        </w:rPr>
        <w:t>0,025;11</w:t>
      </w:r>
      <w:r w:rsidRPr="00C33064">
        <w:rPr>
          <w:sz w:val="24"/>
          <w:szCs w:val="24"/>
          <w:vertAlign w:val="subscript"/>
        </w:rPr>
        <w:t xml:space="preserve"> </w:t>
      </w:r>
      <w:r w:rsidRPr="00C33064">
        <w:rPr>
          <w:sz w:val="24"/>
          <w:szCs w:val="24"/>
        </w:rPr>
        <w:t>= 2,</w:t>
      </w:r>
      <w:r w:rsidR="00632A5D">
        <w:rPr>
          <w:sz w:val="24"/>
          <w:szCs w:val="24"/>
        </w:rPr>
        <w:t>201</w:t>
      </w:r>
      <w:r w:rsidR="008563CF">
        <w:rPr>
          <w:sz w:val="24"/>
          <w:szCs w:val="24"/>
        </w:rPr>
        <w:t>, t</w:t>
      </w:r>
      <w:r w:rsidR="008563CF">
        <w:rPr>
          <w:sz w:val="24"/>
          <w:szCs w:val="24"/>
          <w:vertAlign w:val="subscript"/>
        </w:rPr>
        <w:t>0,025;10</w:t>
      </w:r>
      <w:r w:rsidR="008563CF">
        <w:rPr>
          <w:sz w:val="24"/>
          <w:szCs w:val="24"/>
          <w:lang w:val="en-US"/>
        </w:rPr>
        <w:t>=2,228.</w:t>
      </w:r>
      <w:r w:rsidRPr="00C33064">
        <w:rPr>
          <w:sz w:val="24"/>
          <w:szCs w:val="24"/>
        </w:rPr>
        <w:t xml:space="preserve"> </w:t>
      </w:r>
      <w:r w:rsidR="00632A5D">
        <w:rPr>
          <w:sz w:val="24"/>
          <w:szCs w:val="24"/>
        </w:rPr>
        <w:t>R</w:t>
      </w:r>
      <w:r w:rsidRPr="00C33064">
        <w:rPr>
          <w:sz w:val="24"/>
          <w:szCs w:val="24"/>
        </w:rPr>
        <w:t>eikšminiais galima laikyti</w:t>
      </w:r>
      <w:r w:rsidR="00632A5D">
        <w:rPr>
          <w:sz w:val="24"/>
          <w:szCs w:val="24"/>
        </w:rPr>
        <w:t xml:space="preserve"> tuos</w:t>
      </w:r>
      <w:r w:rsidRPr="00C33064">
        <w:rPr>
          <w:sz w:val="24"/>
          <w:szCs w:val="24"/>
        </w:rPr>
        <w:t xml:space="preserve"> koreliacijos koeficentus</w:t>
      </w:r>
      <w:r w:rsidR="00632A5D">
        <w:rPr>
          <w:sz w:val="24"/>
          <w:szCs w:val="24"/>
        </w:rPr>
        <w:t xml:space="preserve">, kurių apskaičiuota t kriterijaus reikšmė yra didesnė negu teorinė. </w:t>
      </w:r>
      <w:r w:rsidR="00B12CB5">
        <w:rPr>
          <w:sz w:val="24"/>
          <w:szCs w:val="24"/>
        </w:rPr>
        <w:t>Lietuvos ir Latvijos</w:t>
      </w:r>
      <w:r w:rsidR="007038EF">
        <w:rPr>
          <w:sz w:val="24"/>
          <w:szCs w:val="24"/>
        </w:rPr>
        <w:t xml:space="preserve"> atvejais nereikšminiais galima laikyti koreliacijos koeficientus tarp valstybės skolos ir einamosios sąskaitos </w:t>
      </w:r>
      <w:r w:rsidR="008D614D">
        <w:rPr>
          <w:sz w:val="24"/>
          <w:szCs w:val="24"/>
        </w:rPr>
        <w:t>deficito/pertekliaus</w:t>
      </w:r>
      <w:r w:rsidR="007038EF">
        <w:rPr>
          <w:sz w:val="24"/>
          <w:szCs w:val="24"/>
        </w:rPr>
        <w:t xml:space="preserve">, </w:t>
      </w:r>
      <w:r w:rsidR="00632A5D">
        <w:rPr>
          <w:sz w:val="24"/>
          <w:szCs w:val="24"/>
        </w:rPr>
        <w:t>tuo tarpu Estijoje nereikšminiu koreliacijos koeficientu turėtų būti laikomas koeficientas tarp valstybės skolos ir biudžeto deficito/pertekliaus</w:t>
      </w:r>
      <w:r w:rsidR="007038EF">
        <w:rPr>
          <w:sz w:val="24"/>
          <w:szCs w:val="24"/>
        </w:rPr>
        <w:t>.</w:t>
      </w:r>
    </w:p>
    <w:p w:rsidR="00405039" w:rsidRDefault="00987AD7" w:rsidP="00405039">
      <w:pPr>
        <w:tabs>
          <w:tab w:val="left" w:pos="3585"/>
        </w:tabs>
        <w:spacing w:line="360" w:lineRule="auto"/>
        <w:ind w:firstLine="720"/>
        <w:contextualSpacing/>
        <w:rPr>
          <w:sz w:val="24"/>
          <w:szCs w:val="24"/>
        </w:rPr>
      </w:pPr>
      <w:r w:rsidRPr="0035197E">
        <w:rPr>
          <w:sz w:val="24"/>
          <w:szCs w:val="24"/>
        </w:rPr>
        <w:t xml:space="preserve">Toliau atsižvelgiant į koreliacijos koeficientus ir jų reikšmingumus, valstybės skolos prognozavimui atsirenkami nepriklausomi kintamieji. </w:t>
      </w:r>
      <w:r w:rsidR="00DE604F" w:rsidRPr="0035197E">
        <w:rPr>
          <w:sz w:val="24"/>
          <w:szCs w:val="24"/>
        </w:rPr>
        <w:t xml:space="preserve">Kadangi visų trijų šalių atveju stiprus tiesinis ryšys sieja valstybės skolą ir BVP, tai valstybės skolos prognozavimui </w:t>
      </w:r>
      <w:r w:rsidRPr="0035197E">
        <w:rPr>
          <w:sz w:val="24"/>
          <w:szCs w:val="24"/>
        </w:rPr>
        <w:t xml:space="preserve">vienu iš kintamųjų </w:t>
      </w:r>
      <w:r w:rsidR="003A4375" w:rsidRPr="0035197E">
        <w:rPr>
          <w:sz w:val="24"/>
          <w:szCs w:val="24"/>
        </w:rPr>
        <w:t xml:space="preserve">bus </w:t>
      </w:r>
      <w:r w:rsidRPr="0035197E">
        <w:rPr>
          <w:sz w:val="24"/>
          <w:szCs w:val="24"/>
        </w:rPr>
        <w:t>pasirenkamas</w:t>
      </w:r>
      <w:r w:rsidR="00DE604F" w:rsidRPr="0035197E">
        <w:rPr>
          <w:sz w:val="24"/>
          <w:szCs w:val="24"/>
        </w:rPr>
        <w:t xml:space="preserve"> BVP. Lietuvoje ir Latvijoje į prognozavimui skirtą modelį bus įtraukiamos </w:t>
      </w:r>
      <w:r w:rsidR="002E4BBA">
        <w:rPr>
          <w:sz w:val="24"/>
          <w:szCs w:val="24"/>
        </w:rPr>
        <w:t xml:space="preserve">ir </w:t>
      </w:r>
      <w:r w:rsidR="00DE604F" w:rsidRPr="0035197E">
        <w:rPr>
          <w:sz w:val="24"/>
          <w:szCs w:val="24"/>
        </w:rPr>
        <w:t xml:space="preserve">valstybės skolos valdymo išlaidos, kadangi jas ir valstybės skolą </w:t>
      </w:r>
      <w:r w:rsidR="002E4BBA">
        <w:rPr>
          <w:sz w:val="24"/>
          <w:szCs w:val="24"/>
        </w:rPr>
        <w:t>čia</w:t>
      </w:r>
      <w:r w:rsidR="00DE604F" w:rsidRPr="0035197E">
        <w:rPr>
          <w:sz w:val="24"/>
          <w:szCs w:val="24"/>
        </w:rPr>
        <w:t xml:space="preserve"> sieja labai stiprus tiesinis ryšys. </w:t>
      </w:r>
      <w:r w:rsidR="00405039">
        <w:rPr>
          <w:sz w:val="24"/>
          <w:szCs w:val="24"/>
        </w:rPr>
        <w:t>Estijos atveju antru nepriklausomu kintamuoju buvo pasirinktas einamosios sąskai</w:t>
      </w:r>
      <w:r w:rsidR="002E4BBA">
        <w:rPr>
          <w:sz w:val="24"/>
          <w:szCs w:val="24"/>
        </w:rPr>
        <w:t>t</w:t>
      </w:r>
      <w:r w:rsidR="00405039">
        <w:rPr>
          <w:sz w:val="24"/>
          <w:szCs w:val="24"/>
        </w:rPr>
        <w:t>os deficitas/perteklius, o ne skolos aptarnavimo išlaidos, kadangi skolos aptarnavimo išlaidas ir kitą nepriklausomą kintamąjį BVP sieja stiprus tarpusavio ryšys ( koreliacijos koeficientas 0,82</w:t>
      </w:r>
      <w:r w:rsidR="00405039" w:rsidRPr="00405039">
        <w:rPr>
          <w:sz w:val="24"/>
          <w:szCs w:val="24"/>
        </w:rPr>
        <w:t xml:space="preserve">), todėl </w:t>
      </w:r>
      <w:r w:rsidR="00F26200">
        <w:rPr>
          <w:sz w:val="24"/>
          <w:szCs w:val="24"/>
        </w:rPr>
        <w:t>atsirastų multikolinearumo p</w:t>
      </w:r>
      <w:r w:rsidR="004520F2">
        <w:rPr>
          <w:sz w:val="24"/>
          <w:szCs w:val="24"/>
        </w:rPr>
        <w:t>r</w:t>
      </w:r>
      <w:r w:rsidR="00F26200">
        <w:rPr>
          <w:sz w:val="24"/>
          <w:szCs w:val="24"/>
        </w:rPr>
        <w:t xml:space="preserve">oblema ir </w:t>
      </w:r>
      <w:r w:rsidR="00405039" w:rsidRPr="00405039">
        <w:rPr>
          <w:sz w:val="24"/>
          <w:szCs w:val="24"/>
        </w:rPr>
        <w:t>jo įtraukimas į modelį galėtų prognozuojamą rezultatą daryti mažiau tiksliu.</w:t>
      </w:r>
    </w:p>
    <w:p w:rsidR="00045F2C" w:rsidRPr="0035197E" w:rsidRDefault="0035197E" w:rsidP="00405039">
      <w:pPr>
        <w:tabs>
          <w:tab w:val="left" w:pos="3585"/>
        </w:tabs>
        <w:spacing w:line="360" w:lineRule="auto"/>
        <w:ind w:firstLine="720"/>
        <w:contextualSpacing/>
        <w:rPr>
          <w:sz w:val="24"/>
          <w:szCs w:val="24"/>
        </w:rPr>
      </w:pPr>
      <w:r w:rsidRPr="0035197E">
        <w:rPr>
          <w:sz w:val="24"/>
          <w:szCs w:val="24"/>
        </w:rPr>
        <w:t>Kadangi visose trijose šalyse valstybės skolos prognozavimui atrinkt</w:t>
      </w:r>
      <w:r w:rsidR="00D353CC">
        <w:rPr>
          <w:sz w:val="24"/>
          <w:szCs w:val="24"/>
        </w:rPr>
        <w:t>a po</w:t>
      </w:r>
      <w:r w:rsidRPr="0035197E">
        <w:rPr>
          <w:sz w:val="24"/>
          <w:szCs w:val="24"/>
        </w:rPr>
        <w:t xml:space="preserve"> du </w:t>
      </w:r>
      <w:r w:rsidR="00D353CC">
        <w:rPr>
          <w:sz w:val="24"/>
          <w:szCs w:val="24"/>
        </w:rPr>
        <w:t>nepriklausomus kintamuosius</w:t>
      </w:r>
      <w:r w:rsidR="00926CEC" w:rsidRPr="0035197E">
        <w:rPr>
          <w:sz w:val="24"/>
          <w:szCs w:val="24"/>
        </w:rPr>
        <w:t>, tai bus naudojamas daugialypės tie</w:t>
      </w:r>
      <w:r w:rsidRPr="0035197E">
        <w:rPr>
          <w:sz w:val="24"/>
          <w:szCs w:val="24"/>
        </w:rPr>
        <w:t xml:space="preserve">sinės regresijos modelis (DTR). </w:t>
      </w:r>
    </w:p>
    <w:p w:rsidR="002E4BBA" w:rsidRDefault="002E4BBA" w:rsidP="006613E5">
      <w:pPr>
        <w:tabs>
          <w:tab w:val="left" w:pos="3585"/>
        </w:tabs>
        <w:spacing w:line="360" w:lineRule="auto"/>
        <w:ind w:firstLine="0"/>
        <w:contextualSpacing/>
        <w:rPr>
          <w:b/>
          <w:i/>
          <w:sz w:val="24"/>
          <w:szCs w:val="24"/>
        </w:rPr>
      </w:pPr>
    </w:p>
    <w:p w:rsidR="004A43BF" w:rsidRDefault="00DA5921" w:rsidP="004A43BF">
      <w:pPr>
        <w:tabs>
          <w:tab w:val="left" w:pos="3585"/>
        </w:tabs>
        <w:spacing w:line="360" w:lineRule="auto"/>
        <w:ind w:firstLine="720"/>
        <w:contextualSpacing/>
        <w:rPr>
          <w:b/>
          <w:i/>
          <w:sz w:val="24"/>
          <w:szCs w:val="24"/>
        </w:rPr>
      </w:pPr>
      <w:r w:rsidRPr="00DA5921">
        <w:rPr>
          <w:b/>
          <w:i/>
          <w:sz w:val="24"/>
          <w:szCs w:val="24"/>
        </w:rPr>
        <w:t>Lietuvos valstybės skolos prognozavimas</w:t>
      </w:r>
      <w:r w:rsidR="00150BD1">
        <w:rPr>
          <w:b/>
          <w:i/>
          <w:sz w:val="24"/>
          <w:szCs w:val="24"/>
        </w:rPr>
        <w:t xml:space="preserve"> DTR modeliu</w:t>
      </w:r>
    </w:p>
    <w:p w:rsidR="001C07E4" w:rsidRDefault="001C07E4" w:rsidP="004A43BF">
      <w:pPr>
        <w:tabs>
          <w:tab w:val="left" w:pos="3585"/>
        </w:tabs>
        <w:spacing w:line="360" w:lineRule="auto"/>
        <w:ind w:firstLine="720"/>
        <w:contextualSpacing/>
        <w:rPr>
          <w:b/>
          <w:i/>
          <w:sz w:val="24"/>
          <w:szCs w:val="24"/>
        </w:rPr>
      </w:pPr>
    </w:p>
    <w:p w:rsidR="00DA5921" w:rsidRPr="0085424C" w:rsidRDefault="004A43BF" w:rsidP="00AF6A0D">
      <w:pPr>
        <w:tabs>
          <w:tab w:val="left" w:pos="3585"/>
        </w:tabs>
        <w:spacing w:line="360" w:lineRule="auto"/>
        <w:ind w:firstLine="720"/>
        <w:contextualSpacing/>
        <w:rPr>
          <w:b/>
          <w:i/>
          <w:sz w:val="24"/>
          <w:szCs w:val="24"/>
        </w:rPr>
      </w:pPr>
      <w:r w:rsidRPr="004A43BF">
        <w:rPr>
          <w:sz w:val="24"/>
          <w:szCs w:val="24"/>
        </w:rPr>
        <w:t>„Eviews</w:t>
      </w:r>
      <w:r>
        <w:rPr>
          <w:sz w:val="24"/>
          <w:szCs w:val="24"/>
        </w:rPr>
        <w:t xml:space="preserve"> 8</w:t>
      </w:r>
      <w:r w:rsidRPr="004A43BF">
        <w:rPr>
          <w:sz w:val="24"/>
          <w:szCs w:val="24"/>
        </w:rPr>
        <w:t>“</w:t>
      </w:r>
      <w:r>
        <w:rPr>
          <w:sz w:val="24"/>
          <w:szCs w:val="24"/>
        </w:rPr>
        <w:t xml:space="preserve"> programa buvo sukurtas D</w:t>
      </w:r>
      <w:r w:rsidRPr="004A43BF">
        <w:rPr>
          <w:sz w:val="24"/>
          <w:szCs w:val="24"/>
        </w:rPr>
        <w:t xml:space="preserve">TR modelis Lietuvos valstybės </w:t>
      </w:r>
      <w:r w:rsidRPr="0085424C">
        <w:rPr>
          <w:sz w:val="24"/>
          <w:szCs w:val="24"/>
        </w:rPr>
        <w:t>skolai prognozuoti.</w:t>
      </w:r>
      <w:r w:rsidRPr="0085424C">
        <w:rPr>
          <w:b/>
          <w:i/>
          <w:sz w:val="24"/>
          <w:szCs w:val="24"/>
        </w:rPr>
        <w:t xml:space="preserve"> </w:t>
      </w:r>
      <w:r w:rsidR="00DA5921" w:rsidRPr="0085424C">
        <w:rPr>
          <w:sz w:val="24"/>
          <w:szCs w:val="24"/>
        </w:rPr>
        <w:t>Patikrinus sudaryto modelio polinkių ir determinacijos k</w:t>
      </w:r>
      <w:r w:rsidRPr="0085424C">
        <w:rPr>
          <w:sz w:val="24"/>
          <w:szCs w:val="24"/>
        </w:rPr>
        <w:t>oeficiento reikšmingumus</w:t>
      </w:r>
      <w:r w:rsidR="006C22B2" w:rsidRPr="0085424C">
        <w:rPr>
          <w:sz w:val="24"/>
          <w:szCs w:val="24"/>
        </w:rPr>
        <w:t xml:space="preserve"> (žr. </w:t>
      </w:r>
      <w:r w:rsidR="00A95662">
        <w:rPr>
          <w:sz w:val="24"/>
          <w:szCs w:val="24"/>
        </w:rPr>
        <w:t xml:space="preserve">8 </w:t>
      </w:r>
      <w:r w:rsidR="002D103A" w:rsidRPr="0085424C">
        <w:rPr>
          <w:sz w:val="24"/>
          <w:szCs w:val="24"/>
        </w:rPr>
        <w:t>p</w:t>
      </w:r>
      <w:r w:rsidR="006C22B2" w:rsidRPr="0085424C">
        <w:rPr>
          <w:sz w:val="24"/>
          <w:szCs w:val="24"/>
        </w:rPr>
        <w:t>riedas).</w:t>
      </w:r>
      <w:r w:rsidRPr="0085424C">
        <w:rPr>
          <w:sz w:val="24"/>
          <w:szCs w:val="24"/>
        </w:rPr>
        <w:t xml:space="preserve">, </w:t>
      </w:r>
      <w:r w:rsidR="00DA5921" w:rsidRPr="0085424C">
        <w:rPr>
          <w:sz w:val="24"/>
          <w:szCs w:val="24"/>
        </w:rPr>
        <w:lastRenderedPageBreak/>
        <w:t>išsiaiškinta, jog šie yra reikšminiai, vadinasi ir sudarytas daugialypės regresijos modelis yra reikšminis ir tinkamas prognozavimui</w:t>
      </w:r>
      <w:r w:rsidR="00451FEC">
        <w:rPr>
          <w:sz w:val="24"/>
          <w:szCs w:val="24"/>
        </w:rPr>
        <w:t>.</w:t>
      </w:r>
    </w:p>
    <w:p w:rsidR="004A43BF" w:rsidRDefault="004A43BF" w:rsidP="00AF6A0D">
      <w:pPr>
        <w:spacing w:line="360" w:lineRule="auto"/>
        <w:contextualSpacing/>
        <w:rPr>
          <w:sz w:val="24"/>
          <w:szCs w:val="24"/>
        </w:rPr>
      </w:pPr>
      <w:r w:rsidRPr="0085424C">
        <w:rPr>
          <w:sz w:val="24"/>
          <w:szCs w:val="24"/>
        </w:rPr>
        <w:t xml:space="preserve">Sudaryto modelio </w:t>
      </w:r>
      <w:r w:rsidR="00225C25">
        <w:rPr>
          <w:sz w:val="24"/>
          <w:szCs w:val="24"/>
        </w:rPr>
        <w:t xml:space="preserve">pataisyto </w:t>
      </w:r>
      <w:r w:rsidRPr="0085424C">
        <w:rPr>
          <w:sz w:val="24"/>
          <w:szCs w:val="24"/>
        </w:rPr>
        <w:t>determinacijos k</w:t>
      </w:r>
      <w:r w:rsidR="00225C25">
        <w:rPr>
          <w:sz w:val="24"/>
          <w:szCs w:val="24"/>
        </w:rPr>
        <w:t>oeficiento reikšmė lygi 0,988956</w:t>
      </w:r>
      <w:r w:rsidR="0087745A" w:rsidRPr="0085424C">
        <w:rPr>
          <w:sz w:val="24"/>
          <w:szCs w:val="24"/>
        </w:rPr>
        <w:t xml:space="preserve"> (</w:t>
      </w:r>
      <w:r w:rsidR="00C55ECB">
        <w:rPr>
          <w:sz w:val="24"/>
          <w:szCs w:val="24"/>
        </w:rPr>
        <w:t>8</w:t>
      </w:r>
      <w:r w:rsidR="0085424C">
        <w:rPr>
          <w:sz w:val="24"/>
          <w:szCs w:val="24"/>
        </w:rPr>
        <w:t xml:space="preserve"> </w:t>
      </w:r>
      <w:r w:rsidR="0087745A" w:rsidRPr="0085424C">
        <w:rPr>
          <w:sz w:val="24"/>
          <w:szCs w:val="24"/>
        </w:rPr>
        <w:t>priedas</w:t>
      </w:r>
      <w:r w:rsidR="002D103A" w:rsidRPr="0085424C">
        <w:rPr>
          <w:sz w:val="24"/>
          <w:szCs w:val="24"/>
        </w:rPr>
        <w:t>, 7 pav.</w:t>
      </w:r>
      <w:r w:rsidR="0087745A" w:rsidRPr="0085424C">
        <w:rPr>
          <w:sz w:val="24"/>
          <w:szCs w:val="24"/>
        </w:rPr>
        <w:t>)</w:t>
      </w:r>
      <w:r w:rsidRPr="0085424C">
        <w:rPr>
          <w:sz w:val="24"/>
          <w:szCs w:val="24"/>
        </w:rPr>
        <w:t>, o tai</w:t>
      </w:r>
      <w:r w:rsidRPr="004A43BF">
        <w:rPr>
          <w:sz w:val="24"/>
          <w:szCs w:val="24"/>
        </w:rPr>
        <w:t xml:space="preserve"> rodo, kad </w:t>
      </w:r>
      <w:r>
        <w:rPr>
          <w:sz w:val="24"/>
          <w:szCs w:val="24"/>
        </w:rPr>
        <w:t>Lietuvos vals</w:t>
      </w:r>
      <w:r w:rsidR="00225C25">
        <w:rPr>
          <w:sz w:val="24"/>
          <w:szCs w:val="24"/>
        </w:rPr>
        <w:t>tybės skolos dydžio kitimui 98,9</w:t>
      </w:r>
      <w:r>
        <w:rPr>
          <w:sz w:val="24"/>
          <w:szCs w:val="24"/>
        </w:rPr>
        <w:t xml:space="preserve"> proc. poveikį daro </w:t>
      </w:r>
      <w:r w:rsidR="007F17C4">
        <w:rPr>
          <w:sz w:val="24"/>
          <w:szCs w:val="24"/>
        </w:rPr>
        <w:t xml:space="preserve">BVP ir valstybės skolos valdymo išlaidų </w:t>
      </w:r>
      <w:r w:rsidR="00225C25">
        <w:rPr>
          <w:sz w:val="24"/>
          <w:szCs w:val="24"/>
        </w:rPr>
        <w:t>pokyčiai, tuo tarpu 1,1</w:t>
      </w:r>
      <w:r>
        <w:rPr>
          <w:sz w:val="24"/>
          <w:szCs w:val="24"/>
        </w:rPr>
        <w:t xml:space="preserve"> proc. – kiti neįvertinti veiksniai.</w:t>
      </w:r>
    </w:p>
    <w:p w:rsidR="00CD733C" w:rsidRPr="00E64C65" w:rsidRDefault="0087745A" w:rsidP="00225C25">
      <w:pPr>
        <w:spacing w:line="360" w:lineRule="auto"/>
        <w:contextualSpacing/>
        <w:rPr>
          <w:sz w:val="24"/>
          <w:szCs w:val="24"/>
        </w:rPr>
      </w:pPr>
      <w:r w:rsidRPr="0087745A">
        <w:rPr>
          <w:sz w:val="24"/>
          <w:szCs w:val="24"/>
        </w:rPr>
        <w:t xml:space="preserve">Naudojantis programa sudaryta </w:t>
      </w:r>
      <w:r w:rsidRPr="0085424C">
        <w:rPr>
          <w:sz w:val="24"/>
          <w:szCs w:val="24"/>
        </w:rPr>
        <w:t>lygtimi (</w:t>
      </w:r>
      <w:r w:rsidR="00C55ECB">
        <w:rPr>
          <w:sz w:val="24"/>
          <w:szCs w:val="24"/>
        </w:rPr>
        <w:t>žr. 8</w:t>
      </w:r>
      <w:r w:rsidR="002D103A" w:rsidRPr="0085424C">
        <w:rPr>
          <w:sz w:val="24"/>
          <w:szCs w:val="24"/>
        </w:rPr>
        <w:t xml:space="preserve"> </w:t>
      </w:r>
      <w:r w:rsidRPr="0085424C">
        <w:rPr>
          <w:sz w:val="24"/>
          <w:szCs w:val="24"/>
        </w:rPr>
        <w:t>priedas</w:t>
      </w:r>
      <w:r w:rsidR="002D103A" w:rsidRPr="0085424C">
        <w:rPr>
          <w:sz w:val="24"/>
          <w:szCs w:val="24"/>
        </w:rPr>
        <w:t>, 8 pav.</w:t>
      </w:r>
      <w:r w:rsidRPr="0085424C">
        <w:rPr>
          <w:sz w:val="24"/>
          <w:szCs w:val="24"/>
        </w:rPr>
        <w:t>) prognozuojama</w:t>
      </w:r>
      <w:r w:rsidRPr="0087745A">
        <w:rPr>
          <w:sz w:val="24"/>
          <w:szCs w:val="24"/>
        </w:rPr>
        <w:t xml:space="preserve"> Lietuvos valstybės skola 2013 m</w:t>
      </w:r>
      <w:r>
        <w:rPr>
          <w:sz w:val="24"/>
          <w:szCs w:val="24"/>
        </w:rPr>
        <w:t>etams.</w:t>
      </w:r>
      <w:r w:rsidRPr="0087745A">
        <w:rPr>
          <w:sz w:val="24"/>
          <w:szCs w:val="24"/>
        </w:rPr>
        <w:t xml:space="preserve"> </w:t>
      </w:r>
      <w:r w:rsidR="001A245F">
        <w:rPr>
          <w:sz w:val="24"/>
          <w:szCs w:val="24"/>
        </w:rPr>
        <w:t xml:space="preserve">Įstačius į lygtį 2013 m. prognozuojamas Lietuvos </w:t>
      </w:r>
      <w:r w:rsidR="00225C25">
        <w:rPr>
          <w:sz w:val="24"/>
          <w:szCs w:val="24"/>
        </w:rPr>
        <w:t>BVP ir išlaidas palūkanoms</w:t>
      </w:r>
      <w:r w:rsidR="004648A6">
        <w:rPr>
          <w:sz w:val="24"/>
          <w:szCs w:val="24"/>
        </w:rPr>
        <w:t xml:space="preserve"> už valstybės skolą </w:t>
      </w:r>
      <w:r w:rsidR="001A245F">
        <w:rPr>
          <w:sz w:val="24"/>
          <w:szCs w:val="24"/>
        </w:rPr>
        <w:t xml:space="preserve">(pagal Europos statistikos departamentą 2013 m. </w:t>
      </w:r>
      <w:r w:rsidR="00225C25">
        <w:rPr>
          <w:sz w:val="24"/>
          <w:szCs w:val="24"/>
        </w:rPr>
        <w:t>BVP</w:t>
      </w:r>
      <w:r w:rsidR="001A245F">
        <w:rPr>
          <w:sz w:val="24"/>
          <w:szCs w:val="24"/>
        </w:rPr>
        <w:t xml:space="preserve"> – </w:t>
      </w:r>
      <w:r w:rsidR="003619BB">
        <w:rPr>
          <w:sz w:val="24"/>
          <w:szCs w:val="24"/>
        </w:rPr>
        <w:t>34704,9</w:t>
      </w:r>
      <w:r w:rsidR="001A245F">
        <w:rPr>
          <w:sz w:val="24"/>
          <w:szCs w:val="24"/>
        </w:rPr>
        <w:t xml:space="preserve"> mln. E</w:t>
      </w:r>
      <w:r w:rsidR="009735B1">
        <w:rPr>
          <w:sz w:val="24"/>
          <w:szCs w:val="24"/>
        </w:rPr>
        <w:t>ur</w:t>
      </w:r>
      <w:r w:rsidR="001A245F">
        <w:rPr>
          <w:sz w:val="24"/>
          <w:szCs w:val="24"/>
        </w:rPr>
        <w:t xml:space="preserve">, o </w:t>
      </w:r>
      <w:r w:rsidR="00225C25">
        <w:rPr>
          <w:sz w:val="24"/>
          <w:szCs w:val="24"/>
        </w:rPr>
        <w:t>išlaidos palūkanoms pagal Finansų ministeriją – 666,1</w:t>
      </w:r>
      <w:r w:rsidR="00127520">
        <w:rPr>
          <w:sz w:val="24"/>
          <w:szCs w:val="24"/>
        </w:rPr>
        <w:t xml:space="preserve"> mln. Eur</w:t>
      </w:r>
      <w:r w:rsidR="001A245F">
        <w:rPr>
          <w:sz w:val="24"/>
          <w:szCs w:val="24"/>
        </w:rPr>
        <w:t xml:space="preserve">), </w:t>
      </w:r>
      <w:r>
        <w:rPr>
          <w:sz w:val="24"/>
          <w:szCs w:val="24"/>
        </w:rPr>
        <w:t xml:space="preserve">gauname Lietuvos valstybės skolos dydį </w:t>
      </w:r>
      <w:r>
        <w:rPr>
          <w:sz w:val="24"/>
          <w:szCs w:val="24"/>
          <w:lang w:val="en-US"/>
        </w:rPr>
        <w:t>2013 metais:</w:t>
      </w:r>
      <w:r w:rsidR="00EB711A">
        <w:rPr>
          <w:sz w:val="24"/>
          <w:szCs w:val="24"/>
          <w:lang w:val="en-US"/>
        </w:rPr>
        <w:t xml:space="preserve"> </w:t>
      </w:r>
    </w:p>
    <w:p w:rsidR="00C55ECB" w:rsidRDefault="00225C25" w:rsidP="00C55ECB">
      <w:pPr>
        <w:spacing w:line="360" w:lineRule="auto"/>
        <w:ind w:firstLine="0"/>
        <w:contextualSpacing/>
        <w:jc w:val="center"/>
        <w:rPr>
          <w:rFonts w:eastAsiaTheme="minorHAnsi"/>
          <w:color w:val="000000"/>
          <w:sz w:val="24"/>
          <w:szCs w:val="24"/>
          <w:lang w:val="en-US"/>
        </w:rPr>
      </w:pPr>
      <w:r>
        <w:rPr>
          <w:rFonts w:eastAsiaTheme="minorHAnsi"/>
          <w:color w:val="000000"/>
          <w:sz w:val="24"/>
          <w:szCs w:val="24"/>
          <w:lang w:val="en-US"/>
        </w:rPr>
        <w:t>Y</w:t>
      </w:r>
      <w:r w:rsidRPr="00225C25">
        <w:rPr>
          <w:rFonts w:eastAsiaTheme="minorHAnsi"/>
          <w:color w:val="000000"/>
          <w:sz w:val="24"/>
          <w:szCs w:val="24"/>
          <w:lang w:val="en-US"/>
        </w:rPr>
        <w:t>=</w:t>
      </w:r>
      <w:r w:rsidR="00300C9A">
        <w:rPr>
          <w:rFonts w:eastAsiaTheme="minorHAnsi"/>
          <w:color w:val="000000"/>
          <w:sz w:val="24"/>
          <w:szCs w:val="24"/>
          <w:lang w:val="en-US"/>
        </w:rPr>
        <w:t xml:space="preserve"> </w:t>
      </w:r>
      <w:r w:rsidRPr="00225C25">
        <w:rPr>
          <w:rFonts w:eastAsiaTheme="minorHAnsi"/>
          <w:color w:val="000000"/>
          <w:sz w:val="24"/>
          <w:szCs w:val="24"/>
          <w:lang w:val="en-US"/>
        </w:rPr>
        <w:t>-</w:t>
      </w:r>
      <w:r>
        <w:rPr>
          <w:rFonts w:eastAsiaTheme="minorHAnsi"/>
          <w:color w:val="000000"/>
          <w:sz w:val="24"/>
          <w:szCs w:val="24"/>
          <w:lang w:val="en-US"/>
        </w:rPr>
        <w:t>2245,35688856+0,113058772402*</w:t>
      </w:r>
      <w:r w:rsidR="009058FB">
        <w:rPr>
          <w:rFonts w:eastAsiaTheme="minorHAnsi"/>
          <w:color w:val="000000"/>
          <w:sz w:val="24"/>
          <w:szCs w:val="24"/>
          <w:lang w:val="en-US"/>
        </w:rPr>
        <w:t>34704,9</w:t>
      </w:r>
      <w:r>
        <w:rPr>
          <w:rFonts w:eastAsiaTheme="minorHAnsi"/>
          <w:color w:val="000000"/>
          <w:sz w:val="24"/>
          <w:szCs w:val="24"/>
          <w:lang w:val="en-US"/>
        </w:rPr>
        <w:t>+19,60</w:t>
      </w:r>
      <w:r w:rsidR="006E2E4F">
        <w:rPr>
          <w:rFonts w:eastAsiaTheme="minorHAnsi"/>
          <w:color w:val="000000"/>
          <w:sz w:val="24"/>
          <w:szCs w:val="24"/>
          <w:lang w:val="en-US"/>
        </w:rPr>
        <w:t>10039867*666,1=14734,6 mln. Eur</w:t>
      </w:r>
    </w:p>
    <w:p w:rsidR="00273D2A" w:rsidRPr="00273D2A" w:rsidRDefault="00273D2A" w:rsidP="009058FB">
      <w:pPr>
        <w:spacing w:line="360" w:lineRule="auto"/>
        <w:ind w:firstLine="720"/>
        <w:contextualSpacing/>
        <w:rPr>
          <w:rFonts w:eastAsiaTheme="minorHAnsi"/>
          <w:color w:val="000000"/>
          <w:sz w:val="24"/>
          <w:szCs w:val="24"/>
        </w:rPr>
      </w:pPr>
      <w:r>
        <w:rPr>
          <w:rFonts w:eastAsiaTheme="minorHAnsi"/>
          <w:color w:val="000000"/>
          <w:sz w:val="24"/>
          <w:szCs w:val="24"/>
          <w:lang w:val="en-US"/>
        </w:rPr>
        <w:t>Esant reik</w:t>
      </w:r>
      <w:r>
        <w:rPr>
          <w:rFonts w:eastAsiaTheme="minorHAnsi"/>
          <w:color w:val="000000"/>
          <w:sz w:val="24"/>
          <w:szCs w:val="24"/>
        </w:rPr>
        <w:t xml:space="preserve">šmingumo lygiui </w:t>
      </w:r>
      <w:r w:rsidRPr="00273D2A">
        <w:rPr>
          <w:rFonts w:eastAsiaTheme="minorHAnsi"/>
          <w:i/>
          <w:color w:val="000000"/>
          <w:sz w:val="24"/>
          <w:szCs w:val="24"/>
        </w:rPr>
        <w:t>a</w:t>
      </w:r>
      <w:r w:rsidRPr="00273D2A">
        <w:rPr>
          <w:rFonts w:eastAsiaTheme="minorHAnsi"/>
          <w:i/>
          <w:color w:val="000000"/>
          <w:sz w:val="24"/>
          <w:szCs w:val="24"/>
          <w:lang w:val="en-US"/>
        </w:rPr>
        <w:t>=0,05</w:t>
      </w:r>
      <w:r>
        <w:rPr>
          <w:rFonts w:eastAsiaTheme="minorHAnsi"/>
          <w:i/>
          <w:color w:val="000000"/>
          <w:sz w:val="24"/>
          <w:szCs w:val="24"/>
          <w:lang w:val="en-US"/>
        </w:rPr>
        <w:t xml:space="preserve">, </w:t>
      </w:r>
      <w:r>
        <w:rPr>
          <w:rFonts w:eastAsiaTheme="minorHAnsi"/>
          <w:color w:val="000000"/>
          <w:sz w:val="24"/>
          <w:szCs w:val="24"/>
        </w:rPr>
        <w:t>ši prognozuojama reikšmė gali kisti intervale nuo 13895,4 iki 15573,8 mln. Eur</w:t>
      </w:r>
      <w:r w:rsidR="009058FB">
        <w:rPr>
          <w:rFonts w:eastAsiaTheme="minorHAnsi"/>
          <w:color w:val="000000"/>
          <w:sz w:val="24"/>
          <w:szCs w:val="24"/>
        </w:rPr>
        <w:t xml:space="preserve"> ( žr. </w:t>
      </w:r>
      <w:r w:rsidR="009058FB">
        <w:rPr>
          <w:rFonts w:eastAsiaTheme="minorHAnsi"/>
          <w:color w:val="000000"/>
          <w:sz w:val="24"/>
          <w:szCs w:val="24"/>
          <w:lang w:val="en-US"/>
        </w:rPr>
        <w:t>8 priedas, pasikliautin</w:t>
      </w:r>
      <w:r w:rsidR="009058FB">
        <w:rPr>
          <w:rFonts w:eastAsiaTheme="minorHAnsi"/>
          <w:color w:val="000000"/>
          <w:sz w:val="24"/>
          <w:szCs w:val="24"/>
        </w:rPr>
        <w:t>ųjų intervalų skaičiavimas).</w:t>
      </w:r>
    </w:p>
    <w:p w:rsidR="00E77600" w:rsidRDefault="00A8056B" w:rsidP="00AF6A0D">
      <w:pPr>
        <w:spacing w:line="360" w:lineRule="auto"/>
        <w:ind w:firstLine="720"/>
        <w:contextualSpacing/>
        <w:rPr>
          <w:sz w:val="24"/>
          <w:szCs w:val="24"/>
        </w:rPr>
      </w:pPr>
      <w:r>
        <w:rPr>
          <w:sz w:val="24"/>
          <w:szCs w:val="24"/>
        </w:rPr>
        <w:t>Toliau šis gautas Lietuvos valstybės skolos dydi</w:t>
      </w:r>
      <w:r w:rsidR="00130408">
        <w:rPr>
          <w:sz w:val="24"/>
          <w:szCs w:val="24"/>
        </w:rPr>
        <w:t>s</w:t>
      </w:r>
      <w:r w:rsidR="00E77600" w:rsidRPr="00E77600">
        <w:rPr>
          <w:sz w:val="24"/>
          <w:szCs w:val="24"/>
        </w:rPr>
        <w:t xml:space="preserve"> bei prognozuojamos </w:t>
      </w:r>
      <w:r w:rsidR="00225C25">
        <w:rPr>
          <w:sz w:val="24"/>
          <w:szCs w:val="24"/>
        </w:rPr>
        <w:t>BVP</w:t>
      </w:r>
      <w:r w:rsidR="001A245F">
        <w:rPr>
          <w:sz w:val="24"/>
          <w:szCs w:val="24"/>
        </w:rPr>
        <w:t xml:space="preserve"> </w:t>
      </w:r>
      <w:r w:rsidR="00225C25">
        <w:rPr>
          <w:sz w:val="24"/>
          <w:szCs w:val="24"/>
        </w:rPr>
        <w:t xml:space="preserve">ir išlaidų palūkanoms </w:t>
      </w:r>
      <w:r w:rsidR="001A245F">
        <w:rPr>
          <w:sz w:val="24"/>
          <w:szCs w:val="24"/>
        </w:rPr>
        <w:t>reikšmės 2013</w:t>
      </w:r>
      <w:r w:rsidR="00875DC9">
        <w:rPr>
          <w:sz w:val="24"/>
          <w:szCs w:val="24"/>
        </w:rPr>
        <w:t xml:space="preserve"> metams </w:t>
      </w:r>
      <w:r w:rsidR="00E77600">
        <w:rPr>
          <w:sz w:val="24"/>
          <w:szCs w:val="24"/>
        </w:rPr>
        <w:t xml:space="preserve">imamos kaip faktinės, sudaroma nauja lygtis (žr. </w:t>
      </w:r>
      <w:r w:rsidR="00A95662">
        <w:rPr>
          <w:sz w:val="24"/>
          <w:szCs w:val="24"/>
        </w:rPr>
        <w:t>8</w:t>
      </w:r>
      <w:r w:rsidR="002D103A">
        <w:rPr>
          <w:sz w:val="24"/>
          <w:szCs w:val="24"/>
        </w:rPr>
        <w:t xml:space="preserve"> p</w:t>
      </w:r>
      <w:r w:rsidR="00E77600">
        <w:rPr>
          <w:sz w:val="24"/>
          <w:szCs w:val="24"/>
        </w:rPr>
        <w:t>riedas</w:t>
      </w:r>
      <w:r w:rsidR="002D103A">
        <w:rPr>
          <w:sz w:val="24"/>
          <w:szCs w:val="24"/>
        </w:rPr>
        <w:t>, 9 pav.</w:t>
      </w:r>
      <w:r w:rsidR="00E77600">
        <w:rPr>
          <w:sz w:val="24"/>
          <w:szCs w:val="24"/>
        </w:rPr>
        <w:t xml:space="preserve">), į lygtį </w:t>
      </w:r>
      <w:r>
        <w:rPr>
          <w:sz w:val="24"/>
          <w:szCs w:val="24"/>
        </w:rPr>
        <w:t>statomos</w:t>
      </w:r>
      <w:r w:rsidR="001A245F">
        <w:rPr>
          <w:sz w:val="24"/>
          <w:szCs w:val="24"/>
        </w:rPr>
        <w:t xml:space="preserve"> 2014 m. prognozuojamos </w:t>
      </w:r>
      <w:r w:rsidR="004648A6">
        <w:rPr>
          <w:sz w:val="24"/>
          <w:szCs w:val="24"/>
        </w:rPr>
        <w:t>BVP bei išlaidų palūkanoms</w:t>
      </w:r>
      <w:r w:rsidR="001A245F">
        <w:rPr>
          <w:sz w:val="24"/>
          <w:szCs w:val="24"/>
        </w:rPr>
        <w:t xml:space="preserve"> reikšmės, </w:t>
      </w:r>
      <w:r w:rsidR="00E77600">
        <w:rPr>
          <w:sz w:val="24"/>
          <w:szCs w:val="24"/>
        </w:rPr>
        <w:t>gaunama</w:t>
      </w:r>
      <w:r w:rsidR="00130408">
        <w:rPr>
          <w:sz w:val="24"/>
          <w:szCs w:val="24"/>
        </w:rPr>
        <w:t>s</w:t>
      </w:r>
      <w:r w:rsidR="00E77600">
        <w:rPr>
          <w:sz w:val="24"/>
          <w:szCs w:val="24"/>
        </w:rPr>
        <w:t xml:space="preserve"> valstybės skolos prognozuojamas dydis 2014 metams:</w:t>
      </w:r>
    </w:p>
    <w:p w:rsidR="003619BB" w:rsidRDefault="003619BB" w:rsidP="004648A6">
      <w:pPr>
        <w:spacing w:line="360" w:lineRule="auto"/>
        <w:ind w:firstLine="720"/>
        <w:contextualSpacing/>
        <w:jc w:val="left"/>
        <w:rPr>
          <w:rFonts w:eastAsiaTheme="minorHAnsi"/>
          <w:color w:val="000000"/>
          <w:sz w:val="24"/>
          <w:szCs w:val="24"/>
          <w:lang w:val="en-US"/>
        </w:rPr>
      </w:pPr>
      <w:r>
        <w:rPr>
          <w:rFonts w:eastAsiaTheme="minorHAnsi"/>
          <w:color w:val="000000"/>
          <w:sz w:val="24"/>
          <w:szCs w:val="24"/>
          <w:lang w:val="en-US"/>
        </w:rPr>
        <w:t>Y</w:t>
      </w:r>
      <w:r w:rsidRPr="003619BB">
        <w:rPr>
          <w:rFonts w:eastAsiaTheme="minorHAnsi"/>
          <w:color w:val="000000"/>
          <w:sz w:val="24"/>
          <w:szCs w:val="24"/>
          <w:lang w:val="en-US"/>
        </w:rPr>
        <w:t>=</w:t>
      </w:r>
      <w:r w:rsidR="00300C9A">
        <w:rPr>
          <w:rFonts w:eastAsiaTheme="minorHAnsi"/>
          <w:color w:val="000000"/>
          <w:sz w:val="24"/>
          <w:szCs w:val="24"/>
          <w:lang w:val="en-US"/>
        </w:rPr>
        <w:t xml:space="preserve"> </w:t>
      </w:r>
      <w:r w:rsidRPr="003619BB">
        <w:rPr>
          <w:rFonts w:eastAsiaTheme="minorHAnsi"/>
          <w:color w:val="000000"/>
          <w:sz w:val="24"/>
          <w:szCs w:val="24"/>
          <w:lang w:val="en-US"/>
        </w:rPr>
        <w:t>-</w:t>
      </w:r>
      <w:r>
        <w:rPr>
          <w:rFonts w:eastAsiaTheme="minorHAnsi"/>
          <w:color w:val="000000"/>
          <w:sz w:val="24"/>
          <w:szCs w:val="24"/>
          <w:lang w:val="en-US"/>
        </w:rPr>
        <w:t>2245,35688856+0,1130</w:t>
      </w:r>
      <w:r w:rsidR="009058FB">
        <w:rPr>
          <w:rFonts w:eastAsiaTheme="minorHAnsi"/>
          <w:color w:val="000000"/>
          <w:sz w:val="24"/>
          <w:szCs w:val="24"/>
          <w:lang w:val="en-US"/>
        </w:rPr>
        <w:t>58772402*36835,4+19,6010039867*6</w:t>
      </w:r>
      <w:r>
        <w:rPr>
          <w:rFonts w:eastAsiaTheme="minorHAnsi"/>
          <w:color w:val="000000"/>
          <w:sz w:val="24"/>
          <w:szCs w:val="24"/>
          <w:lang w:val="en-US"/>
        </w:rPr>
        <w:t>66,1=14975,4</w:t>
      </w:r>
      <w:r w:rsidR="004648A6">
        <w:rPr>
          <w:rFonts w:eastAsiaTheme="minorHAnsi"/>
          <w:color w:val="000000"/>
          <w:sz w:val="24"/>
          <w:szCs w:val="24"/>
          <w:lang w:val="en-US"/>
        </w:rPr>
        <w:t xml:space="preserve"> mln.</w:t>
      </w:r>
      <w:r w:rsidR="00300C9A">
        <w:rPr>
          <w:rFonts w:eastAsiaTheme="minorHAnsi"/>
          <w:color w:val="000000"/>
          <w:sz w:val="24"/>
          <w:szCs w:val="24"/>
          <w:lang w:val="en-US"/>
        </w:rPr>
        <w:t xml:space="preserve"> </w:t>
      </w:r>
      <w:r>
        <w:rPr>
          <w:rFonts w:eastAsiaTheme="minorHAnsi"/>
          <w:color w:val="000000"/>
          <w:sz w:val="24"/>
          <w:szCs w:val="24"/>
          <w:lang w:val="en-US"/>
        </w:rPr>
        <w:t>Eur</w:t>
      </w:r>
    </w:p>
    <w:p w:rsidR="00E71E48" w:rsidRPr="009058FB" w:rsidRDefault="00E71E48" w:rsidP="00E71E48">
      <w:pPr>
        <w:spacing w:line="360" w:lineRule="auto"/>
        <w:ind w:firstLine="720"/>
        <w:contextualSpacing/>
        <w:rPr>
          <w:rFonts w:eastAsiaTheme="minorHAnsi"/>
          <w:color w:val="000000"/>
          <w:sz w:val="24"/>
          <w:szCs w:val="24"/>
        </w:rPr>
      </w:pPr>
      <w:r>
        <w:rPr>
          <w:rFonts w:eastAsiaTheme="minorHAnsi"/>
          <w:color w:val="000000"/>
          <w:sz w:val="24"/>
          <w:szCs w:val="24"/>
          <w:lang w:val="en-US"/>
        </w:rPr>
        <w:t>Esant reik</w:t>
      </w:r>
      <w:r>
        <w:rPr>
          <w:rFonts w:eastAsiaTheme="minorHAnsi"/>
          <w:color w:val="000000"/>
          <w:sz w:val="24"/>
          <w:szCs w:val="24"/>
        </w:rPr>
        <w:t xml:space="preserve">šmingumo lygiui </w:t>
      </w:r>
      <w:r w:rsidRPr="00273D2A">
        <w:rPr>
          <w:rFonts w:eastAsiaTheme="minorHAnsi"/>
          <w:i/>
          <w:color w:val="000000"/>
          <w:sz w:val="24"/>
          <w:szCs w:val="24"/>
        </w:rPr>
        <w:t>a</w:t>
      </w:r>
      <w:r w:rsidRPr="00273D2A">
        <w:rPr>
          <w:rFonts w:eastAsiaTheme="minorHAnsi"/>
          <w:i/>
          <w:color w:val="000000"/>
          <w:sz w:val="24"/>
          <w:szCs w:val="24"/>
          <w:lang w:val="en-US"/>
        </w:rPr>
        <w:t>=0,05</w:t>
      </w:r>
      <w:r>
        <w:rPr>
          <w:rFonts w:eastAsiaTheme="minorHAnsi"/>
          <w:i/>
          <w:color w:val="000000"/>
          <w:sz w:val="24"/>
          <w:szCs w:val="24"/>
          <w:lang w:val="en-US"/>
        </w:rPr>
        <w:t xml:space="preserve">, </w:t>
      </w:r>
      <w:r>
        <w:rPr>
          <w:rFonts w:eastAsiaTheme="minorHAnsi"/>
          <w:color w:val="000000"/>
          <w:sz w:val="24"/>
          <w:szCs w:val="24"/>
        </w:rPr>
        <w:t>ši prognozuojama reikšmė gali kisti intervale nuo</w:t>
      </w:r>
      <w:r w:rsidR="009B7EAF">
        <w:rPr>
          <w:rFonts w:eastAsiaTheme="minorHAnsi"/>
          <w:color w:val="000000"/>
          <w:sz w:val="24"/>
          <w:szCs w:val="24"/>
        </w:rPr>
        <w:t xml:space="preserve"> 141</w:t>
      </w:r>
      <w:r w:rsidR="00F04AA0">
        <w:rPr>
          <w:rFonts w:eastAsiaTheme="minorHAnsi"/>
          <w:color w:val="000000"/>
          <w:sz w:val="24"/>
          <w:szCs w:val="24"/>
        </w:rPr>
        <w:t>83,3</w:t>
      </w:r>
      <w:r>
        <w:rPr>
          <w:rFonts w:eastAsiaTheme="minorHAnsi"/>
          <w:color w:val="000000"/>
          <w:sz w:val="24"/>
          <w:szCs w:val="24"/>
        </w:rPr>
        <w:t xml:space="preserve"> iki </w:t>
      </w:r>
      <w:r w:rsidR="009B7EAF">
        <w:rPr>
          <w:rFonts w:eastAsiaTheme="minorHAnsi"/>
          <w:color w:val="000000"/>
          <w:sz w:val="24"/>
          <w:szCs w:val="24"/>
        </w:rPr>
        <w:t>157</w:t>
      </w:r>
      <w:r w:rsidR="00F04AA0">
        <w:rPr>
          <w:rFonts w:eastAsiaTheme="minorHAnsi"/>
          <w:color w:val="000000"/>
          <w:sz w:val="24"/>
          <w:szCs w:val="24"/>
        </w:rPr>
        <w:t>67,5</w:t>
      </w:r>
      <w:r>
        <w:rPr>
          <w:rFonts w:eastAsiaTheme="minorHAnsi"/>
          <w:color w:val="000000"/>
          <w:sz w:val="24"/>
          <w:szCs w:val="24"/>
        </w:rPr>
        <w:t xml:space="preserve"> mln. Eur</w:t>
      </w:r>
      <w:r w:rsidR="009058FB">
        <w:rPr>
          <w:rFonts w:eastAsiaTheme="minorHAnsi"/>
          <w:color w:val="000000"/>
          <w:sz w:val="24"/>
          <w:szCs w:val="24"/>
        </w:rPr>
        <w:t xml:space="preserve"> ( žr. </w:t>
      </w:r>
      <w:r w:rsidR="009058FB">
        <w:rPr>
          <w:rFonts w:eastAsiaTheme="minorHAnsi"/>
          <w:color w:val="000000"/>
          <w:sz w:val="24"/>
          <w:szCs w:val="24"/>
          <w:lang w:val="en-US"/>
        </w:rPr>
        <w:t>8 priedas, pasikliautin</w:t>
      </w:r>
      <w:r w:rsidR="009058FB">
        <w:rPr>
          <w:rFonts w:eastAsiaTheme="minorHAnsi"/>
          <w:color w:val="000000"/>
          <w:sz w:val="24"/>
          <w:szCs w:val="24"/>
        </w:rPr>
        <w:t>ųjų intervalų skaičiavimas).</w:t>
      </w:r>
    </w:p>
    <w:p w:rsidR="003619BB" w:rsidRDefault="003619BB" w:rsidP="002D272E">
      <w:pPr>
        <w:spacing w:line="360" w:lineRule="auto"/>
        <w:ind w:firstLine="0"/>
        <w:contextualSpacing/>
        <w:rPr>
          <w:sz w:val="24"/>
          <w:szCs w:val="24"/>
        </w:rPr>
      </w:pPr>
    </w:p>
    <w:p w:rsidR="00CD733C" w:rsidRPr="001C07E4" w:rsidRDefault="00480B2B" w:rsidP="001C07E4">
      <w:pPr>
        <w:spacing w:line="360" w:lineRule="auto"/>
        <w:ind w:firstLine="720"/>
        <w:contextualSpacing/>
        <w:rPr>
          <w:sz w:val="24"/>
          <w:szCs w:val="24"/>
        </w:rPr>
      </w:pPr>
      <w:r w:rsidRPr="00480B2B">
        <w:rPr>
          <w:b/>
          <w:i/>
          <w:sz w:val="24"/>
          <w:szCs w:val="24"/>
        </w:rPr>
        <w:t>Latvijos valstybės skolos prognozavimas</w:t>
      </w:r>
      <w:r w:rsidR="00150BD1">
        <w:rPr>
          <w:b/>
          <w:i/>
          <w:sz w:val="24"/>
          <w:szCs w:val="24"/>
        </w:rPr>
        <w:t xml:space="preserve"> DTR modeliu</w:t>
      </w:r>
    </w:p>
    <w:p w:rsidR="00480B2B" w:rsidRPr="00480B2B" w:rsidRDefault="00480B2B" w:rsidP="00E606E1">
      <w:pPr>
        <w:tabs>
          <w:tab w:val="left" w:pos="3585"/>
        </w:tabs>
        <w:ind w:firstLine="0"/>
        <w:rPr>
          <w:b/>
          <w:i/>
          <w:sz w:val="24"/>
          <w:szCs w:val="24"/>
        </w:rPr>
      </w:pPr>
    </w:p>
    <w:p w:rsidR="00CD733C" w:rsidRDefault="00480B2B" w:rsidP="00480B2B">
      <w:pPr>
        <w:tabs>
          <w:tab w:val="left" w:pos="3585"/>
        </w:tabs>
        <w:spacing w:line="360" w:lineRule="auto"/>
        <w:ind w:firstLine="720"/>
        <w:contextualSpacing/>
        <w:rPr>
          <w:sz w:val="24"/>
          <w:szCs w:val="24"/>
        </w:rPr>
      </w:pPr>
      <w:r w:rsidRPr="004A43BF">
        <w:rPr>
          <w:sz w:val="24"/>
          <w:szCs w:val="24"/>
        </w:rPr>
        <w:t>„Eviews</w:t>
      </w:r>
      <w:r>
        <w:rPr>
          <w:sz w:val="24"/>
          <w:szCs w:val="24"/>
        </w:rPr>
        <w:t xml:space="preserve"> 8</w:t>
      </w:r>
      <w:r w:rsidRPr="004A43BF">
        <w:rPr>
          <w:sz w:val="24"/>
          <w:szCs w:val="24"/>
        </w:rPr>
        <w:t>“</w:t>
      </w:r>
      <w:r>
        <w:rPr>
          <w:sz w:val="24"/>
          <w:szCs w:val="24"/>
        </w:rPr>
        <w:t xml:space="preserve"> programa buvo sukurtas D</w:t>
      </w:r>
      <w:r w:rsidRPr="004A43BF">
        <w:rPr>
          <w:sz w:val="24"/>
          <w:szCs w:val="24"/>
        </w:rPr>
        <w:t xml:space="preserve">TR modelis </w:t>
      </w:r>
      <w:r>
        <w:rPr>
          <w:sz w:val="24"/>
          <w:szCs w:val="24"/>
        </w:rPr>
        <w:t>Latvijos</w:t>
      </w:r>
      <w:r w:rsidRPr="004A43BF">
        <w:rPr>
          <w:sz w:val="24"/>
          <w:szCs w:val="24"/>
        </w:rPr>
        <w:t xml:space="preserve"> valstybės skolai prognozuoti.</w:t>
      </w:r>
      <w:r>
        <w:rPr>
          <w:b/>
          <w:i/>
          <w:sz w:val="24"/>
          <w:szCs w:val="24"/>
        </w:rPr>
        <w:t xml:space="preserve"> </w:t>
      </w:r>
      <w:r w:rsidRPr="00DA5921">
        <w:rPr>
          <w:sz w:val="24"/>
          <w:szCs w:val="24"/>
        </w:rPr>
        <w:t>Patikrinus sudaryto modelio polinkių ir determinacijos k</w:t>
      </w:r>
      <w:r>
        <w:rPr>
          <w:sz w:val="24"/>
          <w:szCs w:val="24"/>
        </w:rPr>
        <w:t xml:space="preserve">oeficiento </w:t>
      </w:r>
      <w:r w:rsidRPr="0085424C">
        <w:rPr>
          <w:sz w:val="24"/>
          <w:szCs w:val="24"/>
        </w:rPr>
        <w:t xml:space="preserve">reikšmingumus (žr. </w:t>
      </w:r>
      <w:r w:rsidR="00A95662">
        <w:rPr>
          <w:sz w:val="24"/>
          <w:szCs w:val="24"/>
        </w:rPr>
        <w:t>9</w:t>
      </w:r>
      <w:r w:rsidR="0057646A">
        <w:rPr>
          <w:sz w:val="24"/>
          <w:szCs w:val="24"/>
        </w:rPr>
        <w:t xml:space="preserve"> </w:t>
      </w:r>
      <w:r w:rsidR="0021041E" w:rsidRPr="0085424C">
        <w:rPr>
          <w:sz w:val="24"/>
          <w:szCs w:val="24"/>
        </w:rPr>
        <w:t>p</w:t>
      </w:r>
      <w:r w:rsidR="00C37463">
        <w:rPr>
          <w:sz w:val="24"/>
          <w:szCs w:val="24"/>
        </w:rPr>
        <w:t>riedas)</w:t>
      </w:r>
      <w:r w:rsidRPr="0085424C">
        <w:rPr>
          <w:sz w:val="24"/>
          <w:szCs w:val="24"/>
        </w:rPr>
        <w:t>, išsiaiškinta, jog šie yra reikšminiai, vadinasi ir sudarytas daugialypės regresijos modelis yra</w:t>
      </w:r>
      <w:r w:rsidRPr="00DA5921">
        <w:rPr>
          <w:sz w:val="24"/>
          <w:szCs w:val="24"/>
        </w:rPr>
        <w:t xml:space="preserve"> reikšminis ir tinkamas prognozavimui</w:t>
      </w:r>
      <w:r w:rsidR="00C37463">
        <w:rPr>
          <w:sz w:val="24"/>
          <w:szCs w:val="24"/>
        </w:rPr>
        <w:t>.</w:t>
      </w:r>
    </w:p>
    <w:p w:rsidR="00480B2B" w:rsidRPr="0085424C" w:rsidRDefault="00480B2B" w:rsidP="00480B2B">
      <w:pPr>
        <w:spacing w:line="360" w:lineRule="auto"/>
        <w:contextualSpacing/>
        <w:rPr>
          <w:sz w:val="24"/>
          <w:szCs w:val="24"/>
        </w:rPr>
      </w:pPr>
      <w:r w:rsidRPr="004A43BF">
        <w:rPr>
          <w:sz w:val="24"/>
          <w:szCs w:val="24"/>
        </w:rPr>
        <w:t xml:space="preserve">Sudaryto modelio </w:t>
      </w:r>
      <w:r w:rsidR="00B463EE">
        <w:rPr>
          <w:sz w:val="24"/>
          <w:szCs w:val="24"/>
        </w:rPr>
        <w:t xml:space="preserve">pataisyto </w:t>
      </w:r>
      <w:r w:rsidRPr="004A43BF">
        <w:rPr>
          <w:sz w:val="24"/>
          <w:szCs w:val="24"/>
        </w:rPr>
        <w:t>determinacijos koeficiento reikšmė lygi 0,</w:t>
      </w:r>
      <w:r w:rsidR="00B463EE">
        <w:rPr>
          <w:sz w:val="24"/>
          <w:szCs w:val="24"/>
        </w:rPr>
        <w:t>972224</w:t>
      </w:r>
      <w:r>
        <w:rPr>
          <w:sz w:val="24"/>
          <w:szCs w:val="24"/>
        </w:rPr>
        <w:t xml:space="preserve"> (</w:t>
      </w:r>
      <w:r w:rsidR="00A95662">
        <w:rPr>
          <w:sz w:val="24"/>
          <w:szCs w:val="24"/>
        </w:rPr>
        <w:t>žr. 9</w:t>
      </w:r>
      <w:r w:rsidR="0021041E">
        <w:rPr>
          <w:sz w:val="24"/>
          <w:szCs w:val="24"/>
        </w:rPr>
        <w:t xml:space="preserve"> </w:t>
      </w:r>
      <w:r>
        <w:rPr>
          <w:sz w:val="24"/>
          <w:szCs w:val="24"/>
        </w:rPr>
        <w:t>priedas</w:t>
      </w:r>
      <w:r w:rsidR="0021041E">
        <w:rPr>
          <w:sz w:val="24"/>
          <w:szCs w:val="24"/>
        </w:rPr>
        <w:t>, 7 pav.</w:t>
      </w:r>
      <w:r>
        <w:rPr>
          <w:sz w:val="24"/>
          <w:szCs w:val="24"/>
        </w:rPr>
        <w:t>)</w:t>
      </w:r>
      <w:r w:rsidRPr="004A43BF">
        <w:rPr>
          <w:sz w:val="24"/>
          <w:szCs w:val="24"/>
        </w:rPr>
        <w:t xml:space="preserve"> , o tai rodo, kad </w:t>
      </w:r>
      <w:r>
        <w:rPr>
          <w:sz w:val="24"/>
          <w:szCs w:val="24"/>
        </w:rPr>
        <w:t>Latvijos vals</w:t>
      </w:r>
      <w:r w:rsidR="00B463EE">
        <w:rPr>
          <w:sz w:val="24"/>
          <w:szCs w:val="24"/>
        </w:rPr>
        <w:t>tybės skolos dydžio kitimui 97,2</w:t>
      </w:r>
      <w:r>
        <w:rPr>
          <w:sz w:val="24"/>
          <w:szCs w:val="24"/>
        </w:rPr>
        <w:t xml:space="preserve"> proc. poveikį daro </w:t>
      </w:r>
      <w:r w:rsidR="007F17C4">
        <w:rPr>
          <w:sz w:val="24"/>
          <w:szCs w:val="24"/>
        </w:rPr>
        <w:t xml:space="preserve">BVP bei valstybės skolos aptarnavimo išlaidų </w:t>
      </w:r>
      <w:r w:rsidR="00B463EE">
        <w:rPr>
          <w:sz w:val="24"/>
          <w:szCs w:val="24"/>
        </w:rPr>
        <w:t>pokyčiai, tuo tarpu 2</w:t>
      </w:r>
      <w:r>
        <w:rPr>
          <w:sz w:val="24"/>
          <w:szCs w:val="24"/>
        </w:rPr>
        <w:t xml:space="preserve">,8 proc. – kiti </w:t>
      </w:r>
      <w:r w:rsidRPr="0085424C">
        <w:rPr>
          <w:sz w:val="24"/>
          <w:szCs w:val="24"/>
        </w:rPr>
        <w:t>neįvertinti veiksniai.</w:t>
      </w:r>
    </w:p>
    <w:p w:rsidR="00395684" w:rsidRPr="00E64C65" w:rsidRDefault="00395684" w:rsidP="008524AA">
      <w:pPr>
        <w:spacing w:line="360" w:lineRule="auto"/>
        <w:contextualSpacing/>
        <w:rPr>
          <w:sz w:val="24"/>
          <w:szCs w:val="24"/>
        </w:rPr>
      </w:pPr>
      <w:r w:rsidRPr="0085424C">
        <w:rPr>
          <w:sz w:val="24"/>
          <w:szCs w:val="24"/>
        </w:rPr>
        <w:t>Naudojantis programa sudaryta lygtimi (</w:t>
      </w:r>
      <w:r w:rsidR="00A95662">
        <w:rPr>
          <w:sz w:val="24"/>
          <w:szCs w:val="24"/>
        </w:rPr>
        <w:t>žr. 9</w:t>
      </w:r>
      <w:r w:rsidR="0021041E" w:rsidRPr="0085424C">
        <w:rPr>
          <w:sz w:val="24"/>
          <w:szCs w:val="24"/>
        </w:rPr>
        <w:t xml:space="preserve"> </w:t>
      </w:r>
      <w:r w:rsidRPr="0085424C">
        <w:rPr>
          <w:sz w:val="24"/>
          <w:szCs w:val="24"/>
        </w:rPr>
        <w:t>priedas</w:t>
      </w:r>
      <w:r w:rsidR="0021041E" w:rsidRPr="0085424C">
        <w:rPr>
          <w:sz w:val="24"/>
          <w:szCs w:val="24"/>
        </w:rPr>
        <w:t>, 8 pav.</w:t>
      </w:r>
      <w:r w:rsidRPr="0085424C">
        <w:rPr>
          <w:sz w:val="24"/>
          <w:szCs w:val="24"/>
        </w:rPr>
        <w:t xml:space="preserve">) prognozuojama Latvijos valstybės skola 2013 metams. </w:t>
      </w:r>
      <w:r w:rsidR="0085424C">
        <w:rPr>
          <w:sz w:val="24"/>
          <w:szCs w:val="24"/>
        </w:rPr>
        <w:t>Čia</w:t>
      </w:r>
      <w:r w:rsidR="009058FB">
        <w:rPr>
          <w:sz w:val="24"/>
          <w:szCs w:val="24"/>
        </w:rPr>
        <w:t>,</w:t>
      </w:r>
      <w:r w:rsidR="0085424C">
        <w:rPr>
          <w:sz w:val="24"/>
          <w:szCs w:val="24"/>
        </w:rPr>
        <w:t xml:space="preserve"> kaip ir Lietuvos atveju</w:t>
      </w:r>
      <w:r w:rsidR="009058FB">
        <w:rPr>
          <w:sz w:val="24"/>
          <w:szCs w:val="24"/>
        </w:rPr>
        <w:t>,</w:t>
      </w:r>
      <w:r w:rsidR="0085424C">
        <w:rPr>
          <w:sz w:val="24"/>
          <w:szCs w:val="24"/>
        </w:rPr>
        <w:t xml:space="preserve"> </w:t>
      </w:r>
      <w:r w:rsidR="008524AA">
        <w:rPr>
          <w:sz w:val="24"/>
          <w:szCs w:val="24"/>
        </w:rPr>
        <w:t xml:space="preserve">prognozavimui bus naudojamos Europos statistikos departamento pateikiamos 2013 m. Latvijos </w:t>
      </w:r>
      <w:r w:rsidR="00C37463">
        <w:rPr>
          <w:sz w:val="24"/>
          <w:szCs w:val="24"/>
        </w:rPr>
        <w:t xml:space="preserve">BVP bei </w:t>
      </w:r>
      <w:r w:rsidR="00B463EE">
        <w:rPr>
          <w:sz w:val="24"/>
          <w:szCs w:val="24"/>
        </w:rPr>
        <w:t>valstybės skolos aptarnavimo išlaidų</w:t>
      </w:r>
      <w:r w:rsidR="008524AA">
        <w:rPr>
          <w:sz w:val="24"/>
          <w:szCs w:val="24"/>
        </w:rPr>
        <w:t xml:space="preserve"> reikšmės. </w:t>
      </w:r>
      <w:r>
        <w:rPr>
          <w:sz w:val="24"/>
          <w:szCs w:val="24"/>
        </w:rPr>
        <w:lastRenderedPageBreak/>
        <w:t>Įstačius šias reikšmes į</w:t>
      </w:r>
      <w:r w:rsidRPr="0087745A">
        <w:rPr>
          <w:sz w:val="24"/>
          <w:szCs w:val="24"/>
        </w:rPr>
        <w:t xml:space="preserve"> daugialypės tiesinės regresijos modelio lygtį</w:t>
      </w:r>
      <w:r>
        <w:rPr>
          <w:sz w:val="24"/>
          <w:szCs w:val="24"/>
        </w:rPr>
        <w:t xml:space="preserve">, gauname </w:t>
      </w:r>
      <w:r w:rsidR="00C43892">
        <w:rPr>
          <w:sz w:val="24"/>
          <w:szCs w:val="24"/>
        </w:rPr>
        <w:t>Latvijos</w:t>
      </w:r>
      <w:r>
        <w:rPr>
          <w:sz w:val="24"/>
          <w:szCs w:val="24"/>
        </w:rPr>
        <w:t xml:space="preserve"> valstybės skolos dydį </w:t>
      </w:r>
      <w:r>
        <w:rPr>
          <w:sz w:val="24"/>
          <w:szCs w:val="24"/>
          <w:lang w:val="en-US"/>
        </w:rPr>
        <w:t xml:space="preserve">2013 metais: </w:t>
      </w:r>
    </w:p>
    <w:p w:rsidR="000556DC" w:rsidRDefault="00AF182C" w:rsidP="001B03C7">
      <w:pPr>
        <w:widowControl/>
        <w:tabs>
          <w:tab w:val="left" w:pos="0"/>
          <w:tab w:val="left" w:pos="240"/>
          <w:tab w:val="left" w:pos="480"/>
          <w:tab w:val="left" w:pos="720"/>
          <w:tab w:val="left" w:pos="960"/>
          <w:tab w:val="left" w:pos="1200"/>
          <w:tab w:val="left" w:pos="1440"/>
          <w:tab w:val="left" w:pos="1680"/>
          <w:tab w:val="left" w:pos="1920"/>
          <w:tab w:val="left" w:pos="2160"/>
          <w:tab w:val="left" w:pos="2400"/>
          <w:tab w:val="left" w:pos="2640"/>
          <w:tab w:val="left" w:pos="2880"/>
          <w:tab w:val="left" w:pos="3120"/>
          <w:tab w:val="left" w:pos="3360"/>
          <w:tab w:val="left" w:pos="3600"/>
          <w:tab w:val="left" w:pos="3840"/>
          <w:tab w:val="left" w:pos="4080"/>
          <w:tab w:val="left" w:pos="4320"/>
          <w:tab w:val="left" w:pos="4560"/>
          <w:tab w:val="left" w:pos="4800"/>
          <w:tab w:val="left" w:pos="5040"/>
          <w:tab w:val="left" w:pos="5280"/>
          <w:tab w:val="left" w:pos="5520"/>
          <w:tab w:val="left" w:pos="5760"/>
          <w:tab w:val="left" w:pos="6000"/>
          <w:tab w:val="left" w:pos="6240"/>
          <w:tab w:val="left" w:pos="6480"/>
          <w:tab w:val="left" w:pos="6720"/>
          <w:tab w:val="left" w:pos="6960"/>
          <w:tab w:val="left" w:pos="7200"/>
          <w:tab w:val="left" w:pos="7440"/>
        </w:tabs>
        <w:autoSpaceDE w:val="0"/>
        <w:autoSpaceDN w:val="0"/>
        <w:adjustRightInd w:val="0"/>
        <w:spacing w:line="360" w:lineRule="auto"/>
        <w:ind w:firstLine="720"/>
        <w:contextualSpacing/>
        <w:jc w:val="left"/>
        <w:rPr>
          <w:rFonts w:eastAsiaTheme="minorHAnsi"/>
          <w:color w:val="000000"/>
          <w:sz w:val="24"/>
          <w:szCs w:val="24"/>
          <w:lang w:val="en-US"/>
        </w:rPr>
      </w:pPr>
      <w:r>
        <w:rPr>
          <w:rFonts w:eastAsiaTheme="minorHAnsi"/>
          <w:color w:val="000000"/>
          <w:sz w:val="24"/>
          <w:szCs w:val="24"/>
          <w:lang w:val="en-US"/>
        </w:rPr>
        <w:t>Y</w:t>
      </w:r>
      <w:r w:rsidRPr="00AF182C">
        <w:rPr>
          <w:rFonts w:eastAsiaTheme="minorHAnsi"/>
          <w:color w:val="000000"/>
          <w:sz w:val="24"/>
          <w:szCs w:val="24"/>
          <w:lang w:val="en-US"/>
        </w:rPr>
        <w:t>=</w:t>
      </w:r>
      <w:r w:rsidR="00C37463">
        <w:rPr>
          <w:rFonts w:eastAsiaTheme="minorHAnsi"/>
          <w:color w:val="000000"/>
          <w:sz w:val="24"/>
          <w:szCs w:val="24"/>
          <w:lang w:val="en-US"/>
        </w:rPr>
        <w:t xml:space="preserve"> </w:t>
      </w:r>
      <w:r w:rsidRPr="00AF182C">
        <w:rPr>
          <w:rFonts w:eastAsiaTheme="minorHAnsi"/>
          <w:color w:val="000000"/>
          <w:sz w:val="24"/>
          <w:szCs w:val="24"/>
          <w:lang w:val="en-US"/>
        </w:rPr>
        <w:t>-1</w:t>
      </w:r>
      <w:r>
        <w:rPr>
          <w:rFonts w:eastAsiaTheme="minorHAnsi"/>
          <w:color w:val="000000"/>
          <w:sz w:val="24"/>
          <w:szCs w:val="24"/>
          <w:lang w:val="en-US"/>
        </w:rPr>
        <w:t>827,21907017+0,0931813097769*23375,2+28,6150612958*282,7=</w:t>
      </w:r>
      <w:r w:rsidR="0005529A">
        <w:rPr>
          <w:rFonts w:eastAsiaTheme="minorHAnsi"/>
          <w:color w:val="000000"/>
          <w:sz w:val="24"/>
          <w:szCs w:val="24"/>
          <w:lang w:val="en-US"/>
        </w:rPr>
        <w:t>8439,4</w:t>
      </w:r>
      <w:r w:rsidR="00C37463">
        <w:rPr>
          <w:rFonts w:eastAsiaTheme="minorHAnsi"/>
          <w:color w:val="000000"/>
          <w:sz w:val="24"/>
          <w:szCs w:val="24"/>
          <w:lang w:val="en-US"/>
        </w:rPr>
        <w:t xml:space="preserve"> </w:t>
      </w:r>
      <w:r>
        <w:rPr>
          <w:rFonts w:eastAsiaTheme="minorHAnsi"/>
          <w:color w:val="000000"/>
          <w:sz w:val="24"/>
          <w:szCs w:val="24"/>
          <w:lang w:val="en-US"/>
        </w:rPr>
        <w:t xml:space="preserve">mln. </w:t>
      </w:r>
      <w:r w:rsidR="00C37463">
        <w:rPr>
          <w:rFonts w:eastAsiaTheme="minorHAnsi"/>
          <w:color w:val="000000"/>
          <w:sz w:val="24"/>
          <w:szCs w:val="24"/>
          <w:lang w:val="en-US"/>
        </w:rPr>
        <w:t>Eur</w:t>
      </w:r>
    </w:p>
    <w:p w:rsidR="00EA11BB" w:rsidRPr="00EA11BB" w:rsidRDefault="00EA11BB" w:rsidP="003F707D">
      <w:pPr>
        <w:spacing w:line="360" w:lineRule="auto"/>
        <w:ind w:firstLine="720"/>
        <w:contextualSpacing/>
        <w:rPr>
          <w:rFonts w:eastAsiaTheme="minorHAnsi"/>
          <w:color w:val="000000"/>
          <w:sz w:val="24"/>
          <w:szCs w:val="24"/>
        </w:rPr>
      </w:pPr>
      <w:r>
        <w:rPr>
          <w:rFonts w:eastAsiaTheme="minorHAnsi"/>
          <w:color w:val="000000"/>
          <w:sz w:val="24"/>
          <w:szCs w:val="24"/>
          <w:lang w:val="en-US"/>
        </w:rPr>
        <w:t>Esant reik</w:t>
      </w:r>
      <w:r>
        <w:rPr>
          <w:rFonts w:eastAsiaTheme="minorHAnsi"/>
          <w:color w:val="000000"/>
          <w:sz w:val="24"/>
          <w:szCs w:val="24"/>
        </w:rPr>
        <w:t xml:space="preserve">šmingumo lygiui </w:t>
      </w:r>
      <w:r w:rsidRPr="00273D2A">
        <w:rPr>
          <w:rFonts w:eastAsiaTheme="minorHAnsi"/>
          <w:i/>
          <w:color w:val="000000"/>
          <w:sz w:val="24"/>
          <w:szCs w:val="24"/>
        </w:rPr>
        <w:t>a</w:t>
      </w:r>
      <w:r w:rsidRPr="00273D2A">
        <w:rPr>
          <w:rFonts w:eastAsiaTheme="minorHAnsi"/>
          <w:i/>
          <w:color w:val="000000"/>
          <w:sz w:val="24"/>
          <w:szCs w:val="24"/>
          <w:lang w:val="en-US"/>
        </w:rPr>
        <w:t>=0,05</w:t>
      </w:r>
      <w:r>
        <w:rPr>
          <w:rFonts w:eastAsiaTheme="minorHAnsi"/>
          <w:i/>
          <w:color w:val="000000"/>
          <w:sz w:val="24"/>
          <w:szCs w:val="24"/>
          <w:lang w:val="en-US"/>
        </w:rPr>
        <w:t xml:space="preserve">, </w:t>
      </w:r>
      <w:r>
        <w:rPr>
          <w:rFonts w:eastAsiaTheme="minorHAnsi"/>
          <w:color w:val="000000"/>
          <w:sz w:val="24"/>
          <w:szCs w:val="24"/>
        </w:rPr>
        <w:t xml:space="preserve">ši prognozuojama reikšmė gali kisti intervale </w:t>
      </w:r>
      <w:r w:rsidR="00127520">
        <w:rPr>
          <w:rFonts w:eastAsiaTheme="minorHAnsi"/>
          <w:color w:val="000000"/>
          <w:sz w:val="24"/>
          <w:szCs w:val="24"/>
        </w:rPr>
        <w:t>nuo 7274,9 iki 9603,9 mln. Eur</w:t>
      </w:r>
      <w:r w:rsidR="003E5374" w:rsidRPr="003E5374">
        <w:rPr>
          <w:rFonts w:eastAsiaTheme="minorHAnsi"/>
          <w:color w:val="000000"/>
          <w:sz w:val="24"/>
          <w:szCs w:val="24"/>
        </w:rPr>
        <w:t xml:space="preserve"> </w:t>
      </w:r>
      <w:r w:rsidR="003E5374">
        <w:rPr>
          <w:rFonts w:eastAsiaTheme="minorHAnsi"/>
          <w:color w:val="000000"/>
          <w:sz w:val="24"/>
          <w:szCs w:val="24"/>
        </w:rPr>
        <w:t xml:space="preserve">( žr. </w:t>
      </w:r>
      <w:r w:rsidR="003E5374">
        <w:rPr>
          <w:rFonts w:eastAsiaTheme="minorHAnsi"/>
          <w:color w:val="000000"/>
          <w:sz w:val="24"/>
          <w:szCs w:val="24"/>
          <w:lang w:val="en-US"/>
        </w:rPr>
        <w:t>9 priedas, pasikliautin</w:t>
      </w:r>
      <w:r w:rsidR="003E5374">
        <w:rPr>
          <w:rFonts w:eastAsiaTheme="minorHAnsi"/>
          <w:color w:val="000000"/>
          <w:sz w:val="24"/>
          <w:szCs w:val="24"/>
        </w:rPr>
        <w:t>ųjų intervalų skaičiavimas).</w:t>
      </w:r>
    </w:p>
    <w:p w:rsidR="00F975CC" w:rsidRDefault="00395684" w:rsidP="00F70ABC">
      <w:pPr>
        <w:spacing w:line="360" w:lineRule="auto"/>
        <w:ind w:firstLine="720"/>
        <w:contextualSpacing/>
        <w:rPr>
          <w:sz w:val="24"/>
          <w:szCs w:val="24"/>
        </w:rPr>
      </w:pPr>
      <w:r>
        <w:rPr>
          <w:sz w:val="24"/>
          <w:szCs w:val="24"/>
        </w:rPr>
        <w:t>Toliau šis gautas Latvijos valstybės skolos dydis</w:t>
      </w:r>
      <w:r w:rsidRPr="00E77600">
        <w:rPr>
          <w:sz w:val="24"/>
          <w:szCs w:val="24"/>
        </w:rPr>
        <w:t xml:space="preserve"> bei prognozuojamos </w:t>
      </w:r>
      <w:r w:rsidR="00B463EE">
        <w:rPr>
          <w:sz w:val="24"/>
          <w:szCs w:val="24"/>
        </w:rPr>
        <w:t>BVP ir valstybės skolos valdymo išlaidų</w:t>
      </w:r>
      <w:r>
        <w:rPr>
          <w:sz w:val="24"/>
          <w:szCs w:val="24"/>
        </w:rPr>
        <w:t xml:space="preserve"> reikšmės 2013 metams imamos kaip faktinės, sudaroma nauja lygtis (žr. </w:t>
      </w:r>
      <w:r w:rsidR="00A95662">
        <w:rPr>
          <w:sz w:val="24"/>
          <w:szCs w:val="24"/>
        </w:rPr>
        <w:t>9</w:t>
      </w:r>
      <w:r w:rsidR="0021041E">
        <w:rPr>
          <w:sz w:val="24"/>
          <w:szCs w:val="24"/>
        </w:rPr>
        <w:t xml:space="preserve"> p</w:t>
      </w:r>
      <w:r>
        <w:rPr>
          <w:sz w:val="24"/>
          <w:szCs w:val="24"/>
        </w:rPr>
        <w:t>riedas</w:t>
      </w:r>
      <w:r w:rsidR="003F707D">
        <w:rPr>
          <w:sz w:val="24"/>
          <w:szCs w:val="24"/>
        </w:rPr>
        <w:t>, 9 pav.</w:t>
      </w:r>
      <w:r w:rsidR="008524AA">
        <w:rPr>
          <w:sz w:val="24"/>
          <w:szCs w:val="24"/>
        </w:rPr>
        <w:t xml:space="preserve">), į lygtį </w:t>
      </w:r>
      <w:r>
        <w:rPr>
          <w:sz w:val="24"/>
          <w:szCs w:val="24"/>
        </w:rPr>
        <w:t xml:space="preserve">statomos </w:t>
      </w:r>
      <w:r w:rsidR="003F707D">
        <w:rPr>
          <w:sz w:val="24"/>
          <w:szCs w:val="24"/>
        </w:rPr>
        <w:t>2014 m. prognozuojamo</w:t>
      </w:r>
      <w:r w:rsidR="007F17C4">
        <w:rPr>
          <w:sz w:val="24"/>
          <w:szCs w:val="24"/>
        </w:rPr>
        <w:t>s Latvijos BVP bei valstybės skolos valdymo išlaidų</w:t>
      </w:r>
      <w:r w:rsidR="008524AA">
        <w:rPr>
          <w:sz w:val="24"/>
          <w:szCs w:val="24"/>
        </w:rPr>
        <w:t xml:space="preserve"> reikšmės,</w:t>
      </w:r>
      <w:r>
        <w:rPr>
          <w:sz w:val="24"/>
          <w:szCs w:val="24"/>
        </w:rPr>
        <w:t xml:space="preserve"> gaunamas </w:t>
      </w:r>
      <w:r w:rsidR="00854472">
        <w:rPr>
          <w:sz w:val="24"/>
          <w:szCs w:val="24"/>
        </w:rPr>
        <w:t xml:space="preserve">Latvijos </w:t>
      </w:r>
      <w:r>
        <w:rPr>
          <w:sz w:val="24"/>
          <w:szCs w:val="24"/>
        </w:rPr>
        <w:t>valstybės skolos p</w:t>
      </w:r>
      <w:r w:rsidR="00F70ABC">
        <w:rPr>
          <w:sz w:val="24"/>
          <w:szCs w:val="24"/>
        </w:rPr>
        <w:t>rognozuojamas dydis 2014 metams:</w:t>
      </w:r>
    </w:p>
    <w:p w:rsidR="0005529A" w:rsidRDefault="0005529A" w:rsidP="00EA11BB">
      <w:pPr>
        <w:spacing w:line="360" w:lineRule="auto"/>
        <w:ind w:firstLine="720"/>
        <w:contextualSpacing/>
        <w:jc w:val="left"/>
        <w:rPr>
          <w:sz w:val="24"/>
          <w:szCs w:val="24"/>
        </w:rPr>
      </w:pPr>
      <w:r>
        <w:rPr>
          <w:sz w:val="24"/>
          <w:szCs w:val="24"/>
        </w:rPr>
        <w:t>Y</w:t>
      </w:r>
      <w:r w:rsidRPr="0005529A">
        <w:rPr>
          <w:sz w:val="24"/>
          <w:szCs w:val="24"/>
        </w:rPr>
        <w:t>=</w:t>
      </w:r>
      <w:r w:rsidR="00300C9A">
        <w:rPr>
          <w:sz w:val="24"/>
          <w:szCs w:val="24"/>
        </w:rPr>
        <w:t xml:space="preserve"> </w:t>
      </w:r>
      <w:r w:rsidRPr="0005529A">
        <w:rPr>
          <w:sz w:val="24"/>
          <w:szCs w:val="24"/>
        </w:rPr>
        <w:t>-1</w:t>
      </w:r>
      <w:r>
        <w:rPr>
          <w:sz w:val="24"/>
          <w:szCs w:val="24"/>
        </w:rPr>
        <w:t>827,21907016+0,0931813097767*</w:t>
      </w:r>
      <w:r w:rsidR="00181EBD">
        <w:rPr>
          <w:sz w:val="24"/>
          <w:szCs w:val="24"/>
        </w:rPr>
        <w:t>24841,6+</w:t>
      </w:r>
      <w:r w:rsidR="00EA11BB">
        <w:rPr>
          <w:sz w:val="24"/>
          <w:szCs w:val="24"/>
        </w:rPr>
        <w:t xml:space="preserve">28,6150612958*292,1=8846,6 mln. </w:t>
      </w:r>
      <w:r w:rsidR="00C37463">
        <w:rPr>
          <w:sz w:val="24"/>
          <w:szCs w:val="24"/>
        </w:rPr>
        <w:t>Eur</w:t>
      </w:r>
    </w:p>
    <w:p w:rsidR="003E5374" w:rsidRPr="00273D2A" w:rsidRDefault="00EA11BB" w:rsidP="003E5374">
      <w:pPr>
        <w:spacing w:line="360" w:lineRule="auto"/>
        <w:ind w:firstLine="720"/>
        <w:contextualSpacing/>
        <w:rPr>
          <w:rFonts w:eastAsiaTheme="minorHAnsi"/>
          <w:color w:val="000000"/>
          <w:sz w:val="24"/>
          <w:szCs w:val="24"/>
        </w:rPr>
      </w:pPr>
      <w:r>
        <w:rPr>
          <w:rFonts w:eastAsiaTheme="minorHAnsi"/>
          <w:color w:val="000000"/>
          <w:sz w:val="24"/>
          <w:szCs w:val="24"/>
          <w:lang w:val="en-US"/>
        </w:rPr>
        <w:t>Esant reik</w:t>
      </w:r>
      <w:r>
        <w:rPr>
          <w:rFonts w:eastAsiaTheme="minorHAnsi"/>
          <w:color w:val="000000"/>
          <w:sz w:val="24"/>
          <w:szCs w:val="24"/>
        </w:rPr>
        <w:t xml:space="preserve">šmingumo lygiui </w:t>
      </w:r>
      <w:r w:rsidRPr="00273D2A">
        <w:rPr>
          <w:rFonts w:eastAsiaTheme="minorHAnsi"/>
          <w:i/>
          <w:color w:val="000000"/>
          <w:sz w:val="24"/>
          <w:szCs w:val="24"/>
        </w:rPr>
        <w:t>a</w:t>
      </w:r>
      <w:r w:rsidRPr="00273D2A">
        <w:rPr>
          <w:rFonts w:eastAsiaTheme="minorHAnsi"/>
          <w:i/>
          <w:color w:val="000000"/>
          <w:sz w:val="24"/>
          <w:szCs w:val="24"/>
          <w:lang w:val="en-US"/>
        </w:rPr>
        <w:t>=0,05</w:t>
      </w:r>
      <w:r>
        <w:rPr>
          <w:rFonts w:eastAsiaTheme="minorHAnsi"/>
          <w:i/>
          <w:color w:val="000000"/>
          <w:sz w:val="24"/>
          <w:szCs w:val="24"/>
          <w:lang w:val="en-US"/>
        </w:rPr>
        <w:t xml:space="preserve">, </w:t>
      </w:r>
      <w:r>
        <w:rPr>
          <w:rFonts w:eastAsiaTheme="minorHAnsi"/>
          <w:color w:val="000000"/>
          <w:sz w:val="24"/>
          <w:szCs w:val="24"/>
        </w:rPr>
        <w:t>ši prognozuojama reikšmė gali kisti intervale nu</w:t>
      </w:r>
      <w:r w:rsidR="003E5374">
        <w:rPr>
          <w:rFonts w:eastAsiaTheme="minorHAnsi"/>
          <w:color w:val="000000"/>
          <w:sz w:val="24"/>
          <w:szCs w:val="24"/>
        </w:rPr>
        <w:t>o 7747,3  iki  9945,9 mln. Eur.</w:t>
      </w:r>
      <w:r w:rsidR="003E5374" w:rsidRPr="003E5374">
        <w:rPr>
          <w:rFonts w:eastAsiaTheme="minorHAnsi"/>
          <w:color w:val="000000"/>
          <w:sz w:val="24"/>
          <w:szCs w:val="24"/>
        </w:rPr>
        <w:t xml:space="preserve"> </w:t>
      </w:r>
      <w:r w:rsidR="003E5374">
        <w:rPr>
          <w:rFonts w:eastAsiaTheme="minorHAnsi"/>
          <w:color w:val="000000"/>
          <w:sz w:val="24"/>
          <w:szCs w:val="24"/>
        </w:rPr>
        <w:t xml:space="preserve">( žr. </w:t>
      </w:r>
      <w:r w:rsidR="003E5374">
        <w:rPr>
          <w:rFonts w:eastAsiaTheme="minorHAnsi"/>
          <w:color w:val="000000"/>
          <w:sz w:val="24"/>
          <w:szCs w:val="24"/>
          <w:lang w:val="en-US"/>
        </w:rPr>
        <w:t>9 priedas, pasikliautin</w:t>
      </w:r>
      <w:r w:rsidR="003E5374">
        <w:rPr>
          <w:rFonts w:eastAsiaTheme="minorHAnsi"/>
          <w:color w:val="000000"/>
          <w:sz w:val="24"/>
          <w:szCs w:val="24"/>
        </w:rPr>
        <w:t>ųjų intervalų skaičiavimas).</w:t>
      </w:r>
    </w:p>
    <w:p w:rsidR="00EA11BB" w:rsidRDefault="00EA11BB" w:rsidP="003E5374">
      <w:pPr>
        <w:spacing w:line="360" w:lineRule="auto"/>
        <w:ind w:firstLine="0"/>
        <w:contextualSpacing/>
        <w:rPr>
          <w:sz w:val="24"/>
          <w:szCs w:val="24"/>
        </w:rPr>
      </w:pPr>
    </w:p>
    <w:p w:rsidR="00480B2B" w:rsidRPr="001C07E4" w:rsidRDefault="001C07E4" w:rsidP="001C07E4">
      <w:pPr>
        <w:spacing w:line="360" w:lineRule="auto"/>
        <w:ind w:firstLine="720"/>
        <w:contextualSpacing/>
        <w:rPr>
          <w:sz w:val="24"/>
          <w:szCs w:val="24"/>
        </w:rPr>
      </w:pPr>
      <w:r>
        <w:rPr>
          <w:b/>
          <w:i/>
          <w:sz w:val="24"/>
          <w:szCs w:val="24"/>
        </w:rPr>
        <w:t>Es</w:t>
      </w:r>
      <w:r w:rsidR="00480B2B">
        <w:rPr>
          <w:b/>
          <w:i/>
          <w:sz w:val="24"/>
          <w:szCs w:val="24"/>
        </w:rPr>
        <w:t>tijos</w:t>
      </w:r>
      <w:r w:rsidR="00480B2B" w:rsidRPr="00480B2B">
        <w:rPr>
          <w:b/>
          <w:i/>
          <w:sz w:val="24"/>
          <w:szCs w:val="24"/>
        </w:rPr>
        <w:t xml:space="preserve"> valstybės skolos prognozavimas</w:t>
      </w:r>
      <w:r w:rsidR="007F17C4">
        <w:rPr>
          <w:b/>
          <w:i/>
          <w:sz w:val="24"/>
          <w:szCs w:val="24"/>
        </w:rPr>
        <w:t xml:space="preserve"> D</w:t>
      </w:r>
      <w:r w:rsidR="00150BD1">
        <w:rPr>
          <w:b/>
          <w:i/>
          <w:sz w:val="24"/>
          <w:szCs w:val="24"/>
        </w:rPr>
        <w:t>TR modeliu</w:t>
      </w:r>
    </w:p>
    <w:p w:rsidR="00480B2B" w:rsidRPr="00480B2B" w:rsidRDefault="00480B2B" w:rsidP="00480B2B">
      <w:pPr>
        <w:tabs>
          <w:tab w:val="left" w:pos="3585"/>
        </w:tabs>
        <w:ind w:firstLine="0"/>
        <w:rPr>
          <w:b/>
          <w:i/>
          <w:sz w:val="24"/>
          <w:szCs w:val="24"/>
        </w:rPr>
      </w:pPr>
    </w:p>
    <w:p w:rsidR="00480B2B" w:rsidRPr="0085424C" w:rsidRDefault="00480B2B" w:rsidP="00480B2B">
      <w:pPr>
        <w:tabs>
          <w:tab w:val="left" w:pos="3585"/>
        </w:tabs>
        <w:spacing w:line="360" w:lineRule="auto"/>
        <w:ind w:firstLine="720"/>
        <w:contextualSpacing/>
        <w:rPr>
          <w:sz w:val="24"/>
          <w:szCs w:val="24"/>
        </w:rPr>
      </w:pPr>
      <w:r w:rsidRPr="004A43BF">
        <w:rPr>
          <w:sz w:val="24"/>
          <w:szCs w:val="24"/>
        </w:rPr>
        <w:t>„Eviews</w:t>
      </w:r>
      <w:r>
        <w:rPr>
          <w:sz w:val="24"/>
          <w:szCs w:val="24"/>
        </w:rPr>
        <w:t xml:space="preserve"> 8</w:t>
      </w:r>
      <w:r w:rsidRPr="004A43BF">
        <w:rPr>
          <w:sz w:val="24"/>
          <w:szCs w:val="24"/>
        </w:rPr>
        <w:t>“</w:t>
      </w:r>
      <w:r>
        <w:rPr>
          <w:sz w:val="24"/>
          <w:szCs w:val="24"/>
        </w:rPr>
        <w:t xml:space="preserve"> programa b</w:t>
      </w:r>
      <w:r w:rsidR="007F17C4">
        <w:rPr>
          <w:sz w:val="24"/>
          <w:szCs w:val="24"/>
        </w:rPr>
        <w:t>uvo sukurtas D</w:t>
      </w:r>
      <w:r w:rsidRPr="004A43BF">
        <w:rPr>
          <w:sz w:val="24"/>
          <w:szCs w:val="24"/>
        </w:rPr>
        <w:t xml:space="preserve">TR modelis </w:t>
      </w:r>
      <w:r w:rsidR="00854472">
        <w:rPr>
          <w:sz w:val="24"/>
          <w:szCs w:val="24"/>
        </w:rPr>
        <w:t>Estijos</w:t>
      </w:r>
      <w:r w:rsidRPr="004A43BF">
        <w:rPr>
          <w:sz w:val="24"/>
          <w:szCs w:val="24"/>
        </w:rPr>
        <w:t xml:space="preserve"> </w:t>
      </w:r>
      <w:r w:rsidRPr="0085424C">
        <w:rPr>
          <w:sz w:val="24"/>
          <w:szCs w:val="24"/>
        </w:rPr>
        <w:t>valstybės skolai prognozuoti.</w:t>
      </w:r>
      <w:r w:rsidRPr="0085424C">
        <w:rPr>
          <w:b/>
          <w:i/>
          <w:sz w:val="24"/>
          <w:szCs w:val="24"/>
        </w:rPr>
        <w:t xml:space="preserve"> </w:t>
      </w:r>
      <w:r w:rsidRPr="0085424C">
        <w:rPr>
          <w:sz w:val="24"/>
          <w:szCs w:val="24"/>
        </w:rPr>
        <w:t xml:space="preserve">Patikrinus sudaryto modelio polinkių ir determinacijos koeficiento reikšmingumus (žr. </w:t>
      </w:r>
      <w:r w:rsidR="00A95662">
        <w:rPr>
          <w:sz w:val="24"/>
          <w:szCs w:val="24"/>
        </w:rPr>
        <w:t>10</w:t>
      </w:r>
      <w:r w:rsidR="0021041E" w:rsidRPr="0085424C">
        <w:rPr>
          <w:sz w:val="24"/>
          <w:szCs w:val="24"/>
        </w:rPr>
        <w:t xml:space="preserve"> p</w:t>
      </w:r>
      <w:r w:rsidR="0057646A">
        <w:rPr>
          <w:sz w:val="24"/>
          <w:szCs w:val="24"/>
        </w:rPr>
        <w:t>riedas)</w:t>
      </w:r>
      <w:r w:rsidRPr="0085424C">
        <w:rPr>
          <w:sz w:val="24"/>
          <w:szCs w:val="24"/>
        </w:rPr>
        <w:t xml:space="preserve">, išsiaiškinta, jog šie yra reikšminiai, vadinasi ir sudarytas </w:t>
      </w:r>
      <w:r w:rsidR="007F17C4">
        <w:rPr>
          <w:sz w:val="24"/>
          <w:szCs w:val="24"/>
        </w:rPr>
        <w:t xml:space="preserve">daugialypės </w:t>
      </w:r>
      <w:r w:rsidR="000C072D" w:rsidRPr="0085424C">
        <w:rPr>
          <w:sz w:val="24"/>
          <w:szCs w:val="24"/>
        </w:rPr>
        <w:t>tiesinės</w:t>
      </w:r>
      <w:r w:rsidRPr="0085424C">
        <w:rPr>
          <w:sz w:val="24"/>
          <w:szCs w:val="24"/>
        </w:rPr>
        <w:t xml:space="preserve"> regresijos modelis yra reikšminis ir tinkamas prognozavimui</w:t>
      </w:r>
      <w:r w:rsidR="00C37463">
        <w:rPr>
          <w:sz w:val="24"/>
          <w:szCs w:val="24"/>
        </w:rPr>
        <w:t xml:space="preserve">. </w:t>
      </w:r>
    </w:p>
    <w:p w:rsidR="00480B2B" w:rsidRPr="0085424C" w:rsidRDefault="00480B2B" w:rsidP="007F17C4">
      <w:pPr>
        <w:spacing w:line="360" w:lineRule="auto"/>
        <w:contextualSpacing/>
        <w:rPr>
          <w:sz w:val="24"/>
          <w:szCs w:val="24"/>
        </w:rPr>
      </w:pPr>
      <w:r w:rsidRPr="0085424C">
        <w:rPr>
          <w:sz w:val="24"/>
          <w:szCs w:val="24"/>
        </w:rPr>
        <w:t xml:space="preserve">Sudaryto modelio determinacijos koeficiento reikšmė lygi </w:t>
      </w:r>
      <w:r w:rsidR="007F17C4">
        <w:rPr>
          <w:sz w:val="24"/>
          <w:szCs w:val="24"/>
        </w:rPr>
        <w:t>0,680208</w:t>
      </w:r>
      <w:r w:rsidRPr="0085424C">
        <w:rPr>
          <w:sz w:val="24"/>
          <w:szCs w:val="24"/>
        </w:rPr>
        <w:t xml:space="preserve"> (</w:t>
      </w:r>
      <w:r w:rsidR="00A95662">
        <w:rPr>
          <w:sz w:val="24"/>
          <w:szCs w:val="24"/>
        </w:rPr>
        <w:t>žr. 10</w:t>
      </w:r>
      <w:r w:rsidR="0021041E" w:rsidRPr="0085424C">
        <w:rPr>
          <w:sz w:val="24"/>
          <w:szCs w:val="24"/>
        </w:rPr>
        <w:t xml:space="preserve"> </w:t>
      </w:r>
      <w:r w:rsidRPr="0085424C">
        <w:rPr>
          <w:sz w:val="24"/>
          <w:szCs w:val="24"/>
        </w:rPr>
        <w:t>priedas</w:t>
      </w:r>
      <w:r w:rsidR="0021041E" w:rsidRPr="0085424C">
        <w:rPr>
          <w:sz w:val="24"/>
          <w:szCs w:val="24"/>
        </w:rPr>
        <w:t>, 7 pav.</w:t>
      </w:r>
      <w:r w:rsidR="00A95662">
        <w:rPr>
          <w:sz w:val="24"/>
          <w:szCs w:val="24"/>
        </w:rPr>
        <w:t>)</w:t>
      </w:r>
      <w:r w:rsidRPr="0085424C">
        <w:rPr>
          <w:sz w:val="24"/>
          <w:szCs w:val="24"/>
        </w:rPr>
        <w:t xml:space="preserve">, o tai rodo, kad </w:t>
      </w:r>
      <w:r w:rsidR="009352DE" w:rsidRPr="0085424C">
        <w:rPr>
          <w:sz w:val="24"/>
          <w:szCs w:val="24"/>
        </w:rPr>
        <w:t>Estijos</w:t>
      </w:r>
      <w:r w:rsidRPr="0085424C">
        <w:rPr>
          <w:sz w:val="24"/>
          <w:szCs w:val="24"/>
        </w:rPr>
        <w:t xml:space="preserve"> valstybės skolos dydžio kitimui </w:t>
      </w:r>
      <w:r w:rsidR="007F17C4">
        <w:rPr>
          <w:sz w:val="24"/>
          <w:szCs w:val="24"/>
        </w:rPr>
        <w:t>68</w:t>
      </w:r>
      <w:r w:rsidRPr="0085424C">
        <w:rPr>
          <w:sz w:val="24"/>
          <w:szCs w:val="24"/>
        </w:rPr>
        <w:t xml:space="preserve"> proc. poveikį daro </w:t>
      </w:r>
      <w:r w:rsidR="007F17C4">
        <w:rPr>
          <w:sz w:val="24"/>
          <w:szCs w:val="24"/>
        </w:rPr>
        <w:t>BVP bei einamosios sąskaitos deficito/pertekliaus</w:t>
      </w:r>
      <w:r w:rsidRPr="0085424C">
        <w:rPr>
          <w:sz w:val="24"/>
          <w:szCs w:val="24"/>
        </w:rPr>
        <w:t xml:space="preserve"> pokyčiai, tuo tarpu </w:t>
      </w:r>
      <w:r w:rsidR="007F17C4">
        <w:rPr>
          <w:sz w:val="24"/>
          <w:szCs w:val="24"/>
        </w:rPr>
        <w:t>32</w:t>
      </w:r>
      <w:r w:rsidRPr="0085424C">
        <w:rPr>
          <w:sz w:val="24"/>
          <w:szCs w:val="24"/>
        </w:rPr>
        <w:t xml:space="preserve"> proc. – kiti neįvertinti veiksniai.</w:t>
      </w:r>
    </w:p>
    <w:p w:rsidR="00480B2B" w:rsidRPr="00B7563C" w:rsidRDefault="00480B2B" w:rsidP="00B7563C">
      <w:pPr>
        <w:spacing w:line="360" w:lineRule="auto"/>
        <w:contextualSpacing/>
        <w:rPr>
          <w:sz w:val="24"/>
          <w:szCs w:val="24"/>
        </w:rPr>
      </w:pPr>
      <w:r w:rsidRPr="0085424C">
        <w:rPr>
          <w:sz w:val="24"/>
          <w:szCs w:val="24"/>
        </w:rPr>
        <w:t>Naudojantis programa sudaryta lygtimi (</w:t>
      </w:r>
      <w:r w:rsidR="00A95662">
        <w:rPr>
          <w:sz w:val="24"/>
          <w:szCs w:val="24"/>
        </w:rPr>
        <w:t>10</w:t>
      </w:r>
      <w:r w:rsidR="0021041E" w:rsidRPr="0085424C">
        <w:rPr>
          <w:sz w:val="24"/>
          <w:szCs w:val="24"/>
        </w:rPr>
        <w:t xml:space="preserve"> </w:t>
      </w:r>
      <w:r w:rsidRPr="0085424C">
        <w:rPr>
          <w:sz w:val="24"/>
          <w:szCs w:val="24"/>
        </w:rPr>
        <w:t>priedas</w:t>
      </w:r>
      <w:r w:rsidR="0021041E" w:rsidRPr="0085424C">
        <w:rPr>
          <w:sz w:val="24"/>
          <w:szCs w:val="24"/>
        </w:rPr>
        <w:t>, 8 pav.</w:t>
      </w:r>
      <w:r w:rsidRPr="0085424C">
        <w:rPr>
          <w:sz w:val="24"/>
          <w:szCs w:val="24"/>
        </w:rPr>
        <w:t xml:space="preserve">) prognozuojama </w:t>
      </w:r>
      <w:r w:rsidR="009352DE" w:rsidRPr="0085424C">
        <w:rPr>
          <w:sz w:val="24"/>
          <w:szCs w:val="24"/>
        </w:rPr>
        <w:t>Estijos</w:t>
      </w:r>
      <w:r w:rsidRPr="0085424C">
        <w:rPr>
          <w:sz w:val="24"/>
          <w:szCs w:val="24"/>
        </w:rPr>
        <w:t xml:space="preserve"> valstybės skola 2013 metams. Į </w:t>
      </w:r>
      <w:r w:rsidR="00DC6D96" w:rsidRPr="0085424C">
        <w:rPr>
          <w:sz w:val="24"/>
          <w:szCs w:val="24"/>
        </w:rPr>
        <w:t>porinės</w:t>
      </w:r>
      <w:r w:rsidRPr="0085424C">
        <w:rPr>
          <w:sz w:val="24"/>
          <w:szCs w:val="24"/>
        </w:rPr>
        <w:t xml:space="preserve"> tiesinės regresijos modelio lygtį</w:t>
      </w:r>
      <w:r w:rsidR="0065061F" w:rsidRPr="0085424C">
        <w:rPr>
          <w:sz w:val="24"/>
          <w:szCs w:val="24"/>
        </w:rPr>
        <w:t xml:space="preserve"> įstačius </w:t>
      </w:r>
      <w:r w:rsidR="00B7563C">
        <w:rPr>
          <w:sz w:val="24"/>
          <w:szCs w:val="24"/>
        </w:rPr>
        <w:t xml:space="preserve">2013 </w:t>
      </w:r>
      <w:r w:rsidR="007F17C4">
        <w:rPr>
          <w:sz w:val="24"/>
          <w:szCs w:val="24"/>
        </w:rPr>
        <w:t>m. prognozuojamas BVP i</w:t>
      </w:r>
      <w:r w:rsidR="003F707D">
        <w:rPr>
          <w:sz w:val="24"/>
          <w:szCs w:val="24"/>
        </w:rPr>
        <w:t xml:space="preserve">r einamosios sąskaitos </w:t>
      </w:r>
      <w:r w:rsidR="007F17C4">
        <w:rPr>
          <w:sz w:val="24"/>
          <w:szCs w:val="24"/>
        </w:rPr>
        <w:t>pertekliaus reikšmes</w:t>
      </w:r>
      <w:r w:rsidR="0065061F" w:rsidRPr="0085424C">
        <w:rPr>
          <w:sz w:val="24"/>
          <w:szCs w:val="24"/>
        </w:rPr>
        <w:t>, gauname Estijos</w:t>
      </w:r>
      <w:r w:rsidRPr="0085424C">
        <w:rPr>
          <w:sz w:val="24"/>
          <w:szCs w:val="24"/>
        </w:rPr>
        <w:t xml:space="preserve"> valstybės skolos dydį </w:t>
      </w:r>
      <w:r w:rsidRPr="0085424C">
        <w:rPr>
          <w:sz w:val="24"/>
          <w:szCs w:val="24"/>
          <w:lang w:val="en-US"/>
        </w:rPr>
        <w:t xml:space="preserve">2013 metais: </w:t>
      </w:r>
    </w:p>
    <w:p w:rsidR="00864A19" w:rsidRDefault="00864A19" w:rsidP="00B105AE">
      <w:pPr>
        <w:widowControl/>
        <w:tabs>
          <w:tab w:val="left" w:pos="0"/>
          <w:tab w:val="left" w:pos="240"/>
          <w:tab w:val="left" w:pos="480"/>
          <w:tab w:val="left" w:pos="720"/>
          <w:tab w:val="left" w:pos="960"/>
          <w:tab w:val="left" w:pos="1200"/>
          <w:tab w:val="left" w:pos="1440"/>
          <w:tab w:val="left" w:pos="1680"/>
          <w:tab w:val="left" w:pos="1920"/>
          <w:tab w:val="left" w:pos="2160"/>
          <w:tab w:val="left" w:pos="2400"/>
          <w:tab w:val="left" w:pos="2640"/>
          <w:tab w:val="left" w:pos="2880"/>
          <w:tab w:val="left" w:pos="3120"/>
          <w:tab w:val="left" w:pos="3360"/>
          <w:tab w:val="left" w:pos="3585"/>
          <w:tab w:val="left" w:pos="3840"/>
          <w:tab w:val="left" w:pos="4080"/>
          <w:tab w:val="left" w:pos="4320"/>
          <w:tab w:val="left" w:pos="4560"/>
          <w:tab w:val="left" w:pos="4800"/>
          <w:tab w:val="left" w:pos="5040"/>
          <w:tab w:val="left" w:pos="5280"/>
          <w:tab w:val="left" w:pos="5520"/>
          <w:tab w:val="left" w:pos="5760"/>
          <w:tab w:val="left" w:pos="6000"/>
          <w:tab w:val="left" w:pos="6240"/>
          <w:tab w:val="left" w:pos="6480"/>
          <w:tab w:val="left" w:pos="6720"/>
          <w:tab w:val="left" w:pos="6960"/>
          <w:tab w:val="left" w:pos="7200"/>
          <w:tab w:val="left" w:pos="7440"/>
        </w:tabs>
        <w:autoSpaceDE w:val="0"/>
        <w:autoSpaceDN w:val="0"/>
        <w:adjustRightInd w:val="0"/>
        <w:spacing w:line="360" w:lineRule="auto"/>
        <w:ind w:firstLine="720"/>
        <w:contextualSpacing/>
        <w:rPr>
          <w:rFonts w:eastAsiaTheme="minorHAnsi"/>
          <w:color w:val="000000"/>
          <w:sz w:val="24"/>
          <w:szCs w:val="24"/>
          <w:lang w:val="en-US"/>
        </w:rPr>
      </w:pPr>
      <w:r>
        <w:rPr>
          <w:rFonts w:eastAsiaTheme="minorHAnsi"/>
          <w:color w:val="000000"/>
          <w:sz w:val="24"/>
          <w:szCs w:val="24"/>
          <w:lang w:val="en-US"/>
        </w:rPr>
        <w:t>Y</w:t>
      </w:r>
      <w:r w:rsidRPr="00864A19">
        <w:rPr>
          <w:rFonts w:eastAsiaTheme="minorHAnsi"/>
          <w:color w:val="000000"/>
          <w:sz w:val="24"/>
          <w:szCs w:val="24"/>
          <w:lang w:val="en-US"/>
        </w:rPr>
        <w:t>=</w:t>
      </w:r>
      <w:r w:rsidR="00300C9A">
        <w:rPr>
          <w:rFonts w:eastAsiaTheme="minorHAnsi"/>
          <w:color w:val="000000"/>
          <w:sz w:val="24"/>
          <w:szCs w:val="24"/>
          <w:lang w:val="en-US"/>
        </w:rPr>
        <w:t xml:space="preserve"> </w:t>
      </w:r>
      <w:r w:rsidRPr="00864A19">
        <w:rPr>
          <w:rFonts w:eastAsiaTheme="minorHAnsi"/>
          <w:color w:val="000000"/>
          <w:sz w:val="24"/>
          <w:szCs w:val="24"/>
          <w:lang w:val="en-US"/>
        </w:rPr>
        <w:t>-7</w:t>
      </w:r>
      <w:r>
        <w:rPr>
          <w:rFonts w:eastAsiaTheme="minorHAnsi"/>
          <w:color w:val="000000"/>
          <w:sz w:val="24"/>
          <w:szCs w:val="24"/>
          <w:lang w:val="en-US"/>
        </w:rPr>
        <w:t xml:space="preserve">4,6906799473+0,0689721032539*18494,5+0,190721148555*16,3=1204 mln. </w:t>
      </w:r>
      <w:r w:rsidR="00C37463">
        <w:rPr>
          <w:rFonts w:eastAsiaTheme="minorHAnsi"/>
          <w:color w:val="000000"/>
          <w:sz w:val="24"/>
          <w:szCs w:val="24"/>
          <w:lang w:val="en-US"/>
        </w:rPr>
        <w:t>Eur</w:t>
      </w:r>
    </w:p>
    <w:p w:rsidR="004422C3" w:rsidRPr="004422C3" w:rsidRDefault="004422C3" w:rsidP="003E5374">
      <w:pPr>
        <w:spacing w:line="360" w:lineRule="auto"/>
        <w:ind w:firstLine="720"/>
        <w:contextualSpacing/>
        <w:rPr>
          <w:rFonts w:eastAsiaTheme="minorHAnsi"/>
          <w:color w:val="000000"/>
          <w:sz w:val="24"/>
          <w:szCs w:val="24"/>
        </w:rPr>
      </w:pPr>
      <w:r>
        <w:rPr>
          <w:rFonts w:eastAsiaTheme="minorHAnsi"/>
          <w:color w:val="000000"/>
          <w:sz w:val="24"/>
          <w:szCs w:val="24"/>
          <w:lang w:val="en-US"/>
        </w:rPr>
        <w:t>Esant reik</w:t>
      </w:r>
      <w:r>
        <w:rPr>
          <w:rFonts w:eastAsiaTheme="minorHAnsi"/>
          <w:color w:val="000000"/>
          <w:sz w:val="24"/>
          <w:szCs w:val="24"/>
        </w:rPr>
        <w:t xml:space="preserve">šmingumo lygiui </w:t>
      </w:r>
      <w:r w:rsidRPr="00273D2A">
        <w:rPr>
          <w:rFonts w:eastAsiaTheme="minorHAnsi"/>
          <w:i/>
          <w:color w:val="000000"/>
          <w:sz w:val="24"/>
          <w:szCs w:val="24"/>
        </w:rPr>
        <w:t>a</w:t>
      </w:r>
      <w:r w:rsidRPr="00273D2A">
        <w:rPr>
          <w:rFonts w:eastAsiaTheme="minorHAnsi"/>
          <w:i/>
          <w:color w:val="000000"/>
          <w:sz w:val="24"/>
          <w:szCs w:val="24"/>
          <w:lang w:val="en-US"/>
        </w:rPr>
        <w:t>=0,05</w:t>
      </w:r>
      <w:r>
        <w:rPr>
          <w:rFonts w:eastAsiaTheme="minorHAnsi"/>
          <w:i/>
          <w:color w:val="000000"/>
          <w:sz w:val="24"/>
          <w:szCs w:val="24"/>
          <w:lang w:val="en-US"/>
        </w:rPr>
        <w:t xml:space="preserve">, </w:t>
      </w:r>
      <w:r>
        <w:rPr>
          <w:rFonts w:eastAsiaTheme="minorHAnsi"/>
          <w:color w:val="000000"/>
          <w:sz w:val="24"/>
          <w:szCs w:val="24"/>
        </w:rPr>
        <w:t>ši prognozuojama reikšmė gali kisti intervale</w:t>
      </w:r>
      <w:r w:rsidR="003E5374">
        <w:rPr>
          <w:rFonts w:eastAsiaTheme="minorHAnsi"/>
          <w:color w:val="000000"/>
          <w:sz w:val="24"/>
          <w:szCs w:val="24"/>
        </w:rPr>
        <w:t xml:space="preserve"> nuo 728,1 iki  1679  mln. Eur. ( žr. </w:t>
      </w:r>
      <w:r w:rsidR="003E5374">
        <w:rPr>
          <w:rFonts w:eastAsiaTheme="minorHAnsi"/>
          <w:color w:val="000000"/>
          <w:sz w:val="24"/>
          <w:szCs w:val="24"/>
          <w:lang w:val="en-US"/>
        </w:rPr>
        <w:t>10 priedas, pasikliautin</w:t>
      </w:r>
      <w:r w:rsidR="003E5374">
        <w:rPr>
          <w:rFonts w:eastAsiaTheme="minorHAnsi"/>
          <w:color w:val="000000"/>
          <w:sz w:val="24"/>
          <w:szCs w:val="24"/>
        </w:rPr>
        <w:t>ųjų intervalų skaičiavimas).</w:t>
      </w:r>
    </w:p>
    <w:p w:rsidR="00B7563C" w:rsidRDefault="0065061F" w:rsidP="007F17C4">
      <w:pPr>
        <w:widowControl/>
        <w:tabs>
          <w:tab w:val="left" w:pos="0"/>
          <w:tab w:val="left" w:pos="240"/>
          <w:tab w:val="left" w:pos="480"/>
          <w:tab w:val="left" w:pos="720"/>
          <w:tab w:val="left" w:pos="960"/>
          <w:tab w:val="left" w:pos="1200"/>
          <w:tab w:val="left" w:pos="1440"/>
          <w:tab w:val="left" w:pos="1680"/>
          <w:tab w:val="left" w:pos="1920"/>
          <w:tab w:val="left" w:pos="2160"/>
          <w:tab w:val="left" w:pos="2400"/>
          <w:tab w:val="left" w:pos="2640"/>
          <w:tab w:val="left" w:pos="2880"/>
          <w:tab w:val="left" w:pos="3120"/>
          <w:tab w:val="left" w:pos="3360"/>
          <w:tab w:val="left" w:pos="3585"/>
          <w:tab w:val="left" w:pos="3840"/>
          <w:tab w:val="left" w:pos="4080"/>
          <w:tab w:val="left" w:pos="4320"/>
          <w:tab w:val="left" w:pos="4560"/>
          <w:tab w:val="left" w:pos="4800"/>
          <w:tab w:val="left" w:pos="5040"/>
          <w:tab w:val="left" w:pos="5280"/>
          <w:tab w:val="left" w:pos="5520"/>
          <w:tab w:val="left" w:pos="5760"/>
          <w:tab w:val="left" w:pos="6000"/>
          <w:tab w:val="left" w:pos="6240"/>
          <w:tab w:val="left" w:pos="6480"/>
          <w:tab w:val="left" w:pos="6720"/>
          <w:tab w:val="left" w:pos="6960"/>
          <w:tab w:val="left" w:pos="7200"/>
          <w:tab w:val="left" w:pos="7440"/>
        </w:tabs>
        <w:autoSpaceDE w:val="0"/>
        <w:autoSpaceDN w:val="0"/>
        <w:adjustRightInd w:val="0"/>
        <w:spacing w:line="360" w:lineRule="auto"/>
        <w:ind w:firstLine="720"/>
        <w:contextualSpacing/>
        <w:rPr>
          <w:sz w:val="24"/>
          <w:szCs w:val="24"/>
        </w:rPr>
      </w:pPr>
      <w:r>
        <w:rPr>
          <w:sz w:val="24"/>
          <w:szCs w:val="24"/>
        </w:rPr>
        <w:t>Toliau šis gautas Estijos valstybės skolos dydis</w:t>
      </w:r>
      <w:r w:rsidRPr="00E77600">
        <w:rPr>
          <w:sz w:val="24"/>
          <w:szCs w:val="24"/>
        </w:rPr>
        <w:t xml:space="preserve"> bei </w:t>
      </w:r>
      <w:r w:rsidR="007F17C4">
        <w:rPr>
          <w:sz w:val="24"/>
          <w:szCs w:val="24"/>
        </w:rPr>
        <w:t>2013 m. prognozuojamos BVP be</w:t>
      </w:r>
      <w:r w:rsidR="003F707D">
        <w:rPr>
          <w:sz w:val="24"/>
          <w:szCs w:val="24"/>
        </w:rPr>
        <w:t xml:space="preserve">i einamosios sąskaitos </w:t>
      </w:r>
      <w:r w:rsidR="007F17C4">
        <w:rPr>
          <w:sz w:val="24"/>
          <w:szCs w:val="24"/>
        </w:rPr>
        <w:t>pertekliaus reikšmės</w:t>
      </w:r>
      <w:r w:rsidR="00DC6D96">
        <w:rPr>
          <w:sz w:val="24"/>
          <w:szCs w:val="24"/>
        </w:rPr>
        <w:t xml:space="preserve"> imami kaip faktiniai</w:t>
      </w:r>
      <w:r>
        <w:rPr>
          <w:sz w:val="24"/>
          <w:szCs w:val="24"/>
        </w:rPr>
        <w:t xml:space="preserve">, sudaroma nauja lygtis (žr. </w:t>
      </w:r>
      <w:r w:rsidR="00A95662">
        <w:rPr>
          <w:sz w:val="24"/>
          <w:szCs w:val="24"/>
        </w:rPr>
        <w:t>10</w:t>
      </w:r>
      <w:r w:rsidR="0021041E">
        <w:rPr>
          <w:sz w:val="24"/>
          <w:szCs w:val="24"/>
        </w:rPr>
        <w:t xml:space="preserve"> p</w:t>
      </w:r>
      <w:r>
        <w:rPr>
          <w:sz w:val="24"/>
          <w:szCs w:val="24"/>
        </w:rPr>
        <w:t>riedas</w:t>
      </w:r>
      <w:r w:rsidR="0021041E">
        <w:rPr>
          <w:sz w:val="24"/>
          <w:szCs w:val="24"/>
        </w:rPr>
        <w:t>, 9 pav.</w:t>
      </w:r>
      <w:r>
        <w:rPr>
          <w:sz w:val="24"/>
          <w:szCs w:val="24"/>
        </w:rPr>
        <w:t xml:space="preserve">), į lygtį </w:t>
      </w:r>
      <w:r w:rsidR="007F17C4">
        <w:rPr>
          <w:sz w:val="24"/>
          <w:szCs w:val="24"/>
        </w:rPr>
        <w:t xml:space="preserve">statoma 2014 m. prognozuojamas BVP ir einamosios sąskaitos deficitas/perteklius, </w:t>
      </w:r>
      <w:r>
        <w:rPr>
          <w:sz w:val="24"/>
          <w:szCs w:val="24"/>
        </w:rPr>
        <w:t>gaunamas Estijos valstybės skolos p</w:t>
      </w:r>
      <w:r w:rsidR="00B7563C">
        <w:rPr>
          <w:sz w:val="24"/>
          <w:szCs w:val="24"/>
        </w:rPr>
        <w:t>rognozuojamas dydis 2014 metams.</w:t>
      </w:r>
    </w:p>
    <w:p w:rsidR="00B7563C" w:rsidRDefault="00864A19" w:rsidP="00BD6AE5">
      <w:pPr>
        <w:widowControl/>
        <w:tabs>
          <w:tab w:val="left" w:pos="0"/>
          <w:tab w:val="left" w:pos="240"/>
          <w:tab w:val="left" w:pos="480"/>
          <w:tab w:val="left" w:pos="720"/>
          <w:tab w:val="left" w:pos="960"/>
          <w:tab w:val="left" w:pos="1200"/>
          <w:tab w:val="left" w:pos="1440"/>
          <w:tab w:val="left" w:pos="1680"/>
          <w:tab w:val="left" w:pos="1920"/>
          <w:tab w:val="left" w:pos="2160"/>
          <w:tab w:val="left" w:pos="2400"/>
          <w:tab w:val="left" w:pos="2640"/>
          <w:tab w:val="left" w:pos="2880"/>
          <w:tab w:val="left" w:pos="3120"/>
          <w:tab w:val="left" w:pos="3360"/>
          <w:tab w:val="left" w:pos="3585"/>
          <w:tab w:val="left" w:pos="3840"/>
          <w:tab w:val="left" w:pos="4080"/>
          <w:tab w:val="left" w:pos="4320"/>
          <w:tab w:val="left" w:pos="4560"/>
          <w:tab w:val="left" w:pos="4800"/>
          <w:tab w:val="left" w:pos="5040"/>
          <w:tab w:val="left" w:pos="5280"/>
          <w:tab w:val="left" w:pos="5520"/>
          <w:tab w:val="left" w:pos="5760"/>
          <w:tab w:val="left" w:pos="6000"/>
          <w:tab w:val="left" w:pos="6240"/>
          <w:tab w:val="left" w:pos="6480"/>
          <w:tab w:val="left" w:pos="6720"/>
          <w:tab w:val="left" w:pos="6960"/>
          <w:tab w:val="left" w:pos="7200"/>
          <w:tab w:val="left" w:pos="7440"/>
        </w:tabs>
        <w:autoSpaceDE w:val="0"/>
        <w:autoSpaceDN w:val="0"/>
        <w:adjustRightInd w:val="0"/>
        <w:spacing w:line="360" w:lineRule="auto"/>
        <w:ind w:firstLine="720"/>
        <w:contextualSpacing/>
        <w:jc w:val="left"/>
        <w:rPr>
          <w:rFonts w:eastAsiaTheme="minorHAnsi"/>
          <w:color w:val="000000"/>
          <w:sz w:val="24"/>
          <w:szCs w:val="24"/>
          <w:lang w:val="en-US"/>
        </w:rPr>
      </w:pPr>
      <w:r>
        <w:rPr>
          <w:rFonts w:eastAsiaTheme="minorHAnsi"/>
          <w:color w:val="000000"/>
          <w:sz w:val="24"/>
          <w:szCs w:val="24"/>
          <w:lang w:val="en-US"/>
        </w:rPr>
        <w:t>Y</w:t>
      </w:r>
      <w:r w:rsidRPr="00864A19">
        <w:rPr>
          <w:rFonts w:eastAsiaTheme="minorHAnsi"/>
          <w:color w:val="000000"/>
          <w:sz w:val="24"/>
          <w:szCs w:val="24"/>
          <w:lang w:val="en-US"/>
        </w:rPr>
        <w:t>=-7</w:t>
      </w:r>
      <w:r>
        <w:rPr>
          <w:rFonts w:eastAsiaTheme="minorHAnsi"/>
          <w:color w:val="000000"/>
          <w:sz w:val="24"/>
          <w:szCs w:val="24"/>
          <w:lang w:val="en-US"/>
        </w:rPr>
        <w:t>4,6906799474+0,0689721032539*19</w:t>
      </w:r>
      <w:r w:rsidR="00FA06AE">
        <w:rPr>
          <w:rFonts w:eastAsiaTheme="minorHAnsi"/>
          <w:color w:val="000000"/>
          <w:sz w:val="24"/>
          <w:szCs w:val="24"/>
          <w:lang w:val="en-US"/>
        </w:rPr>
        <w:t>689,4+0,19</w:t>
      </w:r>
      <w:r w:rsidR="00C37463">
        <w:rPr>
          <w:rFonts w:eastAsiaTheme="minorHAnsi"/>
          <w:color w:val="000000"/>
          <w:sz w:val="24"/>
          <w:szCs w:val="24"/>
          <w:lang w:val="en-US"/>
        </w:rPr>
        <w:t>0721148555*26,2=1288,3 mln. Eur</w:t>
      </w:r>
    </w:p>
    <w:p w:rsidR="005D683A" w:rsidRPr="005D683A" w:rsidRDefault="004422C3" w:rsidP="003E5374">
      <w:pPr>
        <w:spacing w:line="360" w:lineRule="auto"/>
        <w:ind w:firstLine="720"/>
        <w:contextualSpacing/>
        <w:rPr>
          <w:rFonts w:eastAsiaTheme="minorHAnsi"/>
          <w:color w:val="000000"/>
          <w:sz w:val="24"/>
          <w:szCs w:val="24"/>
        </w:rPr>
      </w:pPr>
      <w:r>
        <w:rPr>
          <w:rFonts w:eastAsiaTheme="minorHAnsi"/>
          <w:color w:val="000000"/>
          <w:sz w:val="24"/>
          <w:szCs w:val="24"/>
          <w:lang w:val="en-US"/>
        </w:rPr>
        <w:lastRenderedPageBreak/>
        <w:t>Esant reik</w:t>
      </w:r>
      <w:r>
        <w:rPr>
          <w:rFonts w:eastAsiaTheme="minorHAnsi"/>
          <w:color w:val="000000"/>
          <w:sz w:val="24"/>
          <w:szCs w:val="24"/>
        </w:rPr>
        <w:t xml:space="preserve">šmingumo lygiui </w:t>
      </w:r>
      <w:r w:rsidRPr="00273D2A">
        <w:rPr>
          <w:rFonts w:eastAsiaTheme="minorHAnsi"/>
          <w:i/>
          <w:color w:val="000000"/>
          <w:sz w:val="24"/>
          <w:szCs w:val="24"/>
        </w:rPr>
        <w:t>a</w:t>
      </w:r>
      <w:r w:rsidRPr="00273D2A">
        <w:rPr>
          <w:rFonts w:eastAsiaTheme="minorHAnsi"/>
          <w:i/>
          <w:color w:val="000000"/>
          <w:sz w:val="24"/>
          <w:szCs w:val="24"/>
          <w:lang w:val="en-US"/>
        </w:rPr>
        <w:t>=0,05</w:t>
      </w:r>
      <w:r>
        <w:rPr>
          <w:rFonts w:eastAsiaTheme="minorHAnsi"/>
          <w:i/>
          <w:color w:val="000000"/>
          <w:sz w:val="24"/>
          <w:szCs w:val="24"/>
          <w:lang w:val="en-US"/>
        </w:rPr>
        <w:t xml:space="preserve">, </w:t>
      </w:r>
      <w:r>
        <w:rPr>
          <w:rFonts w:eastAsiaTheme="minorHAnsi"/>
          <w:color w:val="000000"/>
          <w:sz w:val="24"/>
          <w:szCs w:val="24"/>
        </w:rPr>
        <w:t>ši prognozuojama reikšmė gali kisti intervale nuo 839</w:t>
      </w:r>
      <w:r w:rsidR="003F707D">
        <w:rPr>
          <w:rFonts w:eastAsiaTheme="minorHAnsi"/>
          <w:color w:val="000000"/>
          <w:sz w:val="24"/>
          <w:szCs w:val="24"/>
        </w:rPr>
        <w:t xml:space="preserve"> </w:t>
      </w:r>
      <w:r w:rsidR="003E5374">
        <w:rPr>
          <w:rFonts w:eastAsiaTheme="minorHAnsi"/>
          <w:color w:val="000000"/>
          <w:sz w:val="24"/>
          <w:szCs w:val="24"/>
        </w:rPr>
        <w:t xml:space="preserve">iki  1737,6  mln. Eur. ( žr. </w:t>
      </w:r>
      <w:r w:rsidR="003E5374">
        <w:rPr>
          <w:rFonts w:eastAsiaTheme="minorHAnsi"/>
          <w:color w:val="000000"/>
          <w:sz w:val="24"/>
          <w:szCs w:val="24"/>
          <w:lang w:val="en-US"/>
        </w:rPr>
        <w:t>10 priedas, pasikliautin</w:t>
      </w:r>
      <w:r w:rsidR="003E5374">
        <w:rPr>
          <w:rFonts w:eastAsiaTheme="minorHAnsi"/>
          <w:color w:val="000000"/>
          <w:sz w:val="24"/>
          <w:szCs w:val="24"/>
        </w:rPr>
        <w:t>ųjų intervalų skaičiavimas).</w:t>
      </w:r>
    </w:p>
    <w:p w:rsidR="000C072D" w:rsidRDefault="00C00525" w:rsidP="005D683A">
      <w:pPr>
        <w:tabs>
          <w:tab w:val="left" w:pos="3585"/>
        </w:tabs>
        <w:spacing w:line="360" w:lineRule="auto"/>
        <w:ind w:firstLine="720"/>
        <w:contextualSpacing/>
        <w:rPr>
          <w:rFonts w:eastAsiaTheme="minorHAnsi"/>
          <w:color w:val="000000"/>
          <w:sz w:val="24"/>
          <w:szCs w:val="24"/>
          <w:lang w:val="en-US"/>
        </w:rPr>
      </w:pPr>
      <w:r>
        <w:rPr>
          <w:rFonts w:eastAsiaTheme="minorHAnsi"/>
          <w:color w:val="000000"/>
          <w:sz w:val="24"/>
          <w:szCs w:val="24"/>
          <w:lang w:val="en-US"/>
        </w:rPr>
        <w:t>19</w:t>
      </w:r>
      <w:r w:rsidR="004030B1">
        <w:rPr>
          <w:rFonts w:eastAsiaTheme="minorHAnsi"/>
          <w:color w:val="000000"/>
          <w:sz w:val="24"/>
          <w:szCs w:val="24"/>
          <w:lang w:val="en-US"/>
        </w:rPr>
        <w:t xml:space="preserve"> </w:t>
      </w:r>
      <w:r w:rsidR="007A10D6">
        <w:rPr>
          <w:rFonts w:eastAsiaTheme="minorHAnsi"/>
          <w:color w:val="000000"/>
          <w:sz w:val="24"/>
          <w:szCs w:val="24"/>
          <w:lang w:val="en-US"/>
        </w:rPr>
        <w:t>paveiksle pateikti</w:t>
      </w:r>
      <w:r w:rsidR="000C072D">
        <w:rPr>
          <w:rFonts w:eastAsiaTheme="minorHAnsi"/>
          <w:color w:val="000000"/>
          <w:sz w:val="24"/>
          <w:szCs w:val="24"/>
          <w:lang w:val="en-US"/>
        </w:rPr>
        <w:t xml:space="preserve"> visų trij</w:t>
      </w:r>
      <w:r w:rsidR="0085424C">
        <w:rPr>
          <w:rFonts w:eastAsiaTheme="minorHAnsi"/>
          <w:color w:val="000000"/>
          <w:sz w:val="24"/>
          <w:szCs w:val="24"/>
          <w:lang w:val="en-US"/>
        </w:rPr>
        <w:t>ų Baltijos šalių valstybės skolos</w:t>
      </w:r>
      <w:r w:rsidR="00530D9D">
        <w:rPr>
          <w:rFonts w:eastAsiaTheme="minorHAnsi"/>
          <w:color w:val="000000"/>
          <w:sz w:val="24"/>
          <w:szCs w:val="24"/>
          <w:lang w:val="en-US"/>
        </w:rPr>
        <w:t xml:space="preserve"> </w:t>
      </w:r>
      <w:r w:rsidR="008F3D9D">
        <w:rPr>
          <w:rFonts w:eastAsiaTheme="minorHAnsi"/>
          <w:color w:val="000000"/>
          <w:sz w:val="24"/>
          <w:szCs w:val="24"/>
          <w:lang w:val="en-US"/>
        </w:rPr>
        <w:t xml:space="preserve">metiniai augimo tempai </w:t>
      </w:r>
      <w:r w:rsidR="00530D9D">
        <w:rPr>
          <w:rFonts w:eastAsiaTheme="minorHAnsi"/>
          <w:color w:val="000000"/>
          <w:sz w:val="24"/>
          <w:szCs w:val="24"/>
          <w:lang w:val="en-US"/>
        </w:rPr>
        <w:t xml:space="preserve">su prognozuojamomis reikšmėmis pagal </w:t>
      </w:r>
      <w:r w:rsidR="00BD6AE5">
        <w:rPr>
          <w:rFonts w:eastAsiaTheme="minorHAnsi"/>
          <w:color w:val="000000"/>
          <w:sz w:val="24"/>
          <w:szCs w:val="24"/>
          <w:lang w:val="en-US"/>
        </w:rPr>
        <w:t xml:space="preserve">daugialypės </w:t>
      </w:r>
      <w:r w:rsidR="00530D9D">
        <w:rPr>
          <w:rFonts w:eastAsiaTheme="minorHAnsi"/>
          <w:color w:val="000000"/>
          <w:sz w:val="24"/>
          <w:szCs w:val="24"/>
          <w:lang w:val="en-US"/>
        </w:rPr>
        <w:t>tiesin</w:t>
      </w:r>
      <w:r w:rsidR="00530D9D">
        <w:rPr>
          <w:rFonts w:eastAsiaTheme="minorHAnsi"/>
          <w:color w:val="000000"/>
          <w:sz w:val="24"/>
          <w:szCs w:val="24"/>
        </w:rPr>
        <w:t>ės regresijos modelį.</w:t>
      </w:r>
      <w:r w:rsidR="000C072D">
        <w:rPr>
          <w:rFonts w:eastAsiaTheme="minorHAnsi"/>
          <w:color w:val="000000"/>
          <w:sz w:val="24"/>
          <w:szCs w:val="24"/>
          <w:lang w:val="en-US"/>
        </w:rPr>
        <w:t xml:space="preserve"> </w:t>
      </w:r>
    </w:p>
    <w:p w:rsidR="001C07E4" w:rsidRPr="002854E1" w:rsidRDefault="001C07E4" w:rsidP="000C072D">
      <w:pPr>
        <w:tabs>
          <w:tab w:val="left" w:pos="3585"/>
        </w:tabs>
        <w:spacing w:line="360" w:lineRule="auto"/>
        <w:ind w:firstLine="720"/>
        <w:contextualSpacing/>
        <w:rPr>
          <w:sz w:val="24"/>
          <w:szCs w:val="24"/>
        </w:rPr>
      </w:pPr>
    </w:p>
    <w:p w:rsidR="002210AF" w:rsidRDefault="008F3D9D" w:rsidP="005B47AA">
      <w:pPr>
        <w:tabs>
          <w:tab w:val="left" w:pos="3585"/>
          <w:tab w:val="left" w:pos="3855"/>
          <w:tab w:val="center" w:pos="4819"/>
        </w:tabs>
        <w:spacing w:line="360" w:lineRule="auto"/>
        <w:ind w:firstLine="0"/>
        <w:contextualSpacing/>
        <w:jc w:val="center"/>
      </w:pPr>
      <w:r w:rsidRPr="008F3D9D">
        <w:rPr>
          <w:noProof/>
          <w:lang w:val="en-US"/>
        </w:rPr>
        <w:drawing>
          <wp:inline distT="0" distB="0" distL="0" distR="0">
            <wp:extent cx="5857875" cy="2486025"/>
            <wp:effectExtent l="19050" t="0" r="9525" b="0"/>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666E1" w:rsidRDefault="001C07E4" w:rsidP="005666E1">
      <w:pPr>
        <w:tabs>
          <w:tab w:val="left" w:pos="3585"/>
          <w:tab w:val="left" w:pos="3855"/>
          <w:tab w:val="center" w:pos="4819"/>
        </w:tabs>
        <w:spacing w:line="360" w:lineRule="auto"/>
        <w:ind w:firstLine="0"/>
        <w:contextualSpacing/>
        <w:jc w:val="left"/>
      </w:pPr>
      <w:r>
        <w:t xml:space="preserve">      </w:t>
      </w:r>
      <w:r w:rsidR="005D683A">
        <w:t xml:space="preserve">    </w:t>
      </w:r>
      <w:r w:rsidR="005B47AA">
        <w:t xml:space="preserve">    </w:t>
      </w:r>
      <w:r>
        <w:t xml:space="preserve"> </w:t>
      </w:r>
      <w:r w:rsidR="009A0CC3" w:rsidRPr="009A0CC3">
        <w:t xml:space="preserve">Šaltinis: sudaryta </w:t>
      </w:r>
      <w:r w:rsidR="007A10D6">
        <w:t>remiantis</w:t>
      </w:r>
      <w:r w:rsidR="009A0CC3" w:rsidRPr="009A0CC3">
        <w:t xml:space="preserve"> autorės skaičiavimais</w:t>
      </w:r>
      <w:bookmarkStart w:id="233" w:name="_Toc373086914"/>
      <w:bookmarkStart w:id="234" w:name="_Toc374229476"/>
    </w:p>
    <w:p w:rsidR="005B47AA" w:rsidRDefault="00C00525" w:rsidP="005666E1">
      <w:pPr>
        <w:tabs>
          <w:tab w:val="left" w:pos="3585"/>
          <w:tab w:val="left" w:pos="3855"/>
          <w:tab w:val="center" w:pos="4819"/>
        </w:tabs>
        <w:spacing w:line="360" w:lineRule="auto"/>
        <w:ind w:firstLine="0"/>
        <w:contextualSpacing/>
        <w:jc w:val="center"/>
        <w:rPr>
          <w:sz w:val="24"/>
          <w:szCs w:val="24"/>
        </w:rPr>
      </w:pPr>
      <w:r w:rsidRPr="00E77967">
        <w:rPr>
          <w:sz w:val="24"/>
          <w:szCs w:val="24"/>
        </w:rPr>
        <w:t>19</w:t>
      </w:r>
      <w:r w:rsidR="003F4852" w:rsidRPr="00E77967">
        <w:rPr>
          <w:sz w:val="24"/>
          <w:szCs w:val="24"/>
        </w:rPr>
        <w:t xml:space="preserve"> pav</w:t>
      </w:r>
      <w:r w:rsidR="008F3D9D">
        <w:rPr>
          <w:sz w:val="24"/>
          <w:szCs w:val="24"/>
        </w:rPr>
        <w:t>. Baltijos šalių valstybės skolos metiniai augimo tempai</w:t>
      </w:r>
      <w:r w:rsidR="003F4852" w:rsidRPr="00E77967">
        <w:rPr>
          <w:sz w:val="24"/>
          <w:szCs w:val="24"/>
        </w:rPr>
        <w:t xml:space="preserve"> </w:t>
      </w:r>
      <w:r w:rsidR="009A0CC3" w:rsidRPr="00E77967">
        <w:rPr>
          <w:sz w:val="24"/>
          <w:szCs w:val="24"/>
        </w:rPr>
        <w:t xml:space="preserve">su prognozuojamomis reikšmėmis </w:t>
      </w:r>
      <w:r w:rsidR="006D7F08" w:rsidRPr="00E77967">
        <w:rPr>
          <w:sz w:val="24"/>
          <w:szCs w:val="24"/>
        </w:rPr>
        <w:t>p</w:t>
      </w:r>
      <w:r w:rsidR="00303ADD" w:rsidRPr="00E77967">
        <w:rPr>
          <w:sz w:val="24"/>
          <w:szCs w:val="24"/>
        </w:rPr>
        <w:t xml:space="preserve">agal </w:t>
      </w:r>
      <w:r w:rsidR="00BD6AE5">
        <w:rPr>
          <w:sz w:val="24"/>
          <w:szCs w:val="24"/>
        </w:rPr>
        <w:t xml:space="preserve">daugialypės </w:t>
      </w:r>
      <w:r w:rsidR="00303ADD" w:rsidRPr="00E77967">
        <w:rPr>
          <w:sz w:val="24"/>
          <w:szCs w:val="24"/>
        </w:rPr>
        <w:t>tiesinės regresijos</w:t>
      </w:r>
      <w:r w:rsidR="00645C3A" w:rsidRPr="00E77967">
        <w:rPr>
          <w:sz w:val="24"/>
          <w:szCs w:val="24"/>
        </w:rPr>
        <w:t xml:space="preserve"> </w:t>
      </w:r>
      <w:r w:rsidR="00303ADD" w:rsidRPr="00E77967">
        <w:rPr>
          <w:sz w:val="24"/>
          <w:szCs w:val="24"/>
        </w:rPr>
        <w:t>modelį</w:t>
      </w:r>
      <w:bookmarkEnd w:id="233"/>
      <w:bookmarkEnd w:id="234"/>
    </w:p>
    <w:p w:rsidR="005666E1" w:rsidRPr="00435ED6" w:rsidRDefault="005666E1" w:rsidP="005666E1">
      <w:pPr>
        <w:tabs>
          <w:tab w:val="left" w:pos="3585"/>
          <w:tab w:val="left" w:pos="3855"/>
          <w:tab w:val="center" w:pos="4819"/>
        </w:tabs>
        <w:spacing w:line="360" w:lineRule="auto"/>
        <w:ind w:firstLine="0"/>
        <w:contextualSpacing/>
        <w:jc w:val="center"/>
      </w:pPr>
    </w:p>
    <w:p w:rsidR="00AF6A0D" w:rsidRDefault="000C072D" w:rsidP="00AF6A0D">
      <w:pPr>
        <w:tabs>
          <w:tab w:val="left" w:pos="3585"/>
          <w:tab w:val="left" w:pos="3855"/>
          <w:tab w:val="center" w:pos="4819"/>
        </w:tabs>
        <w:spacing w:line="360" w:lineRule="auto"/>
        <w:ind w:firstLine="720"/>
        <w:contextualSpacing/>
        <w:rPr>
          <w:sz w:val="24"/>
          <w:szCs w:val="24"/>
        </w:rPr>
      </w:pPr>
      <w:r>
        <w:rPr>
          <w:sz w:val="24"/>
          <w:szCs w:val="24"/>
        </w:rPr>
        <w:t xml:space="preserve">Kaip matyti iš </w:t>
      </w:r>
      <w:r w:rsidR="0057646A">
        <w:rPr>
          <w:sz w:val="24"/>
          <w:szCs w:val="24"/>
        </w:rPr>
        <w:t xml:space="preserve">19 </w:t>
      </w:r>
      <w:r>
        <w:rPr>
          <w:sz w:val="24"/>
          <w:szCs w:val="24"/>
        </w:rPr>
        <w:t>paveikslo, remiantis gautomis prognozėmis</w:t>
      </w:r>
      <w:r w:rsidR="00BD6AE5">
        <w:rPr>
          <w:sz w:val="24"/>
          <w:szCs w:val="24"/>
        </w:rPr>
        <w:t xml:space="preserve">, Lietuvos valstybės skola 2013 – 2014 m. turėtų padidėti, tuo tarpu Latvijos ir Estijos 2013 m. sumažėti, o 2014 m. – </w:t>
      </w:r>
      <w:r w:rsidR="00F261DA">
        <w:rPr>
          <w:sz w:val="24"/>
          <w:szCs w:val="24"/>
        </w:rPr>
        <w:t>vėl paaugti.</w:t>
      </w:r>
      <w:r w:rsidR="00BD6AE5">
        <w:rPr>
          <w:sz w:val="24"/>
          <w:szCs w:val="24"/>
        </w:rPr>
        <w:t xml:space="preserve"> </w:t>
      </w:r>
      <w:r>
        <w:rPr>
          <w:sz w:val="24"/>
          <w:szCs w:val="24"/>
        </w:rPr>
        <w:t xml:space="preserve"> </w:t>
      </w:r>
    </w:p>
    <w:p w:rsidR="0033649A" w:rsidRPr="00BD6AE5" w:rsidRDefault="00530D9D" w:rsidP="00CF6673">
      <w:pPr>
        <w:tabs>
          <w:tab w:val="left" w:pos="8445"/>
        </w:tabs>
        <w:autoSpaceDE w:val="0"/>
        <w:autoSpaceDN w:val="0"/>
        <w:adjustRightInd w:val="0"/>
        <w:spacing w:line="360" w:lineRule="auto"/>
        <w:rPr>
          <w:sz w:val="24"/>
          <w:szCs w:val="24"/>
        </w:rPr>
      </w:pPr>
      <w:r>
        <w:rPr>
          <w:sz w:val="24"/>
          <w:szCs w:val="24"/>
        </w:rPr>
        <w:t>Lietuvos atveju</w:t>
      </w:r>
      <w:r w:rsidR="001D2A6A">
        <w:rPr>
          <w:sz w:val="24"/>
          <w:szCs w:val="24"/>
        </w:rPr>
        <w:t xml:space="preserve">, </w:t>
      </w:r>
      <w:r w:rsidR="00DB3AD9">
        <w:rPr>
          <w:sz w:val="24"/>
          <w:szCs w:val="24"/>
        </w:rPr>
        <w:t>2013 m. lyginant su 2012 m.</w:t>
      </w:r>
      <w:r w:rsidR="001D2A6A">
        <w:rPr>
          <w:sz w:val="24"/>
          <w:szCs w:val="24"/>
        </w:rPr>
        <w:t xml:space="preserve"> esant lėtesniam šalies BVP augimui bei didesnėms valstybės skolos </w:t>
      </w:r>
      <w:r w:rsidR="00F261DA">
        <w:rPr>
          <w:sz w:val="24"/>
          <w:szCs w:val="24"/>
        </w:rPr>
        <w:t xml:space="preserve">valdymo </w:t>
      </w:r>
      <w:r w:rsidR="001D2A6A">
        <w:rPr>
          <w:sz w:val="24"/>
          <w:szCs w:val="24"/>
        </w:rPr>
        <w:t xml:space="preserve">išlaidoms, </w:t>
      </w:r>
      <w:r w:rsidR="00F261DA">
        <w:rPr>
          <w:sz w:val="24"/>
          <w:szCs w:val="24"/>
        </w:rPr>
        <w:t xml:space="preserve">DTR modeliu gauta prognozė rodo, kad Lietuvos </w:t>
      </w:r>
      <w:r w:rsidR="001D2A6A">
        <w:rPr>
          <w:sz w:val="24"/>
          <w:szCs w:val="24"/>
        </w:rPr>
        <w:t xml:space="preserve">valstybės skola turėtų </w:t>
      </w:r>
      <w:r w:rsidR="00BD6AE5">
        <w:rPr>
          <w:sz w:val="24"/>
          <w:szCs w:val="24"/>
        </w:rPr>
        <w:t>padidėti 10,5 proc.</w:t>
      </w:r>
      <w:r w:rsidR="005140A5">
        <w:rPr>
          <w:sz w:val="24"/>
          <w:szCs w:val="24"/>
        </w:rPr>
        <w:t xml:space="preserve"> </w:t>
      </w:r>
      <w:r w:rsidR="00127520">
        <w:rPr>
          <w:sz w:val="24"/>
          <w:szCs w:val="24"/>
        </w:rPr>
        <w:t>ir sudaryti 14735 mln. Eur</w:t>
      </w:r>
      <w:r w:rsidR="00BD6AE5">
        <w:rPr>
          <w:sz w:val="24"/>
          <w:szCs w:val="24"/>
        </w:rPr>
        <w:t xml:space="preserve">, o 2014 m. </w:t>
      </w:r>
      <w:r w:rsidR="00F261DA">
        <w:rPr>
          <w:sz w:val="24"/>
          <w:szCs w:val="24"/>
        </w:rPr>
        <w:t>paspartėjus BVP augimui</w:t>
      </w:r>
      <w:r w:rsidR="001449C0">
        <w:rPr>
          <w:sz w:val="24"/>
          <w:szCs w:val="24"/>
        </w:rPr>
        <w:t xml:space="preserve"> bei </w:t>
      </w:r>
      <w:r w:rsidR="00F261DA">
        <w:rPr>
          <w:sz w:val="24"/>
          <w:szCs w:val="24"/>
        </w:rPr>
        <w:t xml:space="preserve"> valstybės skolos aptarnavimo išlaidoms liekant tokioms pačioms kaip 2013 m., valstybės skola turėtų </w:t>
      </w:r>
      <w:r w:rsidR="00CF6673">
        <w:rPr>
          <w:sz w:val="24"/>
          <w:szCs w:val="24"/>
        </w:rPr>
        <w:t xml:space="preserve">augti </w:t>
      </w:r>
      <w:r w:rsidR="001449C0">
        <w:rPr>
          <w:sz w:val="24"/>
          <w:szCs w:val="24"/>
        </w:rPr>
        <w:t xml:space="preserve">žymiai </w:t>
      </w:r>
      <w:r w:rsidR="00CF6673">
        <w:rPr>
          <w:sz w:val="24"/>
          <w:szCs w:val="24"/>
        </w:rPr>
        <w:t>lėčiau (</w:t>
      </w:r>
      <w:r w:rsidR="00F261DA">
        <w:rPr>
          <w:sz w:val="24"/>
          <w:szCs w:val="24"/>
        </w:rPr>
        <w:t>1,6 proc.</w:t>
      </w:r>
      <w:r w:rsidR="00CF6673">
        <w:rPr>
          <w:sz w:val="24"/>
          <w:szCs w:val="24"/>
        </w:rPr>
        <w:t xml:space="preserve"> augimas)</w:t>
      </w:r>
      <w:r w:rsidR="00127520">
        <w:rPr>
          <w:sz w:val="24"/>
          <w:szCs w:val="24"/>
        </w:rPr>
        <w:t xml:space="preserve"> bei siekti 14975 mln. Eur</w:t>
      </w:r>
      <w:r w:rsidR="00F261DA">
        <w:rPr>
          <w:sz w:val="24"/>
          <w:szCs w:val="24"/>
        </w:rPr>
        <w:t xml:space="preserve">. </w:t>
      </w:r>
      <w:r w:rsidR="005A4D0A" w:rsidRPr="00E72A5E">
        <w:rPr>
          <w:sz w:val="24"/>
          <w:szCs w:val="24"/>
        </w:rPr>
        <w:t xml:space="preserve">Anot paskutinių </w:t>
      </w:r>
      <w:r w:rsidR="00CA5966">
        <w:rPr>
          <w:sz w:val="24"/>
          <w:szCs w:val="24"/>
        </w:rPr>
        <w:t xml:space="preserve">Lietuvos </w:t>
      </w:r>
      <w:r w:rsidR="005A4D0A" w:rsidRPr="00E72A5E">
        <w:rPr>
          <w:sz w:val="24"/>
          <w:szCs w:val="24"/>
        </w:rPr>
        <w:t xml:space="preserve">Finansų Ministerijos prognozių, biudžeto deficitas 2013 metais </w:t>
      </w:r>
      <w:r w:rsidR="00A87445" w:rsidRPr="00E72A5E">
        <w:rPr>
          <w:sz w:val="24"/>
          <w:szCs w:val="24"/>
        </w:rPr>
        <w:t xml:space="preserve">turėtų </w:t>
      </w:r>
      <w:r w:rsidR="005A4D0A" w:rsidRPr="00E72A5E">
        <w:rPr>
          <w:sz w:val="24"/>
          <w:szCs w:val="24"/>
        </w:rPr>
        <w:t xml:space="preserve">siekti 2,9 proc. BVP, o 2014 metais – 1,9 proc. BVP. </w:t>
      </w:r>
      <w:r w:rsidR="001D2A6A">
        <w:rPr>
          <w:sz w:val="24"/>
          <w:szCs w:val="24"/>
        </w:rPr>
        <w:t>Lietuvos banko teigimu</w:t>
      </w:r>
      <w:r w:rsidR="00CF6673">
        <w:rPr>
          <w:sz w:val="24"/>
          <w:szCs w:val="24"/>
        </w:rPr>
        <w:t>,</w:t>
      </w:r>
      <w:r w:rsidR="001D2A6A">
        <w:rPr>
          <w:sz w:val="24"/>
          <w:szCs w:val="24"/>
        </w:rPr>
        <w:t xml:space="preserve"> šalies BVP augimas 2013 – 2014 m. turėtų būti lėtesnis negu 2012 m. ir atitinkamai </w:t>
      </w:r>
      <w:r w:rsidR="00D868FF">
        <w:rPr>
          <w:sz w:val="24"/>
          <w:szCs w:val="24"/>
        </w:rPr>
        <w:t>siekti 2,8 proc. ir 3,5 proc.</w:t>
      </w:r>
      <w:r w:rsidR="005200A4">
        <w:rPr>
          <w:sz w:val="24"/>
          <w:szCs w:val="24"/>
        </w:rPr>
        <w:t xml:space="preserve"> </w:t>
      </w:r>
      <w:r w:rsidR="00147D42">
        <w:rPr>
          <w:sz w:val="24"/>
          <w:szCs w:val="24"/>
        </w:rPr>
        <w:t>[31</w:t>
      </w:r>
      <w:r w:rsidR="00D868FF">
        <w:rPr>
          <w:sz w:val="24"/>
          <w:szCs w:val="24"/>
        </w:rPr>
        <w:t>].</w:t>
      </w:r>
      <w:r w:rsidR="001D2A6A">
        <w:rPr>
          <w:sz w:val="24"/>
          <w:szCs w:val="24"/>
        </w:rPr>
        <w:t xml:space="preserve"> </w:t>
      </w:r>
      <w:r w:rsidR="00DB0365">
        <w:rPr>
          <w:sz w:val="24"/>
          <w:szCs w:val="24"/>
        </w:rPr>
        <w:t>Taip pat Finansų ministerija prognozuoja, jog valstybės skolos valdymo išlaidos 2013 m. bus 0,2 mlrd. Lt didesnės negu 2012 m. ir sieks 2,3 mlrd. Lt (666,1 mln. Eur.), o 2014 m. jos jau neturėtų didėti ir sudaryti tiek pat, kiek 2013 m..</w:t>
      </w:r>
      <w:r w:rsidR="005140A5">
        <w:rPr>
          <w:sz w:val="24"/>
          <w:szCs w:val="24"/>
        </w:rPr>
        <w:t xml:space="preserve"> Be to</w:t>
      </w:r>
      <w:r w:rsidR="007A10D6">
        <w:rPr>
          <w:sz w:val="24"/>
          <w:szCs w:val="24"/>
        </w:rPr>
        <w:t>,</w:t>
      </w:r>
      <w:r w:rsidR="005140A5">
        <w:rPr>
          <w:sz w:val="24"/>
          <w:szCs w:val="24"/>
        </w:rPr>
        <w:t xml:space="preserve"> 2013 m. pirmo pusmečio duomenis lyginant su 2012 m., Lietuvos valstybės skola paaugo</w:t>
      </w:r>
      <w:r w:rsidR="009E43E0">
        <w:rPr>
          <w:sz w:val="24"/>
          <w:szCs w:val="24"/>
        </w:rPr>
        <w:t xml:space="preserve"> 2,6 proc.</w:t>
      </w:r>
      <w:r w:rsidR="005140A5">
        <w:rPr>
          <w:sz w:val="24"/>
          <w:szCs w:val="24"/>
        </w:rPr>
        <w:t xml:space="preserve">. </w:t>
      </w:r>
      <w:r w:rsidR="00DB0365">
        <w:rPr>
          <w:sz w:val="24"/>
          <w:szCs w:val="24"/>
        </w:rPr>
        <w:t>Taigi atsižvelgiant į tokias pateikiamas šalies ekonomikos perspektyvas</w:t>
      </w:r>
      <w:r w:rsidR="00CF6673">
        <w:rPr>
          <w:sz w:val="24"/>
          <w:szCs w:val="24"/>
        </w:rPr>
        <w:t xml:space="preserve">, DTR modeliu gauta valstybės skolos </w:t>
      </w:r>
      <w:r w:rsidR="00514D0E">
        <w:rPr>
          <w:sz w:val="24"/>
          <w:szCs w:val="24"/>
        </w:rPr>
        <w:t>augimo</w:t>
      </w:r>
      <w:r w:rsidR="00CF6673">
        <w:rPr>
          <w:sz w:val="24"/>
          <w:szCs w:val="24"/>
        </w:rPr>
        <w:t xml:space="preserve"> prognozė </w:t>
      </w:r>
      <w:r w:rsidR="00CF6673">
        <w:rPr>
          <w:sz w:val="24"/>
          <w:szCs w:val="24"/>
        </w:rPr>
        <w:lastRenderedPageBreak/>
        <w:t>atrodo tikėtina.</w:t>
      </w:r>
      <w:r w:rsidR="003800A7">
        <w:rPr>
          <w:sz w:val="24"/>
          <w:szCs w:val="24"/>
        </w:rPr>
        <w:t>Valstybės skolos augimą nominalia išraiška prognozuoja ir LR Finansų ministerija.</w:t>
      </w:r>
      <w:r w:rsidR="00C37D9C">
        <w:rPr>
          <w:sz w:val="24"/>
          <w:szCs w:val="24"/>
        </w:rPr>
        <w:t xml:space="preserve"> </w:t>
      </w:r>
    </w:p>
    <w:p w:rsidR="00CA5966" w:rsidRDefault="009477F2" w:rsidP="00CA5966">
      <w:pPr>
        <w:tabs>
          <w:tab w:val="left" w:pos="3585"/>
          <w:tab w:val="left" w:pos="3855"/>
          <w:tab w:val="center" w:pos="4819"/>
        </w:tabs>
        <w:spacing w:line="360" w:lineRule="auto"/>
        <w:ind w:firstLine="720"/>
        <w:contextualSpacing/>
        <w:rPr>
          <w:sz w:val="24"/>
          <w:szCs w:val="24"/>
        </w:rPr>
      </w:pPr>
      <w:r>
        <w:rPr>
          <w:sz w:val="24"/>
          <w:szCs w:val="24"/>
        </w:rPr>
        <w:t>Pagal</w:t>
      </w:r>
      <w:r w:rsidR="00A84C4B">
        <w:rPr>
          <w:sz w:val="24"/>
          <w:szCs w:val="24"/>
        </w:rPr>
        <w:t xml:space="preserve"> daugial</w:t>
      </w:r>
      <w:r>
        <w:rPr>
          <w:sz w:val="24"/>
          <w:szCs w:val="24"/>
        </w:rPr>
        <w:t>ypės tiesinės regresijos modeliu gautą</w:t>
      </w:r>
      <w:r w:rsidR="00A84C4B">
        <w:rPr>
          <w:sz w:val="24"/>
          <w:szCs w:val="24"/>
        </w:rPr>
        <w:t xml:space="preserve"> La</w:t>
      </w:r>
      <w:r>
        <w:rPr>
          <w:sz w:val="24"/>
          <w:szCs w:val="24"/>
        </w:rPr>
        <w:t>tvijos valstybės skolos prognozę</w:t>
      </w:r>
      <w:r w:rsidR="00A84C4B">
        <w:rPr>
          <w:sz w:val="24"/>
          <w:szCs w:val="24"/>
        </w:rPr>
        <w:t xml:space="preserve">, </w:t>
      </w:r>
      <w:r w:rsidR="0033649A">
        <w:rPr>
          <w:sz w:val="24"/>
          <w:szCs w:val="24"/>
        </w:rPr>
        <w:t>2013 metus lyginant su 2012 m.</w:t>
      </w:r>
      <w:r w:rsidR="00D868FF">
        <w:rPr>
          <w:sz w:val="24"/>
          <w:szCs w:val="24"/>
        </w:rPr>
        <w:t>, sumažėjus valstybės skolos valdymo išlaidoms</w:t>
      </w:r>
      <w:r w:rsidR="005200A4">
        <w:rPr>
          <w:sz w:val="24"/>
          <w:szCs w:val="24"/>
        </w:rPr>
        <w:t xml:space="preserve"> bei augant šalies BVP</w:t>
      </w:r>
      <w:r w:rsidR="009E43E0">
        <w:rPr>
          <w:sz w:val="24"/>
          <w:szCs w:val="24"/>
          <w:lang w:val="en-US"/>
        </w:rPr>
        <w:t>,</w:t>
      </w:r>
      <w:r w:rsidR="00CA5966">
        <w:rPr>
          <w:sz w:val="24"/>
          <w:szCs w:val="24"/>
        </w:rPr>
        <w:t xml:space="preserve"> </w:t>
      </w:r>
      <w:r w:rsidR="009E43E0">
        <w:rPr>
          <w:sz w:val="24"/>
          <w:szCs w:val="24"/>
        </w:rPr>
        <w:t>Latvijos valstybės skola</w:t>
      </w:r>
      <w:r w:rsidR="001449C0">
        <w:rPr>
          <w:sz w:val="24"/>
          <w:szCs w:val="24"/>
        </w:rPr>
        <w:t xml:space="preserve"> turėtų sumažėti 6,6</w:t>
      </w:r>
      <w:r w:rsidR="0033649A">
        <w:rPr>
          <w:sz w:val="24"/>
          <w:szCs w:val="24"/>
        </w:rPr>
        <w:t xml:space="preserve"> proc. ir sudaryti </w:t>
      </w:r>
      <w:r w:rsidR="001449C0">
        <w:rPr>
          <w:sz w:val="24"/>
          <w:szCs w:val="24"/>
        </w:rPr>
        <w:t>8439</w:t>
      </w:r>
      <w:r w:rsidR="00127520">
        <w:rPr>
          <w:sz w:val="24"/>
          <w:szCs w:val="24"/>
        </w:rPr>
        <w:t>,0 mln. Eur</w:t>
      </w:r>
      <w:r w:rsidR="00D07EDB">
        <w:rPr>
          <w:sz w:val="24"/>
          <w:szCs w:val="24"/>
        </w:rPr>
        <w:t xml:space="preserve">, o 2014 m. </w:t>
      </w:r>
      <w:r w:rsidR="009E43E0">
        <w:rPr>
          <w:sz w:val="24"/>
          <w:szCs w:val="24"/>
        </w:rPr>
        <w:t xml:space="preserve">išaugus valstybės skolos valdymo išlaidoms, valstybės skola turėtų </w:t>
      </w:r>
      <w:r w:rsidR="00D07EDB">
        <w:rPr>
          <w:sz w:val="24"/>
          <w:szCs w:val="24"/>
        </w:rPr>
        <w:t xml:space="preserve">padidėti </w:t>
      </w:r>
      <w:r w:rsidR="001449C0">
        <w:rPr>
          <w:sz w:val="24"/>
          <w:szCs w:val="24"/>
        </w:rPr>
        <w:t>4,8</w:t>
      </w:r>
      <w:r w:rsidR="00132D7B">
        <w:rPr>
          <w:sz w:val="24"/>
          <w:szCs w:val="24"/>
        </w:rPr>
        <w:t xml:space="preserve"> proc. ir pasiekti </w:t>
      </w:r>
      <w:r w:rsidR="001449C0">
        <w:rPr>
          <w:sz w:val="24"/>
          <w:szCs w:val="24"/>
        </w:rPr>
        <w:t>8847</w:t>
      </w:r>
      <w:r w:rsidR="00132D7B">
        <w:rPr>
          <w:sz w:val="24"/>
          <w:szCs w:val="24"/>
        </w:rPr>
        <w:t xml:space="preserve"> </w:t>
      </w:r>
      <w:r w:rsidR="00127520">
        <w:rPr>
          <w:sz w:val="24"/>
          <w:szCs w:val="24"/>
        </w:rPr>
        <w:t>mln. Eur</w:t>
      </w:r>
      <w:r w:rsidR="00132D7B">
        <w:rPr>
          <w:sz w:val="24"/>
          <w:szCs w:val="24"/>
        </w:rPr>
        <w:t>.</w:t>
      </w:r>
      <w:r w:rsidR="00F90DCC">
        <w:rPr>
          <w:sz w:val="24"/>
          <w:szCs w:val="24"/>
          <w:lang w:val="en-US"/>
        </w:rPr>
        <w:t xml:space="preserve"> </w:t>
      </w:r>
      <w:r w:rsidR="00A679B7">
        <w:rPr>
          <w:sz w:val="24"/>
          <w:szCs w:val="24"/>
        </w:rPr>
        <w:t xml:space="preserve">Remiantis Latvijos </w:t>
      </w:r>
      <w:r w:rsidR="00E74E2C">
        <w:rPr>
          <w:sz w:val="24"/>
          <w:szCs w:val="24"/>
        </w:rPr>
        <w:t>finansų ministerijos</w:t>
      </w:r>
      <w:r w:rsidR="00A679B7">
        <w:rPr>
          <w:sz w:val="24"/>
          <w:szCs w:val="24"/>
        </w:rPr>
        <w:t xml:space="preserve"> duomenimis, </w:t>
      </w:r>
      <w:r w:rsidR="009E43E0">
        <w:rPr>
          <w:sz w:val="24"/>
          <w:szCs w:val="24"/>
        </w:rPr>
        <w:t>p</w:t>
      </w:r>
      <w:r w:rsidR="00D453A8">
        <w:rPr>
          <w:sz w:val="24"/>
          <w:szCs w:val="24"/>
        </w:rPr>
        <w:t>er devynis 2013 metų mėnesius Latvijos valstybės biu</w:t>
      </w:r>
      <w:r w:rsidR="00EC6C39">
        <w:rPr>
          <w:sz w:val="24"/>
          <w:szCs w:val="24"/>
        </w:rPr>
        <w:t>džeto pajamos viršijo iš</w:t>
      </w:r>
      <w:r w:rsidR="007E33C6">
        <w:rPr>
          <w:sz w:val="24"/>
          <w:szCs w:val="24"/>
        </w:rPr>
        <w:t>laidas ir susidarė perteklius, t</w:t>
      </w:r>
      <w:r w:rsidR="00EC6C39">
        <w:rPr>
          <w:sz w:val="24"/>
          <w:szCs w:val="24"/>
        </w:rPr>
        <w:t xml:space="preserve">ačiau Latvijos </w:t>
      </w:r>
      <w:r w:rsidR="00E74E2C">
        <w:rPr>
          <w:sz w:val="24"/>
          <w:szCs w:val="24"/>
        </w:rPr>
        <w:t>Finansų ministerija</w:t>
      </w:r>
      <w:r w:rsidR="00EC6C39">
        <w:rPr>
          <w:sz w:val="24"/>
          <w:szCs w:val="24"/>
        </w:rPr>
        <w:t xml:space="preserve"> </w:t>
      </w:r>
      <w:r w:rsidR="00D453A8">
        <w:rPr>
          <w:sz w:val="24"/>
          <w:szCs w:val="24"/>
        </w:rPr>
        <w:t>metų pabaig</w:t>
      </w:r>
      <w:r w:rsidR="0013596B">
        <w:rPr>
          <w:sz w:val="24"/>
          <w:szCs w:val="24"/>
        </w:rPr>
        <w:t>ai</w:t>
      </w:r>
      <w:r w:rsidR="00EC6C39">
        <w:rPr>
          <w:sz w:val="24"/>
          <w:szCs w:val="24"/>
        </w:rPr>
        <w:t xml:space="preserve"> prognozuoja </w:t>
      </w:r>
      <w:r w:rsidR="00760F2A">
        <w:rPr>
          <w:sz w:val="24"/>
          <w:szCs w:val="24"/>
        </w:rPr>
        <w:t xml:space="preserve">padidėjusias </w:t>
      </w:r>
      <w:r w:rsidR="00F05762">
        <w:rPr>
          <w:sz w:val="24"/>
          <w:szCs w:val="24"/>
        </w:rPr>
        <w:t>valstybės išlaida</w:t>
      </w:r>
      <w:r w:rsidR="00D453A8">
        <w:rPr>
          <w:sz w:val="24"/>
          <w:szCs w:val="24"/>
        </w:rPr>
        <w:t xml:space="preserve">s, todėl susidaręs </w:t>
      </w:r>
      <w:r w:rsidR="0013596B">
        <w:rPr>
          <w:sz w:val="24"/>
          <w:szCs w:val="24"/>
        </w:rPr>
        <w:t>p</w:t>
      </w:r>
      <w:r w:rsidR="00EC6C39">
        <w:rPr>
          <w:sz w:val="24"/>
          <w:szCs w:val="24"/>
        </w:rPr>
        <w:t>erteklius turėtų išnykti ir susidaryti 1,6 proc. nuo BVP biudžeto deficitas</w:t>
      </w:r>
      <w:r w:rsidR="00F05762">
        <w:rPr>
          <w:sz w:val="24"/>
          <w:szCs w:val="24"/>
        </w:rPr>
        <w:t>.</w:t>
      </w:r>
      <w:r w:rsidR="00E74E2C">
        <w:rPr>
          <w:sz w:val="24"/>
          <w:szCs w:val="24"/>
        </w:rPr>
        <w:t xml:space="preserve"> Be to per devynis 2013 m. mėnesius Latvijos valstybės skola lyginant su 2012 metų pabaiga buvo </w:t>
      </w:r>
      <w:r w:rsidR="007E33C6">
        <w:rPr>
          <w:sz w:val="24"/>
          <w:szCs w:val="24"/>
        </w:rPr>
        <w:t>paaugusi</w:t>
      </w:r>
      <w:r w:rsidR="00E74E2C">
        <w:rPr>
          <w:sz w:val="24"/>
          <w:szCs w:val="24"/>
        </w:rPr>
        <w:t xml:space="preserve"> </w:t>
      </w:r>
      <w:r w:rsidR="007E33C6">
        <w:rPr>
          <w:sz w:val="24"/>
          <w:szCs w:val="24"/>
        </w:rPr>
        <w:t xml:space="preserve">apie </w:t>
      </w:r>
      <w:r w:rsidR="00E74E2C">
        <w:rPr>
          <w:sz w:val="24"/>
          <w:szCs w:val="24"/>
        </w:rPr>
        <w:t>3 proc..</w:t>
      </w:r>
      <w:r w:rsidR="0057646A">
        <w:rPr>
          <w:sz w:val="24"/>
          <w:szCs w:val="24"/>
        </w:rPr>
        <w:t xml:space="preserve"> Latvijos valstybės iždas, </w:t>
      </w:r>
      <w:r w:rsidR="00F05762">
        <w:rPr>
          <w:sz w:val="24"/>
          <w:szCs w:val="24"/>
        </w:rPr>
        <w:t xml:space="preserve">atsižvelgdamas į rizikas susijusias su išorine aplinka ( su situacija Euro zonoje, žaliavų kainų pokyčiais ir pan.) </w:t>
      </w:r>
      <w:r w:rsidR="0057646A">
        <w:rPr>
          <w:sz w:val="24"/>
          <w:szCs w:val="24"/>
        </w:rPr>
        <w:t xml:space="preserve">Latvijos augimo perspektyvas vertina gana atsargiai </w:t>
      </w:r>
      <w:r w:rsidR="00F05762">
        <w:rPr>
          <w:sz w:val="24"/>
          <w:szCs w:val="24"/>
        </w:rPr>
        <w:t>bei 2013 – 2014 m. progno</w:t>
      </w:r>
      <w:r w:rsidR="00FB779B">
        <w:rPr>
          <w:sz w:val="24"/>
          <w:szCs w:val="24"/>
        </w:rPr>
        <w:t xml:space="preserve">zuoja lėtesnį ekonomikos augimą </w:t>
      </w:r>
      <w:r w:rsidR="00F05762">
        <w:rPr>
          <w:sz w:val="24"/>
          <w:szCs w:val="24"/>
        </w:rPr>
        <w:t>(atitinkamai 3,7 proc. ir 4 proc.).</w:t>
      </w:r>
      <w:r w:rsidR="007E33C6">
        <w:rPr>
          <w:sz w:val="24"/>
          <w:szCs w:val="24"/>
        </w:rPr>
        <w:t xml:space="preserve"> Taigi atsižvelgiant į minėtus faktus, DTR modeliu gauta</w:t>
      </w:r>
      <w:r w:rsidR="00E40F28">
        <w:rPr>
          <w:sz w:val="24"/>
          <w:szCs w:val="24"/>
        </w:rPr>
        <w:t>s prognozuojama</w:t>
      </w:r>
      <w:r w:rsidR="00760F2A">
        <w:rPr>
          <w:sz w:val="24"/>
          <w:szCs w:val="24"/>
        </w:rPr>
        <w:t>s</w:t>
      </w:r>
      <w:r w:rsidR="007E33C6">
        <w:rPr>
          <w:sz w:val="24"/>
          <w:szCs w:val="24"/>
        </w:rPr>
        <w:t xml:space="preserve"> Latvijos valstybės skolos </w:t>
      </w:r>
      <w:r w:rsidR="00E40F28">
        <w:rPr>
          <w:sz w:val="24"/>
          <w:szCs w:val="24"/>
        </w:rPr>
        <w:t xml:space="preserve">sumažėjimas </w:t>
      </w:r>
      <w:r w:rsidR="00CA5966">
        <w:rPr>
          <w:sz w:val="24"/>
          <w:szCs w:val="24"/>
        </w:rPr>
        <w:t xml:space="preserve">2013 m. </w:t>
      </w:r>
      <w:r w:rsidR="00514D0E">
        <w:rPr>
          <w:sz w:val="24"/>
          <w:szCs w:val="24"/>
        </w:rPr>
        <w:t xml:space="preserve">šiek tiek </w:t>
      </w:r>
      <w:r w:rsidR="009E43E0">
        <w:rPr>
          <w:sz w:val="24"/>
          <w:szCs w:val="24"/>
        </w:rPr>
        <w:t>kelia abejonių.</w:t>
      </w:r>
    </w:p>
    <w:p w:rsidR="00FE31C0" w:rsidRDefault="008A4B51" w:rsidP="00FE31C0">
      <w:pPr>
        <w:tabs>
          <w:tab w:val="left" w:pos="3585"/>
          <w:tab w:val="left" w:pos="3855"/>
          <w:tab w:val="center" w:pos="4819"/>
        </w:tabs>
        <w:spacing w:line="360" w:lineRule="auto"/>
        <w:ind w:firstLine="720"/>
        <w:contextualSpacing/>
        <w:rPr>
          <w:sz w:val="24"/>
          <w:szCs w:val="24"/>
        </w:rPr>
      </w:pPr>
      <w:r>
        <w:rPr>
          <w:sz w:val="24"/>
          <w:szCs w:val="24"/>
        </w:rPr>
        <w:t>Daugialypės</w:t>
      </w:r>
      <w:r w:rsidR="00CE761E">
        <w:rPr>
          <w:sz w:val="24"/>
          <w:szCs w:val="24"/>
        </w:rPr>
        <w:t xml:space="preserve"> tiesinės regresijos modeliu gauta Estijos valstybės skolos prognozė rodo, jog Estijos v</w:t>
      </w:r>
      <w:r w:rsidR="00C7626D">
        <w:rPr>
          <w:sz w:val="24"/>
          <w:szCs w:val="24"/>
        </w:rPr>
        <w:t xml:space="preserve">alstybės skola 2013 m. turėtų </w:t>
      </w:r>
      <w:r>
        <w:rPr>
          <w:sz w:val="24"/>
          <w:szCs w:val="24"/>
        </w:rPr>
        <w:t>net 29,7</w:t>
      </w:r>
      <w:r w:rsidR="00CE761E">
        <w:rPr>
          <w:sz w:val="24"/>
          <w:szCs w:val="24"/>
        </w:rPr>
        <w:t xml:space="preserve"> proc. sumažėti lyginant su 2012 m., o 2014</w:t>
      </w:r>
      <w:r w:rsidR="00C7626D">
        <w:rPr>
          <w:sz w:val="24"/>
          <w:szCs w:val="24"/>
        </w:rPr>
        <w:t xml:space="preserve"> m. padidėti </w:t>
      </w:r>
      <w:r>
        <w:rPr>
          <w:sz w:val="24"/>
          <w:szCs w:val="24"/>
        </w:rPr>
        <w:t>7 proc. ir sudaryti 1288</w:t>
      </w:r>
      <w:r w:rsidR="00127520">
        <w:rPr>
          <w:sz w:val="24"/>
          <w:szCs w:val="24"/>
        </w:rPr>
        <w:t xml:space="preserve"> mln. Eur</w:t>
      </w:r>
      <w:r w:rsidR="00CE761E">
        <w:rPr>
          <w:sz w:val="24"/>
          <w:szCs w:val="24"/>
        </w:rPr>
        <w:t>.</w:t>
      </w:r>
      <w:r w:rsidR="00AD7813">
        <w:rPr>
          <w:sz w:val="24"/>
          <w:szCs w:val="24"/>
        </w:rPr>
        <w:t xml:space="preserve"> Estijos atveju prognozė buvo atliekama remiantis </w:t>
      </w:r>
      <w:r>
        <w:rPr>
          <w:sz w:val="24"/>
          <w:szCs w:val="24"/>
        </w:rPr>
        <w:t>BVP ir einamosios sąskaitos deficito/pertekliaus pokyčiais.</w:t>
      </w:r>
      <w:r w:rsidR="002D6AB4">
        <w:rPr>
          <w:sz w:val="24"/>
          <w:szCs w:val="24"/>
        </w:rPr>
        <w:t xml:space="preserve"> </w:t>
      </w:r>
      <w:r w:rsidR="00DB43EE">
        <w:rPr>
          <w:sz w:val="24"/>
          <w:szCs w:val="24"/>
        </w:rPr>
        <w:t>Anot</w:t>
      </w:r>
      <w:r w:rsidR="00B61192">
        <w:rPr>
          <w:sz w:val="24"/>
          <w:szCs w:val="24"/>
        </w:rPr>
        <w:t xml:space="preserve"> Estijos finansų ministerijos prognoz</w:t>
      </w:r>
      <w:r w:rsidR="00DB43EE">
        <w:rPr>
          <w:sz w:val="24"/>
          <w:szCs w:val="24"/>
        </w:rPr>
        <w:t>ių</w:t>
      </w:r>
      <w:r w:rsidR="00B61192">
        <w:rPr>
          <w:sz w:val="24"/>
          <w:szCs w:val="24"/>
        </w:rPr>
        <w:t xml:space="preserve">, </w:t>
      </w:r>
      <w:r w:rsidR="002D6AB4">
        <w:rPr>
          <w:sz w:val="24"/>
          <w:szCs w:val="24"/>
        </w:rPr>
        <w:t>2013 – 2014 m. Estijos</w:t>
      </w:r>
      <w:r w:rsidR="00D0494D">
        <w:rPr>
          <w:sz w:val="24"/>
          <w:szCs w:val="24"/>
        </w:rPr>
        <w:t xml:space="preserve"> BVP augimas turėtų būti lėtesnis negu 2012 m.,</w:t>
      </w:r>
      <w:r w:rsidR="00FA361C">
        <w:rPr>
          <w:sz w:val="24"/>
          <w:szCs w:val="24"/>
        </w:rPr>
        <w:t xml:space="preserve"> </w:t>
      </w:r>
      <w:r w:rsidR="002D6AB4">
        <w:rPr>
          <w:sz w:val="24"/>
          <w:szCs w:val="24"/>
        </w:rPr>
        <w:t>ei</w:t>
      </w:r>
      <w:r w:rsidR="00FA361C">
        <w:rPr>
          <w:sz w:val="24"/>
          <w:szCs w:val="24"/>
        </w:rPr>
        <w:t>namosios sąskaitos perteklius mažesnis</w:t>
      </w:r>
      <w:r w:rsidR="00DB43EE">
        <w:rPr>
          <w:sz w:val="24"/>
          <w:szCs w:val="24"/>
        </w:rPr>
        <w:t xml:space="preserve">, o </w:t>
      </w:r>
      <w:r w:rsidR="003C1FB5">
        <w:rPr>
          <w:sz w:val="24"/>
          <w:szCs w:val="24"/>
        </w:rPr>
        <w:t>valsty</w:t>
      </w:r>
      <w:r w:rsidR="00DB43EE">
        <w:rPr>
          <w:sz w:val="24"/>
          <w:szCs w:val="24"/>
        </w:rPr>
        <w:t>bės biudžetas išlikti deficitiniu</w:t>
      </w:r>
      <w:r w:rsidR="003C1FB5">
        <w:rPr>
          <w:sz w:val="24"/>
          <w:szCs w:val="24"/>
        </w:rPr>
        <w:t xml:space="preserve"> (atitinkamai -0,2 proc. n</w:t>
      </w:r>
      <w:r w:rsidR="00127520">
        <w:rPr>
          <w:sz w:val="24"/>
          <w:szCs w:val="24"/>
        </w:rPr>
        <w:t xml:space="preserve">uo BVP ir </w:t>
      </w:r>
      <w:r w:rsidR="003219F1">
        <w:rPr>
          <w:sz w:val="24"/>
          <w:szCs w:val="24"/>
        </w:rPr>
        <w:t xml:space="preserve">-0,6 proc. nuo BVP), tačiau deficitui padengti valstybė jau turi </w:t>
      </w:r>
      <w:r w:rsidR="00D11C55">
        <w:rPr>
          <w:sz w:val="24"/>
          <w:szCs w:val="24"/>
        </w:rPr>
        <w:t>s</w:t>
      </w:r>
      <w:r w:rsidR="00306E0B">
        <w:rPr>
          <w:sz w:val="24"/>
          <w:szCs w:val="24"/>
        </w:rPr>
        <w:t>u</w:t>
      </w:r>
      <w:r w:rsidR="003219F1">
        <w:rPr>
          <w:sz w:val="24"/>
          <w:szCs w:val="24"/>
        </w:rPr>
        <w:t>kaupusi rezervą.</w:t>
      </w:r>
      <w:r w:rsidR="00DB43EE">
        <w:rPr>
          <w:sz w:val="24"/>
          <w:szCs w:val="24"/>
        </w:rPr>
        <w:t xml:space="preserve"> Estijos finansų ministerija prognozuoja, kad 2013 m. valstybės skola padidės dėl likusio įnašo į Europos finansinio stabilumo fondą. Ta pati priežastis turės įtakos skolos augimui ir 2014 m., tačiau </w:t>
      </w:r>
      <w:r w:rsidR="009D7034">
        <w:rPr>
          <w:sz w:val="24"/>
          <w:szCs w:val="24"/>
        </w:rPr>
        <w:t xml:space="preserve">kitiems valstybės skolos komponentams mažėjant sparčiau, bendra valstybės skola jau ims mažėti. </w:t>
      </w:r>
      <w:r w:rsidR="00D10969">
        <w:rPr>
          <w:sz w:val="24"/>
          <w:szCs w:val="24"/>
        </w:rPr>
        <w:t xml:space="preserve">Taigi dėl paminėtų priežasčių, </w:t>
      </w:r>
      <w:r w:rsidR="00256EC4">
        <w:rPr>
          <w:sz w:val="24"/>
          <w:szCs w:val="24"/>
        </w:rPr>
        <w:t>reikėtų</w:t>
      </w:r>
      <w:r w:rsidR="00E21246">
        <w:rPr>
          <w:sz w:val="24"/>
          <w:szCs w:val="24"/>
        </w:rPr>
        <w:t xml:space="preserve"> manyt</w:t>
      </w:r>
      <w:r w:rsidR="00760F2A">
        <w:rPr>
          <w:sz w:val="24"/>
          <w:szCs w:val="24"/>
        </w:rPr>
        <w:t>i</w:t>
      </w:r>
      <w:r w:rsidR="00D10969">
        <w:rPr>
          <w:sz w:val="24"/>
          <w:szCs w:val="24"/>
        </w:rPr>
        <w:t xml:space="preserve">, jog </w:t>
      </w:r>
      <w:r w:rsidR="009D7034">
        <w:rPr>
          <w:sz w:val="24"/>
          <w:szCs w:val="24"/>
        </w:rPr>
        <w:t>DTR modeliu gautas prognozuojamas Estijos valstybės skolos smarkus sumažėjimas 2013 – 2014 m. nėra labai tikėtinas.</w:t>
      </w:r>
      <w:r w:rsidR="00514D0E">
        <w:rPr>
          <w:sz w:val="24"/>
          <w:szCs w:val="24"/>
        </w:rPr>
        <w:t xml:space="preserve"> </w:t>
      </w:r>
      <w:r w:rsidR="003219F1">
        <w:rPr>
          <w:sz w:val="24"/>
          <w:szCs w:val="24"/>
        </w:rPr>
        <w:t>Estijos atveju prognozavimo pasikliautinasis intervalas gavosi labai platus, todėl prognozė nėra tiksli.</w:t>
      </w:r>
    </w:p>
    <w:p w:rsidR="00150BD1" w:rsidRPr="00EC3B75" w:rsidRDefault="00150BD1" w:rsidP="00FE31C0">
      <w:pPr>
        <w:tabs>
          <w:tab w:val="left" w:pos="3585"/>
          <w:tab w:val="left" w:pos="3855"/>
          <w:tab w:val="center" w:pos="4819"/>
        </w:tabs>
        <w:spacing w:line="360" w:lineRule="auto"/>
        <w:ind w:firstLine="720"/>
        <w:contextualSpacing/>
        <w:rPr>
          <w:sz w:val="24"/>
          <w:szCs w:val="24"/>
        </w:rPr>
      </w:pPr>
      <w:r>
        <w:rPr>
          <w:sz w:val="24"/>
          <w:szCs w:val="24"/>
        </w:rPr>
        <w:t>Palyginimui atliktas Baltijos šalių valstybės sko</w:t>
      </w:r>
      <w:r w:rsidR="007D3C44">
        <w:rPr>
          <w:sz w:val="24"/>
          <w:szCs w:val="24"/>
        </w:rPr>
        <w:t>los prognozavimas ARIMA metodu</w:t>
      </w:r>
      <w:r w:rsidR="00514D0E">
        <w:rPr>
          <w:sz w:val="24"/>
          <w:szCs w:val="24"/>
        </w:rPr>
        <w:t>,</w:t>
      </w:r>
      <w:r w:rsidR="007D3C44">
        <w:rPr>
          <w:sz w:val="24"/>
          <w:szCs w:val="24"/>
        </w:rPr>
        <w:t xml:space="preserve"> naudojant tik laiko eilutes ir nevertinant veiksnių įtakos valstybės skolos pokyčiams. </w:t>
      </w:r>
      <w:r>
        <w:rPr>
          <w:sz w:val="24"/>
          <w:szCs w:val="24"/>
        </w:rPr>
        <w:t xml:space="preserve">Prognozavimui naudojami Baltijos šalių valstybės skolos dydžiai 2000 – 2012 metais. </w:t>
      </w:r>
    </w:p>
    <w:p w:rsidR="0057646A" w:rsidRDefault="00127520" w:rsidP="00127520">
      <w:pPr>
        <w:tabs>
          <w:tab w:val="left" w:pos="4819"/>
        </w:tabs>
        <w:spacing w:line="360" w:lineRule="auto"/>
        <w:ind w:firstLine="720"/>
        <w:contextualSpacing/>
        <w:jc w:val="left"/>
        <w:rPr>
          <w:b/>
          <w:i/>
          <w:sz w:val="24"/>
          <w:szCs w:val="24"/>
          <w:lang w:val="en-US"/>
        </w:rPr>
      </w:pPr>
      <w:r>
        <w:rPr>
          <w:b/>
          <w:i/>
          <w:sz w:val="24"/>
          <w:szCs w:val="24"/>
          <w:lang w:val="en-US"/>
        </w:rPr>
        <w:tab/>
      </w:r>
    </w:p>
    <w:p w:rsidR="00127520" w:rsidRDefault="00127520" w:rsidP="00127520">
      <w:pPr>
        <w:tabs>
          <w:tab w:val="left" w:pos="4819"/>
        </w:tabs>
        <w:spacing w:line="360" w:lineRule="auto"/>
        <w:ind w:firstLine="720"/>
        <w:contextualSpacing/>
        <w:jc w:val="left"/>
        <w:rPr>
          <w:b/>
          <w:i/>
          <w:sz w:val="24"/>
          <w:szCs w:val="24"/>
          <w:lang w:val="en-US"/>
        </w:rPr>
      </w:pPr>
    </w:p>
    <w:p w:rsidR="00127520" w:rsidRDefault="00127520" w:rsidP="00127520">
      <w:pPr>
        <w:tabs>
          <w:tab w:val="left" w:pos="4819"/>
        </w:tabs>
        <w:spacing w:line="360" w:lineRule="auto"/>
        <w:ind w:firstLine="720"/>
        <w:contextualSpacing/>
        <w:jc w:val="left"/>
        <w:rPr>
          <w:b/>
          <w:i/>
          <w:sz w:val="24"/>
          <w:szCs w:val="24"/>
          <w:lang w:val="en-US"/>
        </w:rPr>
      </w:pPr>
    </w:p>
    <w:p w:rsidR="00150BD1" w:rsidRDefault="00150BD1" w:rsidP="00463933">
      <w:pPr>
        <w:tabs>
          <w:tab w:val="left" w:pos="2385"/>
        </w:tabs>
        <w:spacing w:line="360" w:lineRule="auto"/>
        <w:ind w:firstLine="720"/>
        <w:contextualSpacing/>
        <w:jc w:val="left"/>
        <w:rPr>
          <w:b/>
          <w:i/>
          <w:sz w:val="24"/>
          <w:szCs w:val="24"/>
          <w:lang w:val="en-US"/>
        </w:rPr>
      </w:pPr>
      <w:r w:rsidRPr="00150BD1">
        <w:rPr>
          <w:b/>
          <w:i/>
          <w:sz w:val="24"/>
          <w:szCs w:val="24"/>
          <w:lang w:val="en-US"/>
        </w:rPr>
        <w:lastRenderedPageBreak/>
        <w:t>Lietuvos valstybės skolos pr</w:t>
      </w:r>
      <w:r w:rsidR="00D743FA">
        <w:rPr>
          <w:b/>
          <w:i/>
          <w:sz w:val="24"/>
          <w:szCs w:val="24"/>
          <w:lang w:val="en-US"/>
        </w:rPr>
        <w:t>o</w:t>
      </w:r>
      <w:r w:rsidRPr="00150BD1">
        <w:rPr>
          <w:b/>
          <w:i/>
          <w:sz w:val="24"/>
          <w:szCs w:val="24"/>
          <w:lang w:val="en-US"/>
        </w:rPr>
        <w:t>gnozavimas</w:t>
      </w:r>
      <w:r w:rsidR="00463933">
        <w:rPr>
          <w:b/>
          <w:i/>
          <w:sz w:val="24"/>
          <w:szCs w:val="24"/>
          <w:lang w:val="en-US"/>
        </w:rPr>
        <w:t xml:space="preserve"> ARIMA metodu.</w:t>
      </w:r>
    </w:p>
    <w:p w:rsidR="00A2248B" w:rsidRPr="00463933" w:rsidRDefault="00A2248B" w:rsidP="00A2248B">
      <w:pPr>
        <w:tabs>
          <w:tab w:val="left" w:pos="2385"/>
        </w:tabs>
        <w:spacing w:line="360" w:lineRule="auto"/>
        <w:contextualSpacing/>
        <w:jc w:val="left"/>
        <w:rPr>
          <w:b/>
          <w:i/>
          <w:sz w:val="24"/>
          <w:szCs w:val="24"/>
          <w:lang w:val="en-US"/>
        </w:rPr>
      </w:pPr>
    </w:p>
    <w:p w:rsidR="00150BD1" w:rsidRDefault="00D743FA" w:rsidP="00D743FA">
      <w:pPr>
        <w:tabs>
          <w:tab w:val="left" w:pos="3585"/>
          <w:tab w:val="left" w:pos="3855"/>
          <w:tab w:val="center" w:pos="4819"/>
          <w:tab w:val="left" w:pos="6840"/>
        </w:tabs>
        <w:spacing w:line="360" w:lineRule="auto"/>
        <w:ind w:firstLine="720"/>
        <w:contextualSpacing/>
        <w:rPr>
          <w:sz w:val="24"/>
          <w:szCs w:val="24"/>
          <w:lang w:val="en-US"/>
        </w:rPr>
      </w:pPr>
      <w:r>
        <w:rPr>
          <w:sz w:val="24"/>
          <w:szCs w:val="24"/>
          <w:lang w:val="en-US"/>
        </w:rPr>
        <w:t xml:space="preserve">Kaip jau buvo minėta </w:t>
      </w:r>
      <w:r w:rsidR="0057646A">
        <w:rPr>
          <w:sz w:val="24"/>
          <w:szCs w:val="24"/>
          <w:lang w:val="en-US"/>
        </w:rPr>
        <w:t xml:space="preserve">metodologinėje darbo </w:t>
      </w:r>
      <w:r w:rsidR="00760F2A">
        <w:rPr>
          <w:sz w:val="24"/>
          <w:szCs w:val="24"/>
          <w:lang w:val="en-US"/>
        </w:rPr>
        <w:t xml:space="preserve">dalyje, </w:t>
      </w:r>
      <w:r>
        <w:rPr>
          <w:sz w:val="24"/>
          <w:szCs w:val="24"/>
          <w:lang w:val="en-US"/>
        </w:rPr>
        <w:t xml:space="preserve">prognozei šiuo metodu gali būti naudojama tik stacionari laiko eilutė. Lietuvos atveju laiko eilutė tapo stacionaria, ją diferencijavus pirmuoju laipsniu (žr. </w:t>
      </w:r>
      <w:r w:rsidR="00A95662">
        <w:rPr>
          <w:sz w:val="24"/>
          <w:szCs w:val="24"/>
          <w:lang w:val="en-US"/>
        </w:rPr>
        <w:t>11</w:t>
      </w:r>
      <w:r w:rsidR="00760F2A">
        <w:rPr>
          <w:sz w:val="24"/>
          <w:szCs w:val="24"/>
          <w:lang w:val="en-US"/>
        </w:rPr>
        <w:t xml:space="preserve"> p</w:t>
      </w:r>
      <w:r>
        <w:rPr>
          <w:sz w:val="24"/>
          <w:szCs w:val="24"/>
          <w:lang w:val="en-US"/>
        </w:rPr>
        <w:t>riedas</w:t>
      </w:r>
      <w:r w:rsidR="00A61C16">
        <w:rPr>
          <w:sz w:val="24"/>
          <w:szCs w:val="24"/>
          <w:lang w:val="en-US"/>
        </w:rPr>
        <w:t>,</w:t>
      </w:r>
      <w:r w:rsidR="00760F2A">
        <w:rPr>
          <w:sz w:val="24"/>
          <w:szCs w:val="24"/>
          <w:lang w:val="en-US"/>
        </w:rPr>
        <w:t xml:space="preserve"> 1 pav.</w:t>
      </w:r>
      <w:r>
        <w:rPr>
          <w:sz w:val="24"/>
          <w:szCs w:val="24"/>
          <w:lang w:val="en-US"/>
        </w:rPr>
        <w:t xml:space="preserve">). </w:t>
      </w:r>
    </w:p>
    <w:p w:rsidR="00816B8B" w:rsidRDefault="00D743FA" w:rsidP="00816B8B">
      <w:pPr>
        <w:tabs>
          <w:tab w:val="left" w:pos="3585"/>
          <w:tab w:val="left" w:pos="3855"/>
          <w:tab w:val="center" w:pos="4819"/>
          <w:tab w:val="left" w:pos="6840"/>
        </w:tabs>
        <w:spacing w:line="360" w:lineRule="auto"/>
        <w:ind w:firstLine="720"/>
        <w:contextualSpacing/>
        <w:rPr>
          <w:sz w:val="24"/>
          <w:szCs w:val="24"/>
          <w:lang w:val="en-US"/>
        </w:rPr>
      </w:pPr>
      <w:r>
        <w:rPr>
          <w:sz w:val="24"/>
          <w:szCs w:val="24"/>
          <w:lang w:val="en-US"/>
        </w:rPr>
        <w:t>Sudarius visus galimus A</w:t>
      </w:r>
      <w:r w:rsidR="00760F2A">
        <w:rPr>
          <w:sz w:val="24"/>
          <w:szCs w:val="24"/>
          <w:lang w:val="en-US"/>
        </w:rPr>
        <w:t>RIMA modelius (kai Y diferencijuojamas 1 laipsniu</w:t>
      </w:r>
      <w:r>
        <w:rPr>
          <w:sz w:val="24"/>
          <w:szCs w:val="24"/>
          <w:lang w:val="en-US"/>
        </w:rPr>
        <w:t>)</w:t>
      </w:r>
      <w:r w:rsidR="00816B8B">
        <w:rPr>
          <w:sz w:val="24"/>
          <w:szCs w:val="24"/>
          <w:lang w:val="en-US"/>
        </w:rPr>
        <w:t xml:space="preserve">, paaiškėjo, jog du modeliai yra iš viso netinkami (ARIMA(2;1;1) ir ARIMA (2;2;1)), kadangi jų paskaičiuotos šaknys viršijo 1. Kaip </w:t>
      </w:r>
      <w:r>
        <w:rPr>
          <w:sz w:val="24"/>
          <w:szCs w:val="24"/>
          <w:lang w:val="en-US"/>
        </w:rPr>
        <w:t>tinkamiausias modelis</w:t>
      </w:r>
      <w:r w:rsidR="00816B8B">
        <w:rPr>
          <w:sz w:val="24"/>
          <w:szCs w:val="24"/>
          <w:lang w:val="en-US"/>
        </w:rPr>
        <w:t xml:space="preserve"> parinktas ARIMA(1;1;2)</w:t>
      </w:r>
      <w:r>
        <w:rPr>
          <w:sz w:val="24"/>
          <w:szCs w:val="24"/>
          <w:lang w:val="en-US"/>
        </w:rPr>
        <w:t xml:space="preserve">, </w:t>
      </w:r>
      <w:r w:rsidR="00816B8B">
        <w:rPr>
          <w:sz w:val="24"/>
          <w:szCs w:val="24"/>
          <w:lang w:val="en-US"/>
        </w:rPr>
        <w:t>kadangi</w:t>
      </w:r>
      <w:r>
        <w:rPr>
          <w:sz w:val="24"/>
          <w:szCs w:val="24"/>
          <w:lang w:val="en-US"/>
        </w:rPr>
        <w:t xml:space="preserve"> jo AIC ir SIC reikšmės mažiausios</w:t>
      </w:r>
      <w:r w:rsidR="00816B8B">
        <w:rPr>
          <w:sz w:val="24"/>
          <w:szCs w:val="24"/>
          <w:lang w:val="en-US"/>
        </w:rPr>
        <w:t xml:space="preserve"> (žr. </w:t>
      </w:r>
      <w:r w:rsidR="00A95662">
        <w:rPr>
          <w:sz w:val="24"/>
          <w:szCs w:val="24"/>
          <w:lang w:val="en-US"/>
        </w:rPr>
        <w:t>11</w:t>
      </w:r>
      <w:r w:rsidR="00760F2A">
        <w:rPr>
          <w:sz w:val="24"/>
          <w:szCs w:val="24"/>
          <w:lang w:val="en-US"/>
        </w:rPr>
        <w:t xml:space="preserve"> p</w:t>
      </w:r>
      <w:r w:rsidR="00816B8B">
        <w:rPr>
          <w:sz w:val="24"/>
          <w:szCs w:val="24"/>
          <w:lang w:val="en-US"/>
        </w:rPr>
        <w:t>riedas</w:t>
      </w:r>
      <w:r w:rsidR="00A61C16">
        <w:rPr>
          <w:sz w:val="24"/>
          <w:szCs w:val="24"/>
          <w:lang w:val="en-US"/>
        </w:rPr>
        <w:t>, 1 lentelė</w:t>
      </w:r>
      <w:r w:rsidR="00816B8B">
        <w:rPr>
          <w:sz w:val="24"/>
          <w:szCs w:val="24"/>
          <w:lang w:val="en-US"/>
        </w:rPr>
        <w:t>). Įvertinus tai, kad tarp modelio paklaidų nėra autokoreliacijos</w:t>
      </w:r>
      <w:r w:rsidR="00A95662">
        <w:rPr>
          <w:sz w:val="24"/>
          <w:szCs w:val="24"/>
          <w:lang w:val="en-US"/>
        </w:rPr>
        <w:t xml:space="preserve"> (žr. 11</w:t>
      </w:r>
      <w:r w:rsidR="00A61C16">
        <w:rPr>
          <w:sz w:val="24"/>
          <w:szCs w:val="24"/>
          <w:lang w:val="en-US"/>
        </w:rPr>
        <w:t xml:space="preserve"> priedas, 3</w:t>
      </w:r>
      <w:r w:rsidR="0057646A">
        <w:rPr>
          <w:sz w:val="24"/>
          <w:szCs w:val="24"/>
          <w:lang w:val="en-US"/>
        </w:rPr>
        <w:t xml:space="preserve"> </w:t>
      </w:r>
      <w:r w:rsidR="00A61C16">
        <w:rPr>
          <w:sz w:val="24"/>
          <w:szCs w:val="24"/>
          <w:lang w:val="en-US"/>
        </w:rPr>
        <w:t>pav.)</w:t>
      </w:r>
      <w:r w:rsidR="00816B8B">
        <w:rPr>
          <w:sz w:val="24"/>
          <w:szCs w:val="24"/>
          <w:lang w:val="en-US"/>
        </w:rPr>
        <w:t xml:space="preserve">, modelis panaudotas Lietuvos valstybės skolos prognozavimui. </w:t>
      </w:r>
      <w:r w:rsidR="00C00525">
        <w:rPr>
          <w:sz w:val="24"/>
          <w:szCs w:val="24"/>
          <w:lang w:val="en-US"/>
        </w:rPr>
        <w:t>20 p</w:t>
      </w:r>
      <w:r w:rsidR="00816B8B">
        <w:rPr>
          <w:sz w:val="24"/>
          <w:szCs w:val="24"/>
          <w:lang w:val="en-US"/>
        </w:rPr>
        <w:t xml:space="preserve">aveiksle pateiktas Lietuvos dinaminės prognozės langas su prognozavimo intervalais. </w:t>
      </w:r>
    </w:p>
    <w:p w:rsidR="00816B8B" w:rsidRDefault="00816B8B" w:rsidP="00816B8B">
      <w:pPr>
        <w:tabs>
          <w:tab w:val="left" w:pos="3585"/>
          <w:tab w:val="left" w:pos="3855"/>
          <w:tab w:val="center" w:pos="4819"/>
          <w:tab w:val="left" w:pos="6840"/>
        </w:tabs>
        <w:spacing w:line="360" w:lineRule="auto"/>
        <w:ind w:firstLine="720"/>
        <w:contextualSpacing/>
        <w:rPr>
          <w:sz w:val="24"/>
          <w:szCs w:val="24"/>
          <w:lang w:val="en-US"/>
        </w:rPr>
      </w:pPr>
    </w:p>
    <w:p w:rsidR="001C07E4" w:rsidRDefault="00D06397" w:rsidP="00463933">
      <w:pPr>
        <w:tabs>
          <w:tab w:val="left" w:pos="3585"/>
          <w:tab w:val="left" w:pos="3855"/>
          <w:tab w:val="center" w:pos="4819"/>
          <w:tab w:val="left" w:pos="6840"/>
        </w:tabs>
        <w:spacing w:line="360" w:lineRule="auto"/>
        <w:ind w:firstLine="720"/>
        <w:contextualSpacing/>
        <w:jc w:val="center"/>
        <w:rPr>
          <w:sz w:val="24"/>
          <w:szCs w:val="24"/>
          <w:lang w:val="en-US"/>
        </w:rPr>
      </w:pPr>
      <w:r>
        <w:rPr>
          <w:noProof/>
          <w:sz w:val="24"/>
          <w:szCs w:val="24"/>
          <w:lang w:val="en-US"/>
        </w:rPr>
        <w:drawing>
          <wp:anchor distT="0" distB="0" distL="114300" distR="114300" simplePos="0" relativeHeight="251658240" behindDoc="0" locked="0" layoutInCell="1" allowOverlap="1">
            <wp:simplePos x="0" y="0"/>
            <wp:positionH relativeFrom="column">
              <wp:posOffset>1978660</wp:posOffset>
            </wp:positionH>
            <wp:positionV relativeFrom="paragraph">
              <wp:posOffset>64135</wp:posOffset>
            </wp:positionV>
            <wp:extent cx="2744470" cy="2281555"/>
            <wp:effectExtent l="19050" t="0" r="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cstate="print"/>
                    <a:srcRect l="27564" t="36251" r="38782" b="11632"/>
                    <a:stretch>
                      <a:fillRect/>
                    </a:stretch>
                  </pic:blipFill>
                  <pic:spPr bwMode="auto">
                    <a:xfrm>
                      <a:off x="0" y="0"/>
                      <a:ext cx="2744470" cy="2281555"/>
                    </a:xfrm>
                    <a:prstGeom prst="rect">
                      <a:avLst/>
                    </a:prstGeom>
                    <a:noFill/>
                    <a:ln w="9525">
                      <a:noFill/>
                      <a:miter lim="800000"/>
                      <a:headEnd/>
                      <a:tailEnd/>
                    </a:ln>
                  </pic:spPr>
                </pic:pic>
              </a:graphicData>
            </a:graphic>
          </wp:anchor>
        </w:drawing>
      </w:r>
    </w:p>
    <w:p w:rsidR="006211DC" w:rsidRDefault="006211DC" w:rsidP="00463933">
      <w:pPr>
        <w:tabs>
          <w:tab w:val="left" w:pos="3585"/>
          <w:tab w:val="left" w:pos="3855"/>
          <w:tab w:val="center" w:pos="4819"/>
          <w:tab w:val="left" w:pos="6840"/>
        </w:tabs>
        <w:spacing w:line="360" w:lineRule="auto"/>
        <w:ind w:firstLine="720"/>
        <w:contextualSpacing/>
        <w:jc w:val="center"/>
        <w:rPr>
          <w:sz w:val="24"/>
          <w:szCs w:val="24"/>
          <w:lang w:val="en-US"/>
        </w:rPr>
      </w:pPr>
    </w:p>
    <w:p w:rsidR="006211DC" w:rsidRDefault="006211DC" w:rsidP="00463933">
      <w:pPr>
        <w:tabs>
          <w:tab w:val="left" w:pos="3585"/>
          <w:tab w:val="left" w:pos="3855"/>
          <w:tab w:val="center" w:pos="4819"/>
          <w:tab w:val="left" w:pos="6840"/>
        </w:tabs>
        <w:spacing w:line="360" w:lineRule="auto"/>
        <w:ind w:firstLine="720"/>
        <w:contextualSpacing/>
        <w:jc w:val="center"/>
        <w:rPr>
          <w:sz w:val="24"/>
          <w:szCs w:val="24"/>
          <w:lang w:val="en-US"/>
        </w:rPr>
      </w:pPr>
    </w:p>
    <w:p w:rsidR="001C07E4" w:rsidRDefault="001C07E4" w:rsidP="00463933">
      <w:pPr>
        <w:tabs>
          <w:tab w:val="left" w:pos="3585"/>
          <w:tab w:val="left" w:pos="3855"/>
          <w:tab w:val="center" w:pos="4819"/>
          <w:tab w:val="left" w:pos="6840"/>
        </w:tabs>
        <w:spacing w:line="360" w:lineRule="auto"/>
        <w:ind w:firstLine="720"/>
        <w:contextualSpacing/>
        <w:jc w:val="center"/>
        <w:rPr>
          <w:sz w:val="24"/>
          <w:szCs w:val="24"/>
          <w:lang w:val="en-US"/>
        </w:rPr>
      </w:pPr>
    </w:p>
    <w:p w:rsidR="006211DC" w:rsidRDefault="006211DC" w:rsidP="00463933">
      <w:pPr>
        <w:tabs>
          <w:tab w:val="left" w:pos="3585"/>
          <w:tab w:val="left" w:pos="3855"/>
          <w:tab w:val="center" w:pos="4819"/>
          <w:tab w:val="left" w:pos="6840"/>
        </w:tabs>
        <w:spacing w:line="360" w:lineRule="auto"/>
        <w:ind w:firstLine="720"/>
        <w:contextualSpacing/>
        <w:jc w:val="center"/>
        <w:rPr>
          <w:sz w:val="24"/>
          <w:szCs w:val="24"/>
          <w:lang w:val="en-US"/>
        </w:rPr>
      </w:pPr>
    </w:p>
    <w:p w:rsidR="001C07E4" w:rsidRDefault="001C07E4" w:rsidP="00463933">
      <w:pPr>
        <w:tabs>
          <w:tab w:val="left" w:pos="3585"/>
          <w:tab w:val="left" w:pos="3855"/>
          <w:tab w:val="center" w:pos="4819"/>
          <w:tab w:val="left" w:pos="6840"/>
        </w:tabs>
        <w:spacing w:line="360" w:lineRule="auto"/>
        <w:ind w:firstLine="720"/>
        <w:contextualSpacing/>
        <w:jc w:val="center"/>
        <w:rPr>
          <w:sz w:val="24"/>
          <w:szCs w:val="24"/>
          <w:lang w:val="en-US"/>
        </w:rPr>
      </w:pPr>
    </w:p>
    <w:p w:rsidR="006211DC" w:rsidRDefault="006211DC" w:rsidP="00435ED6">
      <w:pPr>
        <w:tabs>
          <w:tab w:val="left" w:pos="3585"/>
          <w:tab w:val="left" w:pos="3855"/>
          <w:tab w:val="center" w:pos="4819"/>
          <w:tab w:val="left" w:pos="6840"/>
        </w:tabs>
        <w:spacing w:line="360" w:lineRule="auto"/>
        <w:ind w:firstLine="720"/>
        <w:contextualSpacing/>
        <w:jc w:val="center"/>
        <w:rPr>
          <w:sz w:val="24"/>
          <w:szCs w:val="24"/>
          <w:lang w:val="en-US"/>
        </w:rPr>
      </w:pPr>
    </w:p>
    <w:p w:rsidR="006613E5" w:rsidRDefault="006613E5" w:rsidP="00435ED6">
      <w:pPr>
        <w:tabs>
          <w:tab w:val="left" w:pos="3585"/>
          <w:tab w:val="left" w:pos="3855"/>
          <w:tab w:val="center" w:pos="4819"/>
          <w:tab w:val="left" w:pos="6840"/>
        </w:tabs>
        <w:spacing w:line="360" w:lineRule="auto"/>
        <w:ind w:firstLine="720"/>
        <w:contextualSpacing/>
        <w:jc w:val="center"/>
        <w:rPr>
          <w:sz w:val="24"/>
          <w:szCs w:val="24"/>
          <w:lang w:val="en-US"/>
        </w:rPr>
      </w:pPr>
    </w:p>
    <w:p w:rsidR="00306E0B" w:rsidRDefault="00306E0B" w:rsidP="00435ED6">
      <w:pPr>
        <w:tabs>
          <w:tab w:val="left" w:pos="3585"/>
          <w:tab w:val="left" w:pos="3855"/>
          <w:tab w:val="center" w:pos="4819"/>
          <w:tab w:val="left" w:pos="6840"/>
        </w:tabs>
        <w:spacing w:line="360" w:lineRule="auto"/>
        <w:ind w:firstLine="720"/>
        <w:contextualSpacing/>
        <w:jc w:val="center"/>
        <w:rPr>
          <w:sz w:val="24"/>
          <w:szCs w:val="24"/>
          <w:lang w:val="en-US"/>
        </w:rPr>
      </w:pPr>
    </w:p>
    <w:p w:rsidR="005666E1" w:rsidRDefault="006613E5" w:rsidP="005666E1">
      <w:pPr>
        <w:tabs>
          <w:tab w:val="left" w:pos="3585"/>
          <w:tab w:val="left" w:pos="3855"/>
          <w:tab w:val="center" w:pos="4819"/>
          <w:tab w:val="left" w:pos="6840"/>
        </w:tabs>
        <w:spacing w:line="360" w:lineRule="auto"/>
        <w:ind w:firstLine="720"/>
        <w:contextualSpacing/>
        <w:jc w:val="left"/>
        <w:rPr>
          <w:lang w:val="en-US"/>
        </w:rPr>
      </w:pPr>
      <w:r>
        <w:rPr>
          <w:sz w:val="24"/>
          <w:szCs w:val="24"/>
          <w:lang w:val="en-US"/>
        </w:rPr>
        <w:t xml:space="preserve">                                   </w:t>
      </w:r>
      <w:r w:rsidR="00D06397">
        <w:rPr>
          <w:sz w:val="24"/>
          <w:szCs w:val="24"/>
          <w:lang w:val="en-US"/>
        </w:rPr>
        <w:t xml:space="preserve">     </w:t>
      </w:r>
      <w:r>
        <w:rPr>
          <w:sz w:val="24"/>
          <w:szCs w:val="24"/>
          <w:lang w:val="en-US"/>
        </w:rPr>
        <w:t xml:space="preserve"> </w:t>
      </w:r>
      <w:r w:rsidR="00463933">
        <w:rPr>
          <w:lang w:val="en-US"/>
        </w:rPr>
        <w:t>Šaltini</w:t>
      </w:r>
      <w:r w:rsidR="00816B8B" w:rsidRPr="00816B8B">
        <w:rPr>
          <w:lang w:val="en-US"/>
        </w:rPr>
        <w:t>s: Eviews 8 programa.</w:t>
      </w:r>
      <w:bookmarkStart w:id="235" w:name="_Toc373086915"/>
      <w:bookmarkStart w:id="236" w:name="_Toc374229477"/>
    </w:p>
    <w:p w:rsidR="00150BD1" w:rsidRPr="000D3D87" w:rsidRDefault="00C00525" w:rsidP="005666E1">
      <w:pPr>
        <w:tabs>
          <w:tab w:val="left" w:pos="3585"/>
          <w:tab w:val="left" w:pos="3855"/>
          <w:tab w:val="center" w:pos="4819"/>
          <w:tab w:val="left" w:pos="6840"/>
        </w:tabs>
        <w:spacing w:line="360" w:lineRule="auto"/>
        <w:ind w:firstLine="720"/>
        <w:contextualSpacing/>
        <w:jc w:val="center"/>
        <w:rPr>
          <w:lang w:val="en-US"/>
        </w:rPr>
      </w:pPr>
      <w:r w:rsidRPr="000D3D87">
        <w:rPr>
          <w:sz w:val="24"/>
          <w:szCs w:val="24"/>
          <w:lang w:val="en-US"/>
        </w:rPr>
        <w:t>20 p</w:t>
      </w:r>
      <w:r w:rsidR="00816B8B" w:rsidRPr="000D3D87">
        <w:rPr>
          <w:sz w:val="24"/>
          <w:szCs w:val="24"/>
          <w:lang w:val="en-US"/>
        </w:rPr>
        <w:t>av. Lietuvos valstybės skolos dinamin</w:t>
      </w:r>
      <w:r w:rsidR="00E74A12" w:rsidRPr="000D3D87">
        <w:rPr>
          <w:sz w:val="24"/>
          <w:szCs w:val="24"/>
          <w:lang w:val="en-US"/>
        </w:rPr>
        <w:t xml:space="preserve">ė </w:t>
      </w:r>
      <w:r w:rsidR="00816B8B" w:rsidRPr="000D3D87">
        <w:rPr>
          <w:sz w:val="24"/>
          <w:szCs w:val="24"/>
          <w:lang w:val="en-US"/>
        </w:rPr>
        <w:t>prognozė pagal ARIMA (1;1;2) modelį</w:t>
      </w:r>
      <w:bookmarkEnd w:id="235"/>
      <w:bookmarkEnd w:id="236"/>
    </w:p>
    <w:p w:rsidR="00150BD1" w:rsidRPr="000D3D87" w:rsidRDefault="00150BD1" w:rsidP="000D3D87">
      <w:pPr>
        <w:tabs>
          <w:tab w:val="left" w:pos="3585"/>
          <w:tab w:val="left" w:pos="3855"/>
          <w:tab w:val="center" w:pos="4819"/>
          <w:tab w:val="left" w:pos="6840"/>
        </w:tabs>
        <w:spacing w:line="360" w:lineRule="auto"/>
        <w:ind w:firstLine="720"/>
        <w:contextualSpacing/>
        <w:jc w:val="center"/>
        <w:rPr>
          <w:sz w:val="24"/>
          <w:szCs w:val="24"/>
          <w:lang w:val="en-US"/>
        </w:rPr>
      </w:pPr>
    </w:p>
    <w:p w:rsidR="00150BD1" w:rsidRDefault="001A725B" w:rsidP="00E74A12">
      <w:pPr>
        <w:tabs>
          <w:tab w:val="left" w:pos="3585"/>
          <w:tab w:val="left" w:pos="3855"/>
          <w:tab w:val="center" w:pos="4819"/>
          <w:tab w:val="left" w:pos="6840"/>
        </w:tabs>
        <w:spacing w:line="360" w:lineRule="auto"/>
        <w:ind w:firstLine="720"/>
        <w:contextualSpacing/>
        <w:jc w:val="left"/>
        <w:rPr>
          <w:sz w:val="24"/>
          <w:szCs w:val="24"/>
          <w:lang w:val="en-US"/>
        </w:rPr>
      </w:pPr>
      <w:r>
        <w:rPr>
          <w:sz w:val="24"/>
          <w:szCs w:val="24"/>
          <w:lang w:val="en-US"/>
        </w:rPr>
        <w:t>ARIMA modeliu gauta</w:t>
      </w:r>
      <w:r w:rsidR="009773F5">
        <w:rPr>
          <w:sz w:val="24"/>
          <w:szCs w:val="24"/>
          <w:lang w:val="en-US"/>
        </w:rPr>
        <w:t xml:space="preserve">s </w:t>
      </w:r>
      <w:r>
        <w:rPr>
          <w:sz w:val="24"/>
          <w:szCs w:val="24"/>
          <w:lang w:val="en-US"/>
        </w:rPr>
        <w:t xml:space="preserve">2013 metams prognozuojamas Lietuvos valstybės </w:t>
      </w:r>
      <w:r w:rsidR="00127520">
        <w:rPr>
          <w:sz w:val="24"/>
          <w:szCs w:val="24"/>
          <w:lang w:val="en-US"/>
        </w:rPr>
        <w:t>skolos dydis yra 15326 mln. Eur</w:t>
      </w:r>
      <w:r>
        <w:rPr>
          <w:sz w:val="24"/>
          <w:szCs w:val="24"/>
          <w:lang w:val="en-US"/>
        </w:rPr>
        <w:t>,</w:t>
      </w:r>
      <w:r w:rsidR="00127520">
        <w:rPr>
          <w:sz w:val="24"/>
          <w:szCs w:val="24"/>
          <w:lang w:val="en-US"/>
        </w:rPr>
        <w:t xml:space="preserve"> o 2014 metais – 16853 mln. Eur</w:t>
      </w:r>
      <w:r>
        <w:rPr>
          <w:sz w:val="24"/>
          <w:szCs w:val="24"/>
          <w:lang w:val="en-US"/>
        </w:rPr>
        <w:t>.</w:t>
      </w:r>
    </w:p>
    <w:p w:rsidR="00624269" w:rsidRDefault="00624269" w:rsidP="00E74A12">
      <w:pPr>
        <w:tabs>
          <w:tab w:val="left" w:pos="3585"/>
          <w:tab w:val="left" w:pos="3855"/>
          <w:tab w:val="center" w:pos="4819"/>
          <w:tab w:val="left" w:pos="6840"/>
        </w:tabs>
        <w:spacing w:line="360" w:lineRule="auto"/>
        <w:ind w:firstLine="720"/>
        <w:contextualSpacing/>
        <w:jc w:val="left"/>
        <w:rPr>
          <w:sz w:val="24"/>
          <w:szCs w:val="24"/>
          <w:lang w:val="en-US"/>
        </w:rPr>
      </w:pPr>
    </w:p>
    <w:p w:rsidR="00624269" w:rsidRDefault="00624269" w:rsidP="00624269">
      <w:pPr>
        <w:tabs>
          <w:tab w:val="left" w:pos="2385"/>
        </w:tabs>
        <w:spacing w:line="360" w:lineRule="auto"/>
        <w:ind w:firstLine="720"/>
        <w:contextualSpacing/>
        <w:jc w:val="left"/>
        <w:rPr>
          <w:b/>
          <w:i/>
          <w:sz w:val="24"/>
          <w:szCs w:val="24"/>
          <w:lang w:val="en-US"/>
        </w:rPr>
      </w:pPr>
      <w:r>
        <w:rPr>
          <w:b/>
          <w:i/>
          <w:sz w:val="24"/>
          <w:szCs w:val="24"/>
          <w:lang w:val="en-US"/>
        </w:rPr>
        <w:t>Latvijos</w:t>
      </w:r>
      <w:r w:rsidRPr="00150BD1">
        <w:rPr>
          <w:b/>
          <w:i/>
          <w:sz w:val="24"/>
          <w:szCs w:val="24"/>
          <w:lang w:val="en-US"/>
        </w:rPr>
        <w:t xml:space="preserve"> valstybės skolos pr</w:t>
      </w:r>
      <w:r>
        <w:rPr>
          <w:b/>
          <w:i/>
          <w:sz w:val="24"/>
          <w:szCs w:val="24"/>
          <w:lang w:val="en-US"/>
        </w:rPr>
        <w:t>o</w:t>
      </w:r>
      <w:r w:rsidRPr="00150BD1">
        <w:rPr>
          <w:b/>
          <w:i/>
          <w:sz w:val="24"/>
          <w:szCs w:val="24"/>
          <w:lang w:val="en-US"/>
        </w:rPr>
        <w:t>gnozavimas ARIMA metodu.</w:t>
      </w:r>
    </w:p>
    <w:p w:rsidR="00A2248B" w:rsidRDefault="00A2248B" w:rsidP="00624269">
      <w:pPr>
        <w:tabs>
          <w:tab w:val="left" w:pos="2385"/>
        </w:tabs>
        <w:spacing w:line="360" w:lineRule="auto"/>
        <w:ind w:firstLine="720"/>
        <w:contextualSpacing/>
        <w:jc w:val="left"/>
        <w:rPr>
          <w:b/>
          <w:i/>
          <w:sz w:val="24"/>
          <w:szCs w:val="24"/>
          <w:lang w:val="en-US"/>
        </w:rPr>
      </w:pPr>
    </w:p>
    <w:p w:rsidR="00624269" w:rsidRDefault="00624269" w:rsidP="00624269">
      <w:pPr>
        <w:tabs>
          <w:tab w:val="left" w:pos="3585"/>
          <w:tab w:val="left" w:pos="3855"/>
          <w:tab w:val="center" w:pos="4819"/>
          <w:tab w:val="left" w:pos="6840"/>
        </w:tabs>
        <w:spacing w:line="360" w:lineRule="auto"/>
        <w:ind w:firstLine="720"/>
        <w:contextualSpacing/>
        <w:jc w:val="left"/>
        <w:rPr>
          <w:sz w:val="24"/>
          <w:szCs w:val="24"/>
          <w:lang w:val="en-US"/>
        </w:rPr>
      </w:pPr>
      <w:r>
        <w:rPr>
          <w:sz w:val="24"/>
          <w:szCs w:val="24"/>
          <w:lang w:val="en-US"/>
        </w:rPr>
        <w:t>Latvijos atveju, taip pat kaip ir Lietuvos, laiko eilutė tapo stacionaria ją diferencijavus pirmu laipsniu (žr.</w:t>
      </w:r>
      <w:r w:rsidR="00A95662">
        <w:rPr>
          <w:sz w:val="24"/>
          <w:szCs w:val="24"/>
          <w:lang w:val="en-US"/>
        </w:rPr>
        <w:t xml:space="preserve"> 12</w:t>
      </w:r>
      <w:r w:rsidR="00A61C16">
        <w:rPr>
          <w:sz w:val="24"/>
          <w:szCs w:val="24"/>
          <w:lang w:val="en-US"/>
        </w:rPr>
        <w:t xml:space="preserve"> p</w:t>
      </w:r>
      <w:r>
        <w:rPr>
          <w:sz w:val="24"/>
          <w:szCs w:val="24"/>
          <w:lang w:val="en-US"/>
        </w:rPr>
        <w:t>riedas</w:t>
      </w:r>
      <w:r w:rsidR="00A61C16">
        <w:rPr>
          <w:sz w:val="24"/>
          <w:szCs w:val="24"/>
          <w:lang w:val="en-US"/>
        </w:rPr>
        <w:t>, 1 pav.</w:t>
      </w:r>
      <w:r>
        <w:rPr>
          <w:sz w:val="24"/>
          <w:szCs w:val="24"/>
          <w:lang w:val="en-US"/>
        </w:rPr>
        <w:t>).</w:t>
      </w:r>
    </w:p>
    <w:p w:rsidR="00624269" w:rsidRDefault="00624269" w:rsidP="00624269">
      <w:pPr>
        <w:tabs>
          <w:tab w:val="left" w:pos="3585"/>
          <w:tab w:val="left" w:pos="3855"/>
          <w:tab w:val="center" w:pos="4819"/>
          <w:tab w:val="left" w:pos="6840"/>
        </w:tabs>
        <w:spacing w:line="360" w:lineRule="auto"/>
        <w:ind w:firstLine="720"/>
        <w:contextualSpacing/>
        <w:rPr>
          <w:sz w:val="24"/>
          <w:szCs w:val="24"/>
          <w:lang w:val="en-US"/>
        </w:rPr>
      </w:pPr>
      <w:r>
        <w:rPr>
          <w:sz w:val="24"/>
          <w:szCs w:val="24"/>
          <w:lang w:val="en-US"/>
        </w:rPr>
        <w:t xml:space="preserve">Sudarius visus galimus ARIMA modelius (su pirmo laipsnio </w:t>
      </w:r>
      <w:r w:rsidR="00A61C16">
        <w:rPr>
          <w:sz w:val="24"/>
          <w:szCs w:val="24"/>
          <w:lang w:val="en-US"/>
        </w:rPr>
        <w:t xml:space="preserve">Y </w:t>
      </w:r>
      <w:r>
        <w:rPr>
          <w:sz w:val="24"/>
          <w:szCs w:val="24"/>
          <w:lang w:val="en-US"/>
        </w:rPr>
        <w:t xml:space="preserve">diferencijacija), kaip tinkamiausias parinktas ARIMA(1;1;2) modelis, kadangi jo AIC ir SIC reikšmės mažiausios (žr. </w:t>
      </w:r>
      <w:r w:rsidR="00A95662">
        <w:rPr>
          <w:sz w:val="24"/>
          <w:szCs w:val="24"/>
          <w:lang w:val="en-US"/>
        </w:rPr>
        <w:t>12</w:t>
      </w:r>
      <w:r w:rsidR="00A61C16">
        <w:rPr>
          <w:sz w:val="24"/>
          <w:szCs w:val="24"/>
          <w:lang w:val="en-US"/>
        </w:rPr>
        <w:t xml:space="preserve"> p</w:t>
      </w:r>
      <w:r>
        <w:rPr>
          <w:sz w:val="24"/>
          <w:szCs w:val="24"/>
          <w:lang w:val="en-US"/>
        </w:rPr>
        <w:t>riedas</w:t>
      </w:r>
      <w:r w:rsidR="00A61C16">
        <w:rPr>
          <w:sz w:val="24"/>
          <w:szCs w:val="24"/>
          <w:lang w:val="en-US"/>
        </w:rPr>
        <w:t>, 1 lentelė</w:t>
      </w:r>
      <w:r>
        <w:rPr>
          <w:sz w:val="24"/>
          <w:szCs w:val="24"/>
          <w:lang w:val="en-US"/>
        </w:rPr>
        <w:t xml:space="preserve">). </w:t>
      </w:r>
      <w:r>
        <w:rPr>
          <w:sz w:val="24"/>
          <w:szCs w:val="24"/>
          <w:lang w:val="en-US"/>
        </w:rPr>
        <w:lastRenderedPageBreak/>
        <w:t>Įvertinus tai, kad tarp modelio paklaidų nėra autokor</w:t>
      </w:r>
      <w:r w:rsidR="0057646A">
        <w:rPr>
          <w:sz w:val="24"/>
          <w:szCs w:val="24"/>
          <w:lang w:val="en-US"/>
        </w:rPr>
        <w:t>eliaci</w:t>
      </w:r>
      <w:r w:rsidR="00A95662">
        <w:rPr>
          <w:sz w:val="24"/>
          <w:szCs w:val="24"/>
          <w:lang w:val="en-US"/>
        </w:rPr>
        <w:t>jos (žr. 12</w:t>
      </w:r>
      <w:r w:rsidR="00A61C16">
        <w:rPr>
          <w:sz w:val="24"/>
          <w:szCs w:val="24"/>
          <w:lang w:val="en-US"/>
        </w:rPr>
        <w:t xml:space="preserve"> priedas, 3 pav.), modelis panaudotas L</w:t>
      </w:r>
      <w:r>
        <w:rPr>
          <w:sz w:val="24"/>
          <w:szCs w:val="24"/>
          <w:lang w:val="en-US"/>
        </w:rPr>
        <w:t xml:space="preserve">atvijos valstybės skolos prognozavimui. </w:t>
      </w:r>
      <w:r w:rsidR="00C00525">
        <w:rPr>
          <w:sz w:val="24"/>
          <w:szCs w:val="24"/>
          <w:lang w:val="en-US"/>
        </w:rPr>
        <w:t>21 p</w:t>
      </w:r>
      <w:r>
        <w:rPr>
          <w:sz w:val="24"/>
          <w:szCs w:val="24"/>
          <w:lang w:val="en-US"/>
        </w:rPr>
        <w:t xml:space="preserve">aveiksle pateiktas Latvijos dinaminės prognozės langas su prognozavimo intervalais. </w:t>
      </w:r>
    </w:p>
    <w:p w:rsidR="00624269" w:rsidRDefault="00624269" w:rsidP="00624269">
      <w:pPr>
        <w:tabs>
          <w:tab w:val="left" w:pos="3585"/>
          <w:tab w:val="left" w:pos="3855"/>
          <w:tab w:val="center" w:pos="4819"/>
          <w:tab w:val="left" w:pos="6840"/>
        </w:tabs>
        <w:spacing w:line="360" w:lineRule="auto"/>
        <w:ind w:firstLine="720"/>
        <w:contextualSpacing/>
        <w:rPr>
          <w:sz w:val="24"/>
          <w:szCs w:val="24"/>
          <w:lang w:val="en-US"/>
        </w:rPr>
      </w:pPr>
    </w:p>
    <w:p w:rsidR="00463933" w:rsidRDefault="00624269" w:rsidP="006613E5">
      <w:pPr>
        <w:tabs>
          <w:tab w:val="left" w:pos="3585"/>
          <w:tab w:val="left" w:pos="3855"/>
          <w:tab w:val="center" w:pos="4819"/>
          <w:tab w:val="left" w:pos="6840"/>
        </w:tabs>
        <w:spacing w:line="360" w:lineRule="auto"/>
        <w:ind w:firstLine="720"/>
        <w:contextualSpacing/>
        <w:jc w:val="center"/>
        <w:rPr>
          <w:sz w:val="24"/>
          <w:szCs w:val="24"/>
          <w:lang w:val="en-US"/>
        </w:rPr>
      </w:pPr>
      <w:r w:rsidRPr="00624269">
        <w:rPr>
          <w:noProof/>
          <w:sz w:val="24"/>
          <w:szCs w:val="24"/>
          <w:lang w:val="en-US"/>
        </w:rPr>
        <w:drawing>
          <wp:inline distT="0" distB="0" distL="0" distR="0">
            <wp:extent cx="2807198" cy="2324100"/>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cstate="print"/>
                    <a:srcRect l="43750" t="34208" r="21795" b="15051"/>
                    <a:stretch>
                      <a:fillRect/>
                    </a:stretch>
                  </pic:blipFill>
                  <pic:spPr bwMode="auto">
                    <a:xfrm>
                      <a:off x="0" y="0"/>
                      <a:ext cx="2811931" cy="2328018"/>
                    </a:xfrm>
                    <a:prstGeom prst="rect">
                      <a:avLst/>
                    </a:prstGeom>
                    <a:noFill/>
                    <a:ln w="9525">
                      <a:noFill/>
                      <a:miter lim="800000"/>
                      <a:headEnd/>
                      <a:tailEnd/>
                    </a:ln>
                  </pic:spPr>
                </pic:pic>
              </a:graphicData>
            </a:graphic>
          </wp:inline>
        </w:drawing>
      </w:r>
    </w:p>
    <w:p w:rsidR="005666E1" w:rsidRDefault="00463933" w:rsidP="005666E1">
      <w:pPr>
        <w:tabs>
          <w:tab w:val="left" w:pos="3585"/>
          <w:tab w:val="left" w:pos="3855"/>
          <w:tab w:val="center" w:pos="4819"/>
          <w:tab w:val="left" w:pos="6840"/>
        </w:tabs>
        <w:spacing w:line="360" w:lineRule="auto"/>
        <w:ind w:firstLine="0"/>
        <w:contextualSpacing/>
        <w:jc w:val="left"/>
        <w:rPr>
          <w:lang w:val="en-US"/>
        </w:rPr>
      </w:pPr>
      <w:r>
        <w:rPr>
          <w:lang w:val="en-US"/>
        </w:rPr>
        <w:t xml:space="preserve">                                                     </w:t>
      </w:r>
      <w:r w:rsidR="006613E5">
        <w:rPr>
          <w:lang w:val="en-US"/>
        </w:rPr>
        <w:t xml:space="preserve">       </w:t>
      </w:r>
      <w:r w:rsidR="005B47AA">
        <w:rPr>
          <w:lang w:val="en-US"/>
        </w:rPr>
        <w:t xml:space="preserve">  </w:t>
      </w:r>
      <w:r w:rsidR="00D06397">
        <w:rPr>
          <w:lang w:val="en-US"/>
        </w:rPr>
        <w:t xml:space="preserve">     </w:t>
      </w:r>
      <w:r w:rsidR="00624269" w:rsidRPr="00816B8B">
        <w:rPr>
          <w:lang w:val="en-US"/>
        </w:rPr>
        <w:t>Šaltinis: Eviews 8 programa.</w:t>
      </w:r>
      <w:bookmarkStart w:id="237" w:name="_Toc373086916"/>
      <w:bookmarkStart w:id="238" w:name="_Toc374229478"/>
    </w:p>
    <w:p w:rsidR="009773F5" w:rsidRPr="005666E1" w:rsidRDefault="00C00525" w:rsidP="005666E1">
      <w:pPr>
        <w:tabs>
          <w:tab w:val="left" w:pos="3585"/>
          <w:tab w:val="left" w:pos="3855"/>
          <w:tab w:val="center" w:pos="4819"/>
          <w:tab w:val="left" w:pos="6840"/>
        </w:tabs>
        <w:spacing w:line="360" w:lineRule="auto"/>
        <w:ind w:firstLine="0"/>
        <w:contextualSpacing/>
        <w:jc w:val="center"/>
        <w:rPr>
          <w:lang w:val="en-US"/>
        </w:rPr>
      </w:pPr>
      <w:r w:rsidRPr="003D5D35">
        <w:rPr>
          <w:sz w:val="24"/>
          <w:szCs w:val="24"/>
          <w:lang w:val="en-US"/>
        </w:rPr>
        <w:t>21 p</w:t>
      </w:r>
      <w:r w:rsidR="00624269" w:rsidRPr="003D5D35">
        <w:rPr>
          <w:sz w:val="24"/>
          <w:szCs w:val="24"/>
          <w:lang w:val="en-US"/>
        </w:rPr>
        <w:t>av. Latvijos valstybės skolos dinaminė prognozė pagal ARIMA (1;1;2) modelį</w:t>
      </w:r>
      <w:bookmarkEnd w:id="237"/>
      <w:bookmarkEnd w:id="238"/>
    </w:p>
    <w:p w:rsidR="00435ED6" w:rsidRPr="00435ED6" w:rsidRDefault="00435ED6" w:rsidP="00435ED6">
      <w:pPr>
        <w:tabs>
          <w:tab w:val="left" w:pos="3585"/>
          <w:tab w:val="left" w:pos="3855"/>
          <w:tab w:val="center" w:pos="4819"/>
          <w:tab w:val="left" w:pos="6840"/>
        </w:tabs>
        <w:spacing w:line="360" w:lineRule="auto"/>
        <w:ind w:firstLine="0"/>
        <w:contextualSpacing/>
        <w:jc w:val="center"/>
        <w:rPr>
          <w:lang w:val="en-US"/>
        </w:rPr>
      </w:pPr>
    </w:p>
    <w:p w:rsidR="00306E0B" w:rsidRDefault="009773F5" w:rsidP="00306E0B">
      <w:pPr>
        <w:tabs>
          <w:tab w:val="left" w:pos="3585"/>
          <w:tab w:val="left" w:pos="3855"/>
          <w:tab w:val="center" w:pos="4819"/>
          <w:tab w:val="left" w:pos="6840"/>
        </w:tabs>
        <w:spacing w:line="360" w:lineRule="auto"/>
        <w:ind w:firstLine="720"/>
        <w:contextualSpacing/>
        <w:jc w:val="left"/>
        <w:rPr>
          <w:sz w:val="24"/>
          <w:szCs w:val="24"/>
          <w:lang w:val="en-US"/>
        </w:rPr>
      </w:pPr>
      <w:r>
        <w:rPr>
          <w:sz w:val="24"/>
          <w:szCs w:val="24"/>
          <w:lang w:val="en-US"/>
        </w:rPr>
        <w:t xml:space="preserve">ARIMA modeliu gautas 2013 metams prognozuojamas </w:t>
      </w:r>
      <w:r w:rsidR="004D771A">
        <w:rPr>
          <w:sz w:val="24"/>
          <w:szCs w:val="24"/>
          <w:lang w:val="en-US"/>
        </w:rPr>
        <w:t xml:space="preserve">Latvijos </w:t>
      </w:r>
      <w:r>
        <w:rPr>
          <w:sz w:val="24"/>
          <w:szCs w:val="24"/>
          <w:lang w:val="en-US"/>
        </w:rPr>
        <w:t xml:space="preserve">valstybės </w:t>
      </w:r>
      <w:r w:rsidR="00127520">
        <w:rPr>
          <w:sz w:val="24"/>
          <w:szCs w:val="24"/>
          <w:lang w:val="en-US"/>
        </w:rPr>
        <w:t>skolos dydis yra 10456 mln. Eur</w:t>
      </w:r>
      <w:r>
        <w:rPr>
          <w:sz w:val="24"/>
          <w:szCs w:val="24"/>
          <w:lang w:val="en-US"/>
        </w:rPr>
        <w:t>,</w:t>
      </w:r>
      <w:r w:rsidR="00127520">
        <w:rPr>
          <w:sz w:val="24"/>
          <w:szCs w:val="24"/>
          <w:lang w:val="en-US"/>
        </w:rPr>
        <w:t xml:space="preserve"> o 2014 metais – 11556 mln. Eur</w:t>
      </w:r>
      <w:r>
        <w:rPr>
          <w:sz w:val="24"/>
          <w:szCs w:val="24"/>
          <w:lang w:val="en-US"/>
        </w:rPr>
        <w:t>.</w:t>
      </w:r>
    </w:p>
    <w:p w:rsidR="00306E0B" w:rsidRDefault="00306E0B" w:rsidP="00306E0B">
      <w:pPr>
        <w:tabs>
          <w:tab w:val="left" w:pos="3585"/>
          <w:tab w:val="left" w:pos="3855"/>
          <w:tab w:val="center" w:pos="4819"/>
          <w:tab w:val="left" w:pos="6840"/>
        </w:tabs>
        <w:spacing w:line="360" w:lineRule="auto"/>
        <w:ind w:firstLine="720"/>
        <w:contextualSpacing/>
        <w:jc w:val="left"/>
        <w:rPr>
          <w:sz w:val="24"/>
          <w:szCs w:val="24"/>
          <w:lang w:val="en-US"/>
        </w:rPr>
      </w:pPr>
    </w:p>
    <w:p w:rsidR="001C07E4" w:rsidRPr="00306E0B" w:rsidRDefault="00A41B5F" w:rsidP="00306E0B">
      <w:pPr>
        <w:tabs>
          <w:tab w:val="left" w:pos="3585"/>
          <w:tab w:val="left" w:pos="3855"/>
          <w:tab w:val="center" w:pos="4819"/>
          <w:tab w:val="left" w:pos="6840"/>
        </w:tabs>
        <w:spacing w:line="360" w:lineRule="auto"/>
        <w:ind w:firstLine="720"/>
        <w:contextualSpacing/>
        <w:jc w:val="left"/>
        <w:rPr>
          <w:sz w:val="24"/>
          <w:szCs w:val="24"/>
          <w:lang w:val="en-US"/>
        </w:rPr>
      </w:pPr>
      <w:r>
        <w:rPr>
          <w:b/>
          <w:i/>
          <w:sz w:val="24"/>
          <w:szCs w:val="24"/>
          <w:lang w:val="en-US"/>
        </w:rPr>
        <w:t>Estijos</w:t>
      </w:r>
      <w:r w:rsidRPr="00150BD1">
        <w:rPr>
          <w:b/>
          <w:i/>
          <w:sz w:val="24"/>
          <w:szCs w:val="24"/>
          <w:lang w:val="en-US"/>
        </w:rPr>
        <w:t xml:space="preserve"> valstybės skolos pr</w:t>
      </w:r>
      <w:r>
        <w:rPr>
          <w:b/>
          <w:i/>
          <w:sz w:val="24"/>
          <w:szCs w:val="24"/>
          <w:lang w:val="en-US"/>
        </w:rPr>
        <w:t>o</w:t>
      </w:r>
      <w:r w:rsidRPr="00150BD1">
        <w:rPr>
          <w:b/>
          <w:i/>
          <w:sz w:val="24"/>
          <w:szCs w:val="24"/>
          <w:lang w:val="en-US"/>
        </w:rPr>
        <w:t>gnozavimas ARIMA metodu.</w:t>
      </w:r>
    </w:p>
    <w:p w:rsidR="001C07E4" w:rsidRDefault="001C07E4" w:rsidP="001C07E4">
      <w:pPr>
        <w:tabs>
          <w:tab w:val="left" w:pos="2385"/>
        </w:tabs>
        <w:spacing w:line="360" w:lineRule="auto"/>
        <w:ind w:firstLine="720"/>
        <w:contextualSpacing/>
        <w:jc w:val="left"/>
        <w:rPr>
          <w:b/>
          <w:i/>
          <w:sz w:val="24"/>
          <w:szCs w:val="24"/>
          <w:lang w:val="en-US"/>
        </w:rPr>
      </w:pPr>
    </w:p>
    <w:p w:rsidR="00363DB7" w:rsidRPr="001C07E4" w:rsidRDefault="00363DB7" w:rsidP="001C07E4">
      <w:pPr>
        <w:tabs>
          <w:tab w:val="left" w:pos="2385"/>
        </w:tabs>
        <w:spacing w:line="360" w:lineRule="auto"/>
        <w:ind w:firstLine="720"/>
        <w:contextualSpacing/>
        <w:rPr>
          <w:b/>
          <w:i/>
          <w:sz w:val="24"/>
          <w:szCs w:val="24"/>
          <w:lang w:val="en-US"/>
        </w:rPr>
      </w:pPr>
      <w:r>
        <w:rPr>
          <w:sz w:val="24"/>
          <w:szCs w:val="24"/>
          <w:lang w:val="en-US"/>
        </w:rPr>
        <w:t xml:space="preserve">Estijos atveju laiko eilutė pasirodė esanti stacionari iš karto, todėl ji nebuvo diferencijuojama (žr. </w:t>
      </w:r>
      <w:r w:rsidR="00A95662">
        <w:rPr>
          <w:sz w:val="24"/>
          <w:szCs w:val="24"/>
          <w:lang w:val="en-US"/>
        </w:rPr>
        <w:t>13</w:t>
      </w:r>
      <w:r w:rsidR="00A61C16">
        <w:rPr>
          <w:sz w:val="24"/>
          <w:szCs w:val="24"/>
          <w:lang w:val="en-US"/>
        </w:rPr>
        <w:t xml:space="preserve"> p</w:t>
      </w:r>
      <w:r>
        <w:rPr>
          <w:sz w:val="24"/>
          <w:szCs w:val="24"/>
          <w:lang w:val="en-US"/>
        </w:rPr>
        <w:t>riedas</w:t>
      </w:r>
      <w:r w:rsidR="00A61C16">
        <w:rPr>
          <w:sz w:val="24"/>
          <w:szCs w:val="24"/>
          <w:lang w:val="en-US"/>
        </w:rPr>
        <w:t>, 1 pav.</w:t>
      </w:r>
      <w:r>
        <w:rPr>
          <w:sz w:val="24"/>
          <w:szCs w:val="24"/>
          <w:lang w:val="en-US"/>
        </w:rPr>
        <w:t>).</w:t>
      </w:r>
    </w:p>
    <w:p w:rsidR="00363DB7" w:rsidRDefault="00363DB7" w:rsidP="00363DB7">
      <w:pPr>
        <w:tabs>
          <w:tab w:val="left" w:pos="3585"/>
          <w:tab w:val="left" w:pos="3855"/>
          <w:tab w:val="center" w:pos="4819"/>
          <w:tab w:val="left" w:pos="6840"/>
        </w:tabs>
        <w:spacing w:line="360" w:lineRule="auto"/>
        <w:ind w:firstLine="720"/>
        <w:contextualSpacing/>
        <w:rPr>
          <w:sz w:val="24"/>
          <w:szCs w:val="24"/>
          <w:lang w:val="en-US"/>
        </w:rPr>
      </w:pPr>
      <w:r>
        <w:rPr>
          <w:sz w:val="24"/>
          <w:szCs w:val="24"/>
          <w:lang w:val="en-US"/>
        </w:rPr>
        <w:t>Sudarius visus galimus ARMA modelius (kai y nediferencijuojamas), paaiškėjo, jog 5 modeliai yra iš viso netinkami, kadangi jų paskaičiuotos šaknys viršijo 1. Kaip tinkamiausias parinktas ARMA(2;0) modelis, kadangi jo AIC ir SIC reikšmės mažiausios (žr.</w:t>
      </w:r>
      <w:r w:rsidR="00A95662">
        <w:rPr>
          <w:sz w:val="24"/>
          <w:szCs w:val="24"/>
          <w:lang w:val="en-US"/>
        </w:rPr>
        <w:t xml:space="preserve"> 13</w:t>
      </w:r>
      <w:r w:rsidR="00A61C16">
        <w:rPr>
          <w:sz w:val="24"/>
          <w:szCs w:val="24"/>
          <w:lang w:val="en-US"/>
        </w:rPr>
        <w:t xml:space="preserve"> p</w:t>
      </w:r>
      <w:r>
        <w:rPr>
          <w:sz w:val="24"/>
          <w:szCs w:val="24"/>
          <w:lang w:val="en-US"/>
        </w:rPr>
        <w:t>riedas</w:t>
      </w:r>
      <w:r w:rsidR="00A61C16">
        <w:rPr>
          <w:sz w:val="24"/>
          <w:szCs w:val="24"/>
          <w:lang w:val="en-US"/>
        </w:rPr>
        <w:t>, 1 lentelė</w:t>
      </w:r>
      <w:r>
        <w:rPr>
          <w:sz w:val="24"/>
          <w:szCs w:val="24"/>
          <w:lang w:val="en-US"/>
        </w:rPr>
        <w:t>). Įvertinus tai, kad tarp modelio paklaidų nėra autokoreliacijos</w:t>
      </w:r>
      <w:r w:rsidR="00A95662">
        <w:rPr>
          <w:sz w:val="24"/>
          <w:szCs w:val="24"/>
          <w:lang w:val="en-US"/>
        </w:rPr>
        <w:t xml:space="preserve"> (žr. 13</w:t>
      </w:r>
      <w:r w:rsidR="00A61C16">
        <w:rPr>
          <w:sz w:val="24"/>
          <w:szCs w:val="24"/>
          <w:lang w:val="en-US"/>
        </w:rPr>
        <w:t xml:space="preserve"> priedas, 3 pav.)</w:t>
      </w:r>
      <w:r>
        <w:rPr>
          <w:sz w:val="24"/>
          <w:szCs w:val="24"/>
          <w:lang w:val="en-US"/>
        </w:rPr>
        <w:t xml:space="preserve">, modelis panaudotas Estijos valstybės skolos prognozavimui. </w:t>
      </w:r>
      <w:r w:rsidR="00C00525">
        <w:rPr>
          <w:sz w:val="24"/>
          <w:szCs w:val="24"/>
          <w:lang w:val="en-US"/>
        </w:rPr>
        <w:t>22 p</w:t>
      </w:r>
      <w:r>
        <w:rPr>
          <w:sz w:val="24"/>
          <w:szCs w:val="24"/>
          <w:lang w:val="en-US"/>
        </w:rPr>
        <w:t xml:space="preserve">aveiksle pateiktas Estijos dinaminės prognozės langas su prognozavimo intervalais. </w:t>
      </w:r>
    </w:p>
    <w:p w:rsidR="00150BD1" w:rsidRDefault="00363DB7" w:rsidP="00D06397">
      <w:pPr>
        <w:tabs>
          <w:tab w:val="left" w:pos="3585"/>
          <w:tab w:val="left" w:pos="3855"/>
          <w:tab w:val="center" w:pos="4819"/>
          <w:tab w:val="left" w:pos="6840"/>
        </w:tabs>
        <w:spacing w:line="360" w:lineRule="auto"/>
        <w:ind w:firstLine="0"/>
        <w:contextualSpacing/>
        <w:jc w:val="center"/>
        <w:rPr>
          <w:sz w:val="24"/>
          <w:szCs w:val="24"/>
          <w:lang w:val="en-US"/>
        </w:rPr>
      </w:pPr>
      <w:r w:rsidRPr="00363DB7">
        <w:rPr>
          <w:noProof/>
          <w:sz w:val="24"/>
          <w:szCs w:val="24"/>
          <w:lang w:val="en-US"/>
        </w:rPr>
        <w:lastRenderedPageBreak/>
        <w:drawing>
          <wp:inline distT="0" distB="0" distL="0" distR="0">
            <wp:extent cx="2858666" cy="2171700"/>
            <wp:effectExtent l="19050" t="0" r="0" b="0"/>
            <wp:docPr id="2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cstate="print"/>
                    <a:srcRect l="41506" t="37914" r="24359" b="15906"/>
                    <a:stretch>
                      <a:fillRect/>
                    </a:stretch>
                  </pic:blipFill>
                  <pic:spPr bwMode="auto">
                    <a:xfrm>
                      <a:off x="0" y="0"/>
                      <a:ext cx="2858666" cy="2171700"/>
                    </a:xfrm>
                    <a:prstGeom prst="rect">
                      <a:avLst/>
                    </a:prstGeom>
                    <a:noFill/>
                    <a:ln w="9525">
                      <a:noFill/>
                      <a:miter lim="800000"/>
                      <a:headEnd/>
                      <a:tailEnd/>
                    </a:ln>
                  </pic:spPr>
                </pic:pic>
              </a:graphicData>
            </a:graphic>
          </wp:inline>
        </w:drawing>
      </w:r>
    </w:p>
    <w:p w:rsidR="00D06397" w:rsidRDefault="00463933" w:rsidP="00D06397">
      <w:pPr>
        <w:tabs>
          <w:tab w:val="left" w:pos="3585"/>
          <w:tab w:val="left" w:pos="3855"/>
          <w:tab w:val="center" w:pos="4819"/>
          <w:tab w:val="left" w:pos="6840"/>
        </w:tabs>
        <w:spacing w:line="360" w:lineRule="auto"/>
        <w:ind w:firstLine="0"/>
        <w:contextualSpacing/>
        <w:jc w:val="left"/>
        <w:rPr>
          <w:lang w:val="en-US"/>
        </w:rPr>
      </w:pPr>
      <w:bookmarkStart w:id="239" w:name="_Toc373086917"/>
      <w:r>
        <w:rPr>
          <w:lang w:val="en-US"/>
        </w:rPr>
        <w:t xml:space="preserve">                            </w:t>
      </w:r>
      <w:r w:rsidR="00D06397">
        <w:rPr>
          <w:lang w:val="en-US"/>
        </w:rPr>
        <w:t xml:space="preserve">                              </w:t>
      </w:r>
      <w:r>
        <w:rPr>
          <w:lang w:val="en-US"/>
        </w:rPr>
        <w:t xml:space="preserve"> </w:t>
      </w:r>
      <w:r w:rsidR="003D5D35">
        <w:rPr>
          <w:lang w:val="en-US"/>
        </w:rPr>
        <w:t>Šaltinis: E</w:t>
      </w:r>
      <w:bookmarkStart w:id="240" w:name="_Toc374229479"/>
      <w:r w:rsidR="005666E1">
        <w:rPr>
          <w:lang w:val="en-US"/>
        </w:rPr>
        <w:t>views 8 programa</w:t>
      </w:r>
    </w:p>
    <w:p w:rsidR="004D771A" w:rsidRPr="003D5D35" w:rsidRDefault="00C00525" w:rsidP="00D06397">
      <w:pPr>
        <w:tabs>
          <w:tab w:val="left" w:pos="3585"/>
          <w:tab w:val="left" w:pos="3855"/>
          <w:tab w:val="center" w:pos="4819"/>
          <w:tab w:val="left" w:pos="6840"/>
        </w:tabs>
        <w:spacing w:line="360" w:lineRule="auto"/>
        <w:ind w:firstLine="0"/>
        <w:contextualSpacing/>
        <w:jc w:val="center"/>
        <w:rPr>
          <w:lang w:val="en-US"/>
        </w:rPr>
      </w:pPr>
      <w:r w:rsidRPr="003D5D35">
        <w:rPr>
          <w:sz w:val="24"/>
          <w:szCs w:val="24"/>
          <w:lang w:val="en-US"/>
        </w:rPr>
        <w:t>22 p</w:t>
      </w:r>
      <w:r w:rsidR="00363DB7" w:rsidRPr="003D5D35">
        <w:rPr>
          <w:sz w:val="24"/>
          <w:szCs w:val="24"/>
          <w:lang w:val="en-US"/>
        </w:rPr>
        <w:t>av. Estijos valstybės skolos dinaminė prognozė pagal ARMA (2;0) modelį</w:t>
      </w:r>
      <w:bookmarkEnd w:id="239"/>
      <w:bookmarkEnd w:id="240"/>
    </w:p>
    <w:p w:rsidR="004D771A" w:rsidRPr="003D5D35" w:rsidRDefault="004D771A" w:rsidP="007215DB">
      <w:pPr>
        <w:tabs>
          <w:tab w:val="left" w:pos="3585"/>
          <w:tab w:val="left" w:pos="3855"/>
          <w:tab w:val="center" w:pos="4819"/>
          <w:tab w:val="left" w:pos="6840"/>
        </w:tabs>
        <w:spacing w:line="360" w:lineRule="auto"/>
        <w:ind w:firstLine="720"/>
        <w:contextualSpacing/>
        <w:rPr>
          <w:sz w:val="24"/>
          <w:szCs w:val="24"/>
          <w:lang w:val="en-US"/>
        </w:rPr>
      </w:pPr>
    </w:p>
    <w:p w:rsidR="004D771A" w:rsidRDefault="004D771A" w:rsidP="007215DB">
      <w:pPr>
        <w:tabs>
          <w:tab w:val="left" w:pos="3585"/>
          <w:tab w:val="left" w:pos="3855"/>
          <w:tab w:val="center" w:pos="4819"/>
          <w:tab w:val="left" w:pos="6840"/>
        </w:tabs>
        <w:spacing w:line="360" w:lineRule="auto"/>
        <w:ind w:firstLine="720"/>
        <w:contextualSpacing/>
        <w:rPr>
          <w:sz w:val="24"/>
          <w:szCs w:val="24"/>
          <w:lang w:val="en-US"/>
        </w:rPr>
      </w:pPr>
      <w:r>
        <w:rPr>
          <w:sz w:val="24"/>
          <w:szCs w:val="24"/>
          <w:lang w:val="en-US"/>
        </w:rPr>
        <w:t>ARIMA modeliu gautas 2013 metams prognozuojamas Estijos valstybės</w:t>
      </w:r>
      <w:r w:rsidR="00127520">
        <w:rPr>
          <w:sz w:val="24"/>
          <w:szCs w:val="24"/>
          <w:lang w:val="en-US"/>
        </w:rPr>
        <w:t xml:space="preserve"> skolos dydis yra 1440 mln. Eur</w:t>
      </w:r>
      <w:r>
        <w:rPr>
          <w:sz w:val="24"/>
          <w:szCs w:val="24"/>
          <w:lang w:val="en-US"/>
        </w:rPr>
        <w:t>, o 2014 metais – 1604 mln. Eur..</w:t>
      </w:r>
    </w:p>
    <w:p w:rsidR="00150BD1" w:rsidRDefault="004D771A" w:rsidP="007215DB">
      <w:pPr>
        <w:spacing w:line="360" w:lineRule="auto"/>
        <w:ind w:firstLine="720"/>
        <w:contextualSpacing/>
        <w:rPr>
          <w:sz w:val="24"/>
          <w:szCs w:val="24"/>
          <w:lang w:val="en-US"/>
        </w:rPr>
      </w:pPr>
      <w:r w:rsidRPr="007215DB">
        <w:rPr>
          <w:sz w:val="24"/>
          <w:szCs w:val="24"/>
          <w:lang w:val="en-US"/>
        </w:rPr>
        <w:tab/>
      </w:r>
      <w:r w:rsidR="00C00525">
        <w:rPr>
          <w:sz w:val="24"/>
          <w:szCs w:val="24"/>
          <w:lang w:val="en-US"/>
        </w:rPr>
        <w:t>23 p</w:t>
      </w:r>
      <w:r w:rsidR="007215DB" w:rsidRPr="007215DB">
        <w:rPr>
          <w:sz w:val="24"/>
          <w:szCs w:val="24"/>
          <w:lang w:val="en-US"/>
        </w:rPr>
        <w:t xml:space="preserve">aveiksle pateikti visų trijų Baltijos šalių </w:t>
      </w:r>
      <w:r w:rsidR="00127520">
        <w:rPr>
          <w:sz w:val="24"/>
          <w:szCs w:val="24"/>
          <w:lang w:val="en-US"/>
        </w:rPr>
        <w:t>valstybės skolos metiniai kitimo tempai su prognozuojamomis reikšmėmis pagal ARIMA metodą.</w:t>
      </w:r>
    </w:p>
    <w:p w:rsidR="0080429E" w:rsidRDefault="0080429E" w:rsidP="007215DB">
      <w:pPr>
        <w:spacing w:line="360" w:lineRule="auto"/>
        <w:ind w:firstLine="720"/>
        <w:contextualSpacing/>
        <w:rPr>
          <w:sz w:val="24"/>
          <w:szCs w:val="24"/>
          <w:lang w:val="en-US"/>
        </w:rPr>
      </w:pPr>
    </w:p>
    <w:p w:rsidR="0080429E" w:rsidRDefault="0080429E" w:rsidP="0080429E">
      <w:pPr>
        <w:tabs>
          <w:tab w:val="left" w:pos="3585"/>
          <w:tab w:val="left" w:pos="3855"/>
          <w:tab w:val="center" w:pos="4819"/>
        </w:tabs>
        <w:spacing w:line="360" w:lineRule="auto"/>
        <w:ind w:firstLine="0"/>
        <w:contextualSpacing/>
        <w:jc w:val="center"/>
      </w:pPr>
      <w:r w:rsidRPr="0080429E">
        <w:rPr>
          <w:noProof/>
          <w:lang w:val="en-US"/>
        </w:rPr>
        <w:drawing>
          <wp:inline distT="0" distB="0" distL="0" distR="0">
            <wp:extent cx="5648325" cy="2428875"/>
            <wp:effectExtent l="19050" t="0" r="9525" b="0"/>
            <wp:docPr id="2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5666E1" w:rsidRDefault="0080429E" w:rsidP="0080429E">
      <w:pPr>
        <w:tabs>
          <w:tab w:val="left" w:pos="3585"/>
          <w:tab w:val="left" w:pos="3855"/>
          <w:tab w:val="center" w:pos="4819"/>
        </w:tabs>
        <w:spacing w:line="360" w:lineRule="auto"/>
        <w:ind w:firstLine="0"/>
        <w:contextualSpacing/>
      </w:pPr>
      <w:r>
        <w:t xml:space="preserve">             </w:t>
      </w:r>
      <w:r w:rsidR="00445324" w:rsidRPr="009A0CC3">
        <w:t>Šaltinis: sudaryta remiantis Eurostat duomenimis ir autorės skaičiavimais</w:t>
      </w:r>
      <w:bookmarkStart w:id="241" w:name="_Toc374229480"/>
    </w:p>
    <w:p w:rsidR="003D5D35" w:rsidRDefault="00C00525" w:rsidP="005666E1">
      <w:pPr>
        <w:tabs>
          <w:tab w:val="left" w:pos="3585"/>
          <w:tab w:val="left" w:pos="3855"/>
          <w:tab w:val="center" w:pos="4819"/>
        </w:tabs>
        <w:spacing w:line="360" w:lineRule="auto"/>
        <w:ind w:firstLine="0"/>
        <w:contextualSpacing/>
        <w:jc w:val="center"/>
        <w:rPr>
          <w:sz w:val="24"/>
          <w:szCs w:val="24"/>
        </w:rPr>
      </w:pPr>
      <w:r>
        <w:rPr>
          <w:sz w:val="24"/>
          <w:szCs w:val="24"/>
        </w:rPr>
        <w:t xml:space="preserve">23 </w:t>
      </w:r>
      <w:r w:rsidR="00445324">
        <w:rPr>
          <w:sz w:val="24"/>
          <w:szCs w:val="24"/>
        </w:rPr>
        <w:t>pav</w:t>
      </w:r>
      <w:r w:rsidR="008152F5">
        <w:rPr>
          <w:sz w:val="24"/>
          <w:szCs w:val="24"/>
        </w:rPr>
        <w:t>. Baltijos šalių valstybės skolos metiniai augimo tempai</w:t>
      </w:r>
      <w:r w:rsidR="00445324">
        <w:rPr>
          <w:sz w:val="24"/>
          <w:szCs w:val="24"/>
        </w:rPr>
        <w:t xml:space="preserve"> su prognozuojamomis reikšmėmis pagal ARIMA modelį</w:t>
      </w:r>
      <w:bookmarkEnd w:id="241"/>
    </w:p>
    <w:p w:rsidR="005666E1" w:rsidRPr="005666E1" w:rsidRDefault="005666E1" w:rsidP="005666E1">
      <w:pPr>
        <w:tabs>
          <w:tab w:val="left" w:pos="3585"/>
          <w:tab w:val="left" w:pos="3855"/>
          <w:tab w:val="center" w:pos="4819"/>
        </w:tabs>
        <w:spacing w:line="360" w:lineRule="auto"/>
        <w:ind w:firstLine="0"/>
        <w:contextualSpacing/>
        <w:jc w:val="center"/>
      </w:pPr>
    </w:p>
    <w:p w:rsidR="006211DC" w:rsidRDefault="006211DC" w:rsidP="00E31F14">
      <w:pPr>
        <w:tabs>
          <w:tab w:val="left" w:pos="3585"/>
          <w:tab w:val="left" w:pos="3855"/>
          <w:tab w:val="center" w:pos="4819"/>
          <w:tab w:val="left" w:pos="6840"/>
        </w:tabs>
        <w:spacing w:line="360" w:lineRule="auto"/>
        <w:ind w:firstLine="720"/>
        <w:contextualSpacing/>
        <w:rPr>
          <w:sz w:val="24"/>
          <w:szCs w:val="24"/>
        </w:rPr>
      </w:pPr>
      <w:r>
        <w:rPr>
          <w:sz w:val="24"/>
          <w:szCs w:val="24"/>
        </w:rPr>
        <w:t>Lietuvos ir Estijos atvejais, ARIMA metodu gauta valstybės skolos prognozė yra artima DTR modeliu gautai prognozei, tuo tarpu Latvijos valstybės skolos pokyčių prognozės gautos skirtingais metodais skirisi.</w:t>
      </w:r>
    </w:p>
    <w:p w:rsidR="00C57911" w:rsidRDefault="00C57911" w:rsidP="00E31F14">
      <w:pPr>
        <w:tabs>
          <w:tab w:val="left" w:pos="3585"/>
          <w:tab w:val="left" w:pos="3855"/>
          <w:tab w:val="center" w:pos="4819"/>
          <w:tab w:val="left" w:pos="6840"/>
        </w:tabs>
        <w:spacing w:line="360" w:lineRule="auto"/>
        <w:ind w:firstLine="720"/>
        <w:contextualSpacing/>
        <w:rPr>
          <w:sz w:val="24"/>
          <w:szCs w:val="24"/>
        </w:rPr>
      </w:pPr>
      <w:r>
        <w:rPr>
          <w:sz w:val="24"/>
          <w:szCs w:val="24"/>
        </w:rPr>
        <w:lastRenderedPageBreak/>
        <w:t xml:space="preserve">Lietuvos atveju ARIMA metodu gauta prognozė rodo, jog 2013 m. Lietuvos valstybės skola turėtų būti </w:t>
      </w:r>
      <w:r>
        <w:rPr>
          <w:sz w:val="24"/>
          <w:szCs w:val="24"/>
          <w:lang w:val="en-US"/>
        </w:rPr>
        <w:t xml:space="preserve">14,9 proc. </w:t>
      </w:r>
      <w:r>
        <w:rPr>
          <w:sz w:val="24"/>
          <w:szCs w:val="24"/>
        </w:rPr>
        <w:t>didesnė negu 2012 m. ir sudaryti 15326 mln. Eur, o 2014 m. dar paaugti 10 pr</w:t>
      </w:r>
      <w:r w:rsidR="00127520">
        <w:rPr>
          <w:sz w:val="24"/>
          <w:szCs w:val="24"/>
        </w:rPr>
        <w:t xml:space="preserve">oc. ir pasiekti 16853 mln. Eur </w:t>
      </w:r>
      <w:r>
        <w:rPr>
          <w:sz w:val="24"/>
          <w:szCs w:val="24"/>
        </w:rPr>
        <w:t>sumą.</w:t>
      </w:r>
      <w:r w:rsidR="00E11682">
        <w:rPr>
          <w:sz w:val="24"/>
          <w:szCs w:val="24"/>
        </w:rPr>
        <w:t xml:space="preserve"> Atsižvelgiant į jau paminėtus faktus apie Lietuvos ekonominio augimo perspektyvas, apie </w:t>
      </w:r>
      <w:r w:rsidR="006211DC">
        <w:rPr>
          <w:sz w:val="24"/>
          <w:szCs w:val="24"/>
        </w:rPr>
        <w:t xml:space="preserve">valstybės </w:t>
      </w:r>
      <w:r w:rsidR="00E11682">
        <w:rPr>
          <w:sz w:val="24"/>
          <w:szCs w:val="24"/>
        </w:rPr>
        <w:t xml:space="preserve">biudžeto situaciją bei į tai, jog </w:t>
      </w:r>
      <w:r w:rsidR="003E1C98">
        <w:rPr>
          <w:sz w:val="24"/>
          <w:szCs w:val="24"/>
        </w:rPr>
        <w:t xml:space="preserve">2014 m. planuojamas skolinimosi poreikis yra didesnis negu 2013 m., tikėtina, jog valstybės skola </w:t>
      </w:r>
      <w:r w:rsidR="005A28E4">
        <w:rPr>
          <w:sz w:val="24"/>
          <w:szCs w:val="24"/>
        </w:rPr>
        <w:t xml:space="preserve">nominalia verte </w:t>
      </w:r>
      <w:r w:rsidR="003D5D35">
        <w:rPr>
          <w:sz w:val="24"/>
          <w:szCs w:val="24"/>
        </w:rPr>
        <w:t>ateinančius metus augs.</w:t>
      </w:r>
    </w:p>
    <w:p w:rsidR="00E11682" w:rsidRDefault="003E1C98" w:rsidP="00E31F14">
      <w:pPr>
        <w:tabs>
          <w:tab w:val="left" w:pos="3585"/>
          <w:tab w:val="left" w:pos="3855"/>
          <w:tab w:val="center" w:pos="4819"/>
          <w:tab w:val="left" w:pos="6840"/>
        </w:tabs>
        <w:spacing w:line="360" w:lineRule="auto"/>
        <w:ind w:firstLine="720"/>
        <w:contextualSpacing/>
        <w:rPr>
          <w:sz w:val="24"/>
          <w:szCs w:val="24"/>
        </w:rPr>
      </w:pPr>
      <w:r>
        <w:rPr>
          <w:sz w:val="24"/>
          <w:szCs w:val="24"/>
        </w:rPr>
        <w:t>ARIMA metodu gauta Latvijos valstybės skolos prognozė</w:t>
      </w:r>
      <w:r w:rsidR="003B4C74">
        <w:rPr>
          <w:sz w:val="24"/>
          <w:szCs w:val="24"/>
        </w:rPr>
        <w:t>, priešingai negu prognozė DTR modeliu,</w:t>
      </w:r>
      <w:r>
        <w:rPr>
          <w:sz w:val="24"/>
          <w:szCs w:val="24"/>
        </w:rPr>
        <w:t xml:space="preserve"> rodo, kad 2013 m. Latvijos valstybės skola turėtų būti didesnė 15,7 pro</w:t>
      </w:r>
      <w:r w:rsidR="00127520">
        <w:rPr>
          <w:sz w:val="24"/>
          <w:szCs w:val="24"/>
        </w:rPr>
        <w:t>c. ir sudaryti 10456 mln. Eur</w:t>
      </w:r>
      <w:r>
        <w:rPr>
          <w:sz w:val="24"/>
          <w:szCs w:val="24"/>
        </w:rPr>
        <w:t>, o 2014 m. dar paaugti 10,5</w:t>
      </w:r>
      <w:r w:rsidR="00127520">
        <w:rPr>
          <w:sz w:val="24"/>
          <w:szCs w:val="24"/>
        </w:rPr>
        <w:t xml:space="preserve"> proc. ir siekti 11556 mln. Eur</w:t>
      </w:r>
      <w:r>
        <w:rPr>
          <w:sz w:val="24"/>
          <w:szCs w:val="24"/>
        </w:rPr>
        <w:t xml:space="preserve">. Čia vėl atsižvelgiant į Latvijos Finansų ministerijos, Valstybės iždo pateikiamas </w:t>
      </w:r>
      <w:r w:rsidR="008D00C3">
        <w:rPr>
          <w:sz w:val="24"/>
          <w:szCs w:val="24"/>
        </w:rPr>
        <w:t xml:space="preserve">atsargesnes </w:t>
      </w:r>
      <w:r>
        <w:rPr>
          <w:sz w:val="24"/>
          <w:szCs w:val="24"/>
        </w:rPr>
        <w:t>prognoze</w:t>
      </w:r>
      <w:r w:rsidR="008D00C3">
        <w:rPr>
          <w:sz w:val="24"/>
          <w:szCs w:val="24"/>
        </w:rPr>
        <w:t xml:space="preserve">s apie šalies ekonomikos augimą, galima manyti, jog Latvijos valstybės skola ateinančius metus </w:t>
      </w:r>
      <w:r w:rsidR="003D5D35">
        <w:rPr>
          <w:sz w:val="24"/>
          <w:szCs w:val="24"/>
        </w:rPr>
        <w:t>didės</w:t>
      </w:r>
      <w:r w:rsidR="008D00C3">
        <w:rPr>
          <w:sz w:val="24"/>
          <w:szCs w:val="24"/>
        </w:rPr>
        <w:t>.</w:t>
      </w:r>
      <w:r w:rsidR="003A414F">
        <w:rPr>
          <w:sz w:val="24"/>
          <w:szCs w:val="24"/>
        </w:rPr>
        <w:t xml:space="preserve"> Latvijos valstybės skolos augimui įtakos gali turėti ir prisijungimas prie Euro zonos, kaip, kad nutiko Estijai, kuomet tapusi Euro zonos nare ji privalėjo prisidėti prie Europos finansinio stabilumo fondo. </w:t>
      </w:r>
    </w:p>
    <w:p w:rsidR="00983B1F" w:rsidRDefault="008D00C3" w:rsidP="00983B1F">
      <w:pPr>
        <w:tabs>
          <w:tab w:val="left" w:pos="3585"/>
          <w:tab w:val="left" w:pos="3855"/>
          <w:tab w:val="center" w:pos="4819"/>
          <w:tab w:val="left" w:pos="6840"/>
        </w:tabs>
        <w:spacing w:line="360" w:lineRule="auto"/>
        <w:ind w:firstLine="720"/>
        <w:contextualSpacing/>
        <w:rPr>
          <w:sz w:val="24"/>
          <w:szCs w:val="24"/>
        </w:rPr>
      </w:pPr>
      <w:r>
        <w:rPr>
          <w:sz w:val="24"/>
          <w:szCs w:val="24"/>
        </w:rPr>
        <w:t xml:space="preserve">Estijos atveju ARIMA metodu </w:t>
      </w:r>
      <w:r w:rsidR="000B57BB">
        <w:rPr>
          <w:sz w:val="24"/>
          <w:szCs w:val="24"/>
        </w:rPr>
        <w:t>gauti rezultatai yra panašūs į D</w:t>
      </w:r>
      <w:r>
        <w:rPr>
          <w:sz w:val="24"/>
          <w:szCs w:val="24"/>
        </w:rPr>
        <w:t>TR modeliu gautus rezultatus: 2013 m. Estijos valstybės skola lyginant su 2012 m. turėtų būti sumažėjusi, o 2014 m. padidėti. Tik skiriasi pokyčių tempai: ARIMA metodu gauta prognozė rodo, kad 2013 m. Estijos valstybės skol</w:t>
      </w:r>
      <w:r w:rsidR="008C233C">
        <w:rPr>
          <w:sz w:val="24"/>
          <w:szCs w:val="24"/>
        </w:rPr>
        <w:t>a</w:t>
      </w:r>
      <w:r>
        <w:rPr>
          <w:sz w:val="24"/>
          <w:szCs w:val="24"/>
        </w:rPr>
        <w:t xml:space="preserve"> turėtų būti 15,9 proc. mažesnė negu 2012 m., o 2014 m. paaugti 13,</w:t>
      </w:r>
      <w:r w:rsidR="00127520">
        <w:rPr>
          <w:sz w:val="24"/>
          <w:szCs w:val="24"/>
        </w:rPr>
        <w:t>9 proc. ir sudaryti 1640 mln. Eur</w:t>
      </w:r>
      <w:r>
        <w:rPr>
          <w:sz w:val="24"/>
          <w:szCs w:val="24"/>
        </w:rPr>
        <w:t>.</w:t>
      </w:r>
      <w:r w:rsidR="008C233C">
        <w:rPr>
          <w:sz w:val="24"/>
          <w:szCs w:val="24"/>
        </w:rPr>
        <w:t xml:space="preserve"> Kaip jau minėta anksčiau</w:t>
      </w:r>
      <w:r w:rsidR="003B4C74">
        <w:rPr>
          <w:sz w:val="24"/>
          <w:szCs w:val="24"/>
        </w:rPr>
        <w:t>,</w:t>
      </w:r>
      <w:r w:rsidR="008C233C">
        <w:rPr>
          <w:sz w:val="24"/>
          <w:szCs w:val="24"/>
        </w:rPr>
        <w:t xml:space="preserve"> </w:t>
      </w:r>
      <w:r w:rsidR="003B4C74">
        <w:rPr>
          <w:sz w:val="24"/>
          <w:szCs w:val="24"/>
        </w:rPr>
        <w:t>Est</w:t>
      </w:r>
      <w:r w:rsidR="00C23BB5">
        <w:rPr>
          <w:sz w:val="24"/>
          <w:szCs w:val="24"/>
        </w:rPr>
        <w:t>ijo</w:t>
      </w:r>
      <w:r w:rsidR="003B4C74">
        <w:rPr>
          <w:sz w:val="24"/>
          <w:szCs w:val="24"/>
        </w:rPr>
        <w:t>s finansų ministerijos teigimu, Estijos valstybės skola 2013 – 2014</w:t>
      </w:r>
      <w:r w:rsidR="00983B1F">
        <w:rPr>
          <w:sz w:val="24"/>
          <w:szCs w:val="24"/>
        </w:rPr>
        <w:t xml:space="preserve"> m.</w:t>
      </w:r>
      <w:r w:rsidR="003B4C74">
        <w:rPr>
          <w:sz w:val="24"/>
          <w:szCs w:val="24"/>
        </w:rPr>
        <w:t xml:space="preserve"> dar turėtų didėti dėl įnašų į Europos finansinio stabilumo fondą.</w:t>
      </w:r>
      <w:r w:rsidR="00C93D9A">
        <w:rPr>
          <w:sz w:val="24"/>
          <w:szCs w:val="24"/>
        </w:rPr>
        <w:t xml:space="preserve"> </w:t>
      </w:r>
      <w:r w:rsidR="00983B1F">
        <w:rPr>
          <w:sz w:val="24"/>
          <w:szCs w:val="24"/>
        </w:rPr>
        <w:t xml:space="preserve">Taigi ARIMA </w:t>
      </w:r>
      <w:r w:rsidR="00C93D9A">
        <w:rPr>
          <w:sz w:val="24"/>
          <w:szCs w:val="24"/>
        </w:rPr>
        <w:t xml:space="preserve">metodu gauta Estijos valstybės skolos prognozė </w:t>
      </w:r>
      <w:r w:rsidR="00983B1F">
        <w:rPr>
          <w:sz w:val="24"/>
          <w:szCs w:val="24"/>
        </w:rPr>
        <w:t xml:space="preserve">taip pat </w:t>
      </w:r>
      <w:r w:rsidR="00C93D9A">
        <w:rPr>
          <w:sz w:val="24"/>
          <w:szCs w:val="24"/>
        </w:rPr>
        <w:t>kelia abejonių.</w:t>
      </w:r>
    </w:p>
    <w:p w:rsidR="00983B1F" w:rsidRDefault="00983B1F" w:rsidP="00983B1F">
      <w:pPr>
        <w:tabs>
          <w:tab w:val="left" w:pos="3585"/>
          <w:tab w:val="left" w:pos="3855"/>
          <w:tab w:val="center" w:pos="4819"/>
          <w:tab w:val="left" w:pos="6840"/>
        </w:tabs>
        <w:spacing w:line="360" w:lineRule="auto"/>
        <w:ind w:firstLine="720"/>
        <w:contextualSpacing/>
        <w:rPr>
          <w:sz w:val="24"/>
          <w:szCs w:val="24"/>
        </w:rPr>
      </w:pPr>
    </w:p>
    <w:p w:rsidR="00983B1F" w:rsidRDefault="00C041DB" w:rsidP="00132D71">
      <w:pPr>
        <w:tabs>
          <w:tab w:val="left" w:pos="3585"/>
          <w:tab w:val="left" w:pos="3855"/>
          <w:tab w:val="center" w:pos="4819"/>
          <w:tab w:val="left" w:pos="6840"/>
        </w:tabs>
        <w:spacing w:line="360" w:lineRule="auto"/>
        <w:ind w:firstLine="720"/>
        <w:contextualSpacing/>
        <w:rPr>
          <w:sz w:val="24"/>
          <w:szCs w:val="24"/>
        </w:rPr>
      </w:pPr>
      <w:r w:rsidRPr="00463933">
        <w:rPr>
          <w:sz w:val="24"/>
          <w:szCs w:val="24"/>
        </w:rPr>
        <w:t>Latvijos ir L</w:t>
      </w:r>
      <w:r w:rsidR="00A12B6B" w:rsidRPr="00463933">
        <w:rPr>
          <w:sz w:val="24"/>
          <w:szCs w:val="24"/>
        </w:rPr>
        <w:t>i</w:t>
      </w:r>
      <w:r w:rsidRPr="00463933">
        <w:rPr>
          <w:sz w:val="24"/>
          <w:szCs w:val="24"/>
        </w:rPr>
        <w:t>etuvos</w:t>
      </w:r>
      <w:r w:rsidR="000C2306" w:rsidRPr="00463933">
        <w:rPr>
          <w:sz w:val="24"/>
          <w:szCs w:val="24"/>
        </w:rPr>
        <w:t xml:space="preserve"> atvejais atsižvelgiant į aptartas ekonominės situacijos perspektyvas, bei į tai, kad net mažėjant šalių biudžeto deficitams bei augant </w:t>
      </w:r>
      <w:r w:rsidR="006211DC">
        <w:rPr>
          <w:sz w:val="24"/>
          <w:szCs w:val="24"/>
        </w:rPr>
        <w:t>BVP</w:t>
      </w:r>
      <w:r w:rsidR="000C2306" w:rsidRPr="00463933">
        <w:rPr>
          <w:sz w:val="24"/>
          <w:szCs w:val="24"/>
        </w:rPr>
        <w:t xml:space="preserve"> valstybės skola šalyse augo, artimiausius metus </w:t>
      </w:r>
      <w:r w:rsidR="00A13488">
        <w:rPr>
          <w:sz w:val="24"/>
          <w:szCs w:val="24"/>
        </w:rPr>
        <w:t xml:space="preserve">vis dėl to dar </w:t>
      </w:r>
      <w:r w:rsidR="000C2306" w:rsidRPr="00463933">
        <w:rPr>
          <w:sz w:val="24"/>
          <w:szCs w:val="24"/>
        </w:rPr>
        <w:t xml:space="preserve">nereikėtų tikėtis valstybės skolos </w:t>
      </w:r>
      <w:r w:rsidRPr="00463933">
        <w:rPr>
          <w:sz w:val="24"/>
          <w:szCs w:val="24"/>
        </w:rPr>
        <w:t xml:space="preserve">nominalia verte </w:t>
      </w:r>
      <w:r w:rsidR="000C2306" w:rsidRPr="00463933">
        <w:rPr>
          <w:sz w:val="24"/>
          <w:szCs w:val="24"/>
        </w:rPr>
        <w:t xml:space="preserve">sumažėjimo. </w:t>
      </w:r>
      <w:r w:rsidR="000B57BB">
        <w:rPr>
          <w:sz w:val="24"/>
          <w:szCs w:val="24"/>
        </w:rPr>
        <w:t>Lietuvos atveju abu prognozavimo metod</w:t>
      </w:r>
      <w:r w:rsidR="00A13488">
        <w:rPr>
          <w:sz w:val="24"/>
          <w:szCs w:val="24"/>
        </w:rPr>
        <w:t>ai rodo valstybės skolos augimą.</w:t>
      </w:r>
      <w:r w:rsidR="000B57BB">
        <w:rPr>
          <w:sz w:val="24"/>
          <w:szCs w:val="24"/>
        </w:rPr>
        <w:t xml:space="preserve"> </w:t>
      </w:r>
      <w:r w:rsidR="00A13488">
        <w:rPr>
          <w:sz w:val="24"/>
          <w:szCs w:val="24"/>
        </w:rPr>
        <w:t xml:space="preserve">Kad valstybės skola dar didės, teigia ir LR Finansų ministerija. Latvijos atveju, mažėjančios valstybės skolos aptarnavimo išlaidos yra veiksnys, kuris gali turėti įtakos valstybės skolos mažėjimui. </w:t>
      </w:r>
      <w:r w:rsidR="00132D71">
        <w:rPr>
          <w:sz w:val="24"/>
          <w:szCs w:val="24"/>
        </w:rPr>
        <w:t>Tačiau vis dėl to atsargus Latvijos ekonomikos augimo ve</w:t>
      </w:r>
      <w:r w:rsidR="00127520">
        <w:rPr>
          <w:sz w:val="24"/>
          <w:szCs w:val="24"/>
        </w:rPr>
        <w:t>r</w:t>
      </w:r>
      <w:r w:rsidR="00132D71">
        <w:rPr>
          <w:sz w:val="24"/>
          <w:szCs w:val="24"/>
        </w:rPr>
        <w:t>tinimas ir Latvijos iždo prognozuojamas valstybės skolos augimas artimiausius metus, verčia manyti</w:t>
      </w:r>
      <w:r w:rsidR="000B57BB">
        <w:rPr>
          <w:sz w:val="24"/>
          <w:szCs w:val="24"/>
        </w:rPr>
        <w:t xml:space="preserve">, jog </w:t>
      </w:r>
      <w:r w:rsidR="00132D71">
        <w:rPr>
          <w:sz w:val="24"/>
          <w:szCs w:val="24"/>
        </w:rPr>
        <w:t xml:space="preserve">Latvijos </w:t>
      </w:r>
      <w:r w:rsidR="000B57BB">
        <w:rPr>
          <w:sz w:val="24"/>
          <w:szCs w:val="24"/>
        </w:rPr>
        <w:t xml:space="preserve">valstybės skolos kitimo tendecija bus labiau </w:t>
      </w:r>
      <w:r w:rsidR="000C2306" w:rsidRPr="00463933">
        <w:rPr>
          <w:sz w:val="24"/>
          <w:szCs w:val="24"/>
        </w:rPr>
        <w:t>artima ARIMA mode</w:t>
      </w:r>
      <w:r w:rsidR="00983B1F">
        <w:rPr>
          <w:sz w:val="24"/>
          <w:szCs w:val="24"/>
        </w:rPr>
        <w:t>liu gautai prognozei, kuri rodo, jog valstybės skola</w:t>
      </w:r>
      <w:r w:rsidR="00132D71">
        <w:rPr>
          <w:sz w:val="24"/>
          <w:szCs w:val="24"/>
        </w:rPr>
        <w:t xml:space="preserve"> nominalia verte dar</w:t>
      </w:r>
      <w:r w:rsidR="00983B1F">
        <w:rPr>
          <w:sz w:val="24"/>
          <w:szCs w:val="24"/>
        </w:rPr>
        <w:t xml:space="preserve"> </w:t>
      </w:r>
      <w:r w:rsidR="00FC621F">
        <w:rPr>
          <w:sz w:val="24"/>
          <w:szCs w:val="24"/>
        </w:rPr>
        <w:t>pa</w:t>
      </w:r>
      <w:r w:rsidR="00983B1F">
        <w:rPr>
          <w:sz w:val="24"/>
          <w:szCs w:val="24"/>
        </w:rPr>
        <w:t xml:space="preserve">augs. </w:t>
      </w:r>
      <w:r w:rsidR="000B57BB">
        <w:rPr>
          <w:sz w:val="24"/>
          <w:szCs w:val="24"/>
        </w:rPr>
        <w:t xml:space="preserve">Estijos atveju abu prognozavimo metodai rodo, kad 2013 m. valstybės skola bus ženkliai mažesnė negu 2012 m., o 2014 m. paaugs. Vis dėl </w:t>
      </w:r>
      <w:r w:rsidR="00FC621F">
        <w:rPr>
          <w:sz w:val="24"/>
          <w:szCs w:val="24"/>
        </w:rPr>
        <w:t xml:space="preserve">to </w:t>
      </w:r>
      <w:r w:rsidR="00955E75">
        <w:rPr>
          <w:sz w:val="24"/>
          <w:szCs w:val="24"/>
        </w:rPr>
        <w:t>atsižvelgiant į tai</w:t>
      </w:r>
      <w:r w:rsidR="000B57BB">
        <w:rPr>
          <w:sz w:val="24"/>
          <w:szCs w:val="24"/>
        </w:rPr>
        <w:t>, kad Estija 2013-2014 m. turės įnešti likusias dalis į EFSF, kyla abejonių d</w:t>
      </w:r>
      <w:r w:rsidR="002A77A9">
        <w:rPr>
          <w:sz w:val="24"/>
          <w:szCs w:val="24"/>
        </w:rPr>
        <w:t>ėl gautų Estijos valstybės skolos</w:t>
      </w:r>
      <w:r w:rsidR="000B57BB">
        <w:rPr>
          <w:sz w:val="24"/>
          <w:szCs w:val="24"/>
        </w:rPr>
        <w:t xml:space="preserve"> su</w:t>
      </w:r>
      <w:r w:rsidR="00955E75">
        <w:rPr>
          <w:sz w:val="24"/>
          <w:szCs w:val="24"/>
        </w:rPr>
        <w:t>mažėjimo prognozių.</w:t>
      </w:r>
      <w:r w:rsidR="002D42ED">
        <w:rPr>
          <w:sz w:val="24"/>
          <w:szCs w:val="24"/>
        </w:rPr>
        <w:t xml:space="preserve"> </w:t>
      </w:r>
      <w:r w:rsidR="00955E75">
        <w:rPr>
          <w:sz w:val="24"/>
          <w:szCs w:val="24"/>
        </w:rPr>
        <w:t xml:space="preserve">Estijos atveju apskritai abiem metodais gautos prognozės yra mažiau </w:t>
      </w:r>
      <w:r w:rsidR="00955E75">
        <w:rPr>
          <w:sz w:val="24"/>
          <w:szCs w:val="24"/>
        </w:rPr>
        <w:lastRenderedPageBreak/>
        <w:t>tikslios negu Lietuvos ir Latvijos atvejais, kadangi</w:t>
      </w:r>
      <w:r w:rsidR="008215C5">
        <w:rPr>
          <w:sz w:val="24"/>
          <w:szCs w:val="24"/>
        </w:rPr>
        <w:t xml:space="preserve"> kaip parodė atlikta analizė,</w:t>
      </w:r>
      <w:r w:rsidR="00955E75">
        <w:rPr>
          <w:sz w:val="24"/>
          <w:szCs w:val="24"/>
        </w:rPr>
        <w:t xml:space="preserve"> </w:t>
      </w:r>
      <w:r w:rsidR="002D42ED">
        <w:rPr>
          <w:sz w:val="24"/>
          <w:szCs w:val="24"/>
        </w:rPr>
        <w:t>Es</w:t>
      </w:r>
      <w:r w:rsidR="00955E75">
        <w:rPr>
          <w:sz w:val="24"/>
          <w:szCs w:val="24"/>
        </w:rPr>
        <w:t>tijos valstybės skolos</w:t>
      </w:r>
      <w:r w:rsidR="002D42ED">
        <w:rPr>
          <w:sz w:val="24"/>
          <w:szCs w:val="24"/>
        </w:rPr>
        <w:t xml:space="preserve"> augimas labiau yra lemiamas </w:t>
      </w:r>
      <w:r w:rsidR="00983B1F">
        <w:rPr>
          <w:sz w:val="24"/>
          <w:szCs w:val="24"/>
        </w:rPr>
        <w:t xml:space="preserve">ne ekonominių situacijos svyravimų, o </w:t>
      </w:r>
      <w:r w:rsidR="000C781C">
        <w:rPr>
          <w:sz w:val="24"/>
          <w:szCs w:val="24"/>
        </w:rPr>
        <w:t xml:space="preserve">tik </w:t>
      </w:r>
      <w:r w:rsidR="00C23BB5">
        <w:rPr>
          <w:sz w:val="24"/>
          <w:szCs w:val="24"/>
        </w:rPr>
        <w:t xml:space="preserve">tam tikrų išskirtinių </w:t>
      </w:r>
      <w:r w:rsidR="000C781C">
        <w:rPr>
          <w:sz w:val="24"/>
          <w:szCs w:val="24"/>
        </w:rPr>
        <w:t>veiksnių</w:t>
      </w:r>
      <w:r w:rsidR="00C23BB5">
        <w:rPr>
          <w:sz w:val="24"/>
          <w:szCs w:val="24"/>
        </w:rPr>
        <w:t xml:space="preserve"> </w:t>
      </w:r>
      <w:r w:rsidR="00983B1F">
        <w:rPr>
          <w:sz w:val="24"/>
          <w:szCs w:val="24"/>
        </w:rPr>
        <w:t>(pvz. įnašas į ESFS)</w:t>
      </w:r>
      <w:r w:rsidR="00C23BB5">
        <w:rPr>
          <w:sz w:val="24"/>
          <w:szCs w:val="24"/>
        </w:rPr>
        <w:t>.</w:t>
      </w:r>
    </w:p>
    <w:p w:rsidR="00C37463" w:rsidRDefault="00C37463"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Default="00132D71" w:rsidP="00955E75">
      <w:pPr>
        <w:spacing w:line="360" w:lineRule="auto"/>
        <w:ind w:firstLine="0"/>
        <w:contextualSpacing/>
        <w:rPr>
          <w:sz w:val="24"/>
          <w:szCs w:val="24"/>
        </w:rPr>
      </w:pPr>
    </w:p>
    <w:p w:rsidR="00132D71" w:rsidRPr="00463933" w:rsidRDefault="00132D71" w:rsidP="00955E75">
      <w:pPr>
        <w:spacing w:line="360" w:lineRule="auto"/>
        <w:ind w:firstLine="0"/>
        <w:contextualSpacing/>
        <w:rPr>
          <w:sz w:val="24"/>
          <w:szCs w:val="24"/>
        </w:rPr>
      </w:pPr>
    </w:p>
    <w:p w:rsidR="003541B7" w:rsidRDefault="00207E1C" w:rsidP="00B12106">
      <w:pPr>
        <w:pStyle w:val="Heading1"/>
        <w:ind w:firstLine="0"/>
        <w:jc w:val="center"/>
        <w:rPr>
          <w:rFonts w:ascii="Times New Roman" w:hAnsi="Times New Roman" w:cs="Times New Roman"/>
          <w:color w:val="auto"/>
        </w:rPr>
      </w:pPr>
      <w:bookmarkStart w:id="242" w:name="_Toc373086719"/>
      <w:bookmarkStart w:id="243" w:name="_Toc373086918"/>
      <w:bookmarkStart w:id="244" w:name="_Toc373275093"/>
      <w:bookmarkStart w:id="245" w:name="_Toc373421078"/>
      <w:bookmarkStart w:id="246" w:name="_Toc373448114"/>
      <w:bookmarkStart w:id="247" w:name="_Toc374228649"/>
      <w:bookmarkStart w:id="248" w:name="_Toc374229059"/>
      <w:bookmarkStart w:id="249" w:name="_Toc374229170"/>
      <w:bookmarkStart w:id="250" w:name="_Toc374229481"/>
      <w:r>
        <w:rPr>
          <w:rFonts w:ascii="Times New Roman" w:hAnsi="Times New Roman" w:cs="Times New Roman"/>
          <w:color w:val="auto"/>
        </w:rPr>
        <w:lastRenderedPageBreak/>
        <w:t>IŠV</w:t>
      </w:r>
      <w:r w:rsidR="003541B7" w:rsidRPr="001639E7">
        <w:rPr>
          <w:rFonts w:ascii="Times New Roman" w:hAnsi="Times New Roman" w:cs="Times New Roman"/>
          <w:color w:val="auto"/>
        </w:rPr>
        <w:t>ADOS</w:t>
      </w:r>
      <w:bookmarkEnd w:id="242"/>
      <w:bookmarkEnd w:id="243"/>
      <w:bookmarkEnd w:id="244"/>
      <w:bookmarkEnd w:id="245"/>
      <w:r w:rsidR="000D6F93">
        <w:rPr>
          <w:rFonts w:ascii="Times New Roman" w:hAnsi="Times New Roman" w:cs="Times New Roman"/>
          <w:color w:val="auto"/>
        </w:rPr>
        <w:t xml:space="preserve"> IR REKOMENDACIJOS</w:t>
      </w:r>
      <w:bookmarkEnd w:id="246"/>
      <w:bookmarkEnd w:id="247"/>
      <w:bookmarkEnd w:id="248"/>
      <w:bookmarkEnd w:id="249"/>
      <w:bookmarkEnd w:id="250"/>
      <w:r w:rsidR="000D6F93">
        <w:rPr>
          <w:rFonts w:ascii="Times New Roman" w:hAnsi="Times New Roman" w:cs="Times New Roman"/>
          <w:color w:val="auto"/>
        </w:rPr>
        <w:t xml:space="preserve"> </w:t>
      </w:r>
    </w:p>
    <w:p w:rsidR="00E72606" w:rsidRPr="00E72606" w:rsidRDefault="00E72606" w:rsidP="00E72606"/>
    <w:p w:rsidR="00E72606" w:rsidRDefault="00E72606" w:rsidP="00E72606">
      <w:pPr>
        <w:pStyle w:val="ListParagraph"/>
        <w:numPr>
          <w:ilvl w:val="0"/>
          <w:numId w:val="37"/>
        </w:numPr>
        <w:spacing w:line="360" w:lineRule="auto"/>
        <w:ind w:left="720"/>
        <w:rPr>
          <w:sz w:val="24"/>
          <w:szCs w:val="24"/>
        </w:rPr>
      </w:pPr>
      <w:r w:rsidRPr="002D0CF9">
        <w:rPr>
          <w:sz w:val="24"/>
          <w:szCs w:val="24"/>
        </w:rPr>
        <w:t>Apžvelgus mokslinę literatūrą valstybės skolos tema, pastebėta, jog autoriai valstybės skolinimąsi įvardija kaip priemonę, dažniausiai naudojamą biudžeto deficitui dengti ir skoloms refinansuoti, kuri tuo pačiu yra ir atsakinga bei labai svarbi valstybės veikla, turinti įtakos šalies finansiniam stabilumui ir bendrai ekonominei situacijai. Analizuojant valstybės skolos struktūrą yra svarbu į ją pažvelgti įvairiapusiškai: pagal skolos valiutą, pagal rinką, pagal trukmę, pagal sektorių, pagal skolinimosi priemones ir pan.. Dažniausiai mokslinink</w:t>
      </w:r>
      <w:r>
        <w:rPr>
          <w:sz w:val="24"/>
          <w:szCs w:val="24"/>
        </w:rPr>
        <w:t>ai tirdami valstybės skolos ir ekonominių rodiklių ryšį,  analizuoja</w:t>
      </w:r>
      <w:r w:rsidRPr="002D0CF9">
        <w:rPr>
          <w:sz w:val="24"/>
          <w:szCs w:val="24"/>
        </w:rPr>
        <w:t xml:space="preserve"> </w:t>
      </w:r>
      <w:r>
        <w:rPr>
          <w:sz w:val="24"/>
          <w:szCs w:val="24"/>
        </w:rPr>
        <w:t>priklausomybę</w:t>
      </w:r>
      <w:r w:rsidRPr="002D0CF9">
        <w:rPr>
          <w:sz w:val="24"/>
          <w:szCs w:val="24"/>
        </w:rPr>
        <w:t xml:space="preserve"> tarp valstybės skolos, BVP augimo ir biudžeto deficito.</w:t>
      </w:r>
    </w:p>
    <w:p w:rsidR="00E72606" w:rsidRDefault="00E72606" w:rsidP="00E72606">
      <w:pPr>
        <w:pStyle w:val="ListParagraph"/>
        <w:numPr>
          <w:ilvl w:val="0"/>
          <w:numId w:val="37"/>
        </w:numPr>
        <w:spacing w:line="360" w:lineRule="auto"/>
        <w:ind w:left="720"/>
        <w:rPr>
          <w:sz w:val="24"/>
          <w:szCs w:val="24"/>
        </w:rPr>
      </w:pPr>
      <w:r w:rsidRPr="00905B0C">
        <w:rPr>
          <w:sz w:val="24"/>
          <w:szCs w:val="24"/>
        </w:rPr>
        <w:t xml:space="preserve">Atlikta Baltijos šalių makroekonominių rodiklių apžvalga  2008 – 2012 metų laikotarpiu geriausiai leidžia vertinti Estijos ekonominę situaciją. Nors 2009 m. pasaulinei finansų krizei palietus visas tris Baltijos šalis, smarkiai smuko šalių sukuriamas BVP, išaugo nedarbas, sumažėjo eksporto apimtys, tačiau vienintelė Estija net tokiu sudėtingu laikotarpiu sugebėjo mažinti biudžeto deficitą, o sekančiais metais jau turėjo perteklių. Tuo tarpu Lietuvoje ir Latvijoje </w:t>
      </w:r>
      <w:r>
        <w:rPr>
          <w:sz w:val="24"/>
          <w:szCs w:val="24"/>
        </w:rPr>
        <w:t>krizės metu smarkiai išaugę biudžeto deficitai tapo dide</w:t>
      </w:r>
      <w:r w:rsidRPr="00905B0C">
        <w:rPr>
          <w:sz w:val="24"/>
          <w:szCs w:val="24"/>
        </w:rPr>
        <w:t>le problema</w:t>
      </w:r>
      <w:r>
        <w:rPr>
          <w:sz w:val="24"/>
          <w:szCs w:val="24"/>
        </w:rPr>
        <w:t>.</w:t>
      </w:r>
    </w:p>
    <w:p w:rsidR="00E72606" w:rsidRPr="001064F3" w:rsidRDefault="00E72606" w:rsidP="00E72606">
      <w:pPr>
        <w:pStyle w:val="ListParagraph"/>
        <w:numPr>
          <w:ilvl w:val="0"/>
          <w:numId w:val="37"/>
        </w:numPr>
        <w:spacing w:line="360" w:lineRule="auto"/>
        <w:ind w:left="720"/>
        <w:rPr>
          <w:sz w:val="24"/>
          <w:szCs w:val="24"/>
        </w:rPr>
      </w:pPr>
      <w:r w:rsidRPr="001064F3">
        <w:rPr>
          <w:sz w:val="24"/>
          <w:szCs w:val="24"/>
        </w:rPr>
        <w:t xml:space="preserve">Estijoje esant geriausiai ekonominei situacijai, atitinkamai ir valstybės skola joje yra mažiausia tiek nominalia verte, tiek pagal santykį su BVP, tiek skolos dalimi tenkančia vienam gyventojui. Sėkmingas biudžeto deficito mažinimas krizės laikotarpiu leido Estijai smarkiai </w:t>
      </w:r>
      <w:r>
        <w:rPr>
          <w:sz w:val="24"/>
          <w:szCs w:val="24"/>
        </w:rPr>
        <w:t>neužsiauginti</w:t>
      </w:r>
      <w:r w:rsidR="001050CC">
        <w:rPr>
          <w:sz w:val="24"/>
          <w:szCs w:val="24"/>
        </w:rPr>
        <w:t xml:space="preserve"> valstybės skolos, t</w:t>
      </w:r>
      <w:r w:rsidRPr="001064F3">
        <w:rPr>
          <w:sz w:val="24"/>
          <w:szCs w:val="24"/>
        </w:rPr>
        <w:t>uo tarpu Lavijoje per 2008 – 2012 metų laikotarpį valstybės skola išaugo dvigubai, o Lietuvoje beveik trigubai. Vis d</w:t>
      </w:r>
      <w:r>
        <w:rPr>
          <w:sz w:val="24"/>
          <w:szCs w:val="24"/>
        </w:rPr>
        <w:t xml:space="preserve">ėl to 2009 m. </w:t>
      </w:r>
      <w:r w:rsidR="00686726">
        <w:rPr>
          <w:sz w:val="24"/>
          <w:szCs w:val="24"/>
        </w:rPr>
        <w:t xml:space="preserve">vykdant TVF reikalavimus, </w:t>
      </w:r>
      <w:r>
        <w:rPr>
          <w:sz w:val="24"/>
          <w:szCs w:val="24"/>
        </w:rPr>
        <w:t>Latvijoje pradėta</w:t>
      </w:r>
      <w:r w:rsidRPr="001064F3">
        <w:rPr>
          <w:sz w:val="24"/>
          <w:szCs w:val="24"/>
        </w:rPr>
        <w:t xml:space="preserve"> vykdyti </w:t>
      </w:r>
      <w:r>
        <w:rPr>
          <w:sz w:val="24"/>
          <w:szCs w:val="24"/>
        </w:rPr>
        <w:t>griežta biudžeto karpymo programa</w:t>
      </w:r>
      <w:r w:rsidRPr="001064F3">
        <w:rPr>
          <w:sz w:val="24"/>
          <w:szCs w:val="24"/>
        </w:rPr>
        <w:t>, mokesčių didinimas bei struktūrinės reformos padėjo Latvijai 2012 m. p</w:t>
      </w:r>
      <w:r w:rsidR="001050CC">
        <w:rPr>
          <w:sz w:val="24"/>
          <w:szCs w:val="24"/>
        </w:rPr>
        <w:t>asiekti biužeto deficito ribą (</w:t>
      </w:r>
      <w:r w:rsidRPr="001064F3">
        <w:rPr>
          <w:sz w:val="24"/>
          <w:szCs w:val="24"/>
        </w:rPr>
        <w:t>-1,2 proc. BVP), neviršijančią ES nustatytų reikalavimų. Atitinkama</w:t>
      </w:r>
      <w:r>
        <w:rPr>
          <w:sz w:val="24"/>
          <w:szCs w:val="24"/>
        </w:rPr>
        <w:t>i 2012 m. Latvijos valstybės sk</w:t>
      </w:r>
      <w:r w:rsidRPr="001064F3">
        <w:rPr>
          <w:sz w:val="24"/>
          <w:szCs w:val="24"/>
        </w:rPr>
        <w:t xml:space="preserve">olos ir BVP santykis sumažėjo, tuo tarpu Lietuvoje skolos augimo tempams </w:t>
      </w:r>
      <w:r>
        <w:rPr>
          <w:sz w:val="24"/>
          <w:szCs w:val="24"/>
        </w:rPr>
        <w:t>nuolat viršijant BVP augimą</w:t>
      </w:r>
      <w:r w:rsidRPr="001064F3">
        <w:rPr>
          <w:sz w:val="24"/>
          <w:szCs w:val="24"/>
        </w:rPr>
        <w:t xml:space="preserve">, santykinis skolos ir BVP rodiklis vis </w:t>
      </w:r>
      <w:r>
        <w:rPr>
          <w:sz w:val="24"/>
          <w:szCs w:val="24"/>
        </w:rPr>
        <w:t>didėja.</w:t>
      </w:r>
    </w:p>
    <w:p w:rsidR="00E72606" w:rsidRPr="009E6C2A" w:rsidRDefault="00E72606" w:rsidP="00E72606">
      <w:pPr>
        <w:pStyle w:val="ListParagraph"/>
        <w:numPr>
          <w:ilvl w:val="0"/>
          <w:numId w:val="37"/>
        </w:numPr>
        <w:spacing w:line="360" w:lineRule="auto"/>
        <w:ind w:left="720"/>
      </w:pPr>
      <w:r w:rsidRPr="00D17008">
        <w:rPr>
          <w:sz w:val="24"/>
          <w:szCs w:val="24"/>
        </w:rPr>
        <w:t>Atlikta Baltijos šalių valstybės skolos struktūrinė analizė parodė, jog šalių valstybės skolos portfelio formavimo principai</w:t>
      </w:r>
      <w:r>
        <w:rPr>
          <w:sz w:val="24"/>
          <w:szCs w:val="24"/>
        </w:rPr>
        <w:t xml:space="preserve"> skiriasi</w:t>
      </w:r>
      <w:r w:rsidRPr="00D17008">
        <w:rPr>
          <w:sz w:val="24"/>
          <w:szCs w:val="24"/>
        </w:rPr>
        <w:t xml:space="preserve">. Lietuva iššsiskiria palyginus didele socialinių apsaugos fondų skolos dalimi bendroje </w:t>
      </w:r>
      <w:r>
        <w:rPr>
          <w:sz w:val="24"/>
          <w:szCs w:val="24"/>
        </w:rPr>
        <w:t xml:space="preserve">valstybės </w:t>
      </w:r>
      <w:r w:rsidRPr="00D17008">
        <w:rPr>
          <w:sz w:val="24"/>
          <w:szCs w:val="24"/>
        </w:rPr>
        <w:t>skolos struktūroje</w:t>
      </w:r>
      <w:r>
        <w:rPr>
          <w:sz w:val="24"/>
          <w:szCs w:val="24"/>
        </w:rPr>
        <w:t xml:space="preserve"> (2012 m. j</w:t>
      </w:r>
      <w:r w:rsidRPr="00D17008">
        <w:rPr>
          <w:sz w:val="24"/>
          <w:szCs w:val="24"/>
        </w:rPr>
        <w:t xml:space="preserve">i sudarė 17,8 proc. visos skolos), Estija – </w:t>
      </w:r>
      <w:r>
        <w:rPr>
          <w:sz w:val="24"/>
          <w:szCs w:val="24"/>
        </w:rPr>
        <w:t xml:space="preserve">didele </w:t>
      </w:r>
      <w:r w:rsidRPr="00D17008">
        <w:rPr>
          <w:sz w:val="24"/>
          <w:szCs w:val="24"/>
        </w:rPr>
        <w:t>vietinės valdžios</w:t>
      </w:r>
      <w:r>
        <w:rPr>
          <w:sz w:val="24"/>
          <w:szCs w:val="24"/>
        </w:rPr>
        <w:t xml:space="preserve"> skolos dalimi</w:t>
      </w:r>
      <w:r w:rsidRPr="00D17008">
        <w:rPr>
          <w:sz w:val="24"/>
          <w:szCs w:val="24"/>
        </w:rPr>
        <w:t xml:space="preserve"> (2008 –</w:t>
      </w:r>
      <w:r>
        <w:rPr>
          <w:sz w:val="24"/>
          <w:szCs w:val="24"/>
        </w:rPr>
        <w:t xml:space="preserve"> 2012 </w:t>
      </w:r>
      <w:r w:rsidRPr="00D17008">
        <w:rPr>
          <w:sz w:val="24"/>
          <w:szCs w:val="24"/>
        </w:rPr>
        <w:t xml:space="preserve">metų laikotarpiu ji vidutiniškai sudarė apie 50 proc. visos skolos). </w:t>
      </w:r>
      <w:r>
        <w:rPr>
          <w:sz w:val="24"/>
          <w:szCs w:val="24"/>
        </w:rPr>
        <w:t>Lietuva daugiausiai skolinasi leisdama vertybinius popierius (vidutiniškai 83 proc. visos skolos), kai tuo tarpu Latvija ir Estija analizuotu laikotarpiu daugiau skolinosi imdamos paskolas.</w:t>
      </w:r>
      <w:r w:rsidR="001050CC">
        <w:rPr>
          <w:sz w:val="24"/>
          <w:szCs w:val="24"/>
        </w:rPr>
        <w:t xml:space="preserve"> </w:t>
      </w:r>
      <w:r>
        <w:rPr>
          <w:sz w:val="24"/>
          <w:szCs w:val="24"/>
        </w:rPr>
        <w:t>Lietuvos ir Latvijos valstybės skolos portfeliuose didžiąją dal</w:t>
      </w:r>
      <w:r w:rsidR="001050CC">
        <w:rPr>
          <w:sz w:val="24"/>
          <w:szCs w:val="24"/>
        </w:rPr>
        <w:t>į sudaro užsienio skola, kai tuo tarpu Estija daugiau skolinasi vidaus rinkoje.</w:t>
      </w:r>
      <w:r>
        <w:rPr>
          <w:sz w:val="24"/>
          <w:szCs w:val="24"/>
        </w:rPr>
        <w:t xml:space="preserve"> Visų trijų šalių </w:t>
      </w:r>
      <w:r>
        <w:rPr>
          <w:sz w:val="24"/>
          <w:szCs w:val="24"/>
        </w:rPr>
        <w:lastRenderedPageBreak/>
        <w:t>valstybės skolos struktūra yra panaši tik pagal skolos trukmę, kadangi daugiausiai visose šalyse skolinamasi ilgam laikotarpiui.</w:t>
      </w:r>
    </w:p>
    <w:p w:rsidR="00E72606" w:rsidRPr="00AF145A" w:rsidRDefault="00E72606" w:rsidP="00EE0E23">
      <w:pPr>
        <w:pStyle w:val="ListParagraph"/>
        <w:numPr>
          <w:ilvl w:val="0"/>
          <w:numId w:val="37"/>
        </w:numPr>
        <w:spacing w:line="360" w:lineRule="auto"/>
        <w:ind w:left="720"/>
        <w:rPr>
          <w:sz w:val="24"/>
          <w:szCs w:val="24"/>
        </w:rPr>
      </w:pPr>
      <w:r w:rsidRPr="00AF145A">
        <w:rPr>
          <w:sz w:val="24"/>
          <w:szCs w:val="24"/>
        </w:rPr>
        <w:t>Atliktas Baltijos šalių valstybės skolos vertinimas pagal santykinius skolos rodiklius, atskleidė pagrindinę Lietuvos valstybės skolos problemą – didžiulę skolos naštą. Lietuvos už valstybės skolinimąsi mokama palūkanų suma lyginant su kitomis Balijos šalimis yra didžiausia ne tik nominalia verte, bet ir pagal santykį su pačiu skolos dydžiu, su BVP bei su valstybės pajamomis. Kasmet augančios valstybės skolos valdymo išlaidos, 2012 m. sudarė 1,8 proc. šalies BVP arba 5,6 proc. visų valstybės pajamų. Blogiausia, kad kasmet šie rodikliai vis didėja. Santykiniai užsienio skolos padengimo lygį parodantys rodikliai visu analizuotu laikotarpiu buvo</w:t>
      </w:r>
      <w:r w:rsidR="006E698A" w:rsidRPr="00AF145A">
        <w:rPr>
          <w:sz w:val="24"/>
          <w:szCs w:val="24"/>
        </w:rPr>
        <w:t xml:space="preserve"> prasčiausi  Latvijoje</w:t>
      </w:r>
      <w:r w:rsidRPr="00AF145A">
        <w:rPr>
          <w:sz w:val="24"/>
          <w:szCs w:val="24"/>
        </w:rPr>
        <w:t xml:space="preserve">, tačiau pastebima jų gerėjimo tendencija. </w:t>
      </w:r>
    </w:p>
    <w:p w:rsidR="00EE0E23" w:rsidRDefault="00E72606" w:rsidP="00EE0E23">
      <w:pPr>
        <w:pStyle w:val="ListParagraph"/>
        <w:numPr>
          <w:ilvl w:val="0"/>
          <w:numId w:val="37"/>
        </w:numPr>
        <w:spacing w:line="360" w:lineRule="auto"/>
        <w:ind w:left="720"/>
        <w:rPr>
          <w:sz w:val="24"/>
          <w:szCs w:val="24"/>
        </w:rPr>
      </w:pPr>
      <w:r w:rsidRPr="00AF145A">
        <w:rPr>
          <w:sz w:val="24"/>
          <w:szCs w:val="24"/>
        </w:rPr>
        <w:t>Baltijos šalių patirtis tiek pakilimo, tiek nuosmukio laikotarpiais patvirtina mintį, jog viena iš pagrindinių valstybės skolos valdymo priemonių yra protingas ir pagrįstas fiskalinės politikos vykdymas. Ekonomikos pakilimo metu konservatyvi Estijos biudžeto politika, o krizės metu itin griežtas taupymo rėžimas yra pagrindinė priežastis, kodėl Estija yra mažiausią skolą visoje ES turinti valstybė. Tuo tarpu Lietuvos ir Latvijos pastovus gyvenimas ne pagal pajamas bei skolinimosi rizikos nevertinimas, krizės metu šalių situacijas smarkiai apsunkino.</w:t>
      </w:r>
    </w:p>
    <w:p w:rsidR="006E698A" w:rsidRDefault="006E698A" w:rsidP="00EE0E23">
      <w:pPr>
        <w:pStyle w:val="ListParagraph"/>
        <w:numPr>
          <w:ilvl w:val="0"/>
          <w:numId w:val="37"/>
        </w:numPr>
        <w:spacing w:line="360" w:lineRule="auto"/>
        <w:ind w:left="720"/>
        <w:rPr>
          <w:sz w:val="24"/>
          <w:szCs w:val="24"/>
        </w:rPr>
      </w:pPr>
      <w:r>
        <w:rPr>
          <w:sz w:val="24"/>
          <w:szCs w:val="24"/>
        </w:rPr>
        <w:t>Paminėti faktai apie Baltijos šalių valstybės skolos struktūrą bei požiūrį į skolos valdymą leidžia patvirtinti darbo pradžioje keltą hipotezę, jog mažesnę Estijos valstybės skolą lemia geriau formuojama valstybės skolos portfelio struktūra bei griežtesnės valstybės skolos valdymo priemonės.</w:t>
      </w:r>
    </w:p>
    <w:p w:rsidR="00EE0E23" w:rsidRDefault="00EE0E23" w:rsidP="00EE0E23">
      <w:pPr>
        <w:pStyle w:val="ListParagraph"/>
        <w:numPr>
          <w:ilvl w:val="0"/>
          <w:numId w:val="37"/>
        </w:numPr>
        <w:spacing w:line="360" w:lineRule="auto"/>
        <w:ind w:left="720"/>
        <w:rPr>
          <w:sz w:val="24"/>
          <w:szCs w:val="24"/>
        </w:rPr>
      </w:pPr>
      <w:r w:rsidRPr="00EE0E23">
        <w:rPr>
          <w:sz w:val="24"/>
          <w:szCs w:val="24"/>
        </w:rPr>
        <w:t>Apskaičiavus koreliacijos koeficientus tarp Baltijos šalių valstybės skolos ir BVP, biudžeto deficito</w:t>
      </w:r>
      <w:r w:rsidR="006E698A">
        <w:rPr>
          <w:sz w:val="24"/>
          <w:szCs w:val="24"/>
        </w:rPr>
        <w:t>/pertekliaus</w:t>
      </w:r>
      <w:r w:rsidRPr="00EE0E23">
        <w:rPr>
          <w:sz w:val="24"/>
          <w:szCs w:val="24"/>
        </w:rPr>
        <w:t xml:space="preserve">, einamosios sąskaitos balanso bei valstybės skolos valdymo išlaidų, paaiškėjo, jog Lietuvos ir Latvijos atvejais labai stiprus teigiamas tiesinis ryšys sieja valstybės skolą ir valstybės skolos valdymo išlaidas ( koreliacijos koeficientai 0,97 ir 0,98), valstybės skolą ir BVP sieja vidutinio stiprumo tiesinis ryšys (koreliacijos koeficientai 0,75 ir 0,73), stiprus/vidutinis neigiamas ryšys sieja valstybės skolą bei biudžeto deficitą (koreliacijos koeficientai atitinkamai -0,72 ir -0,67), o ryšys tarp valstybės skolos ir einamosios sąskaitos deficito/pertekliaus yra </w:t>
      </w:r>
      <w:r w:rsidR="009C2DAE">
        <w:rPr>
          <w:sz w:val="24"/>
          <w:szCs w:val="24"/>
        </w:rPr>
        <w:t>nereikšminis.</w:t>
      </w:r>
      <w:r w:rsidRPr="00EE0E23">
        <w:rPr>
          <w:sz w:val="24"/>
          <w:szCs w:val="24"/>
        </w:rPr>
        <w:t xml:space="preserve"> Estijoje stipriausias teigiamas tiesinis ryšys sieja valstybės skolą ir BVP (0,82), valstybės skolą ir einamosios sąskaitos deficitą/perteklių bei valstybės skolą ir valstybės skolos valdymo išlaidas sieja vidutinio stiprumo ryšys ( koreliacijos koeficientai atitinkamai 0,66 ir 0,68), tuo  tarpu ryšys tarp valstybės skolos bei biudžeto deficito</w:t>
      </w:r>
      <w:r w:rsidR="009C2DAE">
        <w:rPr>
          <w:sz w:val="24"/>
          <w:szCs w:val="24"/>
        </w:rPr>
        <w:t>/pertekliaus</w:t>
      </w:r>
      <w:r w:rsidRPr="00EE0E23">
        <w:rPr>
          <w:sz w:val="24"/>
          <w:szCs w:val="24"/>
        </w:rPr>
        <w:t xml:space="preserve"> pasirodė esąs silpnas (-0,20).</w:t>
      </w:r>
    </w:p>
    <w:p w:rsidR="00EE0E23" w:rsidRPr="00EE0E23" w:rsidRDefault="00EE0E23" w:rsidP="00EE0E23">
      <w:pPr>
        <w:pStyle w:val="ListParagraph"/>
        <w:numPr>
          <w:ilvl w:val="0"/>
          <w:numId w:val="37"/>
        </w:numPr>
        <w:spacing w:line="360" w:lineRule="auto"/>
        <w:ind w:left="720"/>
        <w:rPr>
          <w:sz w:val="24"/>
          <w:szCs w:val="24"/>
        </w:rPr>
      </w:pPr>
      <w:r w:rsidRPr="00EE0E23">
        <w:rPr>
          <w:sz w:val="24"/>
          <w:szCs w:val="24"/>
        </w:rPr>
        <w:t xml:space="preserve">Pritaikius daugialypės tiesinės regresijos modelį, kuriame įvertinama BVP ir valstybės skolos </w:t>
      </w:r>
      <w:r w:rsidRPr="00EE0E23">
        <w:rPr>
          <w:sz w:val="24"/>
          <w:szCs w:val="24"/>
        </w:rPr>
        <w:lastRenderedPageBreak/>
        <w:t>valdymo išlaidų įtaka valstybės skolos pokyčiams, gauta prognozė rodo, kad 2013 m. Lietuvos valstybės skola lyginant su 2012 m. turėtų būti didesnė 10,5 proc., o 2014 m. padidėti tik 1,6 proc., tuo tarpu Latvijoje 2013 m. valstybės skola turėtų sumažėti sumažėti 6,6 proc., o 201</w:t>
      </w:r>
      <w:r w:rsidR="00EB4259">
        <w:rPr>
          <w:sz w:val="24"/>
          <w:szCs w:val="24"/>
        </w:rPr>
        <w:t xml:space="preserve">4 m. padidėti 4,8 proc.. </w:t>
      </w:r>
      <w:r w:rsidRPr="00EE0E23">
        <w:rPr>
          <w:sz w:val="24"/>
          <w:szCs w:val="24"/>
        </w:rPr>
        <w:t>Daugialypės tiesinės regresijos modeliu, kuriame įvertinama BVP ir einamosios sąskaitos pertekliaus/deficito įtaka valstybės skolos pokyčiams, atlikta Estijos valstybės skolos prognozė rodo, jog 2013 m. Estijos valstybės skola turėtų net 29,7 proc. sumažėti, o 2014 m. padidėti 7 proc..</w:t>
      </w:r>
    </w:p>
    <w:p w:rsidR="00EE0E23" w:rsidRDefault="00EE0E23" w:rsidP="003C13F3">
      <w:pPr>
        <w:pStyle w:val="ListParagraph"/>
        <w:numPr>
          <w:ilvl w:val="0"/>
          <w:numId w:val="37"/>
        </w:numPr>
        <w:spacing w:line="360" w:lineRule="auto"/>
        <w:ind w:left="720"/>
        <w:rPr>
          <w:sz w:val="24"/>
          <w:szCs w:val="24"/>
        </w:rPr>
      </w:pPr>
      <w:r>
        <w:rPr>
          <w:sz w:val="24"/>
          <w:szCs w:val="24"/>
        </w:rPr>
        <w:t xml:space="preserve">ARIMA metodu gauta Estijos </w:t>
      </w:r>
      <w:r w:rsidR="00112E91">
        <w:rPr>
          <w:sz w:val="24"/>
          <w:szCs w:val="24"/>
        </w:rPr>
        <w:t xml:space="preserve">ir Lietuvos </w:t>
      </w:r>
      <w:r w:rsidR="003C13F3">
        <w:rPr>
          <w:sz w:val="24"/>
          <w:szCs w:val="24"/>
        </w:rPr>
        <w:t xml:space="preserve">valstybės skolos kitimo perspektyva </w:t>
      </w:r>
      <w:r>
        <w:rPr>
          <w:sz w:val="24"/>
          <w:szCs w:val="24"/>
        </w:rPr>
        <w:t xml:space="preserve">yra panaši kaip ir </w:t>
      </w:r>
      <w:r w:rsidR="009C2DAE">
        <w:rPr>
          <w:sz w:val="24"/>
          <w:szCs w:val="24"/>
        </w:rPr>
        <w:t>DTR modeliu</w:t>
      </w:r>
      <w:r w:rsidR="003C13F3">
        <w:rPr>
          <w:sz w:val="24"/>
          <w:szCs w:val="24"/>
        </w:rPr>
        <w:t xml:space="preserve"> gauta prognozė, </w:t>
      </w:r>
      <w:r>
        <w:rPr>
          <w:sz w:val="24"/>
          <w:szCs w:val="24"/>
        </w:rPr>
        <w:t>tik šiek tiek skiriasi kitimo tempai. ARIMA metodu gauta prognozė rodo, jog 2013 m. Estijos valstybės skola turėtų sumažėti 15,9 pr</w:t>
      </w:r>
      <w:r w:rsidR="003C13F3">
        <w:rPr>
          <w:sz w:val="24"/>
          <w:szCs w:val="24"/>
        </w:rPr>
        <w:t>oc., 2014 padidėti 13,9 proc., o Lietuvos valstybės skola 2013 m. išaugti 14,9 proc., o 2014 m. padidėti dar 10 proc..</w:t>
      </w:r>
      <w:r w:rsidRPr="003C13F3">
        <w:rPr>
          <w:sz w:val="24"/>
          <w:szCs w:val="24"/>
        </w:rPr>
        <w:t xml:space="preserve"> Latvijos valstybės skolos kitimo tendecija skiriasi nuo </w:t>
      </w:r>
      <w:r w:rsidR="003C13F3">
        <w:rPr>
          <w:sz w:val="24"/>
          <w:szCs w:val="24"/>
        </w:rPr>
        <w:t>DTR</w:t>
      </w:r>
      <w:r w:rsidRPr="003C13F3">
        <w:rPr>
          <w:sz w:val="24"/>
          <w:szCs w:val="24"/>
        </w:rPr>
        <w:t xml:space="preserve"> modeliu gautos prognozės. Šiuo atveju 2013 m. prognozuojamas Latvijos valstybės skolos augimas: 2013 m. </w:t>
      </w:r>
      <w:r w:rsidR="003C13F3">
        <w:rPr>
          <w:sz w:val="24"/>
          <w:szCs w:val="24"/>
        </w:rPr>
        <w:t xml:space="preserve">Latvijos valstybės skola turėtų </w:t>
      </w:r>
      <w:r w:rsidRPr="003C13F3">
        <w:rPr>
          <w:sz w:val="24"/>
          <w:szCs w:val="24"/>
        </w:rPr>
        <w:t xml:space="preserve"> padidėti 15,7 proc.</w:t>
      </w:r>
      <w:r w:rsidR="003C13F3">
        <w:rPr>
          <w:sz w:val="24"/>
          <w:szCs w:val="24"/>
        </w:rPr>
        <w:t>, o 2014 m. išaugti dar</w:t>
      </w:r>
      <w:r w:rsidRPr="003C13F3">
        <w:rPr>
          <w:sz w:val="24"/>
          <w:szCs w:val="24"/>
        </w:rPr>
        <w:t xml:space="preserve"> 10,5 proc..</w:t>
      </w:r>
    </w:p>
    <w:p w:rsidR="00587BC1" w:rsidRDefault="003C13F3" w:rsidP="003C13F3">
      <w:pPr>
        <w:pStyle w:val="ListParagraph"/>
        <w:numPr>
          <w:ilvl w:val="0"/>
          <w:numId w:val="37"/>
        </w:numPr>
        <w:spacing w:line="360" w:lineRule="auto"/>
        <w:ind w:left="720"/>
        <w:rPr>
          <w:sz w:val="24"/>
          <w:szCs w:val="24"/>
        </w:rPr>
      </w:pPr>
      <w:r w:rsidRPr="00587BC1">
        <w:rPr>
          <w:sz w:val="24"/>
          <w:szCs w:val="24"/>
        </w:rPr>
        <w:t xml:space="preserve">Atsižvelgiant į atsargias analitikų bei Finansų ministerijų pateikiamas Lietuvos ir Latvijos ekonomikos augimo prognozes, bei į tai, kad net augant šalių BVP ir mažėjant deficitui, valstybės skola šalyse vistiek didėjo, </w:t>
      </w:r>
      <w:r w:rsidR="00EE0E23" w:rsidRPr="00587BC1">
        <w:rPr>
          <w:sz w:val="24"/>
          <w:szCs w:val="24"/>
        </w:rPr>
        <w:t xml:space="preserve">artimiausius metus </w:t>
      </w:r>
      <w:r w:rsidR="000C781C" w:rsidRPr="00587BC1">
        <w:rPr>
          <w:sz w:val="24"/>
          <w:szCs w:val="24"/>
        </w:rPr>
        <w:t xml:space="preserve">dar </w:t>
      </w:r>
      <w:r w:rsidR="00EE0E23" w:rsidRPr="00587BC1">
        <w:rPr>
          <w:sz w:val="24"/>
          <w:szCs w:val="24"/>
        </w:rPr>
        <w:t xml:space="preserve">nereikėtų tikėtis valstybės skolos nominalia verte sumažėjimo. </w:t>
      </w:r>
      <w:r w:rsidR="000C781C" w:rsidRPr="00587BC1">
        <w:rPr>
          <w:sz w:val="24"/>
          <w:szCs w:val="24"/>
        </w:rPr>
        <w:t xml:space="preserve">Lietuvos valstybės skolos augimą rodo abu prognozavimo metodai, o Latvijos atveju labiau tikėtina ARIMA metodu gauta valstybės skolos </w:t>
      </w:r>
      <w:r w:rsidR="00587BC1" w:rsidRPr="00587BC1">
        <w:rPr>
          <w:sz w:val="24"/>
          <w:szCs w:val="24"/>
        </w:rPr>
        <w:t>augimo</w:t>
      </w:r>
      <w:r w:rsidR="000C781C" w:rsidRPr="00587BC1">
        <w:rPr>
          <w:sz w:val="24"/>
          <w:szCs w:val="24"/>
        </w:rPr>
        <w:t xml:space="preserve"> tendencija. Estijos atveju abiem prognozavimo metodais gauta valstybės </w:t>
      </w:r>
      <w:r w:rsidR="00587BC1" w:rsidRPr="00587BC1">
        <w:rPr>
          <w:sz w:val="24"/>
          <w:szCs w:val="24"/>
        </w:rPr>
        <w:t>skolos mažėjimo tendencija kelia abejonių, kadangi žinoma, jog 2013 – 2014  m. Estija dar turės įnešti dalį įnašo į EFSF, o tam, Estijos finansų ministerijos teigimu, reikės skolintis.</w:t>
      </w:r>
      <w:r w:rsidR="00587BC1">
        <w:rPr>
          <w:sz w:val="24"/>
          <w:szCs w:val="24"/>
        </w:rPr>
        <w:t xml:space="preserve"> Atlikta analizė parodė, jog Estijos valstybės skolos augimui didesnę įtaką turi </w:t>
      </w:r>
      <w:r w:rsidR="00111FC4">
        <w:rPr>
          <w:sz w:val="24"/>
          <w:szCs w:val="24"/>
        </w:rPr>
        <w:t>kitokie</w:t>
      </w:r>
      <w:r w:rsidR="00587BC1">
        <w:rPr>
          <w:sz w:val="24"/>
          <w:szCs w:val="24"/>
        </w:rPr>
        <w:t xml:space="preserve"> veiksniai</w:t>
      </w:r>
      <w:r w:rsidR="00111FC4">
        <w:rPr>
          <w:sz w:val="24"/>
          <w:szCs w:val="24"/>
        </w:rPr>
        <w:t xml:space="preserve"> negu</w:t>
      </w:r>
      <w:r w:rsidR="00587BC1">
        <w:rPr>
          <w:sz w:val="24"/>
          <w:szCs w:val="24"/>
        </w:rPr>
        <w:t xml:space="preserve"> ekonominės sit</w:t>
      </w:r>
      <w:r w:rsidR="00111FC4">
        <w:rPr>
          <w:sz w:val="24"/>
          <w:szCs w:val="24"/>
        </w:rPr>
        <w:t>ua</w:t>
      </w:r>
      <w:r w:rsidR="00587BC1">
        <w:rPr>
          <w:sz w:val="24"/>
          <w:szCs w:val="24"/>
        </w:rPr>
        <w:t>cijos svyravimai, todėl prognozuoti valstybės skolą remiantis praeities duomenimis</w:t>
      </w:r>
      <w:r w:rsidR="002A77A9">
        <w:rPr>
          <w:sz w:val="24"/>
          <w:szCs w:val="24"/>
        </w:rPr>
        <w:t xml:space="preserve"> ar ekonominiais veiksniais</w:t>
      </w:r>
      <w:r w:rsidR="00587BC1">
        <w:rPr>
          <w:sz w:val="24"/>
          <w:szCs w:val="24"/>
        </w:rPr>
        <w:t xml:space="preserve"> yra sunkiau.</w:t>
      </w:r>
    </w:p>
    <w:p w:rsidR="000C781C" w:rsidRPr="000C781C" w:rsidRDefault="000C781C" w:rsidP="000C781C">
      <w:pPr>
        <w:pStyle w:val="ListParagraph"/>
        <w:spacing w:line="360" w:lineRule="auto"/>
        <w:ind w:firstLine="0"/>
        <w:rPr>
          <w:sz w:val="24"/>
          <w:szCs w:val="24"/>
        </w:rPr>
      </w:pPr>
    </w:p>
    <w:p w:rsidR="00E72606" w:rsidRDefault="000D6F93" w:rsidP="00E72606">
      <w:pPr>
        <w:spacing w:line="360" w:lineRule="auto"/>
        <w:ind w:left="360" w:firstLine="0"/>
        <w:rPr>
          <w:sz w:val="24"/>
          <w:szCs w:val="24"/>
        </w:rPr>
      </w:pPr>
      <w:r>
        <w:rPr>
          <w:sz w:val="24"/>
          <w:szCs w:val="24"/>
        </w:rPr>
        <w:t>Rekomendacijos valstybės skolos augimo mažinimui ir efektyvesniam skolos valdymui:</w:t>
      </w:r>
    </w:p>
    <w:p w:rsidR="00111FC4" w:rsidRDefault="00111FC4" w:rsidP="00111FC4">
      <w:pPr>
        <w:pStyle w:val="ListParagraph"/>
        <w:widowControl/>
        <w:numPr>
          <w:ilvl w:val="0"/>
          <w:numId w:val="38"/>
        </w:numPr>
        <w:autoSpaceDE w:val="0"/>
        <w:autoSpaceDN w:val="0"/>
        <w:adjustRightInd w:val="0"/>
        <w:spacing w:line="360" w:lineRule="auto"/>
        <w:rPr>
          <w:rFonts w:eastAsiaTheme="minorHAnsi"/>
          <w:sz w:val="24"/>
          <w:szCs w:val="24"/>
          <w:lang w:val="en-US"/>
        </w:rPr>
      </w:pPr>
      <w:r>
        <w:rPr>
          <w:rFonts w:eastAsiaTheme="minorHAnsi"/>
          <w:sz w:val="24"/>
          <w:szCs w:val="24"/>
          <w:lang w:val="en-US"/>
        </w:rPr>
        <w:t>Pagrindinė šalių viešųjų finansų valdymo siekiamybė turėtų būti valstybės biudžeto konsolidavimas, kadangi tai yra pagrindinė priemonė valstybės skolos mažinimui.</w:t>
      </w:r>
    </w:p>
    <w:p w:rsidR="00210179" w:rsidRPr="00E25143" w:rsidRDefault="00210179" w:rsidP="00E25143">
      <w:pPr>
        <w:pStyle w:val="ListParagraph"/>
        <w:widowControl/>
        <w:numPr>
          <w:ilvl w:val="0"/>
          <w:numId w:val="38"/>
        </w:numPr>
        <w:autoSpaceDE w:val="0"/>
        <w:autoSpaceDN w:val="0"/>
        <w:adjustRightInd w:val="0"/>
        <w:spacing w:line="360" w:lineRule="auto"/>
        <w:rPr>
          <w:rFonts w:eastAsiaTheme="minorHAnsi"/>
          <w:sz w:val="24"/>
          <w:szCs w:val="24"/>
          <w:lang w:val="en-US"/>
        </w:rPr>
      </w:pPr>
      <w:r w:rsidRPr="00E25143">
        <w:rPr>
          <w:rFonts w:eastAsiaTheme="minorHAnsi"/>
          <w:sz w:val="24"/>
          <w:szCs w:val="24"/>
          <w:lang w:val="en-US"/>
        </w:rPr>
        <w:t>Valstybės turėtų reguliariai atlikti skolos struktūros testus (angl. “stress test”). Šitokie testai atliekami siekiant įvertinti valstybės skolos portfelio riziką esant nepalankiausioms sąlygoms dėl ekonominių ir finansinių sukrėtimų.</w:t>
      </w:r>
    </w:p>
    <w:p w:rsidR="00210179" w:rsidRDefault="00323CB2" w:rsidP="00BD5E6C">
      <w:pPr>
        <w:pStyle w:val="ListParagraph"/>
        <w:widowControl/>
        <w:numPr>
          <w:ilvl w:val="0"/>
          <w:numId w:val="38"/>
        </w:numPr>
        <w:autoSpaceDE w:val="0"/>
        <w:autoSpaceDN w:val="0"/>
        <w:adjustRightInd w:val="0"/>
        <w:spacing w:line="360" w:lineRule="auto"/>
        <w:rPr>
          <w:rFonts w:eastAsiaTheme="minorHAnsi"/>
          <w:sz w:val="24"/>
          <w:szCs w:val="24"/>
          <w:lang w:val="en-US"/>
        </w:rPr>
      </w:pPr>
      <w:r>
        <w:rPr>
          <w:rFonts w:eastAsiaTheme="minorHAnsi"/>
          <w:sz w:val="24"/>
          <w:szCs w:val="24"/>
          <w:lang w:val="en-US"/>
        </w:rPr>
        <w:lastRenderedPageBreak/>
        <w:t>Efektyviau vystyti vidaus VVP rinkas, tam kad padidinti vidaus skolos dalį bendroje skolos struktūroje ( Lietuvos ir Latvijos atvejais)</w:t>
      </w:r>
    </w:p>
    <w:p w:rsidR="00323CB2" w:rsidRDefault="00323CB2" w:rsidP="00323CB2">
      <w:pPr>
        <w:pStyle w:val="ListParagraph"/>
        <w:widowControl/>
        <w:numPr>
          <w:ilvl w:val="0"/>
          <w:numId w:val="38"/>
        </w:numPr>
        <w:autoSpaceDE w:val="0"/>
        <w:autoSpaceDN w:val="0"/>
        <w:adjustRightInd w:val="0"/>
        <w:spacing w:line="360" w:lineRule="auto"/>
        <w:rPr>
          <w:rFonts w:eastAsiaTheme="minorHAnsi"/>
          <w:sz w:val="24"/>
          <w:szCs w:val="24"/>
          <w:lang w:val="en-US"/>
        </w:rPr>
      </w:pPr>
      <w:r>
        <w:rPr>
          <w:rFonts w:eastAsiaTheme="minorHAnsi"/>
          <w:sz w:val="24"/>
          <w:szCs w:val="24"/>
          <w:lang w:val="en-US"/>
        </w:rPr>
        <w:t>Mažinti skolą valiutomis, kurių kursas nėra fiksuotas su vietos valiuta, tokiu būdu mažinant valiutų kursų svyravimų riziką (Lietuvos ir Latvijos atvejais).</w:t>
      </w:r>
    </w:p>
    <w:p w:rsidR="00A2248B" w:rsidRDefault="002B28B5" w:rsidP="00C37463">
      <w:pPr>
        <w:pStyle w:val="ListParagraph"/>
        <w:widowControl/>
        <w:numPr>
          <w:ilvl w:val="0"/>
          <w:numId w:val="38"/>
        </w:numPr>
        <w:autoSpaceDE w:val="0"/>
        <w:autoSpaceDN w:val="0"/>
        <w:adjustRightInd w:val="0"/>
        <w:spacing w:line="360" w:lineRule="auto"/>
        <w:rPr>
          <w:rFonts w:eastAsiaTheme="minorHAnsi"/>
          <w:sz w:val="24"/>
          <w:szCs w:val="24"/>
          <w:lang w:val="en-US"/>
        </w:rPr>
      </w:pPr>
      <w:r>
        <w:rPr>
          <w:rFonts w:eastAsiaTheme="minorHAnsi"/>
          <w:sz w:val="24"/>
          <w:szCs w:val="24"/>
          <w:lang w:val="en-US"/>
        </w:rPr>
        <w:t xml:space="preserve">Lietuvoje vis didėjant </w:t>
      </w:r>
      <w:r w:rsidR="00D7032C">
        <w:rPr>
          <w:rFonts w:eastAsiaTheme="minorHAnsi"/>
          <w:sz w:val="24"/>
          <w:szCs w:val="24"/>
          <w:lang w:val="en-US"/>
        </w:rPr>
        <w:t>valstybinio socialinio draudimo fondų skolos daliai bendroje valstybės skolos struktūroje, reikalingos efektyvios priemonės “Sodros” deficito mažinimui. Kadangi pajamos į šį fondą yra surenkamos iš mokesčių nuo darbo užmokesčio, turbūt pagrindinė priemonė būtų darbo vietų kūrimas, nes daugėjant dirbančiųjų skaičiui, mokesčių bus surenkama daugiau, atiti</w:t>
      </w:r>
      <w:r w:rsidR="00C37463">
        <w:rPr>
          <w:rFonts w:eastAsiaTheme="minorHAnsi"/>
          <w:sz w:val="24"/>
          <w:szCs w:val="24"/>
          <w:lang w:val="en-US"/>
        </w:rPr>
        <w:t>nkamai mažės ir fondo deficitas.</w:t>
      </w:r>
    </w:p>
    <w:p w:rsidR="00B577D1" w:rsidRDefault="00B577D1" w:rsidP="00B577D1">
      <w:pPr>
        <w:widowControl/>
        <w:autoSpaceDE w:val="0"/>
        <w:autoSpaceDN w:val="0"/>
        <w:adjustRightInd w:val="0"/>
        <w:spacing w:line="360" w:lineRule="auto"/>
        <w:rPr>
          <w:rFonts w:eastAsiaTheme="minorHAnsi"/>
          <w:sz w:val="24"/>
          <w:szCs w:val="24"/>
          <w:lang w:val="en-US"/>
        </w:rPr>
      </w:pPr>
    </w:p>
    <w:p w:rsidR="00B577D1" w:rsidRDefault="00B577D1" w:rsidP="00B577D1">
      <w:pPr>
        <w:widowControl/>
        <w:autoSpaceDE w:val="0"/>
        <w:autoSpaceDN w:val="0"/>
        <w:adjustRightInd w:val="0"/>
        <w:spacing w:line="360" w:lineRule="auto"/>
        <w:rPr>
          <w:rFonts w:eastAsiaTheme="minorHAnsi"/>
          <w:sz w:val="24"/>
          <w:szCs w:val="24"/>
          <w:lang w:val="en-US"/>
        </w:rPr>
      </w:pPr>
    </w:p>
    <w:p w:rsidR="00B577D1" w:rsidRDefault="00B577D1" w:rsidP="00B577D1">
      <w:pPr>
        <w:widowControl/>
        <w:autoSpaceDE w:val="0"/>
        <w:autoSpaceDN w:val="0"/>
        <w:adjustRightInd w:val="0"/>
        <w:spacing w:line="360" w:lineRule="auto"/>
        <w:rPr>
          <w:rFonts w:eastAsiaTheme="minorHAnsi"/>
          <w:sz w:val="24"/>
          <w:szCs w:val="24"/>
          <w:lang w:val="en-US"/>
        </w:rPr>
      </w:pPr>
    </w:p>
    <w:p w:rsidR="00B577D1" w:rsidRDefault="00B577D1" w:rsidP="00B577D1">
      <w:pPr>
        <w:widowControl/>
        <w:autoSpaceDE w:val="0"/>
        <w:autoSpaceDN w:val="0"/>
        <w:adjustRightInd w:val="0"/>
        <w:spacing w:line="360" w:lineRule="auto"/>
        <w:rPr>
          <w:rFonts w:eastAsiaTheme="minorHAnsi"/>
          <w:sz w:val="24"/>
          <w:szCs w:val="24"/>
          <w:lang w:val="en-US"/>
        </w:rPr>
      </w:pPr>
    </w:p>
    <w:p w:rsidR="00B577D1" w:rsidRDefault="00B577D1" w:rsidP="00B577D1">
      <w:pPr>
        <w:widowControl/>
        <w:autoSpaceDE w:val="0"/>
        <w:autoSpaceDN w:val="0"/>
        <w:adjustRightInd w:val="0"/>
        <w:spacing w:line="360" w:lineRule="auto"/>
        <w:rPr>
          <w:rFonts w:eastAsiaTheme="minorHAnsi"/>
          <w:sz w:val="24"/>
          <w:szCs w:val="24"/>
          <w:lang w:val="en-US"/>
        </w:rPr>
      </w:pPr>
    </w:p>
    <w:p w:rsidR="00B577D1" w:rsidRDefault="00B577D1" w:rsidP="00B577D1">
      <w:pPr>
        <w:widowControl/>
        <w:autoSpaceDE w:val="0"/>
        <w:autoSpaceDN w:val="0"/>
        <w:adjustRightInd w:val="0"/>
        <w:spacing w:line="360" w:lineRule="auto"/>
        <w:rPr>
          <w:rFonts w:eastAsiaTheme="minorHAnsi"/>
          <w:sz w:val="24"/>
          <w:szCs w:val="24"/>
          <w:lang w:val="en-US"/>
        </w:rPr>
      </w:pPr>
    </w:p>
    <w:p w:rsidR="00B577D1" w:rsidRDefault="00B577D1" w:rsidP="00B577D1">
      <w:pPr>
        <w:widowControl/>
        <w:autoSpaceDE w:val="0"/>
        <w:autoSpaceDN w:val="0"/>
        <w:adjustRightInd w:val="0"/>
        <w:spacing w:line="360" w:lineRule="auto"/>
        <w:rPr>
          <w:rFonts w:eastAsiaTheme="minorHAnsi"/>
          <w:sz w:val="24"/>
          <w:szCs w:val="24"/>
          <w:lang w:val="en-US"/>
        </w:rPr>
      </w:pPr>
    </w:p>
    <w:p w:rsidR="00B577D1" w:rsidRDefault="00B577D1" w:rsidP="00B577D1">
      <w:pPr>
        <w:widowControl/>
        <w:autoSpaceDE w:val="0"/>
        <w:autoSpaceDN w:val="0"/>
        <w:adjustRightInd w:val="0"/>
        <w:spacing w:line="360" w:lineRule="auto"/>
        <w:rPr>
          <w:rFonts w:eastAsiaTheme="minorHAnsi"/>
          <w:sz w:val="24"/>
          <w:szCs w:val="24"/>
          <w:lang w:val="en-US"/>
        </w:rPr>
      </w:pPr>
    </w:p>
    <w:p w:rsidR="00B577D1" w:rsidRDefault="00B577D1" w:rsidP="00B577D1">
      <w:pPr>
        <w:widowControl/>
        <w:autoSpaceDE w:val="0"/>
        <w:autoSpaceDN w:val="0"/>
        <w:adjustRightInd w:val="0"/>
        <w:spacing w:line="360" w:lineRule="auto"/>
        <w:rPr>
          <w:rFonts w:eastAsiaTheme="minorHAnsi"/>
          <w:sz w:val="24"/>
          <w:szCs w:val="24"/>
          <w:lang w:val="en-US"/>
        </w:rPr>
      </w:pPr>
    </w:p>
    <w:p w:rsidR="00B577D1" w:rsidRPr="00B577D1" w:rsidRDefault="00B577D1" w:rsidP="00B577D1">
      <w:pPr>
        <w:widowControl/>
        <w:autoSpaceDE w:val="0"/>
        <w:autoSpaceDN w:val="0"/>
        <w:adjustRightInd w:val="0"/>
        <w:spacing w:line="360" w:lineRule="auto"/>
        <w:rPr>
          <w:rFonts w:eastAsiaTheme="minorHAnsi"/>
          <w:sz w:val="24"/>
          <w:szCs w:val="24"/>
          <w:lang w:val="en-US"/>
        </w:rPr>
      </w:pPr>
    </w:p>
    <w:p w:rsidR="00FE6955" w:rsidRDefault="00FE6955" w:rsidP="00B12106">
      <w:pPr>
        <w:pStyle w:val="Heading1"/>
        <w:ind w:firstLine="0"/>
        <w:jc w:val="center"/>
        <w:rPr>
          <w:rFonts w:ascii="Times New Roman" w:hAnsi="Times New Roman" w:cs="Times New Roman"/>
          <w:color w:val="auto"/>
        </w:rPr>
      </w:pPr>
      <w:bookmarkStart w:id="251" w:name="_Toc373086720"/>
      <w:bookmarkStart w:id="252" w:name="_Toc373086919"/>
      <w:bookmarkStart w:id="253" w:name="_Toc373275094"/>
      <w:bookmarkStart w:id="254" w:name="_Toc373421079"/>
      <w:bookmarkStart w:id="255" w:name="_Toc373448115"/>
    </w:p>
    <w:p w:rsidR="00FE6955" w:rsidRDefault="00FE6955" w:rsidP="00B12106">
      <w:pPr>
        <w:pStyle w:val="Heading1"/>
        <w:ind w:firstLine="0"/>
        <w:jc w:val="center"/>
        <w:rPr>
          <w:rFonts w:ascii="Times New Roman" w:hAnsi="Times New Roman" w:cs="Times New Roman"/>
          <w:color w:val="auto"/>
        </w:rPr>
      </w:pPr>
    </w:p>
    <w:p w:rsidR="00E25143" w:rsidRDefault="00E25143" w:rsidP="00E25143"/>
    <w:p w:rsidR="00E25143" w:rsidRDefault="00E25143" w:rsidP="00E25143"/>
    <w:p w:rsidR="00E25143" w:rsidRDefault="00E25143" w:rsidP="00E25143"/>
    <w:p w:rsidR="00E25143" w:rsidRDefault="00E25143" w:rsidP="00E25143"/>
    <w:p w:rsidR="00E25143" w:rsidRDefault="00E25143" w:rsidP="00E25143"/>
    <w:p w:rsidR="00E25143" w:rsidRDefault="00E25143" w:rsidP="00E25143"/>
    <w:p w:rsidR="00E25143" w:rsidRDefault="00E25143" w:rsidP="00E25143"/>
    <w:p w:rsidR="00E25143" w:rsidRPr="00E25143" w:rsidRDefault="00E25143" w:rsidP="00E25143"/>
    <w:p w:rsidR="00FE6955" w:rsidRDefault="00FE6955" w:rsidP="00FE6955"/>
    <w:p w:rsidR="005666E1" w:rsidRDefault="005666E1" w:rsidP="00A13488">
      <w:pPr>
        <w:ind w:firstLine="0"/>
      </w:pPr>
      <w:bookmarkStart w:id="256" w:name="_Toc374228650"/>
      <w:bookmarkStart w:id="257" w:name="_Toc374229060"/>
      <w:bookmarkStart w:id="258" w:name="_Toc374229171"/>
      <w:bookmarkStart w:id="259" w:name="_Toc374229482"/>
    </w:p>
    <w:p w:rsidR="005666E1" w:rsidRDefault="005666E1" w:rsidP="005666E1"/>
    <w:p w:rsidR="00434D86" w:rsidRPr="005666E1" w:rsidRDefault="00434D86" w:rsidP="00686726">
      <w:pPr>
        <w:ind w:firstLine="0"/>
      </w:pPr>
    </w:p>
    <w:p w:rsidR="005C38B2" w:rsidRDefault="005C38B2" w:rsidP="00B12106">
      <w:pPr>
        <w:pStyle w:val="Heading1"/>
        <w:ind w:firstLine="0"/>
        <w:jc w:val="center"/>
        <w:rPr>
          <w:rFonts w:ascii="Times New Roman" w:hAnsi="Times New Roman" w:cs="Times New Roman"/>
          <w:color w:val="auto"/>
        </w:rPr>
      </w:pPr>
    </w:p>
    <w:p w:rsidR="005C38B2" w:rsidRDefault="005C38B2" w:rsidP="005C38B2"/>
    <w:p w:rsidR="005C38B2" w:rsidRDefault="005C38B2" w:rsidP="005C38B2"/>
    <w:p w:rsidR="003541B7" w:rsidRPr="005C38B2" w:rsidRDefault="003541B7" w:rsidP="005C38B2">
      <w:pPr>
        <w:jc w:val="center"/>
        <w:rPr>
          <w:b/>
          <w:sz w:val="24"/>
          <w:szCs w:val="24"/>
        </w:rPr>
      </w:pPr>
      <w:r w:rsidRPr="005C38B2">
        <w:rPr>
          <w:b/>
          <w:sz w:val="24"/>
          <w:szCs w:val="24"/>
        </w:rPr>
        <w:lastRenderedPageBreak/>
        <w:t>LITERATŪR</w:t>
      </w:r>
      <w:bookmarkEnd w:id="251"/>
      <w:bookmarkEnd w:id="252"/>
      <w:bookmarkEnd w:id="253"/>
      <w:r w:rsidR="00B12106" w:rsidRPr="005C38B2">
        <w:rPr>
          <w:b/>
          <w:sz w:val="24"/>
          <w:szCs w:val="24"/>
        </w:rPr>
        <w:t>A</w:t>
      </w:r>
      <w:bookmarkEnd w:id="254"/>
      <w:bookmarkEnd w:id="255"/>
      <w:bookmarkEnd w:id="256"/>
      <w:bookmarkEnd w:id="257"/>
      <w:bookmarkEnd w:id="258"/>
      <w:bookmarkEnd w:id="259"/>
    </w:p>
    <w:p w:rsidR="00BA4205" w:rsidRPr="00BA4205" w:rsidRDefault="00BA4205" w:rsidP="00BA4205"/>
    <w:p w:rsidR="00F84F9D" w:rsidRPr="00F84F9D" w:rsidRDefault="00F84F9D" w:rsidP="00F84F9D">
      <w:pPr>
        <w:widowControl/>
        <w:numPr>
          <w:ilvl w:val="0"/>
          <w:numId w:val="33"/>
        </w:numPr>
        <w:spacing w:after="200"/>
        <w:contextualSpacing/>
        <w:jc w:val="left"/>
        <w:rPr>
          <w:sz w:val="24"/>
          <w:szCs w:val="24"/>
        </w:rPr>
      </w:pPr>
      <w:r w:rsidRPr="00F84F9D">
        <w:rPr>
          <w:sz w:val="24"/>
          <w:szCs w:val="24"/>
        </w:rPr>
        <w:t>Bartosevičienė, V.</w:t>
      </w:r>
      <w:r w:rsidRPr="00F84F9D">
        <w:rPr>
          <w:i/>
          <w:sz w:val="24"/>
          <w:szCs w:val="24"/>
        </w:rPr>
        <w:t xml:space="preserve"> </w:t>
      </w:r>
      <w:r w:rsidRPr="00F84F9D">
        <w:rPr>
          <w:sz w:val="24"/>
          <w:szCs w:val="24"/>
        </w:rPr>
        <w:t>Ekonominė statistika. Mokomoji knyga. - Kaunas: Technologija, 2002. p. 61-64</w:t>
      </w:r>
    </w:p>
    <w:p w:rsidR="00F84F9D" w:rsidRPr="00F84F9D" w:rsidRDefault="00F84F9D" w:rsidP="00F84F9D">
      <w:pPr>
        <w:widowControl/>
        <w:numPr>
          <w:ilvl w:val="0"/>
          <w:numId w:val="33"/>
        </w:numPr>
        <w:spacing w:after="200"/>
        <w:contextualSpacing/>
        <w:jc w:val="left"/>
        <w:rPr>
          <w:sz w:val="24"/>
          <w:szCs w:val="24"/>
        </w:rPr>
      </w:pPr>
      <w:r w:rsidRPr="00F84F9D">
        <w:rPr>
          <w:sz w:val="24"/>
          <w:szCs w:val="24"/>
        </w:rPr>
        <w:t>Boguslaukas ir kt. Ekonometrija. Regresijos modeliai. Mokomoji knyga. - Kaunas: Technologija, 2009, 5-34, 51 -55 p.</w:t>
      </w:r>
    </w:p>
    <w:p w:rsidR="00F84F9D" w:rsidRPr="00F84F9D" w:rsidRDefault="00F84F9D" w:rsidP="00F84F9D">
      <w:pPr>
        <w:widowControl/>
        <w:numPr>
          <w:ilvl w:val="0"/>
          <w:numId w:val="33"/>
        </w:numPr>
        <w:spacing w:after="200"/>
        <w:contextualSpacing/>
        <w:jc w:val="left"/>
        <w:rPr>
          <w:sz w:val="24"/>
          <w:szCs w:val="24"/>
        </w:rPr>
      </w:pPr>
      <w:r w:rsidRPr="00F84F9D">
        <w:rPr>
          <w:sz w:val="24"/>
          <w:szCs w:val="24"/>
        </w:rPr>
        <w:t>Buckiūnienė O. Finansų teorijos pagrindai. Mokomoji knyga.- Vilnius, 2011. 118, 121 – 122 p.</w:t>
      </w:r>
    </w:p>
    <w:p w:rsidR="00F84F9D" w:rsidRPr="00F84F9D" w:rsidRDefault="00F84F9D" w:rsidP="00F84F9D">
      <w:pPr>
        <w:widowControl/>
        <w:numPr>
          <w:ilvl w:val="0"/>
          <w:numId w:val="33"/>
        </w:numPr>
        <w:spacing w:after="200"/>
        <w:contextualSpacing/>
        <w:jc w:val="left"/>
        <w:rPr>
          <w:sz w:val="24"/>
          <w:szCs w:val="24"/>
        </w:rPr>
      </w:pPr>
      <w:r w:rsidRPr="00F84F9D">
        <w:rPr>
          <w:sz w:val="24"/>
          <w:szCs w:val="24"/>
        </w:rPr>
        <w:t>Buckiūnienė O. ir kt. Lietuvos finansų sistema. - Vilnius: Teisinės informacijos centras, 2003.  121 p.</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Budrytė, A., Tursa, L. Valstybės skolos raida, rizika ir priimtinumo lygis. // Pinigų studijos, 2002/4, 39 p. URL: </w:t>
      </w:r>
      <w:hyperlink r:id="rId45" w:history="1">
        <w:r w:rsidRPr="00F84F9D">
          <w:rPr>
            <w:rStyle w:val="Hyperlink"/>
            <w:color w:val="auto"/>
            <w:sz w:val="24"/>
            <w:szCs w:val="24"/>
            <w:u w:val="none"/>
          </w:rPr>
          <w:t>http://www.elibrary.lt/resursai/DB/LB/LB_pinigu_studijos/Pinigu_studijos_2002_04_pilnas.pdf</w:t>
        </w:r>
      </w:hyperlink>
      <w:r w:rsidRPr="00F84F9D">
        <w:rPr>
          <w:sz w:val="24"/>
          <w:szCs w:val="24"/>
        </w:rPr>
        <w:t xml:space="preserve"> [žiūrėta 2013 06 05]</w:t>
      </w:r>
    </w:p>
    <w:p w:rsidR="00F84F9D" w:rsidRPr="00F84F9D" w:rsidRDefault="00F84F9D" w:rsidP="00F84F9D">
      <w:pPr>
        <w:widowControl/>
        <w:numPr>
          <w:ilvl w:val="0"/>
          <w:numId w:val="33"/>
        </w:numPr>
        <w:spacing w:after="200"/>
        <w:contextualSpacing/>
        <w:jc w:val="left"/>
        <w:rPr>
          <w:sz w:val="24"/>
          <w:szCs w:val="24"/>
        </w:rPr>
      </w:pPr>
      <w:r w:rsidRPr="00F84F9D">
        <w:rPr>
          <w:sz w:val="24"/>
          <w:szCs w:val="24"/>
        </w:rPr>
        <w:t>Buškevičiūtė E.  Viešieji finansai - Kaunas: Technologija, 2008. -332 – 343 p.</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Checherita, C., Rother, P. The impact of high and growing government debt on economic growth. An empirical investigation on Euro area. // European central bank,  Working paper series No.1237, 2010, p. 6 URL: </w:t>
      </w:r>
      <w:hyperlink r:id="rId46" w:history="1">
        <w:r w:rsidRPr="00F84F9D">
          <w:rPr>
            <w:rStyle w:val="Hyperlink"/>
            <w:color w:val="auto"/>
            <w:sz w:val="24"/>
            <w:szCs w:val="24"/>
            <w:u w:val="none"/>
          </w:rPr>
          <w:t>http://www.ecb.int/pub/pdf/scpwps/ecbwp1237.pdf</w:t>
        </w:r>
      </w:hyperlink>
      <w:r w:rsidRPr="00F84F9D">
        <w:rPr>
          <w:sz w:val="24"/>
          <w:szCs w:val="24"/>
        </w:rPr>
        <w:t xml:space="preserve"> [žiūrėta 2013 06 07]</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iCs/>
          <w:sz w:val="24"/>
          <w:szCs w:val="24"/>
        </w:rPr>
        <w:t xml:space="preserve">Clements, B. ir kt. External Debt, Public Investment and Growth in Low- income countries. // International Monetary Fund, IMF Working Paper, 2003, WP/03/249, 18 – 19 p. </w:t>
      </w:r>
      <w:r w:rsidRPr="00F84F9D">
        <w:rPr>
          <w:sz w:val="24"/>
          <w:szCs w:val="24"/>
        </w:rPr>
        <w:t xml:space="preserve">URL: </w:t>
      </w:r>
      <w:hyperlink r:id="rId47" w:history="1">
        <w:r w:rsidRPr="00F84F9D">
          <w:rPr>
            <w:rStyle w:val="Hyperlink"/>
            <w:color w:val="auto"/>
            <w:sz w:val="24"/>
            <w:szCs w:val="24"/>
            <w:u w:val="none"/>
          </w:rPr>
          <w:t>http://www.imf.org/external/pubs/ft/wp/2003/wp03249.pdf</w:t>
        </w:r>
      </w:hyperlink>
      <w:r w:rsidRPr="00F84F9D">
        <w:rPr>
          <w:sz w:val="24"/>
          <w:szCs w:val="24"/>
        </w:rPr>
        <w:t xml:space="preserve"> [žiūrėta 2013 06 05]</w:t>
      </w:r>
    </w:p>
    <w:p w:rsidR="00F84F9D" w:rsidRPr="00F84F9D" w:rsidRDefault="00F84F9D" w:rsidP="00F84F9D">
      <w:pPr>
        <w:pStyle w:val="ListParagraph"/>
        <w:numPr>
          <w:ilvl w:val="0"/>
          <w:numId w:val="33"/>
        </w:numPr>
        <w:autoSpaceDE w:val="0"/>
        <w:autoSpaceDN w:val="0"/>
        <w:adjustRightInd w:val="0"/>
        <w:rPr>
          <w:sz w:val="24"/>
          <w:szCs w:val="24"/>
        </w:rPr>
      </w:pPr>
      <w:r w:rsidRPr="00F84F9D">
        <w:rPr>
          <w:sz w:val="24"/>
          <w:szCs w:val="24"/>
        </w:rPr>
        <w:t>Čiburienė, J., Povilaitis, M. Valstybės skolos poveikis ekonomikai. // Organizacijų vadyba: sisteminiai tyrimai, 2005. 23-35 p.</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Elta. „Standard&amp;Poor‘s“ pagerino Lietuvos skolinimosi reitingo perspektyvą. </w:t>
      </w:r>
      <w:hyperlink r:id="rId48" w:history="1">
        <w:r w:rsidRPr="00F84F9D">
          <w:rPr>
            <w:rStyle w:val="Hyperlink"/>
            <w:color w:val="auto"/>
            <w:sz w:val="24"/>
            <w:szCs w:val="24"/>
            <w:u w:val="none"/>
          </w:rPr>
          <w:t>http://www.lrytas.lt/verslas/rinkos-pulsas/standard-poor-s-pagerino-lietuvos-skolinimosi-reitingo-perspektyva.htm</w:t>
        </w:r>
      </w:hyperlink>
      <w:r w:rsidRPr="00F84F9D">
        <w:rPr>
          <w:sz w:val="24"/>
          <w:szCs w:val="24"/>
        </w:rPr>
        <w:t xml:space="preserve"> [žiūrėta 2013 11 05]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Estijos bankas. Estonian Economy and Monetary Policy, 2011. 2. 4 p. </w:t>
      </w:r>
      <w:hyperlink r:id="rId49" w:history="1">
        <w:r w:rsidRPr="00F84F9D">
          <w:rPr>
            <w:rStyle w:val="Hyperlink"/>
            <w:color w:val="auto"/>
            <w:sz w:val="24"/>
            <w:szCs w:val="24"/>
            <w:u w:val="none"/>
          </w:rPr>
          <w:t>http://www.eestipank.ee/en/publication/estonian-economy-and-monetary-policy/2011/estonian-economy-and-monetary-policy-22011</w:t>
        </w:r>
      </w:hyperlink>
      <w:r w:rsidRPr="00F84F9D">
        <w:rPr>
          <w:sz w:val="24"/>
          <w:szCs w:val="24"/>
        </w:rPr>
        <w:t xml:space="preserve">[žiūrėta 2013 11 05]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Estijos Finansų ministerija. Local government finances. </w:t>
      </w:r>
      <w:hyperlink r:id="rId50" w:history="1">
        <w:r w:rsidRPr="00F84F9D">
          <w:rPr>
            <w:rStyle w:val="Hyperlink"/>
            <w:color w:val="auto"/>
            <w:sz w:val="24"/>
            <w:szCs w:val="24"/>
            <w:u w:val="none"/>
          </w:rPr>
          <w:t>http://www.fin.ee/local-government-finances</w:t>
        </w:r>
      </w:hyperlink>
      <w:r w:rsidRPr="00F84F9D">
        <w:rPr>
          <w:sz w:val="24"/>
          <w:szCs w:val="24"/>
        </w:rPr>
        <w:t xml:space="preserve"> [žiūrėta 2013 14 23].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Fitc Ratings. Fitch upgrades Latvia to „BBB+“ outlook stable. </w:t>
      </w:r>
      <w:hyperlink r:id="rId51" w:history="1">
        <w:r w:rsidRPr="00F84F9D">
          <w:rPr>
            <w:rStyle w:val="Hyperlink"/>
            <w:color w:val="auto"/>
            <w:sz w:val="24"/>
            <w:szCs w:val="24"/>
            <w:u w:val="none"/>
          </w:rPr>
          <w:t>http://www.kase.gov.lv/texts_files/FITCH%2009.07.2013.pdf</w:t>
        </w:r>
      </w:hyperlink>
      <w:r w:rsidRPr="00F84F9D">
        <w:rPr>
          <w:sz w:val="24"/>
          <w:szCs w:val="24"/>
        </w:rPr>
        <w:t xml:space="preserve">  [žiūrėta 2013 11 24]</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General government gross debt, anual data (percentage of GDP) </w:t>
      </w:r>
      <w:hyperlink r:id="rId52" w:history="1">
        <w:r w:rsidRPr="00F84F9D">
          <w:rPr>
            <w:rStyle w:val="Hyperlink"/>
            <w:color w:val="auto"/>
            <w:sz w:val="24"/>
            <w:szCs w:val="24"/>
            <w:u w:val="none"/>
          </w:rPr>
          <w:t>http://epp.eurostat.ec.europa.eu/tgm/table.do?tab=table&amp;init=1&amp;language=en&amp;pcode=teina225&amp;plugin=0</w:t>
        </w:r>
      </w:hyperlink>
      <w:r w:rsidRPr="00F84F9D">
        <w:rPr>
          <w:sz w:val="24"/>
          <w:szCs w:val="24"/>
        </w:rPr>
        <w:t xml:space="preserve"> [žiūrėta 2013 10 15]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shd w:val="clear" w:color="auto" w:fill="F9F9F9"/>
        </w:rPr>
        <w:t xml:space="preserve">General government gross debt by financial instrument </w:t>
      </w:r>
      <w:hyperlink r:id="rId53" w:history="1">
        <w:r w:rsidRPr="00F84F9D">
          <w:rPr>
            <w:rStyle w:val="Hyperlink"/>
            <w:color w:val="auto"/>
            <w:sz w:val="24"/>
            <w:szCs w:val="24"/>
            <w:u w:val="none"/>
          </w:rPr>
          <w:t>http://appsso.eurostat.ec.europa.eu/nui/show.do?dataset=gov_dd_ggd&amp;lang=en</w:t>
        </w:r>
      </w:hyperlink>
      <w:r w:rsidRPr="00F84F9D">
        <w:rPr>
          <w:sz w:val="24"/>
          <w:szCs w:val="24"/>
        </w:rPr>
        <w:t xml:space="preserve"> [žiūrėta 2013 10 15]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shd w:val="clear" w:color="auto" w:fill="F9F9F9"/>
        </w:rPr>
        <w:t xml:space="preserve">General government gross debt by maturity. </w:t>
      </w:r>
      <w:hyperlink r:id="rId54" w:history="1">
        <w:r w:rsidRPr="00F84F9D">
          <w:rPr>
            <w:rStyle w:val="Hyperlink"/>
            <w:color w:val="auto"/>
            <w:sz w:val="24"/>
            <w:szCs w:val="24"/>
            <w:u w:val="none"/>
          </w:rPr>
          <w:t>http://appsso.eurostat.ec.europa.eu/nui/show.do?dataset=gov_dd_ggd&amp;lang=en</w:t>
        </w:r>
      </w:hyperlink>
      <w:r w:rsidRPr="00F84F9D">
        <w:rPr>
          <w:sz w:val="24"/>
          <w:szCs w:val="24"/>
        </w:rPr>
        <w:t xml:space="preserve">  [žiūrėta 2013 10 15]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Government gross debt by sub-sector – central govenrment debt </w:t>
      </w:r>
      <w:hyperlink r:id="rId55" w:history="1">
        <w:r w:rsidRPr="00F84F9D">
          <w:rPr>
            <w:rStyle w:val="Hyperlink"/>
            <w:color w:val="auto"/>
            <w:sz w:val="24"/>
            <w:szCs w:val="24"/>
            <w:u w:val="none"/>
          </w:rPr>
          <w:t>http://appsso.eurostat.ec.europa.eu/nui/show.do?dataset=gov_dd_cgd&amp;lang=en</w:t>
        </w:r>
      </w:hyperlink>
      <w:r w:rsidRPr="00F84F9D">
        <w:rPr>
          <w:sz w:val="24"/>
          <w:szCs w:val="24"/>
        </w:rPr>
        <w:t xml:space="preserve"> [žiūrėta 2013 10 15]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Government gross debt by sub-sector – state and local govenrment debt </w:t>
      </w:r>
      <w:hyperlink r:id="rId56" w:history="1">
        <w:r w:rsidRPr="00F84F9D">
          <w:rPr>
            <w:rStyle w:val="Hyperlink"/>
            <w:color w:val="auto"/>
            <w:sz w:val="24"/>
            <w:szCs w:val="24"/>
            <w:u w:val="none"/>
          </w:rPr>
          <w:t>http://appsso.eurostat.ec.europa.eu/nui/show.do?dataset=gov_dd_slgd&amp;lang=en</w:t>
        </w:r>
      </w:hyperlink>
      <w:r w:rsidRPr="00F84F9D">
        <w:rPr>
          <w:sz w:val="24"/>
          <w:szCs w:val="24"/>
        </w:rPr>
        <w:t xml:space="preserve"> [žiūrėta 2013 10 15]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Government gross debt by sub-sector – social security funds debt debt </w:t>
      </w:r>
      <w:hyperlink r:id="rId57" w:history="1">
        <w:r w:rsidRPr="00F84F9D">
          <w:rPr>
            <w:rStyle w:val="Hyperlink"/>
            <w:color w:val="auto"/>
            <w:sz w:val="24"/>
            <w:szCs w:val="24"/>
            <w:u w:val="none"/>
          </w:rPr>
          <w:t>http://appsso.eurostat.ec.europa.eu/nui/show.do?dataset=gov_dd_ssfd&amp;lang=en</w:t>
        </w:r>
      </w:hyperlink>
      <w:r w:rsidRPr="00F84F9D">
        <w:rPr>
          <w:sz w:val="24"/>
          <w:szCs w:val="24"/>
        </w:rPr>
        <w:t xml:space="preserve"> [žiūrėta 2013 10 15]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Guidelines for Public Debt Management. // International Monetary Fund, World bank, 2001, 27 p.</w:t>
      </w:r>
      <w:r w:rsidRPr="00F84F9D">
        <w:rPr>
          <w:iCs/>
          <w:sz w:val="24"/>
          <w:szCs w:val="24"/>
        </w:rPr>
        <w:t xml:space="preserve"> </w:t>
      </w:r>
      <w:r w:rsidRPr="00F84F9D">
        <w:rPr>
          <w:sz w:val="24"/>
          <w:szCs w:val="24"/>
        </w:rPr>
        <w:t xml:space="preserve">URL: </w:t>
      </w:r>
      <w:hyperlink r:id="rId58" w:anchor="I" w:history="1">
        <w:r w:rsidRPr="00F84F9D">
          <w:rPr>
            <w:rStyle w:val="Hyperlink"/>
            <w:color w:val="auto"/>
            <w:sz w:val="24"/>
            <w:szCs w:val="24"/>
            <w:u w:val="none"/>
          </w:rPr>
          <w:t>https://www.imf.org/external/np/mae/pdebt/2000/eng/index.htm#I</w:t>
        </w:r>
      </w:hyperlink>
      <w:r w:rsidRPr="00F84F9D">
        <w:rPr>
          <w:sz w:val="24"/>
          <w:szCs w:val="24"/>
        </w:rPr>
        <w:t xml:space="preserve"> [žiūrėta 2013 06 10]</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Interests including flows on swaps and FRAs. </w:t>
      </w:r>
      <w:hyperlink r:id="rId59" w:history="1">
        <w:r w:rsidRPr="00F84F9D">
          <w:rPr>
            <w:rStyle w:val="Hyperlink"/>
            <w:color w:val="auto"/>
            <w:sz w:val="24"/>
            <w:szCs w:val="24"/>
            <w:u w:val="none"/>
          </w:rPr>
          <w:t>http://appsso.eurostat.ec.europa.eu/nui/submitViewTableAction.do</w:t>
        </w:r>
      </w:hyperlink>
      <w:r w:rsidRPr="00F84F9D">
        <w:rPr>
          <w:sz w:val="24"/>
          <w:szCs w:val="24"/>
        </w:rPr>
        <w:t xml:space="preserve"> [žiūrėta 2013 11 20]</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Karazijienė Ž, Sabonienė A. Valstybės skolos struktūra ir valstybės skolinimosi įtaka Lietuvos ekonomikai. // Ekonomika ir vadyba, 2009, Nr. 14., p. 272 ISNN 1822-6515 </w:t>
      </w:r>
      <w:hyperlink r:id="rId60" w:history="1">
        <w:r w:rsidRPr="00F84F9D">
          <w:rPr>
            <w:rStyle w:val="Hyperlink"/>
            <w:color w:val="auto"/>
            <w:sz w:val="24"/>
            <w:szCs w:val="24"/>
            <w:u w:val="none"/>
          </w:rPr>
          <w:t>http://www.ktu.lt/lt/mokslas/zurnalai/ekovad/14/1822-6515-2009-271.pdf</w:t>
        </w:r>
      </w:hyperlink>
      <w:r w:rsidRPr="00F84F9D">
        <w:rPr>
          <w:sz w:val="24"/>
          <w:szCs w:val="24"/>
        </w:rPr>
        <w:t xml:space="preserve"> [žiūrėta 2013 06 10]</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rFonts w:eastAsia="Calibri"/>
          <w:sz w:val="24"/>
          <w:szCs w:val="24"/>
        </w:rPr>
        <w:t xml:space="preserve">Karazijienė Ž. Valstybės skolos dydžio prognozavimo galimybės. // Ekonomika ir vadyba, 2011, Nr. 16., p. 528 – 529 ISNN 1822- 6515 </w:t>
      </w:r>
      <w:hyperlink r:id="rId61" w:history="1">
        <w:r w:rsidRPr="00F84F9D">
          <w:rPr>
            <w:rStyle w:val="Hyperlink"/>
            <w:color w:val="auto"/>
            <w:sz w:val="24"/>
            <w:szCs w:val="24"/>
            <w:u w:val="none"/>
          </w:rPr>
          <w:t>http://www.ktu.lt/lt/mokslas/zurnalai/ekovad/16/1822-6515-2011-0527.pdf</w:t>
        </w:r>
      </w:hyperlink>
      <w:r w:rsidRPr="00F84F9D">
        <w:rPr>
          <w:sz w:val="24"/>
          <w:szCs w:val="24"/>
        </w:rPr>
        <w:t xml:space="preserve"> [žiūrėta 2013 06 10]</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Karpuskienė, V. Ekonometrija. Paskaitų konspektas, - Vilnius: Vilniaus universitetas, Eknomikos fakultetas, 2007 URL: </w:t>
      </w:r>
      <w:hyperlink r:id="rId62" w:history="1">
        <w:r w:rsidRPr="00F84F9D">
          <w:rPr>
            <w:rStyle w:val="Hyperlink"/>
            <w:color w:val="auto"/>
            <w:sz w:val="24"/>
            <w:szCs w:val="24"/>
            <w:u w:val="none"/>
          </w:rPr>
          <w:t>http://www.scritube.com/limba/lituaniana/EKONOMETRIJA-Paskait-konspekta921019172.php</w:t>
        </w:r>
      </w:hyperlink>
      <w:r w:rsidRPr="00F84F9D">
        <w:rPr>
          <w:sz w:val="24"/>
          <w:szCs w:val="24"/>
        </w:rPr>
        <w:t xml:space="preserve"> [žiūrėta 2013 11 17]</w:t>
      </w:r>
    </w:p>
    <w:p w:rsidR="00F84F9D" w:rsidRPr="00F84F9D" w:rsidRDefault="00F84F9D" w:rsidP="00F84F9D">
      <w:pPr>
        <w:pStyle w:val="ListParagraph"/>
        <w:numPr>
          <w:ilvl w:val="0"/>
          <w:numId w:val="33"/>
        </w:numPr>
        <w:autoSpaceDE w:val="0"/>
        <w:autoSpaceDN w:val="0"/>
        <w:adjustRightInd w:val="0"/>
        <w:rPr>
          <w:sz w:val="24"/>
          <w:szCs w:val="24"/>
        </w:rPr>
      </w:pPr>
      <w:r w:rsidRPr="00F84F9D">
        <w:rPr>
          <w:sz w:val="24"/>
          <w:szCs w:val="24"/>
        </w:rPr>
        <w:t>Kazlauskienė V. Finansai. - Kaunas: Technologija, 2012. - 106 -113 p.</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lang w:val="en-US"/>
        </w:rPr>
        <w:t>Kumar, M.S., Woo, J. Public debt and growth. // International monetary fund, 2010, IMF working paper, WP/10/174, 5 - 6 p.</w:t>
      </w:r>
      <w:r w:rsidRPr="00F84F9D">
        <w:rPr>
          <w:sz w:val="24"/>
          <w:szCs w:val="24"/>
        </w:rPr>
        <w:t xml:space="preserve"> URL:  </w:t>
      </w:r>
      <w:hyperlink r:id="rId63" w:history="1">
        <w:r w:rsidRPr="00F84F9D">
          <w:rPr>
            <w:rStyle w:val="Hyperlink"/>
            <w:color w:val="auto"/>
            <w:sz w:val="24"/>
            <w:szCs w:val="24"/>
            <w:u w:val="none"/>
          </w:rPr>
          <w:t>http://www.imf.org/external/pubs/ft/wp/2010/wp10174.pdf</w:t>
        </w:r>
      </w:hyperlink>
      <w:r w:rsidRPr="00F84F9D">
        <w:rPr>
          <w:sz w:val="24"/>
          <w:szCs w:val="24"/>
        </w:rPr>
        <w:t xml:space="preserve">  [žiūrėta 2013 06 05]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Latvijos finansų ministerija. Macroecomomic and budgetary review, 2013 September. </w:t>
      </w:r>
      <w:hyperlink r:id="rId64" w:history="1">
        <w:r w:rsidRPr="00F84F9D">
          <w:rPr>
            <w:rStyle w:val="Hyperlink"/>
            <w:color w:val="auto"/>
            <w:sz w:val="24"/>
            <w:szCs w:val="24"/>
            <w:u w:val="none"/>
          </w:rPr>
          <w:t>http://www.fm.gov.lv/files/tausaimnieciba/Apskats_ENG_septembris_2013.pdf</w:t>
        </w:r>
      </w:hyperlink>
      <w:r w:rsidRPr="00F84F9D">
        <w:rPr>
          <w:sz w:val="24"/>
          <w:szCs w:val="24"/>
        </w:rPr>
        <w:t xml:space="preserve"> [žiūrėta 2013 11 17]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Levickaitė, R. Valstybių bankrotas – kas po to? </w:t>
      </w:r>
      <w:hyperlink r:id="rId65" w:history="1">
        <w:r w:rsidRPr="00F84F9D">
          <w:rPr>
            <w:rStyle w:val="Hyperlink"/>
            <w:color w:val="auto"/>
            <w:sz w:val="24"/>
            <w:szCs w:val="24"/>
            <w:u w:val="none"/>
          </w:rPr>
          <w:t>http://www.balsas.lt/naujiena/553685/valstybiu-bankrotas-kas-po-to/3</w:t>
        </w:r>
      </w:hyperlink>
      <w:r w:rsidRPr="00F84F9D">
        <w:rPr>
          <w:sz w:val="24"/>
          <w:szCs w:val="24"/>
        </w:rPr>
        <w:t xml:space="preserve"> [žiūrėta 2013 11 17]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Levišauskaitė K., Rūškys G. Valstybės finansai - Kaunas: VDU leidykla, 2003. - 135 – 142 p.</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Lietuvos banko ekonomikos apžvalga (2013 m. gegužės mėn.), 19 p. </w:t>
      </w:r>
      <w:hyperlink r:id="rId66" w:history="1">
        <w:r w:rsidRPr="00F84F9D">
          <w:rPr>
            <w:rStyle w:val="Hyperlink"/>
            <w:color w:val="auto"/>
            <w:sz w:val="24"/>
            <w:szCs w:val="24"/>
            <w:u w:val="none"/>
          </w:rPr>
          <w:t>http://www.lb.lt/lietuvos_ekonomikos_apzvalga_2013_m_geguzes_men</w:t>
        </w:r>
      </w:hyperlink>
      <w:r w:rsidRPr="00F84F9D">
        <w:rPr>
          <w:sz w:val="24"/>
          <w:szCs w:val="24"/>
        </w:rPr>
        <w:t xml:space="preserve"> [žiūrėta 2013 11 17]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Lietuvos banko makroekonominės prognozės (2013 m. rugpjūčio mėn. 19 d.) </w:t>
      </w:r>
      <w:hyperlink r:id="rId67" w:history="1">
        <w:r w:rsidRPr="00F84F9D">
          <w:rPr>
            <w:rStyle w:val="Hyperlink"/>
            <w:color w:val="auto"/>
            <w:sz w:val="24"/>
            <w:szCs w:val="24"/>
            <w:u w:val="none"/>
          </w:rPr>
          <w:t>http://lb.lt/makroekonomines_prognozes</w:t>
        </w:r>
      </w:hyperlink>
      <w:r w:rsidRPr="00F84F9D">
        <w:rPr>
          <w:sz w:val="24"/>
          <w:szCs w:val="24"/>
        </w:rPr>
        <w:t xml:space="preserve"> [žiūrėta 2013 11 24]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Lietuvos valstybės skolos įstatymas. </w:t>
      </w:r>
      <w:hyperlink r:id="rId68" w:history="1">
        <w:r w:rsidRPr="00F84F9D">
          <w:rPr>
            <w:rStyle w:val="Hyperlink"/>
            <w:color w:val="auto"/>
            <w:sz w:val="24"/>
            <w:szCs w:val="24"/>
            <w:u w:val="none"/>
          </w:rPr>
          <w:t>http://www3.lrs.lt/pls/inter3/dokpaieska.showdoc_l?p_id=440679</w:t>
        </w:r>
      </w:hyperlink>
      <w:r w:rsidRPr="00F84F9D">
        <w:rPr>
          <w:sz w:val="24"/>
          <w:szCs w:val="24"/>
        </w:rPr>
        <w:t xml:space="preserve"> [žiūrėta 2013 06 05]</w:t>
      </w:r>
    </w:p>
    <w:p w:rsidR="00F84F9D" w:rsidRPr="00F84F9D" w:rsidRDefault="00F84F9D" w:rsidP="00F84F9D">
      <w:pPr>
        <w:pStyle w:val="FootnoteText"/>
        <w:numPr>
          <w:ilvl w:val="0"/>
          <w:numId w:val="33"/>
        </w:numPr>
        <w:autoSpaceDE w:val="0"/>
        <w:autoSpaceDN w:val="0"/>
        <w:adjustRightInd w:val="0"/>
        <w:contextualSpacing/>
        <w:jc w:val="left"/>
        <w:rPr>
          <w:iCs/>
          <w:sz w:val="24"/>
          <w:szCs w:val="24"/>
          <w:lang w:val="en-US"/>
        </w:rPr>
      </w:pPr>
      <w:r w:rsidRPr="00F84F9D">
        <w:rPr>
          <w:sz w:val="24"/>
          <w:szCs w:val="24"/>
        </w:rPr>
        <w:t xml:space="preserve">LR Finansų ministerija. Kredito reitingai. </w:t>
      </w:r>
      <w:hyperlink r:id="rId69" w:history="1">
        <w:r w:rsidRPr="00F84F9D">
          <w:rPr>
            <w:rStyle w:val="Hyperlink"/>
            <w:color w:val="auto"/>
            <w:sz w:val="24"/>
            <w:szCs w:val="24"/>
            <w:u w:val="none"/>
          </w:rPr>
          <w:t>http://www.finmin.lt/c/portal/layout?p_l_id=PUB.1.69</w:t>
        </w:r>
      </w:hyperlink>
      <w:r w:rsidRPr="00F84F9D">
        <w:rPr>
          <w:sz w:val="24"/>
          <w:szCs w:val="24"/>
        </w:rPr>
        <w:t xml:space="preserve"> [žiūrėta 2013 11 20] </w:t>
      </w:r>
    </w:p>
    <w:p w:rsidR="00F84F9D" w:rsidRPr="00F84F9D" w:rsidRDefault="00F84F9D" w:rsidP="00F84F9D">
      <w:pPr>
        <w:pStyle w:val="FootnoteText"/>
        <w:numPr>
          <w:ilvl w:val="0"/>
          <w:numId w:val="33"/>
        </w:numPr>
        <w:autoSpaceDE w:val="0"/>
        <w:autoSpaceDN w:val="0"/>
        <w:adjustRightInd w:val="0"/>
        <w:contextualSpacing/>
        <w:jc w:val="left"/>
        <w:rPr>
          <w:iCs/>
          <w:sz w:val="24"/>
          <w:szCs w:val="24"/>
          <w:lang w:val="en-US"/>
        </w:rPr>
      </w:pPr>
      <w:r w:rsidRPr="00F84F9D">
        <w:rPr>
          <w:iCs/>
          <w:sz w:val="24"/>
          <w:szCs w:val="24"/>
          <w:lang w:val="en-US"/>
        </w:rPr>
        <w:t xml:space="preserve">LR Finansų ministerija. Valstybės skola, 2010, 3 p. </w:t>
      </w:r>
      <w:hyperlink r:id="rId70" w:history="1">
        <w:r w:rsidRPr="00F84F9D">
          <w:rPr>
            <w:rStyle w:val="Hyperlink"/>
            <w:color w:val="auto"/>
            <w:sz w:val="24"/>
            <w:szCs w:val="24"/>
            <w:u w:val="none"/>
          </w:rPr>
          <w:t>http://www.finmin.lt/finmin.lt/failai/leidiniai/failai/FM_Skolos_leidinys_2010.pdf</w:t>
        </w:r>
      </w:hyperlink>
      <w:r w:rsidRPr="00F84F9D">
        <w:rPr>
          <w:sz w:val="24"/>
          <w:szCs w:val="24"/>
        </w:rPr>
        <w:t xml:space="preserve"> [žiūrėta 2013 11 15] </w:t>
      </w:r>
    </w:p>
    <w:p w:rsidR="00F84F9D" w:rsidRPr="00F84F9D" w:rsidRDefault="00F84F9D" w:rsidP="00F84F9D">
      <w:pPr>
        <w:pStyle w:val="FootnoteText"/>
        <w:numPr>
          <w:ilvl w:val="0"/>
          <w:numId w:val="33"/>
        </w:numPr>
        <w:autoSpaceDE w:val="0"/>
        <w:autoSpaceDN w:val="0"/>
        <w:adjustRightInd w:val="0"/>
        <w:contextualSpacing/>
        <w:jc w:val="left"/>
        <w:rPr>
          <w:iCs/>
          <w:sz w:val="24"/>
          <w:szCs w:val="24"/>
          <w:lang w:val="en-US"/>
        </w:rPr>
      </w:pPr>
      <w:r w:rsidRPr="00F84F9D">
        <w:rPr>
          <w:iCs/>
          <w:sz w:val="24"/>
          <w:szCs w:val="24"/>
          <w:lang w:val="en-US"/>
        </w:rPr>
        <w:t xml:space="preserve">LR Finansų ministerija. Valstybės skola, 2011, 5 p. </w:t>
      </w:r>
      <w:hyperlink r:id="rId71" w:history="1">
        <w:r w:rsidRPr="00F84F9D">
          <w:rPr>
            <w:rStyle w:val="Hyperlink"/>
            <w:color w:val="auto"/>
            <w:sz w:val="24"/>
            <w:szCs w:val="24"/>
            <w:u w:val="none"/>
          </w:rPr>
          <w:t>http://www.finmin.lt/finmin.lt/failai/leidiniai/failai/fm_valstybes_skola_2011.pdf</w:t>
        </w:r>
      </w:hyperlink>
      <w:r w:rsidRPr="00F84F9D">
        <w:rPr>
          <w:sz w:val="24"/>
          <w:szCs w:val="24"/>
        </w:rPr>
        <w:t xml:space="preserve"> [žiūrėta 2013 11 15]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iCs/>
          <w:sz w:val="24"/>
          <w:szCs w:val="24"/>
          <w:lang w:val="en-US"/>
        </w:rPr>
        <w:t xml:space="preserve">Manual on Effective Debt Management. Economic and Social Commission for Asia and the Pasific. // New York: United Nations, 2006, 78-83 p. URL: </w:t>
      </w:r>
      <w:hyperlink r:id="rId72" w:history="1">
        <w:r w:rsidRPr="00F84F9D">
          <w:rPr>
            <w:rStyle w:val="Hyperlink"/>
            <w:color w:val="auto"/>
            <w:sz w:val="24"/>
            <w:szCs w:val="24"/>
            <w:u w:val="none"/>
          </w:rPr>
          <w:t>http://www.unescap.org/pdd/publications/Debt_manual/Manual_debt.pdf</w:t>
        </w:r>
      </w:hyperlink>
      <w:r w:rsidRPr="00F84F9D">
        <w:rPr>
          <w:sz w:val="24"/>
          <w:szCs w:val="24"/>
        </w:rPr>
        <w:t xml:space="preserve"> [žiūrėta 2013 11 15]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Martin, F.M. A positive theory of government debt. - Simon Fraser university, 2009, March 9., 1 p. URL: </w:t>
      </w:r>
      <w:hyperlink r:id="rId73" w:history="1">
        <w:r w:rsidRPr="00F84F9D">
          <w:rPr>
            <w:rStyle w:val="Hyperlink"/>
            <w:color w:val="auto"/>
            <w:sz w:val="24"/>
            <w:szCs w:val="24"/>
            <w:u w:val="none"/>
          </w:rPr>
          <w:t>http://www.sfu.ca/~fmartin/Documents/debt.pdf</w:t>
        </w:r>
      </w:hyperlink>
      <w:r w:rsidRPr="00F84F9D">
        <w:rPr>
          <w:sz w:val="24"/>
          <w:szCs w:val="24"/>
        </w:rPr>
        <w:t xml:space="preserve"> [žiūrėta 2013 06 05]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Misiūnas A., Rukšaitė A.  Sutrikimų ekonomikoje vertinimo galimybės. – Vilniaus universitetas, 2005, 257 p. URL: </w:t>
      </w:r>
      <w:hyperlink r:id="rId74" w:history="1">
        <w:r w:rsidRPr="00F84F9D">
          <w:rPr>
            <w:rStyle w:val="Hyperlink"/>
            <w:color w:val="auto"/>
            <w:sz w:val="24"/>
            <w:szCs w:val="24"/>
            <w:u w:val="none"/>
          </w:rPr>
          <w:t>http://etalpykla.lituanistikdb.lt/fedora/objects/LT-LDB-0001:J.04~2005~1367151300204/datastreams/DS.002.0.01.ARTIC/content</w:t>
        </w:r>
      </w:hyperlink>
      <w:r w:rsidRPr="00F84F9D">
        <w:rPr>
          <w:sz w:val="24"/>
          <w:szCs w:val="24"/>
        </w:rPr>
        <w:t xml:space="preserve"> [žiūrėta 2013 10 30]</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Navickas V., Štuopytė T. Valstybės skolos ir biudžeto deficito įtaka šalies ekonomikai // </w:t>
      </w:r>
      <w:r w:rsidRPr="00F84F9D">
        <w:rPr>
          <w:sz w:val="24"/>
          <w:szCs w:val="24"/>
        </w:rPr>
        <w:lastRenderedPageBreak/>
        <w:t xml:space="preserve">Socialiniai mokslai, 2000, Nr. 5, 36 - 37 p. URL: </w:t>
      </w:r>
      <w:hyperlink r:id="rId75" w:history="1">
        <w:r w:rsidRPr="00F84F9D">
          <w:rPr>
            <w:rStyle w:val="Hyperlink"/>
            <w:color w:val="auto"/>
            <w:sz w:val="24"/>
            <w:szCs w:val="24"/>
            <w:u w:val="none"/>
          </w:rPr>
          <w:t>http://info.smf.ktu.lt/Edukin/zurnalas/archive/pdf/2000%205%20(26)/4%20Navickas,Stuopyte.pdf</w:t>
        </w:r>
      </w:hyperlink>
      <w:r w:rsidRPr="00F84F9D">
        <w:rPr>
          <w:sz w:val="24"/>
          <w:szCs w:val="24"/>
        </w:rPr>
        <w:t xml:space="preserve"> [žiūrėta 2013 06 10]</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Population on January 1. </w:t>
      </w:r>
      <w:hyperlink r:id="rId76" w:history="1">
        <w:r w:rsidRPr="00F84F9D">
          <w:rPr>
            <w:rStyle w:val="Hyperlink"/>
            <w:color w:val="auto"/>
            <w:sz w:val="24"/>
            <w:szCs w:val="24"/>
            <w:u w:val="none"/>
          </w:rPr>
          <w:t>http://epp.eurostat.ec.europa.eu/tgm/table.do?tab=table&amp;language=en&amp;pcode=tps00001&amp;tableSelection=1&amp;footnotes=yes&amp;labeling=labels&amp;plugin=1</w:t>
        </w:r>
      </w:hyperlink>
      <w:r w:rsidRPr="00F84F9D">
        <w:rPr>
          <w:sz w:val="24"/>
          <w:szCs w:val="24"/>
        </w:rPr>
        <w:t xml:space="preserve"> [žiūrėta 2013 10 25]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Radzevičiūtė, A. Estija ir Baltarusija: pasirinktas kelias. </w:t>
      </w:r>
      <w:hyperlink r:id="rId77" w:history="1">
        <w:r w:rsidRPr="00F84F9D">
          <w:rPr>
            <w:rStyle w:val="Hyperlink"/>
            <w:color w:val="auto"/>
            <w:sz w:val="24"/>
            <w:szCs w:val="24"/>
            <w:u w:val="none"/>
          </w:rPr>
          <w:t>http://www.delfi.lt/verslas/verslas/estija-ir-baltarusija-pasirinktas-kelias.d?id=59758815</w:t>
        </w:r>
      </w:hyperlink>
      <w:r w:rsidRPr="00F84F9D">
        <w:rPr>
          <w:sz w:val="24"/>
          <w:szCs w:val="24"/>
        </w:rPr>
        <w:t xml:space="preserve"> [žiūrėta 2013 11 10]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lang w:val="en-US"/>
        </w:rPr>
        <w:t xml:space="preserve">Reinhart, C.M., Rogoff, K.S. Growth in a time of debt. // </w:t>
      </w:r>
      <w:r w:rsidRPr="00F84F9D">
        <w:rPr>
          <w:iCs/>
          <w:sz w:val="24"/>
          <w:szCs w:val="24"/>
        </w:rPr>
        <w:t xml:space="preserve">American Economic Review: Papers &amp; Proceedings 100, 2000, May, 573–578 p. </w:t>
      </w:r>
      <w:r w:rsidRPr="00F84F9D">
        <w:rPr>
          <w:sz w:val="24"/>
          <w:szCs w:val="24"/>
        </w:rPr>
        <w:t xml:space="preserve">URL: </w:t>
      </w:r>
      <w:hyperlink r:id="rId78" w:history="1">
        <w:r w:rsidRPr="00F84F9D">
          <w:rPr>
            <w:rStyle w:val="Hyperlink"/>
            <w:color w:val="auto"/>
            <w:sz w:val="24"/>
            <w:szCs w:val="24"/>
            <w:u w:val="none"/>
          </w:rPr>
          <w:t>http://www.ycsg.yale.edu/center/forms/growth-debt.pdf</w:t>
        </w:r>
      </w:hyperlink>
      <w:r w:rsidRPr="00F84F9D">
        <w:rPr>
          <w:sz w:val="24"/>
          <w:szCs w:val="24"/>
        </w:rPr>
        <w:t xml:space="preserve"> [žiūrėta 2013 06 05]</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State budget strategy 2013 – 2016, Republic of Estonia, Tallin, 2012, 52 p. URL: </w:t>
      </w:r>
      <w:hyperlink r:id="rId79" w:history="1">
        <w:r w:rsidRPr="00F84F9D">
          <w:rPr>
            <w:rStyle w:val="Hyperlink"/>
            <w:color w:val="auto"/>
            <w:sz w:val="24"/>
            <w:szCs w:val="24"/>
            <w:u w:val="none"/>
          </w:rPr>
          <w:t>http://www.fin.ee/budgeting</w:t>
        </w:r>
      </w:hyperlink>
      <w:r w:rsidRPr="00F84F9D">
        <w:rPr>
          <w:sz w:val="24"/>
          <w:szCs w:val="24"/>
        </w:rPr>
        <w:t xml:space="preserve"> [žiūrėta 2013 11 30]</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State budget strategy 2014 – 2017, Republic of Estonia, Tallin, 2013, 62 – 63 p. URL: </w:t>
      </w:r>
      <w:hyperlink r:id="rId80" w:history="1">
        <w:r w:rsidRPr="00F84F9D">
          <w:rPr>
            <w:rStyle w:val="Hyperlink"/>
            <w:color w:val="auto"/>
            <w:sz w:val="24"/>
            <w:szCs w:val="24"/>
            <w:u w:val="none"/>
          </w:rPr>
          <w:t>http://www.fin.ee/budgeting</w:t>
        </w:r>
      </w:hyperlink>
      <w:r w:rsidRPr="00F84F9D">
        <w:rPr>
          <w:sz w:val="24"/>
          <w:szCs w:val="24"/>
        </w:rPr>
        <w:t xml:space="preserve">  [žiūrėta 2013 11 30]</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Štuopytė, Ž. Valstybės skolinimosi poveikio verslo aplinkai prognozavimas. Mokomoji knyga - Kaunas: Technologija, 2004. - 18 – 27 p.</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The Treasury of the Republic of Latvia. Report of central Government debt management 2012. </w:t>
      </w:r>
      <w:hyperlink r:id="rId81" w:history="1">
        <w:r w:rsidRPr="00F84F9D">
          <w:rPr>
            <w:rStyle w:val="Hyperlink"/>
            <w:color w:val="auto"/>
            <w:sz w:val="24"/>
            <w:szCs w:val="24"/>
            <w:u w:val="none"/>
          </w:rPr>
          <w:t>http://www.kase.gov.lv/uploaded_files/Parskati/VK_2012.pdf</w:t>
        </w:r>
      </w:hyperlink>
      <w:r w:rsidRPr="00F84F9D">
        <w:rPr>
          <w:sz w:val="24"/>
          <w:szCs w:val="24"/>
        </w:rPr>
        <w:t xml:space="preserve"> [žiūrėta 2013 11 23]</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The Treasury of the Republic of Latvia. Rating. </w:t>
      </w:r>
      <w:hyperlink r:id="rId82" w:history="1">
        <w:r w:rsidRPr="00F84F9D">
          <w:rPr>
            <w:rStyle w:val="Hyperlink"/>
            <w:color w:val="auto"/>
            <w:sz w:val="24"/>
            <w:szCs w:val="24"/>
            <w:u w:val="none"/>
          </w:rPr>
          <w:t>http://www.kase.gov.lv/l/rating/273</w:t>
        </w:r>
      </w:hyperlink>
      <w:r w:rsidRPr="00F84F9D">
        <w:rPr>
          <w:sz w:val="24"/>
          <w:szCs w:val="24"/>
        </w:rPr>
        <w:t xml:space="preserve"> [žiūrėta 2013 11 23]</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iCs/>
          <w:sz w:val="24"/>
          <w:szCs w:val="24"/>
        </w:rPr>
        <w:t xml:space="preserve">Togo, E.. Coordinating public debt management with fiscal and monetary policies: an analytical framework. //  The World Bank, Banking and debt management department, Debt management advisory services, 2007, Policy Research working paper 4369, 5 p. </w:t>
      </w:r>
      <w:r w:rsidRPr="00F84F9D">
        <w:rPr>
          <w:sz w:val="24"/>
          <w:szCs w:val="24"/>
        </w:rPr>
        <w:t xml:space="preserve">URL: </w:t>
      </w:r>
      <w:hyperlink r:id="rId83" w:history="1">
        <w:r w:rsidRPr="00F84F9D">
          <w:rPr>
            <w:rStyle w:val="Hyperlink"/>
            <w:color w:val="auto"/>
            <w:sz w:val="24"/>
            <w:szCs w:val="24"/>
            <w:u w:val="none"/>
          </w:rPr>
          <w:t>http://treasury.worldbank.org/bdm/pdf/3_CoordinatingPDMwithFiscalandMonetaryPolicies_Togo.pdf</w:t>
        </w:r>
      </w:hyperlink>
      <w:r w:rsidRPr="00F84F9D">
        <w:rPr>
          <w:sz w:val="24"/>
          <w:szCs w:val="24"/>
        </w:rPr>
        <w:t xml:space="preserve"> [žiūrėta 2013 06 07]</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Total population on January 1 </w:t>
      </w:r>
      <w:hyperlink r:id="rId84" w:history="1">
        <w:r w:rsidRPr="00F84F9D">
          <w:rPr>
            <w:rStyle w:val="Hyperlink"/>
            <w:color w:val="auto"/>
            <w:sz w:val="24"/>
            <w:szCs w:val="24"/>
            <w:u w:val="none"/>
          </w:rPr>
          <w:t>http://epp.eurostat.ec.europa.eu/tgm/table.do?tab=table&amp;language=en&amp;pcode=tps00001&amp;tableSelection=1&amp;footnotes=yes&amp;labeling=labels&amp;plugin=1</w:t>
        </w:r>
      </w:hyperlink>
      <w:r w:rsidRPr="00F84F9D">
        <w:rPr>
          <w:sz w:val="24"/>
          <w:szCs w:val="24"/>
        </w:rPr>
        <w:t xml:space="preserve"> [žiūrėta 2013 06 07]</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iCs/>
          <w:sz w:val="24"/>
          <w:szCs w:val="24"/>
        </w:rPr>
        <w:t xml:space="preserve">Wolswijk, G., Haan, J. Government debt management in the Euro area. Recent theoretical developments and changes in practises. // European central bank, Occasional paper series, 2005, No. 25, 6 – 7 p. </w:t>
      </w:r>
      <w:r w:rsidRPr="00F84F9D">
        <w:rPr>
          <w:sz w:val="24"/>
          <w:szCs w:val="24"/>
        </w:rPr>
        <w:t xml:space="preserve">URL: </w:t>
      </w:r>
      <w:hyperlink r:id="rId85" w:history="1">
        <w:r w:rsidRPr="00F84F9D">
          <w:rPr>
            <w:rStyle w:val="Hyperlink"/>
            <w:iCs/>
            <w:color w:val="auto"/>
            <w:sz w:val="24"/>
            <w:szCs w:val="24"/>
            <w:u w:val="none"/>
          </w:rPr>
          <w:t>http://www.ecb.int/pub/pdf/scpops/ecbocp25.pdf</w:t>
        </w:r>
      </w:hyperlink>
      <w:r w:rsidRPr="00F84F9D">
        <w:rPr>
          <w:sz w:val="24"/>
          <w:szCs w:val="24"/>
        </w:rPr>
        <w:t xml:space="preserve"> </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Verslo žinios. Fitch pagerino Lietuvos skolinimosi reitingus. </w:t>
      </w:r>
      <w:hyperlink r:id="rId86" w:history="1">
        <w:r w:rsidRPr="00F84F9D">
          <w:rPr>
            <w:rStyle w:val="Hyperlink"/>
            <w:color w:val="auto"/>
            <w:sz w:val="24"/>
            <w:szCs w:val="24"/>
            <w:u w:val="none"/>
          </w:rPr>
          <w:t>http://vz.lt/article/2013/4/5/fitch-pagerino-lietuvos-skolinimosi-reitingus</w:t>
        </w:r>
      </w:hyperlink>
      <w:r w:rsidRPr="00F84F9D">
        <w:rPr>
          <w:sz w:val="24"/>
          <w:szCs w:val="24"/>
        </w:rPr>
        <w:t xml:space="preserve"> [žiūrėta 2013 11 24]</w:t>
      </w:r>
    </w:p>
    <w:p w:rsidR="00F84F9D" w:rsidRPr="00F84F9D" w:rsidRDefault="00F84F9D" w:rsidP="00F84F9D">
      <w:pPr>
        <w:pStyle w:val="ListParagraph"/>
        <w:numPr>
          <w:ilvl w:val="0"/>
          <w:numId w:val="33"/>
        </w:numPr>
        <w:autoSpaceDE w:val="0"/>
        <w:autoSpaceDN w:val="0"/>
        <w:adjustRightInd w:val="0"/>
        <w:jc w:val="left"/>
        <w:rPr>
          <w:sz w:val="24"/>
          <w:szCs w:val="24"/>
        </w:rPr>
      </w:pPr>
      <w:r w:rsidRPr="00F84F9D">
        <w:rPr>
          <w:sz w:val="24"/>
          <w:szCs w:val="24"/>
        </w:rPr>
        <w:t xml:space="preserve">Warnica, R. Is the „Estonian miracle“ just smart management? </w:t>
      </w:r>
      <w:hyperlink r:id="rId87" w:history="1">
        <w:r w:rsidRPr="00F84F9D">
          <w:rPr>
            <w:rStyle w:val="Hyperlink"/>
            <w:color w:val="auto"/>
            <w:sz w:val="24"/>
            <w:szCs w:val="24"/>
            <w:u w:val="none"/>
          </w:rPr>
          <w:t>http://www2.macleans.ca/2011/11/15/miracle%E2%80%94or-just-smart-management/</w:t>
        </w:r>
      </w:hyperlink>
      <w:r w:rsidRPr="00F84F9D">
        <w:rPr>
          <w:sz w:val="24"/>
          <w:szCs w:val="24"/>
        </w:rPr>
        <w:t xml:space="preserve"> [žiūrėta 2013 11 26]</w:t>
      </w:r>
    </w:p>
    <w:p w:rsidR="00F84F9D" w:rsidRPr="00F84F9D" w:rsidRDefault="00F84F9D" w:rsidP="00F84F9D">
      <w:pPr>
        <w:autoSpaceDE w:val="0"/>
        <w:autoSpaceDN w:val="0"/>
        <w:adjustRightInd w:val="0"/>
        <w:spacing w:line="360" w:lineRule="auto"/>
        <w:ind w:firstLine="0"/>
        <w:rPr>
          <w:b/>
          <w:iCs/>
          <w:sz w:val="24"/>
          <w:szCs w:val="24"/>
          <w:lang w:val="en-US"/>
        </w:rPr>
      </w:pPr>
    </w:p>
    <w:p w:rsidR="00F84F9D" w:rsidRPr="00F84F9D" w:rsidRDefault="00F84F9D" w:rsidP="00F84F9D">
      <w:pPr>
        <w:autoSpaceDE w:val="0"/>
        <w:autoSpaceDN w:val="0"/>
        <w:adjustRightInd w:val="0"/>
        <w:spacing w:line="360" w:lineRule="auto"/>
        <w:ind w:firstLine="0"/>
        <w:rPr>
          <w:b/>
          <w:iCs/>
          <w:sz w:val="24"/>
          <w:szCs w:val="24"/>
          <w:lang w:val="en-US"/>
        </w:rPr>
      </w:pPr>
    </w:p>
    <w:p w:rsidR="00F84F9D" w:rsidRPr="00F84F9D" w:rsidRDefault="00F84F9D" w:rsidP="00F84F9D">
      <w:pPr>
        <w:autoSpaceDE w:val="0"/>
        <w:autoSpaceDN w:val="0"/>
        <w:adjustRightInd w:val="0"/>
        <w:spacing w:line="360" w:lineRule="auto"/>
        <w:ind w:firstLine="0"/>
        <w:rPr>
          <w:b/>
          <w:iCs/>
          <w:sz w:val="24"/>
          <w:szCs w:val="24"/>
          <w:lang w:val="en-US"/>
        </w:rPr>
      </w:pPr>
    </w:p>
    <w:p w:rsidR="00F84F9D" w:rsidRPr="00F84F9D" w:rsidRDefault="00F84F9D" w:rsidP="00F84F9D">
      <w:pPr>
        <w:autoSpaceDE w:val="0"/>
        <w:autoSpaceDN w:val="0"/>
        <w:adjustRightInd w:val="0"/>
        <w:spacing w:line="360" w:lineRule="auto"/>
        <w:ind w:firstLine="0"/>
        <w:rPr>
          <w:b/>
          <w:iCs/>
          <w:sz w:val="24"/>
          <w:szCs w:val="24"/>
          <w:lang w:val="en-US"/>
        </w:rPr>
      </w:pPr>
    </w:p>
    <w:p w:rsidR="00F84F9D" w:rsidRPr="00267AC1" w:rsidRDefault="00F84F9D" w:rsidP="00F84F9D">
      <w:pPr>
        <w:autoSpaceDE w:val="0"/>
        <w:autoSpaceDN w:val="0"/>
        <w:adjustRightInd w:val="0"/>
        <w:spacing w:line="360" w:lineRule="auto"/>
        <w:ind w:firstLine="0"/>
        <w:rPr>
          <w:b/>
          <w:iCs/>
          <w:sz w:val="24"/>
          <w:szCs w:val="24"/>
          <w:lang w:val="en-US"/>
        </w:rPr>
      </w:pPr>
    </w:p>
    <w:p w:rsidR="00FE6955" w:rsidRDefault="00FE6955" w:rsidP="0031404D">
      <w:pPr>
        <w:autoSpaceDE w:val="0"/>
        <w:autoSpaceDN w:val="0"/>
        <w:adjustRightInd w:val="0"/>
        <w:spacing w:line="360" w:lineRule="auto"/>
        <w:ind w:firstLine="0"/>
        <w:rPr>
          <w:b/>
          <w:iCs/>
          <w:sz w:val="24"/>
          <w:szCs w:val="24"/>
          <w:lang w:val="en-US"/>
        </w:rPr>
      </w:pPr>
    </w:p>
    <w:p w:rsidR="00F84F9D" w:rsidRDefault="00F84F9D" w:rsidP="0031404D">
      <w:pPr>
        <w:autoSpaceDE w:val="0"/>
        <w:autoSpaceDN w:val="0"/>
        <w:adjustRightInd w:val="0"/>
        <w:spacing w:line="360" w:lineRule="auto"/>
        <w:ind w:firstLine="0"/>
        <w:rPr>
          <w:b/>
          <w:iCs/>
          <w:sz w:val="24"/>
          <w:szCs w:val="24"/>
          <w:lang w:val="en-US"/>
        </w:rPr>
      </w:pPr>
    </w:p>
    <w:p w:rsidR="00FE6955" w:rsidRPr="00435ED6" w:rsidRDefault="00FE6955" w:rsidP="0031404D">
      <w:pPr>
        <w:autoSpaceDE w:val="0"/>
        <w:autoSpaceDN w:val="0"/>
        <w:adjustRightInd w:val="0"/>
        <w:spacing w:line="360" w:lineRule="auto"/>
        <w:ind w:firstLine="0"/>
        <w:rPr>
          <w:b/>
          <w:iCs/>
          <w:sz w:val="24"/>
          <w:szCs w:val="24"/>
          <w:lang w:val="en-US"/>
        </w:rPr>
      </w:pPr>
    </w:p>
    <w:p w:rsidR="00E606E1" w:rsidRDefault="00E606E1" w:rsidP="00AD00F8">
      <w:pPr>
        <w:pStyle w:val="Heading1"/>
        <w:ind w:firstLine="0"/>
        <w:jc w:val="center"/>
        <w:rPr>
          <w:rFonts w:ascii="Times New Roman" w:hAnsi="Times New Roman" w:cs="Times New Roman"/>
          <w:iCs/>
          <w:color w:val="auto"/>
          <w:lang w:val="en-US"/>
        </w:rPr>
      </w:pPr>
      <w:bookmarkStart w:id="260" w:name="_Toc373421080"/>
      <w:bookmarkStart w:id="261" w:name="_Toc373448116"/>
      <w:bookmarkStart w:id="262" w:name="_Toc374228651"/>
      <w:bookmarkStart w:id="263" w:name="_Toc374229061"/>
      <w:bookmarkStart w:id="264" w:name="_Toc374229172"/>
      <w:bookmarkStart w:id="265" w:name="_Toc374229483"/>
      <w:r w:rsidRPr="00485D2E">
        <w:rPr>
          <w:rFonts w:ascii="Times New Roman" w:hAnsi="Times New Roman" w:cs="Times New Roman"/>
          <w:iCs/>
          <w:color w:val="auto"/>
          <w:lang w:val="en-US"/>
        </w:rPr>
        <w:lastRenderedPageBreak/>
        <w:t>ANOTACIJA</w:t>
      </w:r>
      <w:bookmarkEnd w:id="260"/>
      <w:bookmarkEnd w:id="261"/>
      <w:bookmarkEnd w:id="262"/>
      <w:bookmarkEnd w:id="263"/>
      <w:bookmarkEnd w:id="264"/>
      <w:bookmarkEnd w:id="265"/>
    </w:p>
    <w:p w:rsidR="00485D2E" w:rsidRPr="00485D2E" w:rsidRDefault="00485D2E" w:rsidP="00485D2E">
      <w:pPr>
        <w:rPr>
          <w:lang w:val="en-US"/>
        </w:rPr>
      </w:pPr>
    </w:p>
    <w:p w:rsidR="006436C0" w:rsidRDefault="006436C0" w:rsidP="006436C0">
      <w:pPr>
        <w:autoSpaceDE w:val="0"/>
        <w:autoSpaceDN w:val="0"/>
        <w:adjustRightInd w:val="0"/>
        <w:spacing w:line="360" w:lineRule="auto"/>
        <w:rPr>
          <w:iCs/>
          <w:sz w:val="24"/>
          <w:szCs w:val="24"/>
          <w:lang w:val="en-US"/>
        </w:rPr>
      </w:pPr>
      <w:r>
        <w:rPr>
          <w:b/>
          <w:iCs/>
          <w:sz w:val="24"/>
          <w:szCs w:val="24"/>
          <w:lang w:val="en-US"/>
        </w:rPr>
        <w:t xml:space="preserve">Donėlaitė G. </w:t>
      </w:r>
      <w:r w:rsidRPr="00655A05">
        <w:rPr>
          <w:iCs/>
          <w:sz w:val="24"/>
          <w:szCs w:val="24"/>
          <w:lang w:val="en-US"/>
        </w:rPr>
        <w:t>Valstybės skola ir jos valdymas: Baltijos šalių lyginamoji analizė / Finansų valdymo magistro baigiamasis darbas. Vadovas dr. A. Balkevičius.</w:t>
      </w:r>
      <w:r w:rsidR="00655A05" w:rsidRPr="00655A05">
        <w:rPr>
          <w:iCs/>
          <w:sz w:val="24"/>
          <w:szCs w:val="24"/>
          <w:lang w:val="en-US"/>
        </w:rPr>
        <w:t xml:space="preserve"> – Vilnius: Mykolo Romerio universitetas, Ekonomikos ir finansų valdymo fakultetas, 2013. </w:t>
      </w:r>
      <w:r w:rsidR="00CC10F5">
        <w:rPr>
          <w:iCs/>
          <w:sz w:val="24"/>
          <w:szCs w:val="24"/>
          <w:lang w:val="en-US"/>
        </w:rPr>
        <w:t>–</w:t>
      </w:r>
      <w:r w:rsidR="00655A05" w:rsidRPr="00655A05">
        <w:rPr>
          <w:iCs/>
          <w:sz w:val="24"/>
          <w:szCs w:val="24"/>
          <w:lang w:val="en-US"/>
        </w:rPr>
        <w:t xml:space="preserve"> </w:t>
      </w:r>
      <w:r w:rsidR="00C27726">
        <w:rPr>
          <w:iCs/>
          <w:sz w:val="24"/>
          <w:szCs w:val="24"/>
          <w:lang w:val="en-US"/>
        </w:rPr>
        <w:t>75</w:t>
      </w:r>
      <w:r w:rsidR="00B01484" w:rsidRPr="00B01484">
        <w:rPr>
          <w:iCs/>
          <w:sz w:val="24"/>
          <w:szCs w:val="24"/>
          <w:lang w:val="en-US"/>
        </w:rPr>
        <w:t xml:space="preserve"> </w:t>
      </w:r>
      <w:r w:rsidR="0041655D" w:rsidRPr="00B01484">
        <w:rPr>
          <w:iCs/>
          <w:sz w:val="24"/>
          <w:szCs w:val="24"/>
          <w:lang w:val="en-US"/>
        </w:rPr>
        <w:t>p.</w:t>
      </w:r>
    </w:p>
    <w:p w:rsidR="00CC10F5" w:rsidRDefault="00CC10F5" w:rsidP="006436C0">
      <w:pPr>
        <w:autoSpaceDE w:val="0"/>
        <w:autoSpaceDN w:val="0"/>
        <w:adjustRightInd w:val="0"/>
        <w:spacing w:line="360" w:lineRule="auto"/>
        <w:rPr>
          <w:iCs/>
          <w:sz w:val="24"/>
          <w:szCs w:val="24"/>
          <w:lang w:val="en-US"/>
        </w:rPr>
      </w:pPr>
    </w:p>
    <w:p w:rsidR="00327A66" w:rsidRDefault="0041655D" w:rsidP="00327A66">
      <w:pPr>
        <w:spacing w:line="360" w:lineRule="auto"/>
        <w:rPr>
          <w:color w:val="000000"/>
          <w:sz w:val="24"/>
          <w:szCs w:val="24"/>
        </w:rPr>
      </w:pPr>
      <w:r>
        <w:rPr>
          <w:iCs/>
          <w:sz w:val="24"/>
          <w:szCs w:val="24"/>
          <w:lang w:val="en-US"/>
        </w:rPr>
        <w:t xml:space="preserve">Magistro baigiamąjame darbe atlikta Baltijos šalių valstybės skolos ir jos valdymo lyginamoji analizė. </w:t>
      </w:r>
      <w:r w:rsidR="009B4352">
        <w:rPr>
          <w:iCs/>
          <w:sz w:val="24"/>
          <w:szCs w:val="24"/>
          <w:lang w:val="en-US"/>
        </w:rPr>
        <w:t xml:space="preserve">Darbą sudaro trys dalys. </w:t>
      </w:r>
      <w:r>
        <w:rPr>
          <w:iCs/>
          <w:sz w:val="24"/>
          <w:szCs w:val="24"/>
          <w:lang w:val="en-US"/>
        </w:rPr>
        <w:t xml:space="preserve">Pirmoje darbo dalyje apžvelgiami teoriniai valstybės skolos ir jos valdymo aspektai: pateikiamas valstybės skolos klasifikavimas, skolinimosi instrumentai, </w:t>
      </w:r>
      <w:bookmarkStart w:id="266" w:name="_Toc373275095"/>
      <w:r>
        <w:rPr>
          <w:color w:val="000000"/>
          <w:sz w:val="24"/>
          <w:szCs w:val="24"/>
        </w:rPr>
        <w:t xml:space="preserve">veiksniai, leimiantys valstybės skolinimosi poreikį, valstybės skolos vertinimo rodikliai, apžvelgiama kokį poveikį šalies ekonomikai daro valstybės skolinimasis, taip pat valstybės skolos valdymo problemos bei kylančios rizikos. Antrojoje darbo dalyje pateikiama Baltjos šalių valstybės skolos analizės, vertinimo bei prognozavimo metodologija. Trečiojoje darbo dalyje atliekama Baltijos šalių ekonominės situacijos, lemiančios valstybės skolinimosi poreikį, analizė. Taip pat analizuojamas Baltijos šalių valstybės skolos dydis, jį lemiantys veiksniai, skolos struktūra, atliekamas valstybės skolos vertinimas pagal santykinius rodiklius bei apžvelgiami skolos valdymo ypatumai. Pritaikant koreliacinę analizę tiriamas Baltijos šalių valstybės skolos ir </w:t>
      </w:r>
      <w:r w:rsidR="00327A66">
        <w:rPr>
          <w:color w:val="000000"/>
          <w:sz w:val="24"/>
          <w:szCs w:val="24"/>
        </w:rPr>
        <w:t xml:space="preserve">pasirinktų veiksnių </w:t>
      </w:r>
      <w:r>
        <w:rPr>
          <w:color w:val="000000"/>
          <w:sz w:val="24"/>
          <w:szCs w:val="24"/>
        </w:rPr>
        <w:t>ryšys. Panaudojant</w:t>
      </w:r>
      <w:r w:rsidR="00327A66">
        <w:rPr>
          <w:color w:val="000000"/>
          <w:sz w:val="24"/>
          <w:szCs w:val="24"/>
        </w:rPr>
        <w:t xml:space="preserve"> </w:t>
      </w:r>
      <w:r w:rsidR="00B01484">
        <w:rPr>
          <w:color w:val="000000"/>
          <w:sz w:val="24"/>
          <w:szCs w:val="24"/>
        </w:rPr>
        <w:t xml:space="preserve">daugialypės </w:t>
      </w:r>
      <w:r w:rsidR="00327A66">
        <w:rPr>
          <w:color w:val="000000"/>
          <w:sz w:val="24"/>
          <w:szCs w:val="24"/>
        </w:rPr>
        <w:t>tiesinės regresijos bei aut</w:t>
      </w:r>
      <w:r w:rsidR="002A77A9">
        <w:rPr>
          <w:color w:val="000000"/>
          <w:sz w:val="24"/>
          <w:szCs w:val="24"/>
        </w:rPr>
        <w:t xml:space="preserve">oregresijos slankiųjų vidurkių </w:t>
      </w:r>
      <w:r w:rsidR="00327A66">
        <w:rPr>
          <w:color w:val="000000"/>
          <w:sz w:val="24"/>
          <w:szCs w:val="24"/>
        </w:rPr>
        <w:t xml:space="preserve">metodus, prognozuojama Baltijos šalių valstybės skola </w:t>
      </w:r>
      <w:r w:rsidR="00327A66" w:rsidRPr="002C4347">
        <w:rPr>
          <w:color w:val="000000"/>
          <w:sz w:val="24"/>
          <w:szCs w:val="24"/>
        </w:rPr>
        <w:t>2</w:t>
      </w:r>
      <w:r w:rsidR="00327A66">
        <w:rPr>
          <w:color w:val="000000"/>
          <w:sz w:val="24"/>
          <w:szCs w:val="24"/>
        </w:rPr>
        <w:t>013 - 2014 metams. Galiausiai pateikiamos išvados ir siūlymai.</w:t>
      </w:r>
      <w:r w:rsidR="00C51259">
        <w:rPr>
          <w:color w:val="000000"/>
          <w:sz w:val="24"/>
          <w:szCs w:val="24"/>
        </w:rPr>
        <w:t xml:space="preserve"> </w:t>
      </w:r>
    </w:p>
    <w:p w:rsidR="002747F5" w:rsidRDefault="002747F5" w:rsidP="00327A66">
      <w:pPr>
        <w:autoSpaceDE w:val="0"/>
        <w:autoSpaceDN w:val="0"/>
        <w:adjustRightInd w:val="0"/>
        <w:spacing w:line="360" w:lineRule="auto"/>
        <w:rPr>
          <w:iCs/>
          <w:sz w:val="24"/>
          <w:szCs w:val="24"/>
          <w:lang w:val="en-US"/>
        </w:rPr>
      </w:pPr>
    </w:p>
    <w:p w:rsidR="00762E6A" w:rsidRPr="00762E6A" w:rsidRDefault="00762E6A" w:rsidP="00327A66">
      <w:pPr>
        <w:autoSpaceDE w:val="0"/>
        <w:autoSpaceDN w:val="0"/>
        <w:adjustRightInd w:val="0"/>
        <w:spacing w:line="360" w:lineRule="auto"/>
        <w:rPr>
          <w:iCs/>
          <w:sz w:val="24"/>
          <w:szCs w:val="24"/>
          <w:lang w:val="en-US"/>
        </w:rPr>
      </w:pPr>
      <w:r w:rsidRPr="00762E6A">
        <w:rPr>
          <w:b/>
          <w:iCs/>
          <w:sz w:val="24"/>
          <w:szCs w:val="24"/>
          <w:lang w:val="en-US"/>
        </w:rPr>
        <w:t xml:space="preserve">Pagrindiniai žodžiai: </w:t>
      </w:r>
      <w:r>
        <w:rPr>
          <w:iCs/>
          <w:sz w:val="24"/>
          <w:szCs w:val="24"/>
          <w:lang w:val="en-US"/>
        </w:rPr>
        <w:t>valstybės skola, Baltijos šalys</w:t>
      </w:r>
      <w:r w:rsidR="009B4352">
        <w:rPr>
          <w:iCs/>
          <w:sz w:val="24"/>
          <w:szCs w:val="24"/>
          <w:lang w:val="en-US"/>
        </w:rPr>
        <w:t>, valstybės skolos struktūra</w:t>
      </w:r>
      <w:r w:rsidR="00497D48">
        <w:rPr>
          <w:iCs/>
          <w:sz w:val="24"/>
          <w:szCs w:val="24"/>
          <w:lang w:val="en-US"/>
        </w:rPr>
        <w:t>, valstybės skolos vertinimas</w:t>
      </w:r>
      <w:r w:rsidR="00B01484">
        <w:rPr>
          <w:iCs/>
          <w:sz w:val="24"/>
          <w:szCs w:val="24"/>
          <w:lang w:val="en-US"/>
        </w:rPr>
        <w:t>, biudžeto deficitas.</w:t>
      </w:r>
    </w:p>
    <w:p w:rsidR="00C80D63" w:rsidRDefault="00C80D63" w:rsidP="0031404D">
      <w:pPr>
        <w:pStyle w:val="Heading1"/>
        <w:ind w:firstLine="0"/>
        <w:rPr>
          <w:rFonts w:ascii="Times New Roman" w:hAnsi="Times New Roman" w:cs="Times New Roman"/>
          <w:iCs/>
          <w:color w:val="auto"/>
          <w:sz w:val="24"/>
          <w:szCs w:val="24"/>
          <w:lang w:val="en-US"/>
        </w:rPr>
      </w:pPr>
    </w:p>
    <w:p w:rsidR="0031404D" w:rsidRDefault="0031404D" w:rsidP="0031404D">
      <w:pPr>
        <w:rPr>
          <w:lang w:val="en-US"/>
        </w:rPr>
      </w:pPr>
    </w:p>
    <w:p w:rsidR="0031404D" w:rsidRDefault="0031404D" w:rsidP="0031404D">
      <w:pPr>
        <w:rPr>
          <w:lang w:val="en-US"/>
        </w:rPr>
      </w:pPr>
    </w:p>
    <w:p w:rsidR="0031404D" w:rsidRDefault="0031404D" w:rsidP="0031404D">
      <w:pPr>
        <w:rPr>
          <w:lang w:val="en-US"/>
        </w:rPr>
      </w:pPr>
    </w:p>
    <w:p w:rsidR="0031404D" w:rsidRDefault="0031404D" w:rsidP="0031404D">
      <w:pPr>
        <w:rPr>
          <w:lang w:val="en-US"/>
        </w:rPr>
      </w:pPr>
    </w:p>
    <w:p w:rsidR="0031404D" w:rsidRDefault="0031404D" w:rsidP="0031404D">
      <w:pPr>
        <w:rPr>
          <w:lang w:val="en-US"/>
        </w:rPr>
      </w:pPr>
    </w:p>
    <w:p w:rsidR="0031404D" w:rsidRDefault="0031404D" w:rsidP="0031404D">
      <w:pPr>
        <w:rPr>
          <w:lang w:val="en-US"/>
        </w:rPr>
      </w:pPr>
    </w:p>
    <w:p w:rsidR="0031404D" w:rsidRDefault="0031404D" w:rsidP="0031404D">
      <w:pPr>
        <w:rPr>
          <w:lang w:val="en-US"/>
        </w:rPr>
      </w:pPr>
    </w:p>
    <w:p w:rsidR="0031404D" w:rsidRDefault="0031404D" w:rsidP="0031404D">
      <w:pPr>
        <w:rPr>
          <w:lang w:val="en-US"/>
        </w:rPr>
      </w:pPr>
    </w:p>
    <w:p w:rsidR="00C27726" w:rsidRDefault="00C27726" w:rsidP="00AD00F8">
      <w:pPr>
        <w:pStyle w:val="Heading1"/>
        <w:ind w:firstLine="0"/>
        <w:rPr>
          <w:rFonts w:ascii="Times New Roman" w:eastAsia="Times New Roman" w:hAnsi="Times New Roman" w:cs="Times New Roman"/>
          <w:b w:val="0"/>
          <w:bCs w:val="0"/>
          <w:color w:val="auto"/>
          <w:sz w:val="20"/>
          <w:szCs w:val="20"/>
          <w:lang w:val="en-US"/>
        </w:rPr>
      </w:pPr>
      <w:bookmarkStart w:id="267" w:name="_Toc373421081"/>
      <w:bookmarkStart w:id="268" w:name="_Toc373448117"/>
      <w:bookmarkStart w:id="269" w:name="_Toc374228652"/>
      <w:bookmarkStart w:id="270" w:name="_Toc374229062"/>
      <w:bookmarkStart w:id="271" w:name="_Toc374229173"/>
      <w:bookmarkStart w:id="272" w:name="_Toc374229484"/>
    </w:p>
    <w:p w:rsidR="00AD00F8" w:rsidRDefault="00AD00F8" w:rsidP="00AD00F8">
      <w:pPr>
        <w:rPr>
          <w:lang w:val="en-US"/>
        </w:rPr>
      </w:pPr>
    </w:p>
    <w:p w:rsidR="00AD00F8" w:rsidRPr="00AD00F8" w:rsidRDefault="00AD00F8" w:rsidP="00AD00F8">
      <w:pPr>
        <w:rPr>
          <w:lang w:val="en-US"/>
        </w:rPr>
      </w:pPr>
    </w:p>
    <w:p w:rsidR="00E606E1" w:rsidRPr="00485D2E" w:rsidRDefault="00E606E1" w:rsidP="003B322B">
      <w:pPr>
        <w:pStyle w:val="Heading1"/>
        <w:ind w:firstLine="0"/>
        <w:jc w:val="center"/>
        <w:rPr>
          <w:rFonts w:ascii="Times New Roman" w:hAnsi="Times New Roman" w:cs="Times New Roman"/>
          <w:color w:val="auto"/>
          <w:lang w:val="en-US"/>
        </w:rPr>
      </w:pPr>
      <w:r w:rsidRPr="00485D2E">
        <w:rPr>
          <w:rFonts w:ascii="Times New Roman" w:hAnsi="Times New Roman" w:cs="Times New Roman"/>
          <w:color w:val="auto"/>
          <w:lang w:val="en-US"/>
        </w:rPr>
        <w:lastRenderedPageBreak/>
        <w:t>ANOTATION</w:t>
      </w:r>
      <w:bookmarkEnd w:id="266"/>
      <w:bookmarkEnd w:id="267"/>
      <w:bookmarkEnd w:id="268"/>
      <w:bookmarkEnd w:id="269"/>
      <w:bookmarkEnd w:id="270"/>
      <w:bookmarkEnd w:id="271"/>
      <w:bookmarkEnd w:id="272"/>
    </w:p>
    <w:p w:rsidR="00C80D63" w:rsidRPr="00C80D63" w:rsidRDefault="00C80D63" w:rsidP="00C80D63">
      <w:pPr>
        <w:jc w:val="center"/>
        <w:rPr>
          <w:b/>
          <w:sz w:val="24"/>
          <w:szCs w:val="24"/>
          <w:lang w:val="en-US"/>
        </w:rPr>
      </w:pPr>
    </w:p>
    <w:p w:rsidR="00883900" w:rsidRPr="009B4352" w:rsidRDefault="00883900" w:rsidP="00883900">
      <w:pPr>
        <w:autoSpaceDE w:val="0"/>
        <w:autoSpaceDN w:val="0"/>
        <w:adjustRightInd w:val="0"/>
        <w:spacing w:line="360" w:lineRule="auto"/>
        <w:rPr>
          <w:iCs/>
          <w:color w:val="FF0000"/>
          <w:sz w:val="24"/>
          <w:szCs w:val="24"/>
          <w:lang w:val="en-US"/>
        </w:rPr>
      </w:pPr>
      <w:r>
        <w:rPr>
          <w:b/>
          <w:iCs/>
          <w:sz w:val="24"/>
          <w:szCs w:val="24"/>
          <w:lang w:val="en-US"/>
        </w:rPr>
        <w:t xml:space="preserve">Donėlaitė G. </w:t>
      </w:r>
      <w:r>
        <w:rPr>
          <w:iCs/>
          <w:sz w:val="24"/>
          <w:szCs w:val="24"/>
          <w:lang w:val="en-US"/>
        </w:rPr>
        <w:t>Gover</w:t>
      </w:r>
      <w:r w:rsidR="00275AFF">
        <w:rPr>
          <w:iCs/>
          <w:sz w:val="24"/>
          <w:szCs w:val="24"/>
          <w:lang w:val="en-US"/>
        </w:rPr>
        <w:t>nment debt and its management: C</w:t>
      </w:r>
      <w:r>
        <w:rPr>
          <w:iCs/>
          <w:sz w:val="24"/>
          <w:szCs w:val="24"/>
          <w:lang w:val="en-US"/>
        </w:rPr>
        <w:t>ompar</w:t>
      </w:r>
      <w:r w:rsidR="00A9648C">
        <w:rPr>
          <w:iCs/>
          <w:sz w:val="24"/>
          <w:szCs w:val="24"/>
          <w:lang w:val="en-US"/>
        </w:rPr>
        <w:t xml:space="preserve">ative analysis of Baltic states / Master’s work in Finance management. Supervisor dr. A. Balkevičius. Vilnius: Faculty of Economics and Finance Management, Mykolas Romeris University, 2013. </w:t>
      </w:r>
      <w:r w:rsidR="003B322B" w:rsidRPr="003B322B">
        <w:rPr>
          <w:iCs/>
          <w:sz w:val="24"/>
          <w:szCs w:val="24"/>
          <w:lang w:val="en-US"/>
        </w:rPr>
        <w:t>–</w:t>
      </w:r>
      <w:r w:rsidR="00A9648C" w:rsidRPr="003B322B">
        <w:rPr>
          <w:iCs/>
          <w:sz w:val="24"/>
          <w:szCs w:val="24"/>
          <w:lang w:val="en-US"/>
        </w:rPr>
        <w:t xml:space="preserve"> </w:t>
      </w:r>
      <w:r w:rsidR="00C27726">
        <w:rPr>
          <w:iCs/>
          <w:sz w:val="24"/>
          <w:szCs w:val="24"/>
          <w:lang w:val="en-US"/>
        </w:rPr>
        <w:t>75</w:t>
      </w:r>
      <w:r w:rsidR="003B322B" w:rsidRPr="003B322B">
        <w:rPr>
          <w:iCs/>
          <w:sz w:val="24"/>
          <w:szCs w:val="24"/>
          <w:lang w:val="en-US"/>
        </w:rPr>
        <w:t xml:space="preserve"> </w:t>
      </w:r>
      <w:r w:rsidR="009B4352" w:rsidRPr="003B322B">
        <w:rPr>
          <w:iCs/>
          <w:sz w:val="24"/>
          <w:szCs w:val="24"/>
          <w:lang w:val="en-US"/>
        </w:rPr>
        <w:t>p</w:t>
      </w:r>
      <w:r w:rsidR="00910D43">
        <w:rPr>
          <w:iCs/>
          <w:sz w:val="24"/>
          <w:szCs w:val="24"/>
          <w:lang w:val="en-US"/>
        </w:rPr>
        <w:t>.</w:t>
      </w:r>
    </w:p>
    <w:p w:rsidR="00C80D63" w:rsidRDefault="00C80D63" w:rsidP="009B4352">
      <w:pPr>
        <w:ind w:firstLine="0"/>
        <w:rPr>
          <w:b/>
          <w:iCs/>
          <w:sz w:val="24"/>
          <w:szCs w:val="24"/>
          <w:lang w:val="en-US"/>
        </w:rPr>
      </w:pPr>
      <w:bookmarkStart w:id="273" w:name="_Toc373275096"/>
    </w:p>
    <w:p w:rsidR="009B4352" w:rsidRPr="00B8575E" w:rsidRDefault="009B4352" w:rsidP="009B4352">
      <w:pPr>
        <w:ind w:firstLine="0"/>
        <w:rPr>
          <w:b/>
          <w:sz w:val="24"/>
          <w:szCs w:val="24"/>
          <w:lang w:val="en-US"/>
        </w:rPr>
      </w:pPr>
    </w:p>
    <w:p w:rsidR="00C80D63" w:rsidRDefault="009B4352" w:rsidP="003D6D60">
      <w:pPr>
        <w:spacing w:line="360" w:lineRule="auto"/>
        <w:rPr>
          <w:sz w:val="24"/>
          <w:szCs w:val="24"/>
        </w:rPr>
      </w:pPr>
      <w:r w:rsidRPr="00BA4205">
        <w:rPr>
          <w:sz w:val="24"/>
          <w:szCs w:val="24"/>
          <w:lang w:val="en-US"/>
        </w:rPr>
        <w:t xml:space="preserve">The master thesis analyses and compares the government debt </w:t>
      </w:r>
      <w:r w:rsidR="00EA1F71" w:rsidRPr="00BA4205">
        <w:rPr>
          <w:sz w:val="24"/>
          <w:szCs w:val="24"/>
          <w:lang w:val="en-US"/>
        </w:rPr>
        <w:t xml:space="preserve">of Baltic states </w:t>
      </w:r>
      <w:r w:rsidRPr="00BA4205">
        <w:rPr>
          <w:sz w:val="24"/>
          <w:szCs w:val="24"/>
          <w:lang w:val="en-US"/>
        </w:rPr>
        <w:t>and</w:t>
      </w:r>
      <w:r w:rsidR="00EA1F71" w:rsidRPr="00BA4205">
        <w:rPr>
          <w:sz w:val="24"/>
          <w:szCs w:val="24"/>
          <w:lang w:val="en-US"/>
        </w:rPr>
        <w:t xml:space="preserve"> its management</w:t>
      </w:r>
      <w:r w:rsidRPr="00BA4205">
        <w:rPr>
          <w:sz w:val="24"/>
          <w:szCs w:val="24"/>
          <w:lang w:val="en-US"/>
        </w:rPr>
        <w:t xml:space="preserve">. The work consists of three parts. </w:t>
      </w:r>
      <w:r w:rsidRPr="00BA4205">
        <w:rPr>
          <w:sz w:val="24"/>
          <w:szCs w:val="24"/>
        </w:rPr>
        <w:t xml:space="preserve">The first part provides theoretical overview of government debt and its management: the classification of the </w:t>
      </w:r>
      <w:r w:rsidR="00B8575E" w:rsidRPr="00BA4205">
        <w:rPr>
          <w:sz w:val="24"/>
          <w:szCs w:val="24"/>
        </w:rPr>
        <w:t>government debt</w:t>
      </w:r>
      <w:r w:rsidRPr="00BA4205">
        <w:rPr>
          <w:sz w:val="24"/>
          <w:szCs w:val="24"/>
        </w:rPr>
        <w:t>, borrowing instruments, factors</w:t>
      </w:r>
      <w:r w:rsidR="00B8575E" w:rsidRPr="00BA4205">
        <w:rPr>
          <w:sz w:val="24"/>
          <w:szCs w:val="24"/>
        </w:rPr>
        <w:t xml:space="preserve">, which influence state's borrowing needs, </w:t>
      </w:r>
      <w:r w:rsidR="00E71A20">
        <w:rPr>
          <w:sz w:val="24"/>
          <w:szCs w:val="24"/>
        </w:rPr>
        <w:t>government debt indicators</w:t>
      </w:r>
      <w:r w:rsidRPr="00BA4205">
        <w:rPr>
          <w:sz w:val="24"/>
          <w:szCs w:val="24"/>
        </w:rPr>
        <w:t xml:space="preserve">, </w:t>
      </w:r>
      <w:r w:rsidR="00B8575E" w:rsidRPr="00BA4205">
        <w:rPr>
          <w:sz w:val="24"/>
          <w:szCs w:val="24"/>
        </w:rPr>
        <w:t>the link between governmnet debt and economic growt</w:t>
      </w:r>
      <w:r w:rsidR="00944556" w:rsidRPr="00BA4205">
        <w:rPr>
          <w:sz w:val="24"/>
          <w:szCs w:val="24"/>
        </w:rPr>
        <w:t>h</w:t>
      </w:r>
      <w:r w:rsidRPr="00BA4205">
        <w:rPr>
          <w:sz w:val="24"/>
          <w:szCs w:val="24"/>
        </w:rPr>
        <w:t xml:space="preserve">, as well as </w:t>
      </w:r>
      <w:r w:rsidR="00B8575E" w:rsidRPr="00BA4205">
        <w:rPr>
          <w:sz w:val="24"/>
          <w:szCs w:val="24"/>
        </w:rPr>
        <w:t>problems of government debt management and emerging risks. The second part presents the methodology of government debt analysis, evaluation and forecasting.</w:t>
      </w:r>
      <w:r w:rsidR="00C51259">
        <w:rPr>
          <w:sz w:val="24"/>
          <w:szCs w:val="24"/>
        </w:rPr>
        <w:t xml:space="preserve"> The third part</w:t>
      </w:r>
      <w:r w:rsidR="00066796" w:rsidRPr="00BA4205">
        <w:rPr>
          <w:sz w:val="24"/>
          <w:szCs w:val="24"/>
        </w:rPr>
        <w:t xml:space="preserve"> primaliry analyzes economic situation in Baltic </w:t>
      </w:r>
      <w:r w:rsidR="00944556" w:rsidRPr="00BA4205">
        <w:rPr>
          <w:sz w:val="24"/>
          <w:szCs w:val="24"/>
        </w:rPr>
        <w:t>states</w:t>
      </w:r>
      <w:r w:rsidR="00E71A20">
        <w:rPr>
          <w:sz w:val="24"/>
          <w:szCs w:val="24"/>
        </w:rPr>
        <w:t>.</w:t>
      </w:r>
      <w:r w:rsidR="00066796" w:rsidRPr="00BA4205">
        <w:rPr>
          <w:sz w:val="24"/>
          <w:szCs w:val="24"/>
        </w:rPr>
        <w:t xml:space="preserve"> It also analyzes and compares </w:t>
      </w:r>
      <w:r w:rsidR="00A84AAA">
        <w:rPr>
          <w:sz w:val="24"/>
          <w:szCs w:val="24"/>
        </w:rPr>
        <w:t xml:space="preserve">changes in </w:t>
      </w:r>
      <w:r w:rsidR="00066796" w:rsidRPr="00BA4205">
        <w:rPr>
          <w:sz w:val="24"/>
          <w:szCs w:val="24"/>
        </w:rPr>
        <w:t xml:space="preserve">government debt of Baltic states, </w:t>
      </w:r>
      <w:r w:rsidR="00955CE2">
        <w:rPr>
          <w:sz w:val="24"/>
          <w:szCs w:val="24"/>
        </w:rPr>
        <w:t>the reasons of changes</w:t>
      </w:r>
      <w:r w:rsidR="00066796" w:rsidRPr="00BA4205">
        <w:rPr>
          <w:sz w:val="24"/>
          <w:szCs w:val="24"/>
        </w:rPr>
        <w:t xml:space="preserve">, </w:t>
      </w:r>
      <w:r w:rsidR="00A84AAA">
        <w:rPr>
          <w:sz w:val="24"/>
          <w:szCs w:val="24"/>
        </w:rPr>
        <w:t xml:space="preserve">costs of borrowing, </w:t>
      </w:r>
      <w:r w:rsidR="00066796" w:rsidRPr="00BA4205">
        <w:rPr>
          <w:sz w:val="24"/>
          <w:szCs w:val="24"/>
        </w:rPr>
        <w:t xml:space="preserve">the debt structure, </w:t>
      </w:r>
      <w:r w:rsidR="00A84AAA">
        <w:rPr>
          <w:sz w:val="24"/>
          <w:szCs w:val="24"/>
        </w:rPr>
        <w:t xml:space="preserve">also </w:t>
      </w:r>
      <w:r w:rsidR="00066796" w:rsidRPr="00BA4205">
        <w:rPr>
          <w:sz w:val="24"/>
          <w:szCs w:val="24"/>
        </w:rPr>
        <w:t>evaluates government debt in Bal</w:t>
      </w:r>
      <w:r w:rsidR="00A84AAA">
        <w:rPr>
          <w:sz w:val="24"/>
          <w:szCs w:val="24"/>
        </w:rPr>
        <w:t>t</w:t>
      </w:r>
      <w:r w:rsidR="00066796" w:rsidRPr="00BA4205">
        <w:rPr>
          <w:sz w:val="24"/>
          <w:szCs w:val="24"/>
        </w:rPr>
        <w:t>ic states by using relative rates of government debt</w:t>
      </w:r>
      <w:r w:rsidR="00A84AAA">
        <w:rPr>
          <w:sz w:val="24"/>
          <w:szCs w:val="24"/>
        </w:rPr>
        <w:t xml:space="preserve"> </w:t>
      </w:r>
      <w:r w:rsidR="00C51259">
        <w:rPr>
          <w:sz w:val="24"/>
          <w:szCs w:val="24"/>
        </w:rPr>
        <w:t xml:space="preserve">and reviews the </w:t>
      </w:r>
      <w:r w:rsidR="002A0674">
        <w:rPr>
          <w:sz w:val="24"/>
          <w:szCs w:val="24"/>
        </w:rPr>
        <w:t>main aspects</w:t>
      </w:r>
      <w:r w:rsidR="00C51259">
        <w:rPr>
          <w:sz w:val="24"/>
          <w:szCs w:val="24"/>
        </w:rPr>
        <w:t xml:space="preserve"> of government debt management. The correlation analysis is used to investigate the relationship between government debt of Baltic states and </w:t>
      </w:r>
      <w:r w:rsidR="00955CE2">
        <w:rPr>
          <w:sz w:val="24"/>
          <w:szCs w:val="24"/>
        </w:rPr>
        <w:t xml:space="preserve">some </w:t>
      </w:r>
      <w:r w:rsidR="00C51259">
        <w:rPr>
          <w:sz w:val="24"/>
          <w:szCs w:val="24"/>
        </w:rPr>
        <w:t>selected factors. By using multiple regression model and autoregressive</w:t>
      </w:r>
      <w:r w:rsidR="003D6D60">
        <w:rPr>
          <w:sz w:val="24"/>
          <w:szCs w:val="24"/>
        </w:rPr>
        <w:t xml:space="preserve"> – moving average method</w:t>
      </w:r>
      <w:r w:rsidR="00955CE2">
        <w:rPr>
          <w:sz w:val="24"/>
          <w:szCs w:val="24"/>
        </w:rPr>
        <w:t>,</w:t>
      </w:r>
      <w:r w:rsidR="003D6D60">
        <w:rPr>
          <w:sz w:val="24"/>
          <w:szCs w:val="24"/>
        </w:rPr>
        <w:t xml:space="preserve"> there is </w:t>
      </w:r>
      <w:r w:rsidR="00FB06D6">
        <w:rPr>
          <w:sz w:val="24"/>
          <w:szCs w:val="24"/>
        </w:rPr>
        <w:t>forecast</w:t>
      </w:r>
      <w:r w:rsidR="008E3920">
        <w:rPr>
          <w:sz w:val="24"/>
          <w:szCs w:val="24"/>
        </w:rPr>
        <w:t>i</w:t>
      </w:r>
      <w:r w:rsidR="00FB06D6">
        <w:rPr>
          <w:sz w:val="24"/>
          <w:szCs w:val="24"/>
        </w:rPr>
        <w:t>ng the changes</w:t>
      </w:r>
      <w:r w:rsidR="003D6D60">
        <w:rPr>
          <w:sz w:val="24"/>
          <w:szCs w:val="24"/>
        </w:rPr>
        <w:t xml:space="preserve"> of gove</w:t>
      </w:r>
      <w:r w:rsidR="00FB06D6">
        <w:rPr>
          <w:sz w:val="24"/>
          <w:szCs w:val="24"/>
        </w:rPr>
        <w:t>rnment debt in Baltic states in</w:t>
      </w:r>
      <w:r w:rsidR="003D6D60">
        <w:rPr>
          <w:sz w:val="24"/>
          <w:szCs w:val="24"/>
        </w:rPr>
        <w:t xml:space="preserve"> period 2013 – 2014. Finally, co</w:t>
      </w:r>
      <w:r w:rsidR="00955CE2">
        <w:rPr>
          <w:sz w:val="24"/>
          <w:szCs w:val="24"/>
        </w:rPr>
        <w:t>n</w:t>
      </w:r>
      <w:r w:rsidR="003D6D60">
        <w:rPr>
          <w:sz w:val="24"/>
          <w:szCs w:val="24"/>
        </w:rPr>
        <w:t>clusions are made and recommendations are given.</w:t>
      </w:r>
    </w:p>
    <w:p w:rsidR="003D6D60" w:rsidRDefault="003D6D60" w:rsidP="003D6D60">
      <w:pPr>
        <w:spacing w:line="360" w:lineRule="auto"/>
        <w:rPr>
          <w:sz w:val="24"/>
          <w:szCs w:val="24"/>
        </w:rPr>
      </w:pPr>
    </w:p>
    <w:p w:rsidR="003D6D60" w:rsidRPr="003D6D60" w:rsidRDefault="003D6D60" w:rsidP="003D6D60">
      <w:pPr>
        <w:spacing w:line="360" w:lineRule="auto"/>
        <w:rPr>
          <w:sz w:val="24"/>
          <w:szCs w:val="24"/>
        </w:rPr>
      </w:pPr>
      <w:r w:rsidRPr="003D6D60">
        <w:rPr>
          <w:b/>
          <w:sz w:val="24"/>
          <w:szCs w:val="24"/>
        </w:rPr>
        <w:t>Key words:</w:t>
      </w:r>
      <w:r>
        <w:rPr>
          <w:b/>
          <w:sz w:val="24"/>
          <w:szCs w:val="24"/>
        </w:rPr>
        <w:t xml:space="preserve"> </w:t>
      </w:r>
      <w:r>
        <w:rPr>
          <w:sz w:val="24"/>
          <w:szCs w:val="24"/>
        </w:rPr>
        <w:t>government debt, Baltic states, the structure of government debt</w:t>
      </w:r>
      <w:r w:rsidR="00497D48">
        <w:rPr>
          <w:sz w:val="24"/>
          <w:szCs w:val="24"/>
        </w:rPr>
        <w:t>, evaluation of government debt</w:t>
      </w:r>
      <w:r w:rsidR="003B322B">
        <w:rPr>
          <w:sz w:val="24"/>
          <w:szCs w:val="24"/>
        </w:rPr>
        <w:t>, budget deficit.</w:t>
      </w:r>
    </w:p>
    <w:p w:rsidR="00C80D63" w:rsidRDefault="00C80D63" w:rsidP="00C80D63">
      <w:pPr>
        <w:rPr>
          <w:b/>
          <w:sz w:val="24"/>
          <w:szCs w:val="24"/>
          <w:lang w:val="en-US"/>
        </w:rPr>
      </w:pPr>
    </w:p>
    <w:p w:rsidR="00C80D63" w:rsidRDefault="00C80D63" w:rsidP="00C80D63">
      <w:pPr>
        <w:rPr>
          <w:b/>
          <w:sz w:val="24"/>
          <w:szCs w:val="24"/>
          <w:lang w:val="en-US"/>
        </w:rPr>
      </w:pPr>
    </w:p>
    <w:p w:rsidR="00C80D63" w:rsidRDefault="00C80D63" w:rsidP="00C80D63">
      <w:pPr>
        <w:rPr>
          <w:b/>
          <w:sz w:val="24"/>
          <w:szCs w:val="24"/>
          <w:lang w:val="en-US"/>
        </w:rPr>
      </w:pPr>
    </w:p>
    <w:p w:rsidR="00C80D63" w:rsidRDefault="00C80D63" w:rsidP="00C80D63">
      <w:pPr>
        <w:rPr>
          <w:b/>
          <w:sz w:val="24"/>
          <w:szCs w:val="24"/>
          <w:lang w:val="en-US"/>
        </w:rPr>
      </w:pPr>
    </w:p>
    <w:p w:rsidR="00C80D63" w:rsidRDefault="00C80D63" w:rsidP="00C80D63">
      <w:pPr>
        <w:rPr>
          <w:b/>
          <w:sz w:val="24"/>
          <w:szCs w:val="24"/>
          <w:lang w:val="en-US"/>
        </w:rPr>
      </w:pPr>
    </w:p>
    <w:p w:rsidR="00C80D63" w:rsidRDefault="00C80D63" w:rsidP="00C80D63">
      <w:pPr>
        <w:rPr>
          <w:b/>
          <w:sz w:val="24"/>
          <w:szCs w:val="24"/>
          <w:lang w:val="en-US"/>
        </w:rPr>
      </w:pPr>
    </w:p>
    <w:p w:rsidR="00C80D63" w:rsidRDefault="00C80D63" w:rsidP="00C80D63">
      <w:pPr>
        <w:rPr>
          <w:b/>
          <w:sz w:val="24"/>
          <w:szCs w:val="24"/>
          <w:lang w:val="en-US"/>
        </w:rPr>
      </w:pPr>
    </w:p>
    <w:p w:rsidR="0031404D" w:rsidRDefault="0031404D" w:rsidP="00497D48">
      <w:pPr>
        <w:ind w:firstLine="0"/>
        <w:rPr>
          <w:b/>
          <w:sz w:val="24"/>
          <w:szCs w:val="24"/>
          <w:lang w:val="en-US"/>
        </w:rPr>
      </w:pPr>
    </w:p>
    <w:p w:rsidR="00C80D63" w:rsidRDefault="00C80D63" w:rsidP="00C80D63">
      <w:pPr>
        <w:rPr>
          <w:b/>
          <w:sz w:val="24"/>
          <w:szCs w:val="24"/>
          <w:lang w:val="en-US"/>
        </w:rPr>
      </w:pPr>
    </w:p>
    <w:p w:rsidR="00686726" w:rsidRDefault="00686726" w:rsidP="00C80D63">
      <w:pPr>
        <w:rPr>
          <w:b/>
          <w:sz w:val="24"/>
          <w:szCs w:val="24"/>
          <w:lang w:val="en-US"/>
        </w:rPr>
      </w:pPr>
    </w:p>
    <w:p w:rsidR="00686726" w:rsidRDefault="00686726" w:rsidP="00C80D63">
      <w:pPr>
        <w:rPr>
          <w:b/>
          <w:sz w:val="24"/>
          <w:szCs w:val="24"/>
          <w:lang w:val="en-US"/>
        </w:rPr>
      </w:pPr>
    </w:p>
    <w:p w:rsidR="00B577D1" w:rsidRDefault="00B577D1" w:rsidP="00C80D63">
      <w:pPr>
        <w:rPr>
          <w:b/>
          <w:sz w:val="24"/>
          <w:szCs w:val="24"/>
          <w:lang w:val="en-US"/>
        </w:rPr>
      </w:pPr>
    </w:p>
    <w:p w:rsidR="00B577D1" w:rsidRDefault="00B577D1" w:rsidP="00C80D63">
      <w:pPr>
        <w:rPr>
          <w:b/>
          <w:sz w:val="24"/>
          <w:szCs w:val="24"/>
          <w:lang w:val="en-US"/>
        </w:rPr>
      </w:pPr>
    </w:p>
    <w:p w:rsidR="00C80D63" w:rsidRDefault="00E606E1" w:rsidP="00CC10F5">
      <w:pPr>
        <w:pStyle w:val="Heading1"/>
        <w:jc w:val="center"/>
        <w:rPr>
          <w:rFonts w:ascii="Times New Roman" w:hAnsi="Times New Roman" w:cs="Times New Roman"/>
          <w:color w:val="auto"/>
          <w:lang w:val="en-US"/>
        </w:rPr>
      </w:pPr>
      <w:bookmarkStart w:id="274" w:name="_Toc373421082"/>
      <w:bookmarkStart w:id="275" w:name="_Toc373448118"/>
      <w:bookmarkStart w:id="276" w:name="_Toc374228653"/>
      <w:bookmarkStart w:id="277" w:name="_Toc374229063"/>
      <w:bookmarkStart w:id="278" w:name="_Toc374229174"/>
      <w:bookmarkStart w:id="279" w:name="_Toc374229485"/>
      <w:r w:rsidRPr="00485D2E">
        <w:rPr>
          <w:rFonts w:ascii="Times New Roman" w:hAnsi="Times New Roman" w:cs="Times New Roman"/>
          <w:color w:val="auto"/>
          <w:lang w:val="en-US"/>
        </w:rPr>
        <w:lastRenderedPageBreak/>
        <w:t>SANTRAUKA</w:t>
      </w:r>
      <w:bookmarkStart w:id="280" w:name="_Toc373275097"/>
      <w:bookmarkEnd w:id="273"/>
      <w:bookmarkEnd w:id="274"/>
      <w:bookmarkEnd w:id="275"/>
      <w:bookmarkEnd w:id="276"/>
      <w:bookmarkEnd w:id="277"/>
      <w:bookmarkEnd w:id="278"/>
      <w:bookmarkEnd w:id="279"/>
    </w:p>
    <w:p w:rsidR="00CC10F5" w:rsidRPr="00CC10F5" w:rsidRDefault="00CC10F5" w:rsidP="00CC10F5">
      <w:pPr>
        <w:rPr>
          <w:lang w:val="en-US"/>
        </w:rPr>
      </w:pPr>
    </w:p>
    <w:p w:rsidR="00CC10F5" w:rsidRDefault="00CC10F5" w:rsidP="00CC10F5">
      <w:pPr>
        <w:autoSpaceDE w:val="0"/>
        <w:autoSpaceDN w:val="0"/>
        <w:adjustRightInd w:val="0"/>
        <w:spacing w:line="360" w:lineRule="auto"/>
        <w:rPr>
          <w:iCs/>
          <w:sz w:val="24"/>
          <w:szCs w:val="24"/>
          <w:lang w:val="en-US"/>
        </w:rPr>
      </w:pPr>
      <w:r>
        <w:rPr>
          <w:b/>
          <w:iCs/>
          <w:sz w:val="24"/>
          <w:szCs w:val="24"/>
          <w:lang w:val="en-US"/>
        </w:rPr>
        <w:t xml:space="preserve">Donėlaitė G. </w:t>
      </w:r>
      <w:r w:rsidRPr="00655A05">
        <w:rPr>
          <w:iCs/>
          <w:sz w:val="24"/>
          <w:szCs w:val="24"/>
          <w:lang w:val="en-US"/>
        </w:rPr>
        <w:t xml:space="preserve">Valstybės skola ir jos valdymas: Baltijos šalių lyginamoji analizė / Finansų valdymo magistro baigiamasis darbas. Vadovas dr. A. Balkevičius. – Vilnius: Mykolo Romerio universitetas, Ekonomikos ir finansų valdymo fakultetas, 2013. </w:t>
      </w:r>
      <w:r>
        <w:rPr>
          <w:iCs/>
          <w:sz w:val="24"/>
          <w:szCs w:val="24"/>
          <w:lang w:val="en-US"/>
        </w:rPr>
        <w:t>–</w:t>
      </w:r>
      <w:r w:rsidRPr="00655A05">
        <w:rPr>
          <w:iCs/>
          <w:sz w:val="24"/>
          <w:szCs w:val="24"/>
          <w:lang w:val="en-US"/>
        </w:rPr>
        <w:t xml:space="preserve"> </w:t>
      </w:r>
      <w:r w:rsidR="00910D43">
        <w:rPr>
          <w:iCs/>
          <w:sz w:val="24"/>
          <w:szCs w:val="24"/>
          <w:lang w:val="en-US"/>
        </w:rPr>
        <w:t>75</w:t>
      </w:r>
      <w:r w:rsidR="003B322B">
        <w:rPr>
          <w:iCs/>
          <w:sz w:val="24"/>
          <w:szCs w:val="24"/>
          <w:lang w:val="en-US"/>
        </w:rPr>
        <w:t xml:space="preserve"> p.</w:t>
      </w:r>
    </w:p>
    <w:p w:rsidR="003B322B" w:rsidRDefault="003B322B" w:rsidP="00CC10F5">
      <w:pPr>
        <w:autoSpaceDE w:val="0"/>
        <w:autoSpaceDN w:val="0"/>
        <w:adjustRightInd w:val="0"/>
        <w:spacing w:line="360" w:lineRule="auto"/>
        <w:rPr>
          <w:iCs/>
          <w:sz w:val="24"/>
          <w:szCs w:val="24"/>
          <w:lang w:val="en-US"/>
        </w:rPr>
      </w:pPr>
    </w:p>
    <w:p w:rsidR="00C80D63" w:rsidRPr="003B322B" w:rsidRDefault="003B322B" w:rsidP="003B322B">
      <w:pPr>
        <w:autoSpaceDE w:val="0"/>
        <w:autoSpaceDN w:val="0"/>
        <w:adjustRightInd w:val="0"/>
        <w:spacing w:line="360" w:lineRule="auto"/>
        <w:rPr>
          <w:iCs/>
          <w:sz w:val="24"/>
          <w:szCs w:val="24"/>
          <w:lang w:val="en-US"/>
        </w:rPr>
      </w:pPr>
      <w:r>
        <w:rPr>
          <w:iCs/>
          <w:sz w:val="24"/>
          <w:szCs w:val="24"/>
          <w:lang w:val="en-US"/>
        </w:rPr>
        <w:t xml:space="preserve">Prieš daugiau negu tris metus kilusi Euro zonos valstybių skolos krizė, kurios centre atsidūrė Graikija, Italija bei keletas kitų šalių, </w:t>
      </w:r>
      <w:r w:rsidR="0061651B">
        <w:rPr>
          <w:iCs/>
          <w:sz w:val="24"/>
          <w:szCs w:val="24"/>
          <w:lang w:val="en-US"/>
        </w:rPr>
        <w:t>parodė, kad</w:t>
      </w:r>
      <w:r w:rsidR="00B158D1">
        <w:rPr>
          <w:iCs/>
          <w:sz w:val="24"/>
          <w:szCs w:val="24"/>
          <w:lang w:val="en-US"/>
        </w:rPr>
        <w:t xml:space="preserve"> nevaldomas skolos augimas gali šaliai atnešti didelių problemų. Finansų </w:t>
      </w:r>
      <w:r w:rsidR="00B158D1">
        <w:rPr>
          <w:color w:val="000000"/>
          <w:sz w:val="24"/>
          <w:szCs w:val="24"/>
        </w:rPr>
        <w:t>k</w:t>
      </w:r>
      <w:r w:rsidR="00183BE7">
        <w:rPr>
          <w:color w:val="000000"/>
          <w:sz w:val="24"/>
          <w:szCs w:val="24"/>
        </w:rPr>
        <w:t>rizės metu išaugo ir Baltijos šalių</w:t>
      </w:r>
      <w:r w:rsidR="00B158D1">
        <w:rPr>
          <w:color w:val="000000"/>
          <w:sz w:val="24"/>
          <w:szCs w:val="24"/>
        </w:rPr>
        <w:t>, ypač Lietuvos ir Latvijos,</w:t>
      </w:r>
      <w:r w:rsidR="00183BE7">
        <w:rPr>
          <w:color w:val="000000"/>
          <w:sz w:val="24"/>
          <w:szCs w:val="24"/>
        </w:rPr>
        <w:t xml:space="preserve"> valstybės skolos. Nors lyginant su kitomis ES šalimis </w:t>
      </w:r>
      <w:r w:rsidR="00B158D1">
        <w:rPr>
          <w:color w:val="000000"/>
          <w:sz w:val="24"/>
          <w:szCs w:val="24"/>
        </w:rPr>
        <w:t>šių</w:t>
      </w:r>
      <w:r w:rsidR="00183BE7">
        <w:rPr>
          <w:color w:val="000000"/>
          <w:sz w:val="24"/>
          <w:szCs w:val="24"/>
        </w:rPr>
        <w:t xml:space="preserve"> šalių valstybės skolos nėra did</w:t>
      </w:r>
      <w:r w:rsidR="0061651B">
        <w:rPr>
          <w:color w:val="000000"/>
          <w:sz w:val="24"/>
          <w:szCs w:val="24"/>
        </w:rPr>
        <w:t>elės, tačiau skolos augimas ska</w:t>
      </w:r>
      <w:r w:rsidR="00183BE7">
        <w:rPr>
          <w:color w:val="000000"/>
          <w:sz w:val="24"/>
          <w:szCs w:val="24"/>
        </w:rPr>
        <w:t xml:space="preserve">tina atkreipti dėmesį į šia problemą. Baltijos šalių valstybės skolas tikslinga lyginti tarpusavyje, kadangi šios šalys beveik vienu metu atgavo nepriklausomybę, nepaveldėjo jokių skolinių įsipareigojimų, todėl ir skolą pradėjo kaupti tuo pačiu metu. </w:t>
      </w:r>
      <w:r w:rsidR="003216D3">
        <w:rPr>
          <w:color w:val="000000"/>
          <w:sz w:val="24"/>
          <w:szCs w:val="24"/>
        </w:rPr>
        <w:t xml:space="preserve">Žinant, jog Estijos valstybės </w:t>
      </w:r>
      <w:r w:rsidR="0061651B">
        <w:rPr>
          <w:color w:val="000000"/>
          <w:sz w:val="24"/>
          <w:szCs w:val="24"/>
        </w:rPr>
        <w:t>skola yra mažiausia visoje ES, į</w:t>
      </w:r>
      <w:r w:rsidR="003216D3">
        <w:rPr>
          <w:color w:val="000000"/>
          <w:sz w:val="24"/>
          <w:szCs w:val="24"/>
        </w:rPr>
        <w:t>domu palyginti jos ir kitų dviejų Baltijos šalių valstybės skolas, jų struktūrą</w:t>
      </w:r>
      <w:r w:rsidR="004B7956">
        <w:rPr>
          <w:color w:val="000000"/>
          <w:sz w:val="24"/>
          <w:szCs w:val="24"/>
        </w:rPr>
        <w:t>,</w:t>
      </w:r>
      <w:r w:rsidR="003216D3">
        <w:rPr>
          <w:color w:val="000000"/>
          <w:sz w:val="24"/>
          <w:szCs w:val="24"/>
        </w:rPr>
        <w:t xml:space="preserve"> valdymo principus bei atrasti priežastis  kodėl panašią istorinę praeitį turinčių valstybių skolos lygiai ženkliai skiriasi.</w:t>
      </w:r>
    </w:p>
    <w:p w:rsidR="004B7956" w:rsidRPr="00B158D1" w:rsidRDefault="004B7956" w:rsidP="004B7956">
      <w:pPr>
        <w:spacing w:line="360" w:lineRule="auto"/>
        <w:ind w:firstLine="720"/>
        <w:rPr>
          <w:sz w:val="24"/>
          <w:szCs w:val="24"/>
        </w:rPr>
      </w:pPr>
      <w:r w:rsidRPr="00B158D1">
        <w:rPr>
          <w:sz w:val="24"/>
          <w:szCs w:val="24"/>
        </w:rPr>
        <w:t>Tyrimo problema: kuo skiriasi valstybės skola ir jos valdymas  Baltijos šalyse?</w:t>
      </w:r>
    </w:p>
    <w:p w:rsidR="004B7956" w:rsidRPr="00B158D1" w:rsidRDefault="004B7956" w:rsidP="004B7956">
      <w:pPr>
        <w:spacing w:line="360" w:lineRule="auto"/>
        <w:ind w:firstLine="720"/>
        <w:rPr>
          <w:color w:val="000000"/>
          <w:sz w:val="24"/>
          <w:szCs w:val="24"/>
        </w:rPr>
      </w:pPr>
      <w:r w:rsidRPr="00B158D1">
        <w:rPr>
          <w:sz w:val="24"/>
          <w:szCs w:val="24"/>
        </w:rPr>
        <w:t>Tyrimo objektas:</w:t>
      </w:r>
      <w:r w:rsidRPr="00B158D1">
        <w:rPr>
          <w:color w:val="000000"/>
          <w:sz w:val="24"/>
          <w:szCs w:val="24"/>
        </w:rPr>
        <w:t xml:space="preserve"> Baltijos šalių valstybės skola ir jos valdymas</w:t>
      </w:r>
    </w:p>
    <w:p w:rsidR="004B7956" w:rsidRPr="00B158D1" w:rsidRDefault="004B7956" w:rsidP="004B7956">
      <w:pPr>
        <w:spacing w:line="360" w:lineRule="auto"/>
        <w:ind w:firstLine="720"/>
        <w:rPr>
          <w:color w:val="000000"/>
          <w:sz w:val="24"/>
          <w:szCs w:val="24"/>
        </w:rPr>
      </w:pPr>
      <w:r w:rsidRPr="00B158D1">
        <w:rPr>
          <w:color w:val="000000"/>
          <w:sz w:val="24"/>
          <w:szCs w:val="24"/>
        </w:rPr>
        <w:t xml:space="preserve">Tyrimo hipotezė: Mažą Estijos valstybės skolą lyginant su kitomis Baltijos šalimis lemia geriau formuojama valstybės skolos portfelio struktūra bei griežtesnės skolos valdymo priemonės. </w:t>
      </w:r>
    </w:p>
    <w:p w:rsidR="004B7956" w:rsidRPr="00B158D1" w:rsidRDefault="004B7956" w:rsidP="00987A80">
      <w:pPr>
        <w:spacing w:line="360" w:lineRule="auto"/>
        <w:ind w:firstLine="720"/>
        <w:rPr>
          <w:color w:val="000000"/>
          <w:sz w:val="24"/>
          <w:szCs w:val="24"/>
        </w:rPr>
      </w:pPr>
      <w:r w:rsidRPr="00B158D1">
        <w:rPr>
          <w:color w:val="000000"/>
          <w:sz w:val="24"/>
          <w:szCs w:val="24"/>
        </w:rPr>
        <w:t>Tyrimo tikslas: atlikti Baltijos šalių valstybės skolos ir jos valdymo palyginamąją analizę.</w:t>
      </w:r>
    </w:p>
    <w:p w:rsidR="004B7956" w:rsidRPr="00B158D1" w:rsidRDefault="00E85106" w:rsidP="004B7956">
      <w:pPr>
        <w:spacing w:line="360" w:lineRule="auto"/>
        <w:ind w:firstLine="720"/>
        <w:rPr>
          <w:color w:val="000000"/>
          <w:sz w:val="24"/>
          <w:szCs w:val="24"/>
        </w:rPr>
      </w:pPr>
      <w:r>
        <w:rPr>
          <w:color w:val="000000"/>
          <w:sz w:val="24"/>
          <w:szCs w:val="24"/>
        </w:rPr>
        <w:t xml:space="preserve">Tyrimas buvo atliktas </w:t>
      </w:r>
      <w:r w:rsidR="0061651B">
        <w:rPr>
          <w:color w:val="000000"/>
          <w:sz w:val="24"/>
          <w:szCs w:val="24"/>
        </w:rPr>
        <w:t>tokiais etapais:</w:t>
      </w:r>
    </w:p>
    <w:p w:rsidR="00987A80" w:rsidRPr="00987A80" w:rsidRDefault="0061651B" w:rsidP="00987A80">
      <w:pPr>
        <w:pStyle w:val="ListParagraph"/>
        <w:numPr>
          <w:ilvl w:val="0"/>
          <w:numId w:val="39"/>
        </w:numPr>
        <w:spacing w:line="360" w:lineRule="auto"/>
        <w:rPr>
          <w:b/>
          <w:color w:val="000000"/>
          <w:sz w:val="24"/>
          <w:szCs w:val="24"/>
        </w:rPr>
      </w:pPr>
      <w:r>
        <w:rPr>
          <w:color w:val="000000"/>
          <w:sz w:val="24"/>
          <w:szCs w:val="24"/>
        </w:rPr>
        <w:t>Atlikta</w:t>
      </w:r>
      <w:r w:rsidR="004B7956" w:rsidRPr="002A2B71">
        <w:rPr>
          <w:color w:val="000000"/>
          <w:sz w:val="24"/>
          <w:szCs w:val="24"/>
        </w:rPr>
        <w:t xml:space="preserve"> užsienio ir Lietuvos autor</w:t>
      </w:r>
      <w:r>
        <w:rPr>
          <w:color w:val="000000"/>
          <w:sz w:val="24"/>
          <w:szCs w:val="24"/>
        </w:rPr>
        <w:t>ių mokslinės Literatūros analizė,</w:t>
      </w:r>
      <w:r w:rsidR="004B7956" w:rsidRPr="002A2B71">
        <w:rPr>
          <w:color w:val="000000"/>
          <w:sz w:val="24"/>
          <w:szCs w:val="24"/>
        </w:rPr>
        <w:t xml:space="preserve"> išskiriant va</w:t>
      </w:r>
      <w:r>
        <w:rPr>
          <w:color w:val="000000"/>
          <w:sz w:val="24"/>
          <w:szCs w:val="24"/>
        </w:rPr>
        <w:t>l</w:t>
      </w:r>
      <w:r w:rsidR="004B7956" w:rsidRPr="002A2B71">
        <w:rPr>
          <w:color w:val="000000"/>
          <w:sz w:val="24"/>
          <w:szCs w:val="24"/>
        </w:rPr>
        <w:t>stybės skolos klasifikavimą, skolinimosi priemones, veiksnius lemiančus skolinimosi poreikį, skolos poveikį ekonomikai</w:t>
      </w:r>
      <w:r w:rsidR="004B7956">
        <w:rPr>
          <w:color w:val="000000"/>
          <w:sz w:val="24"/>
          <w:szCs w:val="24"/>
        </w:rPr>
        <w:t>, skolos vertinimo rodiklius</w:t>
      </w:r>
      <w:r w:rsidR="004B7956" w:rsidRPr="002A2B71">
        <w:rPr>
          <w:color w:val="000000"/>
          <w:sz w:val="24"/>
          <w:szCs w:val="24"/>
        </w:rPr>
        <w:t xml:space="preserve"> bei skolos valdymo problemas</w:t>
      </w:r>
      <w:r w:rsidR="004B7956">
        <w:rPr>
          <w:color w:val="000000"/>
          <w:sz w:val="24"/>
          <w:szCs w:val="24"/>
        </w:rPr>
        <w:t>.</w:t>
      </w:r>
    </w:p>
    <w:p w:rsidR="00987A80" w:rsidRPr="00987A80" w:rsidRDefault="0061651B" w:rsidP="00987A80">
      <w:pPr>
        <w:pStyle w:val="ListParagraph"/>
        <w:numPr>
          <w:ilvl w:val="0"/>
          <w:numId w:val="39"/>
        </w:numPr>
        <w:spacing w:line="360" w:lineRule="auto"/>
        <w:rPr>
          <w:b/>
          <w:color w:val="000000"/>
          <w:sz w:val="24"/>
          <w:szCs w:val="24"/>
        </w:rPr>
      </w:pPr>
      <w:r>
        <w:rPr>
          <w:color w:val="000000"/>
          <w:sz w:val="24"/>
          <w:szCs w:val="24"/>
        </w:rPr>
        <w:t>Pateikta</w:t>
      </w:r>
      <w:r w:rsidR="004B7956" w:rsidRPr="00987A80">
        <w:rPr>
          <w:color w:val="000000"/>
          <w:sz w:val="24"/>
          <w:szCs w:val="24"/>
        </w:rPr>
        <w:t xml:space="preserve"> Baltijos šalių valstybės skolos analizės, vertin</w:t>
      </w:r>
      <w:r w:rsidR="00FB06D6">
        <w:rPr>
          <w:color w:val="000000"/>
          <w:sz w:val="24"/>
          <w:szCs w:val="24"/>
        </w:rPr>
        <w:t>imo ir prognozavimo metodologija</w:t>
      </w:r>
      <w:r w:rsidR="004B7956" w:rsidRPr="00987A80">
        <w:rPr>
          <w:color w:val="000000"/>
          <w:sz w:val="24"/>
          <w:szCs w:val="24"/>
        </w:rPr>
        <w:t>.</w:t>
      </w:r>
    </w:p>
    <w:p w:rsidR="00987A80" w:rsidRPr="00987A80" w:rsidRDefault="0061651B" w:rsidP="00987A80">
      <w:pPr>
        <w:pStyle w:val="ListParagraph"/>
        <w:numPr>
          <w:ilvl w:val="0"/>
          <w:numId w:val="39"/>
        </w:numPr>
        <w:spacing w:line="360" w:lineRule="auto"/>
        <w:rPr>
          <w:b/>
          <w:color w:val="000000"/>
          <w:sz w:val="24"/>
          <w:szCs w:val="24"/>
        </w:rPr>
      </w:pPr>
      <w:r>
        <w:rPr>
          <w:color w:val="000000"/>
          <w:sz w:val="24"/>
          <w:szCs w:val="24"/>
        </w:rPr>
        <w:t>Apžvelgta Baltijos šalių ekonominė situacija</w:t>
      </w:r>
      <w:r w:rsidR="004B7956" w:rsidRPr="00987A80">
        <w:rPr>
          <w:color w:val="000000"/>
          <w:sz w:val="24"/>
          <w:szCs w:val="24"/>
        </w:rPr>
        <w:t xml:space="preserve">, </w:t>
      </w:r>
      <w:r>
        <w:rPr>
          <w:color w:val="000000"/>
          <w:sz w:val="24"/>
          <w:szCs w:val="24"/>
        </w:rPr>
        <w:t>lemian</w:t>
      </w:r>
      <w:r w:rsidR="00FB06D6">
        <w:rPr>
          <w:color w:val="000000"/>
          <w:sz w:val="24"/>
          <w:szCs w:val="24"/>
        </w:rPr>
        <w:t>t</w:t>
      </w:r>
      <w:r>
        <w:rPr>
          <w:color w:val="000000"/>
          <w:sz w:val="24"/>
          <w:szCs w:val="24"/>
        </w:rPr>
        <w:t>i</w:t>
      </w:r>
      <w:r w:rsidR="004B7956" w:rsidRPr="00987A80">
        <w:rPr>
          <w:color w:val="000000"/>
          <w:sz w:val="24"/>
          <w:szCs w:val="24"/>
        </w:rPr>
        <w:t xml:space="preserve"> skolinimosi poreikį, palyginti Baltijo</w:t>
      </w:r>
      <w:r w:rsidR="00FB06D6">
        <w:rPr>
          <w:color w:val="000000"/>
          <w:sz w:val="24"/>
          <w:szCs w:val="24"/>
        </w:rPr>
        <w:t>s šalių valstybės skolos dydžia</w:t>
      </w:r>
      <w:r>
        <w:rPr>
          <w:color w:val="000000"/>
          <w:sz w:val="24"/>
          <w:szCs w:val="24"/>
        </w:rPr>
        <w:t>i, struktūra bei atliktas skolos vertinimas</w:t>
      </w:r>
      <w:r w:rsidR="004B7956" w:rsidRPr="00987A80">
        <w:rPr>
          <w:color w:val="000000"/>
          <w:sz w:val="24"/>
          <w:szCs w:val="24"/>
        </w:rPr>
        <w:t xml:space="preserve"> remiantis santykiniais rodikliais.</w:t>
      </w:r>
    </w:p>
    <w:p w:rsidR="00987A80" w:rsidRPr="00987A80" w:rsidRDefault="0061651B" w:rsidP="00987A80">
      <w:pPr>
        <w:pStyle w:val="ListParagraph"/>
        <w:numPr>
          <w:ilvl w:val="0"/>
          <w:numId w:val="39"/>
        </w:numPr>
        <w:spacing w:line="360" w:lineRule="auto"/>
        <w:rPr>
          <w:b/>
          <w:color w:val="000000"/>
          <w:sz w:val="24"/>
          <w:szCs w:val="24"/>
        </w:rPr>
      </w:pPr>
      <w:r>
        <w:rPr>
          <w:color w:val="000000"/>
          <w:sz w:val="24"/>
          <w:szCs w:val="24"/>
        </w:rPr>
        <w:t>Apžvelgti</w:t>
      </w:r>
      <w:r w:rsidR="004B7956" w:rsidRPr="00987A80">
        <w:rPr>
          <w:color w:val="000000"/>
          <w:sz w:val="24"/>
          <w:szCs w:val="24"/>
        </w:rPr>
        <w:t xml:space="preserve"> Baltijos šalių va</w:t>
      </w:r>
      <w:r>
        <w:rPr>
          <w:color w:val="000000"/>
          <w:sz w:val="24"/>
          <w:szCs w:val="24"/>
        </w:rPr>
        <w:t xml:space="preserve">lstybės skolos valdymo </w:t>
      </w:r>
      <w:r w:rsidR="002A0674">
        <w:rPr>
          <w:color w:val="000000"/>
          <w:sz w:val="24"/>
          <w:szCs w:val="24"/>
        </w:rPr>
        <w:t>pagrindiniai aspektai.</w:t>
      </w:r>
    </w:p>
    <w:p w:rsidR="004B7956" w:rsidRPr="00987A80" w:rsidRDefault="0061651B" w:rsidP="00987A80">
      <w:pPr>
        <w:pStyle w:val="ListParagraph"/>
        <w:numPr>
          <w:ilvl w:val="0"/>
          <w:numId w:val="39"/>
        </w:numPr>
        <w:spacing w:line="360" w:lineRule="auto"/>
        <w:rPr>
          <w:b/>
          <w:color w:val="000000"/>
          <w:sz w:val="24"/>
          <w:szCs w:val="24"/>
        </w:rPr>
      </w:pPr>
      <w:r>
        <w:rPr>
          <w:color w:val="000000"/>
          <w:sz w:val="24"/>
          <w:szCs w:val="24"/>
        </w:rPr>
        <w:t>Atlikta</w:t>
      </w:r>
      <w:r w:rsidR="004B7956" w:rsidRPr="00987A80">
        <w:rPr>
          <w:color w:val="000000"/>
          <w:sz w:val="24"/>
          <w:szCs w:val="24"/>
        </w:rPr>
        <w:t xml:space="preserve"> Baltijos šalių valstybės skolos </w:t>
      </w:r>
      <w:r>
        <w:rPr>
          <w:color w:val="000000"/>
          <w:sz w:val="24"/>
          <w:szCs w:val="24"/>
        </w:rPr>
        <w:t>pokyčių prognozė</w:t>
      </w:r>
      <w:r w:rsidR="004B7956" w:rsidRPr="00987A80">
        <w:rPr>
          <w:color w:val="000000"/>
          <w:sz w:val="24"/>
          <w:szCs w:val="24"/>
        </w:rPr>
        <w:t xml:space="preserve"> 2013 - 2014 metams.</w:t>
      </w:r>
    </w:p>
    <w:p w:rsidR="004B7956" w:rsidRPr="0061457D" w:rsidRDefault="00E85106" w:rsidP="004B7956">
      <w:pPr>
        <w:spacing w:line="360" w:lineRule="auto"/>
        <w:rPr>
          <w:sz w:val="24"/>
          <w:szCs w:val="24"/>
        </w:rPr>
      </w:pPr>
      <w:r>
        <w:rPr>
          <w:sz w:val="24"/>
          <w:szCs w:val="24"/>
        </w:rPr>
        <w:t>Darbe naudoti</w:t>
      </w:r>
      <w:r w:rsidR="004B7956" w:rsidRPr="00823A05">
        <w:rPr>
          <w:sz w:val="24"/>
          <w:szCs w:val="24"/>
        </w:rPr>
        <w:t xml:space="preserve"> t</w:t>
      </w:r>
      <w:r w:rsidR="004B7956">
        <w:rPr>
          <w:sz w:val="24"/>
          <w:szCs w:val="24"/>
        </w:rPr>
        <w:t xml:space="preserve">okie </w:t>
      </w:r>
      <w:r w:rsidR="004B7956" w:rsidRPr="00B158D1">
        <w:rPr>
          <w:sz w:val="24"/>
          <w:szCs w:val="24"/>
        </w:rPr>
        <w:t xml:space="preserve">metodai </w:t>
      </w:r>
      <w:r w:rsidR="004B7956">
        <w:rPr>
          <w:sz w:val="24"/>
          <w:szCs w:val="24"/>
        </w:rPr>
        <w:t xml:space="preserve">kaip mokslinės literatūros </w:t>
      </w:r>
      <w:r w:rsidR="004B7956" w:rsidRPr="00823A05">
        <w:rPr>
          <w:sz w:val="24"/>
          <w:szCs w:val="24"/>
        </w:rPr>
        <w:t>analizė</w:t>
      </w:r>
      <w:r w:rsidR="004B7956">
        <w:rPr>
          <w:sz w:val="24"/>
          <w:szCs w:val="24"/>
        </w:rPr>
        <w:t>, statistinių duomenų bei</w:t>
      </w:r>
      <w:r w:rsidR="004B7956" w:rsidRPr="00823A05">
        <w:rPr>
          <w:sz w:val="24"/>
          <w:szCs w:val="24"/>
        </w:rPr>
        <w:t xml:space="preserve"> </w:t>
      </w:r>
      <w:r w:rsidR="004B7956">
        <w:rPr>
          <w:sz w:val="24"/>
          <w:szCs w:val="24"/>
        </w:rPr>
        <w:t xml:space="preserve">grafinės analizės metodai, </w:t>
      </w:r>
      <w:r w:rsidR="004B7956" w:rsidRPr="00823A05">
        <w:rPr>
          <w:sz w:val="24"/>
          <w:szCs w:val="24"/>
        </w:rPr>
        <w:t>ko</w:t>
      </w:r>
      <w:r w:rsidR="004B7956">
        <w:rPr>
          <w:sz w:val="24"/>
          <w:szCs w:val="24"/>
        </w:rPr>
        <w:t>r</w:t>
      </w:r>
      <w:r>
        <w:rPr>
          <w:sz w:val="24"/>
          <w:szCs w:val="24"/>
        </w:rPr>
        <w:t>eliacinė analizė</w:t>
      </w:r>
      <w:r w:rsidR="004B7956">
        <w:rPr>
          <w:sz w:val="24"/>
          <w:szCs w:val="24"/>
        </w:rPr>
        <w:t xml:space="preserve">, </w:t>
      </w:r>
      <w:r>
        <w:rPr>
          <w:sz w:val="24"/>
          <w:szCs w:val="24"/>
        </w:rPr>
        <w:t xml:space="preserve">daugialypės tiesinės regresijos modelis, </w:t>
      </w:r>
      <w:r w:rsidR="004B7956">
        <w:rPr>
          <w:sz w:val="24"/>
          <w:szCs w:val="24"/>
        </w:rPr>
        <w:t>autoregresijos slankiųjų vidurkių metodas.</w:t>
      </w:r>
    </w:p>
    <w:p w:rsidR="00C80D63" w:rsidRDefault="00987A80" w:rsidP="002A0674">
      <w:pPr>
        <w:spacing w:line="360" w:lineRule="auto"/>
        <w:ind w:firstLine="720"/>
        <w:contextualSpacing/>
        <w:rPr>
          <w:sz w:val="24"/>
          <w:szCs w:val="24"/>
          <w:lang w:val="en-US"/>
        </w:rPr>
      </w:pPr>
      <w:r>
        <w:rPr>
          <w:sz w:val="24"/>
          <w:szCs w:val="24"/>
          <w:lang w:val="en-US"/>
        </w:rPr>
        <w:lastRenderedPageBreak/>
        <w:t xml:space="preserve">Atlikta Baltijos šalių ekonominės aplinkos bei valstybės skolos pokyčių analizė 2008 – 2012 metų </w:t>
      </w:r>
      <w:r w:rsidR="00B158D1">
        <w:rPr>
          <w:sz w:val="24"/>
          <w:szCs w:val="24"/>
          <w:lang w:val="en-US"/>
        </w:rPr>
        <w:t xml:space="preserve">laikotarpiu, parodė, jog </w:t>
      </w:r>
      <w:r w:rsidR="002936C2">
        <w:rPr>
          <w:sz w:val="24"/>
          <w:szCs w:val="24"/>
          <w:lang w:val="en-US"/>
        </w:rPr>
        <w:t>pagrindinė priežastis, neleidusi Estijai krizės metu daug padidinti valstybės skolos, buvo ekonominio pakilimo laikoarpiu vykdyta konservatyvi biudžeto politika ir rezervo kaupimas. T</w:t>
      </w:r>
      <w:r w:rsidR="00B158D1">
        <w:rPr>
          <w:sz w:val="24"/>
          <w:szCs w:val="24"/>
          <w:lang w:val="en-US"/>
        </w:rPr>
        <w:t xml:space="preserve">uo tarpu Lietuvoje ir Latvijoje </w:t>
      </w:r>
      <w:r w:rsidR="002936C2">
        <w:rPr>
          <w:sz w:val="24"/>
          <w:szCs w:val="24"/>
          <w:lang w:val="en-US"/>
        </w:rPr>
        <w:t xml:space="preserve">krizės metu išaugę biudžetų deficitai lėmė spartų valstybės skolos augimą. </w:t>
      </w:r>
      <w:r w:rsidR="001F2DE7">
        <w:rPr>
          <w:sz w:val="24"/>
          <w:szCs w:val="24"/>
          <w:lang w:val="en-US"/>
        </w:rPr>
        <w:t>Sunkmečiu priimti skirtingi Latvijos ir Lietuvos sprendimai dėl skolinimosi šaltinių davė skirtingus rezultatus. Latvija kre</w:t>
      </w:r>
      <w:r w:rsidR="00686726">
        <w:rPr>
          <w:sz w:val="24"/>
          <w:szCs w:val="24"/>
          <w:lang w:val="en-US"/>
        </w:rPr>
        <w:t>i</w:t>
      </w:r>
      <w:r w:rsidR="001F2DE7">
        <w:rPr>
          <w:sz w:val="24"/>
          <w:szCs w:val="24"/>
          <w:lang w:val="en-US"/>
        </w:rPr>
        <w:t>pusis pagalbos į TVF</w:t>
      </w:r>
      <w:r w:rsidR="00686726">
        <w:rPr>
          <w:sz w:val="24"/>
          <w:szCs w:val="24"/>
          <w:lang w:val="en-US"/>
        </w:rPr>
        <w:t xml:space="preserve"> ir pasiskolinusi pigiau, sumažino savo skolos naštą, tuo tarpu Lietuvos išlaidos palūkanoms kasmet</w:t>
      </w:r>
      <w:r w:rsidR="00401CD8">
        <w:rPr>
          <w:sz w:val="24"/>
          <w:szCs w:val="24"/>
          <w:lang w:val="en-US"/>
        </w:rPr>
        <w:t xml:space="preserve"> vis didėja bei lemia skolos augimą,</w:t>
      </w:r>
      <w:r w:rsidR="00686726">
        <w:rPr>
          <w:sz w:val="24"/>
          <w:szCs w:val="24"/>
          <w:lang w:val="en-US"/>
        </w:rPr>
        <w:t xml:space="preserve"> kas yra įvardijama kaip pagrindine Lietuvos valstybės skolos valdymo problema. Šią problemą patvirtino ir atliktas Baltijos šalių valstybės skolos vertinimas pagal santykius rodiklius. </w:t>
      </w:r>
      <w:r w:rsidR="002D369F">
        <w:rPr>
          <w:sz w:val="24"/>
          <w:szCs w:val="24"/>
          <w:lang w:val="en-US"/>
        </w:rPr>
        <w:t>Padaryta išvada, kad pagrindinė priemonė valstybės skolos augimo valdymui yra pagrįsta ir protinga valstybės biudžeto politika.</w:t>
      </w:r>
    </w:p>
    <w:p w:rsidR="00401CD8" w:rsidRDefault="00686726" w:rsidP="002D369F">
      <w:pPr>
        <w:spacing w:line="360" w:lineRule="auto"/>
        <w:ind w:firstLine="720"/>
        <w:contextualSpacing/>
        <w:rPr>
          <w:sz w:val="24"/>
          <w:szCs w:val="24"/>
          <w:lang w:val="en-US"/>
        </w:rPr>
      </w:pPr>
      <w:r>
        <w:rPr>
          <w:sz w:val="24"/>
          <w:szCs w:val="24"/>
          <w:lang w:val="en-US"/>
        </w:rPr>
        <w:t xml:space="preserve">Atlikta Baltijos šalių valstybės skolos struktūrinė analizė, atskleidė, jog Baltijos šalių valstybės skolos struktūros skiriasi. Vienintelis panašumas yra tai, kad visos trys šalys daugiausiai skolinasi ilgam laikotarpiui. </w:t>
      </w:r>
      <w:r w:rsidR="00401CD8">
        <w:rPr>
          <w:sz w:val="24"/>
          <w:szCs w:val="24"/>
          <w:lang w:val="en-US"/>
        </w:rPr>
        <w:t>Neigiami Latvijos ir Lietuvos valstybės skolos struktūros aspektai yra didelė užsienio skolos dalis bendroje valstybės skolos struktūroje, bei didesnis skolinimasis užsienio negu vidaus valiuta.</w:t>
      </w:r>
    </w:p>
    <w:p w:rsidR="00C80D63" w:rsidRDefault="002D369F" w:rsidP="002D369F">
      <w:pPr>
        <w:spacing w:line="360" w:lineRule="auto"/>
        <w:rPr>
          <w:sz w:val="24"/>
          <w:szCs w:val="24"/>
          <w:lang w:val="en-US"/>
        </w:rPr>
      </w:pPr>
      <w:r>
        <w:rPr>
          <w:sz w:val="24"/>
          <w:szCs w:val="24"/>
          <w:lang w:val="en-US"/>
        </w:rPr>
        <w:t xml:space="preserve">Apskaičiavus koreliacijos koeficientus tarp Baltijos šalių valstybės skolos bei BVP, biudžeto deficito/pertekliaus, einamosios sąskaitos deficito/pertekliaus bei išlaidų palūkanoms už valstybės skolą, visų trijų šalių atveju stiprus </w:t>
      </w:r>
      <w:r w:rsidR="002A0674">
        <w:rPr>
          <w:sz w:val="24"/>
          <w:szCs w:val="24"/>
          <w:lang w:val="en-US"/>
        </w:rPr>
        <w:t xml:space="preserve">teigiamas </w:t>
      </w:r>
      <w:r>
        <w:rPr>
          <w:sz w:val="24"/>
          <w:szCs w:val="24"/>
          <w:lang w:val="en-US"/>
        </w:rPr>
        <w:t>tiesinis ryšys gautas tarp valstybės skolos ir BVP, o Lietuvoje ir Latvijoje netgi labai stiprus</w:t>
      </w:r>
      <w:r w:rsidR="002A0674">
        <w:rPr>
          <w:sz w:val="24"/>
          <w:szCs w:val="24"/>
          <w:lang w:val="en-US"/>
        </w:rPr>
        <w:t xml:space="preserve"> teigiamas tiesinis</w:t>
      </w:r>
      <w:r>
        <w:rPr>
          <w:sz w:val="24"/>
          <w:szCs w:val="24"/>
          <w:lang w:val="en-US"/>
        </w:rPr>
        <w:t xml:space="preserve"> ryšys sieja valstybės skolą ir išlaidas palūkanoms. </w:t>
      </w:r>
    </w:p>
    <w:p w:rsidR="00C80D63" w:rsidRDefault="002D369F" w:rsidP="002D369F">
      <w:pPr>
        <w:spacing w:line="360" w:lineRule="auto"/>
        <w:rPr>
          <w:sz w:val="24"/>
          <w:szCs w:val="24"/>
          <w:lang w:val="en-US"/>
        </w:rPr>
      </w:pPr>
      <w:r>
        <w:rPr>
          <w:sz w:val="24"/>
          <w:szCs w:val="24"/>
          <w:lang w:val="en-US"/>
        </w:rPr>
        <w:t>Remiantis analitikų pateikiamomis prognozėmis, visų trijų</w:t>
      </w:r>
      <w:r w:rsidR="001C13C6">
        <w:rPr>
          <w:sz w:val="24"/>
          <w:szCs w:val="24"/>
          <w:lang w:val="en-US"/>
        </w:rPr>
        <w:t xml:space="preserve"> Baltijos šalių skolos nominalia</w:t>
      </w:r>
      <w:r>
        <w:rPr>
          <w:sz w:val="24"/>
          <w:szCs w:val="24"/>
          <w:lang w:val="en-US"/>
        </w:rPr>
        <w:t xml:space="preserve"> verte  2013 – 2014 </w:t>
      </w:r>
      <w:r w:rsidR="001C13C6">
        <w:rPr>
          <w:sz w:val="24"/>
          <w:szCs w:val="24"/>
          <w:lang w:val="en-US"/>
        </w:rPr>
        <w:t xml:space="preserve">m. dar turėtų augti. Lietuvos atveju, valstybės skolos augimą rodė tiek DTR modeliu, tiek ARIMA modeliu gauta prognozė. Latvijos atveju labiau tikėtina ARIMA metodu gauta valstybės skolos prognozė, kuri rodo </w:t>
      </w:r>
      <w:r w:rsidR="00682421">
        <w:rPr>
          <w:sz w:val="24"/>
          <w:szCs w:val="24"/>
          <w:lang w:val="en-US"/>
        </w:rPr>
        <w:t>jos</w:t>
      </w:r>
      <w:r w:rsidR="001C13C6">
        <w:rPr>
          <w:sz w:val="24"/>
          <w:szCs w:val="24"/>
          <w:lang w:val="en-US"/>
        </w:rPr>
        <w:t xml:space="preserve"> augimą, o Estijos atveju abiem metodais gautas prognozuojamas valstybės skolos smarkus sumažėjimas kelia abejoni</w:t>
      </w:r>
      <w:r w:rsidR="00CB39BA">
        <w:rPr>
          <w:sz w:val="24"/>
          <w:szCs w:val="24"/>
          <w:lang w:val="en-US"/>
        </w:rPr>
        <w:t>ų. Estijos valstybės skolos ten</w:t>
      </w:r>
      <w:r w:rsidR="001C13C6">
        <w:rPr>
          <w:sz w:val="24"/>
          <w:szCs w:val="24"/>
          <w:lang w:val="en-US"/>
        </w:rPr>
        <w:t>dencijas prognozuoti remiantis praeities</w:t>
      </w:r>
      <w:r w:rsidR="00682421">
        <w:rPr>
          <w:sz w:val="24"/>
          <w:szCs w:val="24"/>
          <w:lang w:val="en-US"/>
        </w:rPr>
        <w:t xml:space="preserve"> duomenimis</w:t>
      </w:r>
      <w:r w:rsidR="001C13C6">
        <w:rPr>
          <w:sz w:val="24"/>
          <w:szCs w:val="24"/>
          <w:lang w:val="en-US"/>
        </w:rPr>
        <w:t xml:space="preserve"> </w:t>
      </w:r>
      <w:r w:rsidR="00682421">
        <w:rPr>
          <w:sz w:val="24"/>
          <w:szCs w:val="24"/>
          <w:lang w:val="en-US"/>
        </w:rPr>
        <w:t>ir ekonominės aplinkos veiksniais yra</w:t>
      </w:r>
      <w:r w:rsidR="001C13C6">
        <w:rPr>
          <w:sz w:val="24"/>
          <w:szCs w:val="24"/>
          <w:lang w:val="en-US"/>
        </w:rPr>
        <w:t xml:space="preserve"> sunkiau, kadangi jos valstybės skolos augimą </w:t>
      </w:r>
      <w:r w:rsidR="002A0674">
        <w:rPr>
          <w:sz w:val="24"/>
          <w:szCs w:val="24"/>
          <w:lang w:val="en-US"/>
        </w:rPr>
        <w:t xml:space="preserve">analizuotu laikotarpiu </w:t>
      </w:r>
      <w:r w:rsidR="001C13C6">
        <w:rPr>
          <w:sz w:val="24"/>
          <w:szCs w:val="24"/>
          <w:lang w:val="en-US"/>
        </w:rPr>
        <w:t>labiau lėmė ne ekonominės situacijos pokyčiai, o kiti veiksniai.</w:t>
      </w:r>
    </w:p>
    <w:p w:rsidR="001C13C6" w:rsidRPr="00401CD8" w:rsidRDefault="001C13C6" w:rsidP="001C13C6">
      <w:pPr>
        <w:spacing w:line="360" w:lineRule="auto"/>
        <w:ind w:firstLine="720"/>
        <w:contextualSpacing/>
        <w:rPr>
          <w:b/>
          <w:sz w:val="24"/>
          <w:szCs w:val="24"/>
          <w:lang w:val="en-US"/>
        </w:rPr>
      </w:pPr>
      <w:r>
        <w:rPr>
          <w:sz w:val="24"/>
          <w:szCs w:val="24"/>
        </w:rPr>
        <w:t>Atlikta Baltijos šalių valstybės skol</w:t>
      </w:r>
      <w:r w:rsidR="00682421">
        <w:rPr>
          <w:sz w:val="24"/>
          <w:szCs w:val="24"/>
        </w:rPr>
        <w:t>os</w:t>
      </w:r>
      <w:r w:rsidR="002A0674">
        <w:rPr>
          <w:sz w:val="24"/>
          <w:szCs w:val="24"/>
        </w:rPr>
        <w:t xml:space="preserve"> ir jos valdymo analizė, leido</w:t>
      </w:r>
      <w:r>
        <w:rPr>
          <w:sz w:val="24"/>
          <w:szCs w:val="24"/>
        </w:rPr>
        <w:t xml:space="preserve"> </w:t>
      </w:r>
      <w:r w:rsidRPr="00401CD8">
        <w:rPr>
          <w:sz w:val="24"/>
          <w:szCs w:val="24"/>
        </w:rPr>
        <w:t xml:space="preserve">patvirtinti darbo pradžioje </w:t>
      </w:r>
      <w:r w:rsidR="00682421">
        <w:rPr>
          <w:sz w:val="24"/>
          <w:szCs w:val="24"/>
        </w:rPr>
        <w:t>iš</w:t>
      </w:r>
      <w:r w:rsidRPr="00401CD8">
        <w:rPr>
          <w:sz w:val="24"/>
          <w:szCs w:val="24"/>
        </w:rPr>
        <w:t>keltą hipotezę.</w:t>
      </w:r>
    </w:p>
    <w:p w:rsidR="00C80D63" w:rsidRDefault="00C80D63" w:rsidP="00C80D63">
      <w:pPr>
        <w:rPr>
          <w:b/>
          <w:sz w:val="24"/>
          <w:szCs w:val="24"/>
          <w:lang w:val="en-US"/>
        </w:rPr>
      </w:pPr>
    </w:p>
    <w:p w:rsidR="00401CD8" w:rsidRPr="003B322B" w:rsidRDefault="00401CD8" w:rsidP="00401CD8">
      <w:pPr>
        <w:ind w:firstLine="0"/>
        <w:rPr>
          <w:lang w:val="en-US"/>
        </w:rPr>
      </w:pPr>
      <w:bookmarkStart w:id="281" w:name="_Toc373421083"/>
      <w:bookmarkStart w:id="282" w:name="_Toc373448119"/>
    </w:p>
    <w:p w:rsidR="002077BF" w:rsidRDefault="002077BF" w:rsidP="002077BF">
      <w:pPr>
        <w:pStyle w:val="Heading1"/>
        <w:ind w:firstLine="0"/>
        <w:jc w:val="center"/>
        <w:rPr>
          <w:rFonts w:ascii="Times New Roman" w:hAnsi="Times New Roman" w:cs="Times New Roman"/>
          <w:color w:val="auto"/>
          <w:lang w:val="en-US"/>
        </w:rPr>
      </w:pPr>
      <w:bookmarkStart w:id="283" w:name="_Toc374228654"/>
      <w:bookmarkStart w:id="284" w:name="_Toc374229064"/>
      <w:bookmarkStart w:id="285" w:name="_Toc374229175"/>
      <w:bookmarkStart w:id="286" w:name="_Toc374229486"/>
    </w:p>
    <w:p w:rsidR="002A0674" w:rsidRDefault="002A0674" w:rsidP="002A0674">
      <w:pPr>
        <w:rPr>
          <w:lang w:val="en-US"/>
        </w:rPr>
      </w:pPr>
    </w:p>
    <w:p w:rsidR="002A0674" w:rsidRPr="002A0674" w:rsidRDefault="002A0674" w:rsidP="002A0674">
      <w:pPr>
        <w:rPr>
          <w:lang w:val="en-US"/>
        </w:rPr>
      </w:pPr>
    </w:p>
    <w:p w:rsidR="002077BF" w:rsidRDefault="002077BF" w:rsidP="002077BF">
      <w:pPr>
        <w:rPr>
          <w:lang w:val="en-US"/>
        </w:rPr>
      </w:pPr>
    </w:p>
    <w:p w:rsidR="002A0674" w:rsidRDefault="002A0674" w:rsidP="002077BF">
      <w:pPr>
        <w:jc w:val="center"/>
        <w:rPr>
          <w:b/>
          <w:sz w:val="28"/>
          <w:szCs w:val="28"/>
          <w:lang w:val="en-US"/>
        </w:rPr>
      </w:pPr>
    </w:p>
    <w:p w:rsidR="00E606E1" w:rsidRPr="00D16B1B" w:rsidRDefault="00E606E1" w:rsidP="002077BF">
      <w:pPr>
        <w:jc w:val="center"/>
        <w:rPr>
          <w:b/>
          <w:sz w:val="28"/>
          <w:szCs w:val="28"/>
          <w:lang w:val="en-US"/>
        </w:rPr>
      </w:pPr>
      <w:r w:rsidRPr="00D16B1B">
        <w:rPr>
          <w:b/>
          <w:sz w:val="28"/>
          <w:szCs w:val="28"/>
          <w:lang w:val="en-US"/>
        </w:rPr>
        <w:lastRenderedPageBreak/>
        <w:t>SUMMARY</w:t>
      </w:r>
      <w:bookmarkEnd w:id="280"/>
      <w:bookmarkEnd w:id="281"/>
      <w:bookmarkEnd w:id="282"/>
      <w:bookmarkEnd w:id="283"/>
      <w:bookmarkEnd w:id="284"/>
      <w:bookmarkEnd w:id="285"/>
      <w:bookmarkEnd w:id="286"/>
    </w:p>
    <w:p w:rsidR="00CC10F5" w:rsidRPr="002077BF" w:rsidRDefault="00CC10F5" w:rsidP="00CC10F5">
      <w:pPr>
        <w:rPr>
          <w:lang w:val="en-US"/>
        </w:rPr>
      </w:pPr>
    </w:p>
    <w:p w:rsidR="00C80D63" w:rsidRDefault="00CC10F5" w:rsidP="001E394D">
      <w:pPr>
        <w:autoSpaceDE w:val="0"/>
        <w:autoSpaceDN w:val="0"/>
        <w:adjustRightInd w:val="0"/>
        <w:spacing w:line="360" w:lineRule="auto"/>
        <w:rPr>
          <w:iCs/>
          <w:sz w:val="24"/>
          <w:szCs w:val="24"/>
          <w:lang w:val="en-US"/>
        </w:rPr>
      </w:pPr>
      <w:bookmarkStart w:id="287" w:name="_Toc373275098"/>
      <w:r>
        <w:rPr>
          <w:b/>
          <w:sz w:val="24"/>
          <w:szCs w:val="24"/>
          <w:lang w:val="en-US"/>
        </w:rPr>
        <w:tab/>
      </w:r>
      <w:r>
        <w:rPr>
          <w:b/>
          <w:iCs/>
          <w:sz w:val="24"/>
          <w:szCs w:val="24"/>
          <w:lang w:val="en-US"/>
        </w:rPr>
        <w:t xml:space="preserve">Donėlaitė G. </w:t>
      </w:r>
      <w:r>
        <w:rPr>
          <w:iCs/>
          <w:sz w:val="24"/>
          <w:szCs w:val="24"/>
          <w:lang w:val="en-US"/>
        </w:rPr>
        <w:t xml:space="preserve">Government debt and its management: Comparative analysis of Baltic states / Master’s work in Finance management. Supervisor dr. A. Balkevičius. Vilnius: Faculty of Economics and Finance Management, Mykolas Romeris University, 2013. </w:t>
      </w:r>
      <w:r w:rsidR="001E394D">
        <w:rPr>
          <w:iCs/>
          <w:sz w:val="24"/>
          <w:szCs w:val="24"/>
          <w:lang w:val="en-US"/>
        </w:rPr>
        <w:t>–</w:t>
      </w:r>
      <w:r>
        <w:rPr>
          <w:iCs/>
          <w:sz w:val="24"/>
          <w:szCs w:val="24"/>
          <w:lang w:val="en-US"/>
        </w:rPr>
        <w:t xml:space="preserve"> </w:t>
      </w:r>
      <w:r w:rsidR="00910D43">
        <w:rPr>
          <w:iCs/>
          <w:sz w:val="24"/>
          <w:szCs w:val="24"/>
          <w:lang w:val="en-US"/>
        </w:rPr>
        <w:t>75</w:t>
      </w:r>
      <w:r w:rsidR="00E85106">
        <w:rPr>
          <w:iCs/>
          <w:sz w:val="24"/>
          <w:szCs w:val="24"/>
          <w:lang w:val="en-US"/>
        </w:rPr>
        <w:t xml:space="preserve"> p.</w:t>
      </w:r>
    </w:p>
    <w:p w:rsidR="001E394D" w:rsidRPr="001E394D" w:rsidRDefault="001E394D" w:rsidP="001E394D">
      <w:pPr>
        <w:autoSpaceDE w:val="0"/>
        <w:autoSpaceDN w:val="0"/>
        <w:adjustRightInd w:val="0"/>
        <w:spacing w:line="360" w:lineRule="auto"/>
        <w:rPr>
          <w:iCs/>
          <w:sz w:val="24"/>
          <w:szCs w:val="24"/>
          <w:lang w:val="en-US"/>
        </w:rPr>
      </w:pPr>
    </w:p>
    <w:p w:rsidR="008A69F1" w:rsidRPr="008A69F1" w:rsidRDefault="00E85106" w:rsidP="00686ADE">
      <w:pPr>
        <w:spacing w:line="360" w:lineRule="auto"/>
        <w:ind w:firstLine="720"/>
        <w:contextualSpacing/>
        <w:rPr>
          <w:sz w:val="24"/>
          <w:szCs w:val="24"/>
          <w:lang w:val="en-US"/>
        </w:rPr>
      </w:pPr>
      <w:r>
        <w:rPr>
          <w:sz w:val="24"/>
          <w:szCs w:val="24"/>
          <w:lang w:val="en-US"/>
        </w:rPr>
        <w:t xml:space="preserve">Government debt crisis in Euro zone, </w:t>
      </w:r>
      <w:r w:rsidR="00686ADE" w:rsidRPr="008A69F1">
        <w:rPr>
          <w:sz w:val="24"/>
          <w:szCs w:val="24"/>
          <w:lang w:val="en-US"/>
        </w:rPr>
        <w:t>with Greece, Italy and several othe</w:t>
      </w:r>
      <w:r w:rsidR="00686ADE">
        <w:rPr>
          <w:sz w:val="24"/>
          <w:szCs w:val="24"/>
          <w:lang w:val="en-US"/>
        </w:rPr>
        <w:t xml:space="preserve">r countries in the centre of it, </w:t>
      </w:r>
      <w:r>
        <w:rPr>
          <w:sz w:val="24"/>
          <w:szCs w:val="24"/>
          <w:lang w:val="en-US"/>
        </w:rPr>
        <w:t>appeared more then three years ago</w:t>
      </w:r>
      <w:r w:rsidR="00686ADE">
        <w:rPr>
          <w:sz w:val="24"/>
          <w:szCs w:val="24"/>
          <w:lang w:val="en-US"/>
        </w:rPr>
        <w:t xml:space="preserve"> and showed that uncontrolled growth of government debt might cause major problems. </w:t>
      </w:r>
      <w:r w:rsidR="008A69F1" w:rsidRPr="008A69F1">
        <w:rPr>
          <w:sz w:val="24"/>
          <w:szCs w:val="24"/>
          <w:lang w:val="en-US"/>
        </w:rPr>
        <w:t>During the crisis, the government debt of Baltic states also has increased.</w:t>
      </w:r>
      <w:r w:rsidR="004B1064" w:rsidRPr="008A69F1">
        <w:rPr>
          <w:sz w:val="24"/>
          <w:szCs w:val="24"/>
          <w:lang w:val="en-US"/>
        </w:rPr>
        <w:t xml:space="preserve"> Compared to other EU countries, the </w:t>
      </w:r>
      <w:r w:rsidR="008A69F1" w:rsidRPr="008A69F1">
        <w:rPr>
          <w:sz w:val="24"/>
          <w:szCs w:val="24"/>
          <w:lang w:val="en-US"/>
        </w:rPr>
        <w:t xml:space="preserve">government debt of Baltic </w:t>
      </w:r>
      <w:r w:rsidR="00F07EE4">
        <w:rPr>
          <w:sz w:val="24"/>
          <w:szCs w:val="24"/>
          <w:lang w:val="en-US"/>
        </w:rPr>
        <w:t>states</w:t>
      </w:r>
      <w:r w:rsidR="008A69F1" w:rsidRPr="008A69F1">
        <w:rPr>
          <w:sz w:val="24"/>
          <w:szCs w:val="24"/>
          <w:lang w:val="en-US"/>
        </w:rPr>
        <w:t xml:space="preserve"> is not high, but the </w:t>
      </w:r>
      <w:r w:rsidR="004B1064" w:rsidRPr="008A69F1">
        <w:rPr>
          <w:sz w:val="24"/>
          <w:szCs w:val="24"/>
          <w:lang w:val="en-US"/>
        </w:rPr>
        <w:t xml:space="preserve">growth of </w:t>
      </w:r>
      <w:r w:rsidR="008A69F1" w:rsidRPr="008A69F1">
        <w:rPr>
          <w:sz w:val="24"/>
          <w:szCs w:val="24"/>
          <w:lang w:val="en-US"/>
        </w:rPr>
        <w:t xml:space="preserve">it requires </w:t>
      </w:r>
      <w:r w:rsidR="004B1064" w:rsidRPr="008A69F1">
        <w:rPr>
          <w:sz w:val="24"/>
          <w:szCs w:val="24"/>
          <w:lang w:val="en-US"/>
        </w:rPr>
        <w:t xml:space="preserve">to pay attention to this problem. </w:t>
      </w:r>
      <w:r w:rsidR="002F5853">
        <w:rPr>
          <w:sz w:val="24"/>
          <w:szCs w:val="24"/>
          <w:lang w:val="en-US"/>
        </w:rPr>
        <w:t xml:space="preserve">It is appropriate to compare the government debt of Baltic states, because these countries </w:t>
      </w:r>
      <w:r w:rsidR="00B31397">
        <w:rPr>
          <w:sz w:val="24"/>
          <w:szCs w:val="24"/>
          <w:lang w:val="en-US"/>
        </w:rPr>
        <w:t>restored their</w:t>
      </w:r>
      <w:r w:rsidR="002F5853">
        <w:rPr>
          <w:sz w:val="24"/>
          <w:szCs w:val="24"/>
          <w:lang w:val="en-US"/>
        </w:rPr>
        <w:t xml:space="preserve"> </w:t>
      </w:r>
      <w:r w:rsidR="00C25690">
        <w:rPr>
          <w:sz w:val="24"/>
          <w:szCs w:val="24"/>
          <w:lang w:val="en-US"/>
        </w:rPr>
        <w:t xml:space="preserve">independence almost at the same time and they didn’t </w:t>
      </w:r>
      <w:r w:rsidR="00B31397">
        <w:rPr>
          <w:sz w:val="24"/>
          <w:szCs w:val="24"/>
          <w:lang w:val="en-US"/>
        </w:rPr>
        <w:t>inherited any debt obligations, s</w:t>
      </w:r>
      <w:r w:rsidR="00F07EE4">
        <w:rPr>
          <w:sz w:val="24"/>
          <w:szCs w:val="24"/>
          <w:lang w:val="en-US"/>
        </w:rPr>
        <w:t xml:space="preserve">o they began to accumulate their debt at the same time. </w:t>
      </w:r>
      <w:r w:rsidR="00C25690">
        <w:rPr>
          <w:sz w:val="24"/>
          <w:szCs w:val="24"/>
          <w:lang w:val="en-US"/>
        </w:rPr>
        <w:t xml:space="preserve">It is known that Estonia has the lowest government debt in EU, so it is interesting to compare its government debt, </w:t>
      </w:r>
      <w:r w:rsidR="00682421">
        <w:rPr>
          <w:sz w:val="24"/>
          <w:szCs w:val="24"/>
          <w:lang w:val="en-US"/>
        </w:rPr>
        <w:t xml:space="preserve">its </w:t>
      </w:r>
      <w:r w:rsidR="00C25690">
        <w:rPr>
          <w:sz w:val="24"/>
          <w:szCs w:val="24"/>
          <w:lang w:val="en-US"/>
        </w:rPr>
        <w:t>structure and management of it with other two Baltic states, and to discover reasons why three countries with similar history have different debt levels.</w:t>
      </w:r>
    </w:p>
    <w:p w:rsidR="008A69F1" w:rsidRDefault="00F07EE4" w:rsidP="008A69F1">
      <w:pPr>
        <w:spacing w:line="360" w:lineRule="auto"/>
        <w:ind w:firstLine="720"/>
        <w:contextualSpacing/>
        <w:rPr>
          <w:sz w:val="24"/>
          <w:szCs w:val="24"/>
          <w:lang w:val="en-US"/>
        </w:rPr>
      </w:pPr>
      <w:r w:rsidRPr="00686ADE">
        <w:rPr>
          <w:sz w:val="24"/>
          <w:szCs w:val="24"/>
          <w:lang w:val="en-US"/>
        </w:rPr>
        <w:t>The research problem</w:t>
      </w:r>
      <w:r>
        <w:rPr>
          <w:b/>
          <w:sz w:val="24"/>
          <w:szCs w:val="24"/>
          <w:lang w:val="en-US"/>
        </w:rPr>
        <w:t xml:space="preserve">: </w:t>
      </w:r>
      <w:r>
        <w:rPr>
          <w:sz w:val="24"/>
          <w:szCs w:val="24"/>
          <w:lang w:val="en-US"/>
        </w:rPr>
        <w:t>what is the difference between government debt and its management in Baltic countries?</w:t>
      </w:r>
    </w:p>
    <w:p w:rsidR="00F07EE4" w:rsidRDefault="00F07EE4" w:rsidP="008A69F1">
      <w:pPr>
        <w:spacing w:line="360" w:lineRule="auto"/>
        <w:ind w:firstLine="720"/>
        <w:contextualSpacing/>
        <w:rPr>
          <w:sz w:val="24"/>
          <w:szCs w:val="24"/>
          <w:lang w:val="en-US"/>
        </w:rPr>
      </w:pPr>
      <w:r w:rsidRPr="00686ADE">
        <w:rPr>
          <w:sz w:val="24"/>
          <w:szCs w:val="24"/>
          <w:lang w:val="en-US"/>
        </w:rPr>
        <w:t>The object of research:</w:t>
      </w:r>
      <w:r>
        <w:rPr>
          <w:sz w:val="24"/>
          <w:szCs w:val="24"/>
          <w:lang w:val="en-US"/>
        </w:rPr>
        <w:t xml:space="preserve"> government debt and its management in Baltic countries</w:t>
      </w:r>
      <w:r w:rsidR="00682421">
        <w:rPr>
          <w:sz w:val="24"/>
          <w:szCs w:val="24"/>
          <w:lang w:val="en-US"/>
        </w:rPr>
        <w:t>.</w:t>
      </w:r>
    </w:p>
    <w:p w:rsidR="00F07EE4" w:rsidRDefault="00F07EE4" w:rsidP="008A69F1">
      <w:pPr>
        <w:spacing w:line="360" w:lineRule="auto"/>
        <w:ind w:firstLine="720"/>
        <w:contextualSpacing/>
        <w:rPr>
          <w:sz w:val="24"/>
          <w:szCs w:val="24"/>
          <w:lang w:val="en-US"/>
        </w:rPr>
      </w:pPr>
      <w:r w:rsidRPr="00686ADE">
        <w:rPr>
          <w:sz w:val="24"/>
          <w:szCs w:val="24"/>
          <w:lang w:val="en-US"/>
        </w:rPr>
        <w:t>Hypothesis:</w:t>
      </w:r>
      <w:r>
        <w:rPr>
          <w:sz w:val="24"/>
          <w:szCs w:val="24"/>
          <w:lang w:val="en-US"/>
        </w:rPr>
        <w:t xml:space="preserve"> Estonia has the lower government debt level then Lithuania and Latvia </w:t>
      </w:r>
      <w:r w:rsidR="00682421">
        <w:rPr>
          <w:sz w:val="24"/>
          <w:szCs w:val="24"/>
          <w:lang w:val="en-US"/>
        </w:rPr>
        <w:t>due to</w:t>
      </w:r>
      <w:r>
        <w:rPr>
          <w:sz w:val="24"/>
          <w:szCs w:val="24"/>
          <w:lang w:val="en-US"/>
        </w:rPr>
        <w:t xml:space="preserve"> less risky government debt portfolio structure and stricter government management measures.</w:t>
      </w:r>
    </w:p>
    <w:p w:rsidR="000B1A0F" w:rsidRDefault="0028262E" w:rsidP="00D16B1B">
      <w:pPr>
        <w:spacing w:line="360" w:lineRule="auto"/>
        <w:ind w:firstLine="720"/>
        <w:contextualSpacing/>
        <w:rPr>
          <w:sz w:val="24"/>
          <w:szCs w:val="24"/>
          <w:lang w:val="en-US"/>
        </w:rPr>
      </w:pPr>
      <w:r w:rsidRPr="00686ADE">
        <w:rPr>
          <w:sz w:val="24"/>
          <w:szCs w:val="24"/>
          <w:lang w:val="en-US"/>
        </w:rPr>
        <w:t>The purpose of research:</w:t>
      </w:r>
      <w:r w:rsidRPr="0028262E">
        <w:rPr>
          <w:b/>
          <w:sz w:val="24"/>
          <w:szCs w:val="24"/>
          <w:lang w:val="en-US"/>
        </w:rPr>
        <w:t xml:space="preserve"> </w:t>
      </w:r>
      <w:r>
        <w:rPr>
          <w:sz w:val="24"/>
          <w:szCs w:val="24"/>
          <w:lang w:val="en-US"/>
        </w:rPr>
        <w:t>to make a comparative analysis of government debt and its management in Baltic states.</w:t>
      </w:r>
      <w:r w:rsidR="00D16B1B">
        <w:rPr>
          <w:sz w:val="24"/>
          <w:szCs w:val="24"/>
          <w:lang w:val="en-US"/>
        </w:rPr>
        <w:t xml:space="preserve"> </w:t>
      </w:r>
      <w:r w:rsidR="0061651B">
        <w:rPr>
          <w:sz w:val="24"/>
          <w:szCs w:val="24"/>
          <w:lang w:val="en-US"/>
        </w:rPr>
        <w:t>The study was carried out in following stages:</w:t>
      </w:r>
    </w:p>
    <w:p w:rsidR="000B1A0F" w:rsidRPr="000B7E1E" w:rsidRDefault="000B1A0F" w:rsidP="000B7E1E">
      <w:pPr>
        <w:pStyle w:val="ListParagraph"/>
        <w:numPr>
          <w:ilvl w:val="0"/>
          <w:numId w:val="42"/>
        </w:numPr>
        <w:spacing w:line="360" w:lineRule="auto"/>
        <w:rPr>
          <w:sz w:val="24"/>
          <w:szCs w:val="24"/>
        </w:rPr>
      </w:pPr>
      <w:r w:rsidRPr="000B7E1E">
        <w:rPr>
          <w:sz w:val="24"/>
          <w:szCs w:val="24"/>
          <w:lang w:val="en-US"/>
        </w:rPr>
        <w:t xml:space="preserve">Analysis of </w:t>
      </w:r>
      <w:r w:rsidR="00437120" w:rsidRPr="000B7E1E">
        <w:rPr>
          <w:sz w:val="24"/>
          <w:szCs w:val="24"/>
          <w:lang w:val="en-US"/>
        </w:rPr>
        <w:t xml:space="preserve">scientific literature of Lithuanian and foreign authors </w:t>
      </w:r>
      <w:r w:rsidRPr="000B7E1E">
        <w:rPr>
          <w:sz w:val="24"/>
          <w:szCs w:val="24"/>
          <w:lang w:val="en-US"/>
        </w:rPr>
        <w:t xml:space="preserve">was made, introducing </w:t>
      </w:r>
      <w:r w:rsidR="00437120" w:rsidRPr="000B7E1E">
        <w:rPr>
          <w:sz w:val="24"/>
          <w:szCs w:val="24"/>
          <w:lang w:val="en-US"/>
        </w:rPr>
        <w:t xml:space="preserve">the classification of government debt, </w:t>
      </w:r>
      <w:r w:rsidR="00805356" w:rsidRPr="000B7E1E">
        <w:rPr>
          <w:sz w:val="24"/>
          <w:szCs w:val="24"/>
          <w:lang w:val="en-US"/>
        </w:rPr>
        <w:t xml:space="preserve">borrowing instruments, </w:t>
      </w:r>
      <w:r w:rsidR="00805356" w:rsidRPr="000B7E1E">
        <w:rPr>
          <w:sz w:val="24"/>
          <w:szCs w:val="24"/>
        </w:rPr>
        <w:t>factors, which influence state's borrowing needs, government debt indi</w:t>
      </w:r>
      <w:r w:rsidR="00682421">
        <w:rPr>
          <w:sz w:val="24"/>
          <w:szCs w:val="24"/>
        </w:rPr>
        <w:t xml:space="preserve">cators, the link between government </w:t>
      </w:r>
      <w:r w:rsidR="00805356" w:rsidRPr="000B7E1E">
        <w:rPr>
          <w:sz w:val="24"/>
          <w:szCs w:val="24"/>
        </w:rPr>
        <w:t>debt and economic growth, as well as problems of government debt management and emerging risks</w:t>
      </w:r>
      <w:r w:rsidRPr="000B7E1E">
        <w:rPr>
          <w:sz w:val="24"/>
          <w:szCs w:val="24"/>
        </w:rPr>
        <w:t>.</w:t>
      </w:r>
    </w:p>
    <w:p w:rsidR="000B1A0F" w:rsidRPr="000B7E1E" w:rsidRDefault="000B1A0F" w:rsidP="000B7E1E">
      <w:pPr>
        <w:pStyle w:val="ListParagraph"/>
        <w:numPr>
          <w:ilvl w:val="0"/>
          <w:numId w:val="42"/>
        </w:numPr>
        <w:spacing w:line="360" w:lineRule="auto"/>
        <w:rPr>
          <w:sz w:val="24"/>
          <w:szCs w:val="24"/>
          <w:lang w:val="en-US"/>
        </w:rPr>
      </w:pPr>
      <w:r w:rsidRPr="000B7E1E">
        <w:rPr>
          <w:sz w:val="24"/>
          <w:szCs w:val="24"/>
          <w:lang w:val="en-US"/>
        </w:rPr>
        <w:t>T</w:t>
      </w:r>
      <w:r w:rsidR="00805356" w:rsidRPr="000B7E1E">
        <w:rPr>
          <w:sz w:val="24"/>
          <w:szCs w:val="24"/>
          <w:lang w:val="en-US"/>
        </w:rPr>
        <w:t>he methodology of government debt analysis, evaluation and fore</w:t>
      </w:r>
      <w:r w:rsidRPr="000B7E1E">
        <w:rPr>
          <w:sz w:val="24"/>
          <w:szCs w:val="24"/>
          <w:lang w:val="en-US"/>
        </w:rPr>
        <w:t xml:space="preserve">casting was </w:t>
      </w:r>
      <w:r w:rsidR="00682421">
        <w:rPr>
          <w:sz w:val="24"/>
          <w:szCs w:val="24"/>
          <w:lang w:val="en-US"/>
        </w:rPr>
        <w:t>presented.</w:t>
      </w:r>
    </w:p>
    <w:p w:rsidR="00805356" w:rsidRPr="000B7E1E" w:rsidRDefault="000B1A0F" w:rsidP="000B7E1E">
      <w:pPr>
        <w:pStyle w:val="ListParagraph"/>
        <w:numPr>
          <w:ilvl w:val="0"/>
          <w:numId w:val="42"/>
        </w:numPr>
        <w:spacing w:line="360" w:lineRule="auto"/>
        <w:rPr>
          <w:sz w:val="24"/>
          <w:szCs w:val="24"/>
          <w:lang w:val="en-US"/>
        </w:rPr>
      </w:pPr>
      <w:r w:rsidRPr="000B7E1E">
        <w:rPr>
          <w:sz w:val="24"/>
          <w:szCs w:val="24"/>
          <w:lang w:val="en-US"/>
        </w:rPr>
        <w:t>A</w:t>
      </w:r>
      <w:r w:rsidR="00805356" w:rsidRPr="000B7E1E">
        <w:rPr>
          <w:sz w:val="24"/>
          <w:szCs w:val="24"/>
          <w:lang w:val="en-US"/>
        </w:rPr>
        <w:t>nalysis of econ</w:t>
      </w:r>
      <w:r w:rsidRPr="000B7E1E">
        <w:rPr>
          <w:sz w:val="24"/>
          <w:szCs w:val="24"/>
          <w:lang w:val="en-US"/>
        </w:rPr>
        <w:t xml:space="preserve">omic situation in Baltic states was made, </w:t>
      </w:r>
      <w:r w:rsidR="00805356" w:rsidRPr="000B7E1E">
        <w:rPr>
          <w:sz w:val="24"/>
          <w:szCs w:val="24"/>
          <w:lang w:val="en-US"/>
        </w:rPr>
        <w:t>levels of gove</w:t>
      </w:r>
      <w:r w:rsidR="000B7E1E" w:rsidRPr="000B7E1E">
        <w:rPr>
          <w:sz w:val="24"/>
          <w:szCs w:val="24"/>
          <w:lang w:val="en-US"/>
        </w:rPr>
        <w:t>rnment debt in Baltic countries and</w:t>
      </w:r>
      <w:r w:rsidR="00805356" w:rsidRPr="000B7E1E">
        <w:rPr>
          <w:sz w:val="24"/>
          <w:szCs w:val="24"/>
          <w:lang w:val="en-US"/>
        </w:rPr>
        <w:t xml:space="preserve"> the structure of government debt </w:t>
      </w:r>
      <w:r w:rsidR="00682421">
        <w:rPr>
          <w:sz w:val="24"/>
          <w:szCs w:val="24"/>
          <w:lang w:val="en-US"/>
        </w:rPr>
        <w:t>were</w:t>
      </w:r>
      <w:r w:rsidRPr="000B7E1E">
        <w:rPr>
          <w:sz w:val="24"/>
          <w:szCs w:val="24"/>
          <w:lang w:val="en-US"/>
        </w:rPr>
        <w:t xml:space="preserve"> compared </w:t>
      </w:r>
      <w:r w:rsidR="00805356" w:rsidRPr="000B7E1E">
        <w:rPr>
          <w:sz w:val="24"/>
          <w:szCs w:val="24"/>
          <w:lang w:val="en-US"/>
        </w:rPr>
        <w:t xml:space="preserve">and </w:t>
      </w:r>
      <w:r w:rsidRPr="000B7E1E">
        <w:rPr>
          <w:sz w:val="24"/>
          <w:szCs w:val="24"/>
          <w:lang w:val="en-US"/>
        </w:rPr>
        <w:t>also</w:t>
      </w:r>
      <w:r w:rsidR="00805356" w:rsidRPr="000B7E1E">
        <w:rPr>
          <w:sz w:val="24"/>
          <w:szCs w:val="24"/>
          <w:lang w:val="en-US"/>
        </w:rPr>
        <w:t xml:space="preserve"> government debt of Baltic states</w:t>
      </w:r>
      <w:r w:rsidRPr="000B7E1E">
        <w:rPr>
          <w:sz w:val="24"/>
          <w:szCs w:val="24"/>
          <w:lang w:val="en-US"/>
        </w:rPr>
        <w:t xml:space="preserve"> was evaluated</w:t>
      </w:r>
      <w:r w:rsidR="00805356" w:rsidRPr="000B7E1E">
        <w:rPr>
          <w:sz w:val="24"/>
          <w:szCs w:val="24"/>
          <w:lang w:val="en-US"/>
        </w:rPr>
        <w:t xml:space="preserve"> by using relative rates.</w:t>
      </w:r>
    </w:p>
    <w:p w:rsidR="000B7E1E" w:rsidRPr="000B7E1E" w:rsidRDefault="000B7E1E" w:rsidP="000B7E1E">
      <w:pPr>
        <w:pStyle w:val="ListParagraph"/>
        <w:numPr>
          <w:ilvl w:val="0"/>
          <w:numId w:val="42"/>
        </w:numPr>
        <w:spacing w:line="360" w:lineRule="auto"/>
        <w:rPr>
          <w:sz w:val="24"/>
          <w:szCs w:val="24"/>
          <w:lang w:val="en-US"/>
        </w:rPr>
      </w:pPr>
      <w:r w:rsidRPr="000B7E1E">
        <w:rPr>
          <w:sz w:val="24"/>
          <w:szCs w:val="24"/>
          <w:lang w:val="en-US"/>
        </w:rPr>
        <w:t>T</w:t>
      </w:r>
      <w:r w:rsidR="00805356" w:rsidRPr="000B7E1E">
        <w:rPr>
          <w:sz w:val="24"/>
          <w:szCs w:val="24"/>
          <w:lang w:val="en-US"/>
        </w:rPr>
        <w:t>he features of government debt</w:t>
      </w:r>
      <w:r w:rsidRPr="000B7E1E">
        <w:rPr>
          <w:sz w:val="24"/>
          <w:szCs w:val="24"/>
          <w:lang w:val="en-US"/>
        </w:rPr>
        <w:t xml:space="preserve"> management in Baltic countries was compared.</w:t>
      </w:r>
    </w:p>
    <w:p w:rsidR="00805356" w:rsidRPr="000B7E1E" w:rsidRDefault="000B7E1E" w:rsidP="000B7E1E">
      <w:pPr>
        <w:pStyle w:val="ListParagraph"/>
        <w:numPr>
          <w:ilvl w:val="0"/>
          <w:numId w:val="42"/>
        </w:numPr>
        <w:spacing w:line="360" w:lineRule="auto"/>
        <w:rPr>
          <w:sz w:val="24"/>
          <w:szCs w:val="24"/>
          <w:lang w:val="en-US"/>
        </w:rPr>
      </w:pPr>
      <w:r w:rsidRPr="000B7E1E">
        <w:rPr>
          <w:sz w:val="24"/>
          <w:szCs w:val="24"/>
          <w:lang w:val="en-US"/>
        </w:rPr>
        <w:t>The</w:t>
      </w:r>
      <w:r w:rsidR="00805356" w:rsidRPr="000B7E1E">
        <w:rPr>
          <w:sz w:val="24"/>
          <w:szCs w:val="24"/>
          <w:lang w:val="en-US"/>
        </w:rPr>
        <w:t xml:space="preserve"> forecast of government debt levels in Balti</w:t>
      </w:r>
      <w:r w:rsidRPr="000B7E1E">
        <w:rPr>
          <w:sz w:val="24"/>
          <w:szCs w:val="24"/>
          <w:lang w:val="en-US"/>
        </w:rPr>
        <w:t>c states for period 2013 – 2014 was given.</w:t>
      </w:r>
    </w:p>
    <w:p w:rsidR="00437120" w:rsidRDefault="007D6F1D" w:rsidP="00437120">
      <w:pPr>
        <w:spacing w:line="360" w:lineRule="auto"/>
        <w:rPr>
          <w:sz w:val="24"/>
          <w:szCs w:val="24"/>
          <w:lang w:val="en-US"/>
        </w:rPr>
      </w:pPr>
      <w:r>
        <w:rPr>
          <w:sz w:val="24"/>
          <w:szCs w:val="24"/>
          <w:lang w:val="en-US"/>
        </w:rPr>
        <w:lastRenderedPageBreak/>
        <w:t>There were used such methods as analysis of scientific literature, analysis of statistical data, graphical analysis, correlation analysis</w:t>
      </w:r>
      <w:r w:rsidR="00D97F5B">
        <w:rPr>
          <w:sz w:val="24"/>
          <w:szCs w:val="24"/>
          <w:lang w:val="en-US"/>
        </w:rPr>
        <w:t xml:space="preserve">, </w:t>
      </w:r>
      <w:r w:rsidR="00D97F5B">
        <w:rPr>
          <w:sz w:val="24"/>
          <w:szCs w:val="24"/>
        </w:rPr>
        <w:t>multiple regression model and autoregressive – moving average method.</w:t>
      </w:r>
    </w:p>
    <w:p w:rsidR="00437120" w:rsidRDefault="00686ADE" w:rsidP="00CA49BF">
      <w:pPr>
        <w:spacing w:line="360" w:lineRule="auto"/>
        <w:rPr>
          <w:sz w:val="24"/>
          <w:szCs w:val="24"/>
          <w:lang w:val="en-US"/>
        </w:rPr>
      </w:pPr>
      <w:r>
        <w:rPr>
          <w:sz w:val="24"/>
          <w:szCs w:val="24"/>
          <w:lang w:val="en-US"/>
        </w:rPr>
        <w:t xml:space="preserve">Analysis of changes in economic situation and government debt in Baltic states </w:t>
      </w:r>
      <w:r w:rsidR="00682421">
        <w:rPr>
          <w:sz w:val="24"/>
          <w:szCs w:val="24"/>
          <w:lang w:val="en-US"/>
        </w:rPr>
        <w:t>during the</w:t>
      </w:r>
      <w:r w:rsidR="00AD683F">
        <w:rPr>
          <w:sz w:val="24"/>
          <w:szCs w:val="24"/>
          <w:lang w:val="en-US"/>
        </w:rPr>
        <w:t xml:space="preserve"> period</w:t>
      </w:r>
      <w:r w:rsidR="00682421">
        <w:rPr>
          <w:sz w:val="24"/>
          <w:szCs w:val="24"/>
          <w:lang w:val="en-US"/>
        </w:rPr>
        <w:t xml:space="preserve"> 2008 – 2012</w:t>
      </w:r>
      <w:r>
        <w:rPr>
          <w:sz w:val="24"/>
          <w:szCs w:val="24"/>
          <w:lang w:val="en-US"/>
        </w:rPr>
        <w:t xml:space="preserve"> showed</w:t>
      </w:r>
      <w:r w:rsidR="00682421">
        <w:rPr>
          <w:sz w:val="24"/>
          <w:szCs w:val="24"/>
          <w:lang w:val="en-US"/>
        </w:rPr>
        <w:t>,</w:t>
      </w:r>
      <w:r w:rsidR="00AD683F">
        <w:rPr>
          <w:sz w:val="24"/>
          <w:szCs w:val="24"/>
          <w:lang w:val="en-US"/>
        </w:rPr>
        <w:t xml:space="preserve"> that </w:t>
      </w:r>
      <w:r w:rsidR="002936C2">
        <w:rPr>
          <w:sz w:val="24"/>
          <w:szCs w:val="24"/>
          <w:lang w:val="en-US"/>
        </w:rPr>
        <w:t xml:space="preserve">the main reason, why government debt of Estonia didn’t increased very much during the crisis, was </w:t>
      </w:r>
      <w:r w:rsidR="00AD683F">
        <w:rPr>
          <w:sz w:val="24"/>
          <w:szCs w:val="24"/>
          <w:lang w:val="en-US"/>
        </w:rPr>
        <w:t>strict budgetary politics and accumulation of reserves during the economic growth</w:t>
      </w:r>
      <w:r w:rsidR="00682421">
        <w:rPr>
          <w:sz w:val="24"/>
          <w:szCs w:val="24"/>
          <w:lang w:val="en-US"/>
        </w:rPr>
        <w:t xml:space="preserve">. </w:t>
      </w:r>
      <w:r w:rsidR="00AD683F">
        <w:rPr>
          <w:sz w:val="24"/>
          <w:szCs w:val="24"/>
          <w:lang w:val="en-US"/>
        </w:rPr>
        <w:t xml:space="preserve">At the same time in Lithuania and Latvia, </w:t>
      </w:r>
      <w:r w:rsidR="002512EE">
        <w:rPr>
          <w:sz w:val="24"/>
          <w:szCs w:val="24"/>
          <w:lang w:val="en-US"/>
        </w:rPr>
        <w:t>increased</w:t>
      </w:r>
      <w:r w:rsidR="00AD683F">
        <w:rPr>
          <w:sz w:val="24"/>
          <w:szCs w:val="24"/>
          <w:lang w:val="en-US"/>
        </w:rPr>
        <w:t xml:space="preserve"> budget deficits caused rapid </w:t>
      </w:r>
      <w:r w:rsidR="002032FC">
        <w:rPr>
          <w:sz w:val="24"/>
          <w:szCs w:val="24"/>
          <w:lang w:val="en-US"/>
        </w:rPr>
        <w:t>g</w:t>
      </w:r>
      <w:r w:rsidR="00AD683F">
        <w:rPr>
          <w:sz w:val="24"/>
          <w:szCs w:val="24"/>
          <w:lang w:val="en-US"/>
        </w:rPr>
        <w:t>rowth of government debt.</w:t>
      </w:r>
      <w:r w:rsidR="002936C2">
        <w:rPr>
          <w:sz w:val="24"/>
          <w:szCs w:val="24"/>
          <w:lang w:val="en-US"/>
        </w:rPr>
        <w:t xml:space="preserve"> Different selection of borrowing sources during financial crisis in Lithuania and Latvia gave different results. </w:t>
      </w:r>
      <w:r w:rsidR="00C01881">
        <w:rPr>
          <w:sz w:val="24"/>
          <w:szCs w:val="24"/>
          <w:lang w:val="en-US"/>
        </w:rPr>
        <w:t>Latvia asked for help to IMF and in that way reduced the costs of borrowing, while Lithuania’s borrowing cost</w:t>
      </w:r>
      <w:r w:rsidR="0061410C">
        <w:rPr>
          <w:sz w:val="24"/>
          <w:szCs w:val="24"/>
          <w:lang w:val="en-US"/>
        </w:rPr>
        <w:t>s were</w:t>
      </w:r>
      <w:r w:rsidR="00C01881">
        <w:rPr>
          <w:sz w:val="24"/>
          <w:szCs w:val="24"/>
          <w:lang w:val="en-US"/>
        </w:rPr>
        <w:t xml:space="preserve"> increasing every year and caused the growth of government debt.</w:t>
      </w:r>
      <w:r w:rsidR="002512EE">
        <w:rPr>
          <w:sz w:val="24"/>
          <w:szCs w:val="24"/>
          <w:lang w:val="en-US"/>
        </w:rPr>
        <w:t xml:space="preserve"> This might be called the main problem of government debt management in Lithuania. </w:t>
      </w:r>
      <w:r w:rsidR="009263FC">
        <w:rPr>
          <w:sz w:val="24"/>
          <w:szCs w:val="24"/>
          <w:lang w:val="en-US"/>
        </w:rPr>
        <w:t xml:space="preserve">Evaluation of government </w:t>
      </w:r>
      <w:r w:rsidR="0061410C">
        <w:rPr>
          <w:sz w:val="24"/>
          <w:szCs w:val="24"/>
          <w:lang w:val="en-US"/>
        </w:rPr>
        <w:t>debt in Baltic states by using relative rates a</w:t>
      </w:r>
      <w:r w:rsidR="009263FC">
        <w:rPr>
          <w:sz w:val="24"/>
          <w:szCs w:val="24"/>
          <w:lang w:val="en-US"/>
        </w:rPr>
        <w:t>lso confirmed the same problem that Lithuania pays for borrowing much more expensive that Latvia and Estonia. Also t</w:t>
      </w:r>
      <w:r w:rsidR="0061410C">
        <w:rPr>
          <w:sz w:val="24"/>
          <w:szCs w:val="24"/>
          <w:lang w:val="en-US"/>
        </w:rPr>
        <w:t>here was made the conclusion that the main measure for government debt management is reasonable and prudent budget policy.</w:t>
      </w:r>
    </w:p>
    <w:p w:rsidR="00901A0E" w:rsidRPr="00EF276C" w:rsidRDefault="00EF276C" w:rsidP="00D97F5B">
      <w:pPr>
        <w:spacing w:line="360" w:lineRule="auto"/>
        <w:rPr>
          <w:sz w:val="24"/>
          <w:szCs w:val="24"/>
          <w:lang w:val="en-US"/>
        </w:rPr>
      </w:pPr>
      <w:r>
        <w:rPr>
          <w:sz w:val="24"/>
          <w:szCs w:val="24"/>
          <w:lang w:val="en-US"/>
        </w:rPr>
        <w:t xml:space="preserve">The structural analysis revealed the differences of the structure of government debt in Baltic </w:t>
      </w:r>
      <w:r w:rsidR="009263FC">
        <w:rPr>
          <w:sz w:val="24"/>
          <w:szCs w:val="24"/>
          <w:lang w:val="en-US"/>
        </w:rPr>
        <w:t>states. The only common feature</w:t>
      </w:r>
      <w:r>
        <w:rPr>
          <w:sz w:val="24"/>
          <w:szCs w:val="24"/>
          <w:lang w:val="en-US"/>
        </w:rPr>
        <w:t xml:space="preserve"> is that all three countries </w:t>
      </w:r>
      <w:r w:rsidR="009263FC">
        <w:rPr>
          <w:sz w:val="24"/>
          <w:szCs w:val="24"/>
          <w:lang w:val="en-US"/>
        </w:rPr>
        <w:t xml:space="preserve">mostly </w:t>
      </w:r>
      <w:r>
        <w:rPr>
          <w:sz w:val="24"/>
          <w:szCs w:val="24"/>
          <w:lang w:val="en-US"/>
        </w:rPr>
        <w:t>are using long-term borrowing.</w:t>
      </w:r>
      <w:r w:rsidR="00A85271">
        <w:rPr>
          <w:sz w:val="24"/>
          <w:szCs w:val="24"/>
          <w:lang w:val="en-US"/>
        </w:rPr>
        <w:t xml:space="preserve"> Negative aspects of government debt structure in Latvia and Lithuania is the large foreign debt share in total government debt and higher borrowing in foreign currency comparing to domestic currency.</w:t>
      </w:r>
    </w:p>
    <w:p w:rsidR="0028262E" w:rsidRDefault="006E2CA2" w:rsidP="008A69F1">
      <w:pPr>
        <w:spacing w:line="360" w:lineRule="auto"/>
        <w:ind w:firstLine="720"/>
        <w:contextualSpacing/>
        <w:rPr>
          <w:sz w:val="24"/>
          <w:szCs w:val="24"/>
          <w:lang w:val="en-US"/>
        </w:rPr>
      </w:pPr>
      <w:r>
        <w:rPr>
          <w:sz w:val="24"/>
          <w:szCs w:val="24"/>
          <w:lang w:val="en-US"/>
        </w:rPr>
        <w:t xml:space="preserve">Calculated correlation coefficients between government debt, GDP, budget deficit/surplus, current account deficit/surplus and costs of borrowing revealed that the strong </w:t>
      </w:r>
      <w:r w:rsidR="00CA49BF">
        <w:rPr>
          <w:sz w:val="24"/>
          <w:szCs w:val="24"/>
          <w:lang w:val="en-US"/>
        </w:rPr>
        <w:t xml:space="preserve">positive </w:t>
      </w:r>
      <w:r>
        <w:rPr>
          <w:sz w:val="24"/>
          <w:szCs w:val="24"/>
          <w:lang w:val="en-US"/>
        </w:rPr>
        <w:t xml:space="preserve">linear relationship </w:t>
      </w:r>
      <w:r w:rsidR="00693162">
        <w:rPr>
          <w:sz w:val="24"/>
          <w:szCs w:val="24"/>
          <w:lang w:val="en-US"/>
        </w:rPr>
        <w:t>is between government debt and GDP in all three countries. In Lithuania and Latvia</w:t>
      </w:r>
      <w:r w:rsidR="00B83294">
        <w:rPr>
          <w:sz w:val="24"/>
          <w:szCs w:val="24"/>
          <w:lang w:val="en-US"/>
        </w:rPr>
        <w:t xml:space="preserve"> also </w:t>
      </w:r>
      <w:r w:rsidR="00693162">
        <w:rPr>
          <w:sz w:val="24"/>
          <w:szCs w:val="24"/>
          <w:lang w:val="en-US"/>
        </w:rPr>
        <w:t xml:space="preserve">very strong </w:t>
      </w:r>
      <w:r w:rsidR="00CA49BF">
        <w:rPr>
          <w:sz w:val="24"/>
          <w:szCs w:val="24"/>
          <w:lang w:val="en-US"/>
        </w:rPr>
        <w:t xml:space="preserve">positive </w:t>
      </w:r>
      <w:r w:rsidR="00693162">
        <w:rPr>
          <w:sz w:val="24"/>
          <w:szCs w:val="24"/>
          <w:lang w:val="en-US"/>
        </w:rPr>
        <w:t>relationship is between government debt and costs of borrowing.</w:t>
      </w:r>
    </w:p>
    <w:p w:rsidR="00C80D63" w:rsidRPr="00CA49BF" w:rsidRDefault="002077BF" w:rsidP="00ED748C">
      <w:pPr>
        <w:spacing w:line="360" w:lineRule="auto"/>
        <w:rPr>
          <w:b/>
          <w:sz w:val="24"/>
          <w:szCs w:val="24"/>
          <w:lang w:val="en-US"/>
        </w:rPr>
      </w:pPr>
      <w:r w:rsidRPr="00CA49BF">
        <w:rPr>
          <w:sz w:val="24"/>
          <w:szCs w:val="24"/>
          <w:lang w:val="en-US"/>
        </w:rPr>
        <w:t>Based on analysts pojections for period 2013 - 2014, the government debt</w:t>
      </w:r>
      <w:r w:rsidR="009263FC" w:rsidRPr="00CA49BF">
        <w:rPr>
          <w:sz w:val="24"/>
          <w:szCs w:val="24"/>
          <w:lang w:val="en-US"/>
        </w:rPr>
        <w:t xml:space="preserve"> at nominal values </w:t>
      </w:r>
      <w:r w:rsidRPr="00CA49BF">
        <w:rPr>
          <w:sz w:val="24"/>
          <w:szCs w:val="24"/>
          <w:lang w:val="en-US"/>
        </w:rPr>
        <w:t>is expected to grow</w:t>
      </w:r>
      <w:r w:rsidR="009263FC" w:rsidRPr="00CA49BF">
        <w:rPr>
          <w:sz w:val="24"/>
          <w:szCs w:val="24"/>
          <w:lang w:val="en-US"/>
        </w:rPr>
        <w:t xml:space="preserve"> in all three countries</w:t>
      </w:r>
      <w:r w:rsidRPr="00CA49BF">
        <w:rPr>
          <w:sz w:val="24"/>
          <w:szCs w:val="24"/>
          <w:lang w:val="en-US"/>
        </w:rPr>
        <w:t xml:space="preserve">. </w:t>
      </w:r>
      <w:r w:rsidRPr="00CA49BF">
        <w:rPr>
          <w:rStyle w:val="hps"/>
          <w:sz w:val="24"/>
          <w:szCs w:val="24"/>
        </w:rPr>
        <w:t>In Lithuania</w:t>
      </w:r>
      <w:r w:rsidRPr="00CA49BF">
        <w:rPr>
          <w:sz w:val="24"/>
          <w:szCs w:val="24"/>
        </w:rPr>
        <w:t xml:space="preserve"> </w:t>
      </w:r>
      <w:r w:rsidRPr="00CA49BF">
        <w:rPr>
          <w:rStyle w:val="hps"/>
          <w:sz w:val="24"/>
          <w:szCs w:val="24"/>
        </w:rPr>
        <w:t>case, the</w:t>
      </w:r>
      <w:r w:rsidRPr="00CA49BF">
        <w:rPr>
          <w:sz w:val="24"/>
          <w:szCs w:val="24"/>
        </w:rPr>
        <w:t xml:space="preserve"> growth of </w:t>
      </w:r>
      <w:r w:rsidRPr="00CA49BF">
        <w:rPr>
          <w:rStyle w:val="hps"/>
          <w:sz w:val="24"/>
          <w:szCs w:val="24"/>
        </w:rPr>
        <w:t>public debt</w:t>
      </w:r>
      <w:r w:rsidRPr="00CA49BF">
        <w:rPr>
          <w:sz w:val="24"/>
          <w:szCs w:val="24"/>
        </w:rPr>
        <w:t xml:space="preserve"> </w:t>
      </w:r>
      <w:r w:rsidRPr="00CA49BF">
        <w:rPr>
          <w:rStyle w:val="hps"/>
          <w:sz w:val="24"/>
          <w:szCs w:val="24"/>
        </w:rPr>
        <w:t>was reflected in both,</w:t>
      </w:r>
      <w:r w:rsidRPr="00CA49BF">
        <w:rPr>
          <w:sz w:val="24"/>
          <w:szCs w:val="24"/>
        </w:rPr>
        <w:t xml:space="preserve"> </w:t>
      </w:r>
      <w:r w:rsidRPr="00CA49BF">
        <w:rPr>
          <w:rStyle w:val="hps"/>
          <w:sz w:val="24"/>
          <w:szCs w:val="24"/>
        </w:rPr>
        <w:t xml:space="preserve">the multiply linear regression and </w:t>
      </w:r>
      <w:r w:rsidRPr="00CA49BF">
        <w:rPr>
          <w:sz w:val="24"/>
          <w:szCs w:val="24"/>
        </w:rPr>
        <w:t>autoregressive – moving average</w:t>
      </w:r>
      <w:r w:rsidR="00ED748C" w:rsidRPr="00CA49BF">
        <w:rPr>
          <w:sz w:val="24"/>
          <w:szCs w:val="24"/>
        </w:rPr>
        <w:t xml:space="preserve"> (ARIMA)</w:t>
      </w:r>
      <w:r w:rsidRPr="00CA49BF">
        <w:rPr>
          <w:sz w:val="24"/>
          <w:szCs w:val="24"/>
        </w:rPr>
        <w:t xml:space="preserve"> method</w:t>
      </w:r>
      <w:r w:rsidR="00ED748C" w:rsidRPr="00CA49BF">
        <w:rPr>
          <w:sz w:val="24"/>
          <w:szCs w:val="24"/>
        </w:rPr>
        <w:t>s</w:t>
      </w:r>
      <w:r w:rsidRPr="00CA49BF">
        <w:rPr>
          <w:sz w:val="24"/>
          <w:szCs w:val="24"/>
        </w:rPr>
        <w:t xml:space="preserve">. In Latvia case, more likely is the forecast results </w:t>
      </w:r>
      <w:r w:rsidR="00ED748C" w:rsidRPr="00CA49BF">
        <w:rPr>
          <w:sz w:val="24"/>
          <w:szCs w:val="24"/>
        </w:rPr>
        <w:t xml:space="preserve">by ARIMA method, which shows the growth of government debt. In </w:t>
      </w:r>
      <w:r w:rsidR="00DF2D08" w:rsidRPr="00CA49BF">
        <w:rPr>
          <w:sz w:val="24"/>
          <w:szCs w:val="24"/>
        </w:rPr>
        <w:t xml:space="preserve">Estonia </w:t>
      </w:r>
      <w:r w:rsidR="00ED748C" w:rsidRPr="00CA49BF">
        <w:rPr>
          <w:sz w:val="24"/>
          <w:szCs w:val="24"/>
        </w:rPr>
        <w:t>case, both methods show</w:t>
      </w:r>
      <w:r w:rsidR="009263FC" w:rsidRPr="00CA49BF">
        <w:rPr>
          <w:sz w:val="24"/>
          <w:szCs w:val="24"/>
        </w:rPr>
        <w:t>ed</w:t>
      </w:r>
      <w:r w:rsidR="00ED748C" w:rsidRPr="00CA49BF">
        <w:rPr>
          <w:sz w:val="24"/>
          <w:szCs w:val="24"/>
        </w:rPr>
        <w:t xml:space="preserve"> the downward trend of government debt, </w:t>
      </w:r>
      <w:r w:rsidR="00DF2D08" w:rsidRPr="00CA49BF">
        <w:rPr>
          <w:sz w:val="24"/>
          <w:szCs w:val="24"/>
        </w:rPr>
        <w:t xml:space="preserve">but it </w:t>
      </w:r>
      <w:r w:rsidR="00CB39BA" w:rsidRPr="00CA49BF">
        <w:rPr>
          <w:sz w:val="24"/>
          <w:szCs w:val="24"/>
        </w:rPr>
        <w:t>seems doubtful. It is more difficult to forecast Estonia‘s gov</w:t>
      </w:r>
      <w:r w:rsidR="009263FC" w:rsidRPr="00CA49BF">
        <w:rPr>
          <w:sz w:val="24"/>
          <w:szCs w:val="24"/>
        </w:rPr>
        <w:t xml:space="preserve">ernment debt trends for future </w:t>
      </w:r>
      <w:r w:rsidR="00CB39BA" w:rsidRPr="00CA49BF">
        <w:rPr>
          <w:sz w:val="24"/>
          <w:szCs w:val="24"/>
        </w:rPr>
        <w:t>based on historical data or economic factors as its growth of gov</w:t>
      </w:r>
      <w:r w:rsidR="009263FC" w:rsidRPr="00CA49BF">
        <w:rPr>
          <w:sz w:val="24"/>
          <w:szCs w:val="24"/>
        </w:rPr>
        <w:t>e</w:t>
      </w:r>
      <w:r w:rsidR="00CB39BA" w:rsidRPr="00CA49BF">
        <w:rPr>
          <w:sz w:val="24"/>
          <w:szCs w:val="24"/>
        </w:rPr>
        <w:t>rnment debt is more resulted by other factors than changes in economic environment of country.</w:t>
      </w:r>
    </w:p>
    <w:p w:rsidR="00C80D63" w:rsidRPr="00651412" w:rsidRDefault="00651412" w:rsidP="00651412">
      <w:pPr>
        <w:tabs>
          <w:tab w:val="left" w:pos="6600"/>
        </w:tabs>
        <w:spacing w:line="360" w:lineRule="auto"/>
        <w:rPr>
          <w:sz w:val="24"/>
          <w:szCs w:val="24"/>
          <w:lang w:val="en-US"/>
        </w:rPr>
      </w:pPr>
      <w:r w:rsidRPr="00CA49BF">
        <w:rPr>
          <w:sz w:val="24"/>
          <w:szCs w:val="24"/>
          <w:lang w:val="en-US"/>
        </w:rPr>
        <w:t>The comparative analysis of government debt</w:t>
      </w:r>
      <w:r>
        <w:rPr>
          <w:sz w:val="24"/>
          <w:szCs w:val="24"/>
          <w:lang w:val="en-US"/>
        </w:rPr>
        <w:t xml:space="preserve"> and its management in Baltic countries, allowed to accept the hypothesis, which was given at the beginning of Master’s work.</w:t>
      </w:r>
    </w:p>
    <w:p w:rsidR="0031404D" w:rsidRPr="00DF2D08" w:rsidRDefault="0031404D" w:rsidP="00651412">
      <w:pPr>
        <w:tabs>
          <w:tab w:val="left" w:pos="6600"/>
        </w:tabs>
        <w:spacing w:line="360" w:lineRule="auto"/>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31404D" w:rsidRDefault="0031404D" w:rsidP="0031404D">
      <w:pPr>
        <w:tabs>
          <w:tab w:val="left" w:pos="6600"/>
        </w:tabs>
        <w:rPr>
          <w:b/>
          <w:sz w:val="24"/>
          <w:szCs w:val="24"/>
          <w:lang w:val="en-US"/>
        </w:rPr>
      </w:pPr>
    </w:p>
    <w:p w:rsidR="00C759C7" w:rsidRDefault="00C759C7" w:rsidP="00C759C7">
      <w:pPr>
        <w:pStyle w:val="Heading1"/>
        <w:tabs>
          <w:tab w:val="left" w:pos="3930"/>
          <w:tab w:val="left" w:pos="4050"/>
          <w:tab w:val="center" w:pos="4963"/>
        </w:tabs>
        <w:ind w:firstLine="0"/>
        <w:jc w:val="left"/>
        <w:rPr>
          <w:rFonts w:ascii="Times New Roman" w:hAnsi="Times New Roman" w:cs="Times New Roman"/>
          <w:color w:val="auto"/>
          <w:lang w:val="en-US"/>
        </w:rPr>
      </w:pPr>
      <w:bookmarkStart w:id="288" w:name="_Toc373421084"/>
      <w:bookmarkStart w:id="289" w:name="_Toc373448120"/>
    </w:p>
    <w:p w:rsidR="00171D86" w:rsidRDefault="00171D86" w:rsidP="00171D86">
      <w:pPr>
        <w:rPr>
          <w:lang w:val="en-US"/>
        </w:rPr>
      </w:pPr>
    </w:p>
    <w:p w:rsidR="00171D86" w:rsidRDefault="00171D86" w:rsidP="00171D86">
      <w:pPr>
        <w:rPr>
          <w:lang w:val="en-US"/>
        </w:rPr>
      </w:pPr>
    </w:p>
    <w:p w:rsidR="00171D86" w:rsidRDefault="00171D86" w:rsidP="00D16B1B">
      <w:pPr>
        <w:pStyle w:val="Heading1"/>
        <w:tabs>
          <w:tab w:val="left" w:pos="3930"/>
          <w:tab w:val="left" w:pos="4050"/>
          <w:tab w:val="center" w:pos="4963"/>
        </w:tabs>
        <w:ind w:firstLine="0"/>
        <w:rPr>
          <w:rFonts w:ascii="Times New Roman" w:hAnsi="Times New Roman" w:cs="Times New Roman"/>
          <w:color w:val="auto"/>
          <w:lang w:val="en-US"/>
        </w:rPr>
      </w:pPr>
      <w:bookmarkStart w:id="290" w:name="_Toc374228655"/>
      <w:bookmarkStart w:id="291" w:name="_Toc374229065"/>
      <w:bookmarkStart w:id="292" w:name="_Toc374229176"/>
      <w:bookmarkStart w:id="293" w:name="_Toc374229487"/>
    </w:p>
    <w:p w:rsidR="00E606E1" w:rsidRPr="00485D2E" w:rsidRDefault="00E606E1" w:rsidP="00FB6983">
      <w:pPr>
        <w:pStyle w:val="Heading1"/>
        <w:tabs>
          <w:tab w:val="left" w:pos="3930"/>
          <w:tab w:val="left" w:pos="4050"/>
          <w:tab w:val="center" w:pos="4963"/>
        </w:tabs>
        <w:ind w:firstLine="0"/>
        <w:jc w:val="center"/>
        <w:rPr>
          <w:rFonts w:ascii="Times New Roman" w:hAnsi="Times New Roman" w:cs="Times New Roman"/>
          <w:color w:val="auto"/>
          <w:lang w:val="en-US"/>
        </w:rPr>
      </w:pPr>
      <w:r w:rsidRPr="00485D2E">
        <w:rPr>
          <w:rFonts w:ascii="Times New Roman" w:hAnsi="Times New Roman" w:cs="Times New Roman"/>
          <w:color w:val="auto"/>
          <w:lang w:val="en-US"/>
        </w:rPr>
        <w:t>PRIEDAI</w:t>
      </w:r>
      <w:bookmarkEnd w:id="287"/>
      <w:bookmarkEnd w:id="288"/>
      <w:bookmarkEnd w:id="289"/>
      <w:bookmarkEnd w:id="290"/>
      <w:bookmarkEnd w:id="291"/>
      <w:bookmarkEnd w:id="292"/>
      <w:bookmarkEnd w:id="293"/>
    </w:p>
    <w:p w:rsidR="00731605" w:rsidRDefault="00731605" w:rsidP="00C80D63">
      <w:pPr>
        <w:rPr>
          <w:b/>
          <w:sz w:val="24"/>
          <w:szCs w:val="24"/>
        </w:rPr>
      </w:pPr>
    </w:p>
    <w:p w:rsidR="00C759C7" w:rsidRDefault="00C759C7" w:rsidP="00C80D63">
      <w:pPr>
        <w:rPr>
          <w:b/>
          <w:sz w:val="24"/>
          <w:szCs w:val="24"/>
        </w:rPr>
      </w:pPr>
    </w:p>
    <w:p w:rsidR="00C759C7" w:rsidRDefault="00C759C7" w:rsidP="00C80D63">
      <w:pPr>
        <w:rPr>
          <w:b/>
          <w:sz w:val="24"/>
          <w:szCs w:val="24"/>
        </w:rPr>
      </w:pPr>
    </w:p>
    <w:p w:rsidR="00C759C7" w:rsidRPr="00C80D63" w:rsidRDefault="00C759C7" w:rsidP="00C80D63">
      <w:pPr>
        <w:rPr>
          <w:b/>
          <w:sz w:val="24"/>
          <w:szCs w:val="24"/>
        </w:rPr>
      </w:pPr>
    </w:p>
    <w:p w:rsidR="00731605" w:rsidRPr="001C02C3" w:rsidRDefault="00731605" w:rsidP="00731605">
      <w:pPr>
        <w:spacing w:line="360" w:lineRule="auto"/>
        <w:contextualSpacing/>
        <w:rPr>
          <w:sz w:val="24"/>
          <w:szCs w:val="24"/>
        </w:rPr>
      </w:pPr>
    </w:p>
    <w:p w:rsidR="003541B7" w:rsidRDefault="003541B7" w:rsidP="003541B7">
      <w:pPr>
        <w:tabs>
          <w:tab w:val="left" w:pos="3585"/>
        </w:tabs>
        <w:rPr>
          <w:b/>
          <w:sz w:val="28"/>
          <w:szCs w:val="28"/>
        </w:rPr>
      </w:pPr>
    </w:p>
    <w:p w:rsidR="0031404D" w:rsidRDefault="0031404D" w:rsidP="003541B7">
      <w:pPr>
        <w:tabs>
          <w:tab w:val="left" w:pos="3585"/>
        </w:tabs>
        <w:rPr>
          <w:b/>
          <w:sz w:val="28"/>
          <w:szCs w:val="28"/>
        </w:rPr>
      </w:pPr>
    </w:p>
    <w:p w:rsidR="00FE7C58" w:rsidRDefault="00FE7C58"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3541B7">
      <w:pPr>
        <w:tabs>
          <w:tab w:val="left" w:pos="3585"/>
        </w:tabs>
        <w:rPr>
          <w:b/>
          <w:sz w:val="28"/>
          <w:szCs w:val="28"/>
        </w:rPr>
      </w:pPr>
    </w:p>
    <w:p w:rsidR="00535A1F" w:rsidRDefault="00535A1F" w:rsidP="00535A1F">
      <w:pPr>
        <w:tabs>
          <w:tab w:val="left" w:pos="3585"/>
        </w:tabs>
        <w:ind w:firstLine="720"/>
        <w:rPr>
          <w:b/>
          <w:sz w:val="28"/>
          <w:szCs w:val="28"/>
        </w:rPr>
      </w:pPr>
    </w:p>
    <w:p w:rsidR="00171D86" w:rsidRDefault="00171D86" w:rsidP="00D16B1B">
      <w:pPr>
        <w:ind w:firstLine="0"/>
        <w:rPr>
          <w:b/>
          <w:sz w:val="24"/>
          <w:szCs w:val="24"/>
        </w:rPr>
      </w:pPr>
    </w:p>
    <w:p w:rsidR="00171D86" w:rsidRDefault="00171D86" w:rsidP="00FE6955">
      <w:pPr>
        <w:jc w:val="right"/>
        <w:rPr>
          <w:b/>
          <w:sz w:val="24"/>
          <w:szCs w:val="24"/>
        </w:rPr>
      </w:pPr>
    </w:p>
    <w:p w:rsidR="003F4667" w:rsidRDefault="003F4667" w:rsidP="00FE6955">
      <w:pPr>
        <w:jc w:val="right"/>
        <w:rPr>
          <w:b/>
          <w:sz w:val="24"/>
          <w:szCs w:val="24"/>
        </w:rPr>
      </w:pPr>
    </w:p>
    <w:p w:rsidR="00FE6955" w:rsidRDefault="00FE6955" w:rsidP="00FE6955">
      <w:pPr>
        <w:jc w:val="right"/>
        <w:rPr>
          <w:b/>
          <w:sz w:val="24"/>
          <w:szCs w:val="24"/>
        </w:rPr>
      </w:pPr>
      <w:r w:rsidRPr="006701D4">
        <w:rPr>
          <w:b/>
          <w:sz w:val="24"/>
          <w:szCs w:val="24"/>
        </w:rPr>
        <w:lastRenderedPageBreak/>
        <w:t>1 PRIEDAS</w:t>
      </w:r>
    </w:p>
    <w:p w:rsidR="006701D4" w:rsidRPr="006701D4" w:rsidRDefault="006701D4" w:rsidP="00FE6955">
      <w:pPr>
        <w:jc w:val="right"/>
        <w:rPr>
          <w:b/>
          <w:sz w:val="24"/>
          <w:szCs w:val="24"/>
        </w:rPr>
      </w:pPr>
    </w:p>
    <w:p w:rsidR="00FE6955" w:rsidRPr="006701D4" w:rsidRDefault="00FE6955" w:rsidP="00FE6955">
      <w:pPr>
        <w:jc w:val="center"/>
        <w:rPr>
          <w:b/>
          <w:sz w:val="24"/>
          <w:szCs w:val="24"/>
        </w:rPr>
      </w:pPr>
      <w:r w:rsidRPr="006701D4">
        <w:rPr>
          <w:b/>
          <w:sz w:val="24"/>
          <w:szCs w:val="24"/>
        </w:rPr>
        <w:t>BALTIJOS ŠALIŲ EKONOMINIAI IR DEMOGRAFINIAI RODIKLIAI</w:t>
      </w:r>
    </w:p>
    <w:p w:rsidR="006701D4" w:rsidRDefault="006701D4" w:rsidP="00FE6955">
      <w:pPr>
        <w:ind w:left="720" w:right="720"/>
        <w:jc w:val="center"/>
        <w:rPr>
          <w:sz w:val="24"/>
          <w:szCs w:val="24"/>
        </w:rPr>
      </w:pPr>
    </w:p>
    <w:p w:rsidR="00FB6983" w:rsidRDefault="00FE6955" w:rsidP="00FB6983">
      <w:pPr>
        <w:ind w:left="720" w:right="720"/>
        <w:jc w:val="center"/>
        <w:rPr>
          <w:sz w:val="24"/>
          <w:szCs w:val="24"/>
        </w:rPr>
      </w:pPr>
      <w:r w:rsidRPr="006701D4">
        <w:rPr>
          <w:sz w:val="24"/>
          <w:szCs w:val="24"/>
        </w:rPr>
        <w:t>1 lentelė. Baltijos šalių</w:t>
      </w:r>
      <w:r w:rsidRPr="006701D4">
        <w:rPr>
          <w:b/>
          <w:sz w:val="24"/>
          <w:szCs w:val="24"/>
        </w:rPr>
        <w:t xml:space="preserve"> </w:t>
      </w:r>
      <w:r w:rsidRPr="006701D4">
        <w:rPr>
          <w:sz w:val="24"/>
          <w:szCs w:val="24"/>
        </w:rPr>
        <w:t>BVP,</w:t>
      </w:r>
      <w:r w:rsidR="006701D4">
        <w:rPr>
          <w:sz w:val="24"/>
          <w:szCs w:val="24"/>
        </w:rPr>
        <w:t xml:space="preserve"> </w:t>
      </w:r>
      <w:r w:rsidR="00FB6983">
        <w:rPr>
          <w:sz w:val="24"/>
          <w:szCs w:val="24"/>
        </w:rPr>
        <w:t>mln. Eur</w:t>
      </w:r>
    </w:p>
    <w:p w:rsidR="00FB6983" w:rsidRDefault="00FB6983" w:rsidP="00FE6955">
      <w:pPr>
        <w:ind w:left="720" w:right="720"/>
        <w:jc w:val="center"/>
        <w:rPr>
          <w:sz w:val="24"/>
          <w:szCs w:val="24"/>
        </w:rPr>
      </w:pPr>
    </w:p>
    <w:p w:rsidR="006701D4" w:rsidRDefault="006701D4" w:rsidP="00FE6955">
      <w:pPr>
        <w:ind w:left="720" w:right="720"/>
        <w:jc w:val="center"/>
        <w:rPr>
          <w:b/>
          <w:sz w:val="24"/>
          <w:szCs w:val="24"/>
        </w:rPr>
      </w:pPr>
    </w:p>
    <w:tbl>
      <w:tblPr>
        <w:tblpPr w:leftFromText="180" w:rightFromText="180" w:vertAnchor="page" w:horzAnchor="margin" w:tblpXSpec="center" w:tblpY="3166"/>
        <w:tblW w:w="7191" w:type="dxa"/>
        <w:tblLook w:val="04A0"/>
      </w:tblPr>
      <w:tblGrid>
        <w:gridCol w:w="1615"/>
        <w:gridCol w:w="1800"/>
        <w:gridCol w:w="1904"/>
        <w:gridCol w:w="1872"/>
      </w:tblGrid>
      <w:tr w:rsidR="006701D4" w:rsidRPr="00E82F72" w:rsidTr="006701D4">
        <w:trPr>
          <w:trHeight w:val="285"/>
        </w:trPr>
        <w:tc>
          <w:tcPr>
            <w:tcW w:w="16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r w:rsidRPr="006701D4">
              <w:t> </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6701D4" w:rsidRPr="006701D4" w:rsidRDefault="006701D4" w:rsidP="00A305E9">
            <w:r w:rsidRPr="006701D4">
              <w:t>Lietuva</w:t>
            </w:r>
          </w:p>
        </w:tc>
        <w:tc>
          <w:tcPr>
            <w:tcW w:w="1904" w:type="dxa"/>
            <w:tcBorders>
              <w:top w:val="single" w:sz="4" w:space="0" w:color="auto"/>
              <w:left w:val="nil"/>
              <w:bottom w:val="single" w:sz="4" w:space="0" w:color="auto"/>
              <w:right w:val="single" w:sz="4" w:space="0" w:color="auto"/>
            </w:tcBorders>
            <w:shd w:val="clear" w:color="auto" w:fill="auto"/>
            <w:noWrap/>
            <w:vAlign w:val="bottom"/>
            <w:hideMark/>
          </w:tcPr>
          <w:p w:rsidR="006701D4" w:rsidRPr="006701D4" w:rsidRDefault="006701D4" w:rsidP="00A305E9">
            <w:r w:rsidRPr="006701D4">
              <w:t>Latvija</w:t>
            </w:r>
          </w:p>
        </w:tc>
        <w:tc>
          <w:tcPr>
            <w:tcW w:w="1872" w:type="dxa"/>
            <w:tcBorders>
              <w:top w:val="single" w:sz="4" w:space="0" w:color="auto"/>
              <w:left w:val="nil"/>
              <w:bottom w:val="single" w:sz="4" w:space="0" w:color="auto"/>
              <w:right w:val="single" w:sz="4" w:space="0" w:color="auto"/>
            </w:tcBorders>
            <w:shd w:val="clear" w:color="auto" w:fill="auto"/>
            <w:noWrap/>
            <w:vAlign w:val="bottom"/>
            <w:hideMark/>
          </w:tcPr>
          <w:p w:rsidR="006701D4" w:rsidRPr="006701D4" w:rsidRDefault="006701D4" w:rsidP="00A305E9">
            <w:r w:rsidRPr="006701D4">
              <w:t>Estija</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2000</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12449,3</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8433,6</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9159,8</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2001</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13644,7</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9216,2</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6970,9</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2002</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15133</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9815,6</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7776,3</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2003</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16576,1</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9942,5</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9718,9</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2004</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18244,8</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11154,6</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9685,3</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2005</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20969,1</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12927,8</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11181,7</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2006</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24104,2</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15981,9</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13390,8</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2007</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28738,8</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21026,5</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16069,4</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2008</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32414,3</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22889,8</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16235,1</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2009</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26654,4</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18521,3</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13969,7</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2010</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27709,7</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18038,9</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14371,1</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2011</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30958,5</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20211,3</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16216,4</w:t>
            </w:r>
          </w:p>
        </w:tc>
      </w:tr>
      <w:tr w:rsidR="006701D4" w:rsidRPr="00E82F72" w:rsidTr="006701D4">
        <w:trPr>
          <w:trHeight w:val="285"/>
        </w:trPr>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2012</w:t>
            </w:r>
          </w:p>
        </w:tc>
        <w:tc>
          <w:tcPr>
            <w:tcW w:w="1800"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32939,8</w:t>
            </w:r>
          </w:p>
        </w:tc>
        <w:tc>
          <w:tcPr>
            <w:tcW w:w="1904"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22256,9</w:t>
            </w:r>
          </w:p>
        </w:tc>
        <w:tc>
          <w:tcPr>
            <w:tcW w:w="1872" w:type="dxa"/>
            <w:tcBorders>
              <w:top w:val="nil"/>
              <w:left w:val="nil"/>
              <w:bottom w:val="single" w:sz="4" w:space="0" w:color="auto"/>
              <w:right w:val="single" w:sz="4" w:space="0" w:color="auto"/>
            </w:tcBorders>
            <w:shd w:val="clear" w:color="auto" w:fill="auto"/>
            <w:noWrap/>
            <w:vAlign w:val="bottom"/>
            <w:hideMark/>
          </w:tcPr>
          <w:p w:rsidR="006701D4" w:rsidRPr="006701D4" w:rsidRDefault="006701D4" w:rsidP="00A305E9">
            <w:pPr>
              <w:jc w:val="right"/>
            </w:pPr>
            <w:r w:rsidRPr="006701D4">
              <w:t>17415,1</w:t>
            </w:r>
          </w:p>
        </w:tc>
      </w:tr>
    </w:tbl>
    <w:p w:rsidR="006701D4" w:rsidRPr="006701D4" w:rsidRDefault="006701D4" w:rsidP="00FE6955">
      <w:pPr>
        <w:ind w:left="720" w:right="720"/>
        <w:jc w:val="center"/>
        <w:rPr>
          <w:b/>
          <w:sz w:val="24"/>
          <w:szCs w:val="24"/>
        </w:rPr>
      </w:pPr>
    </w:p>
    <w:p w:rsidR="0031404D" w:rsidRDefault="0031404D"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6701D4" w:rsidRDefault="006701D4" w:rsidP="00FE6955">
      <w:pPr>
        <w:tabs>
          <w:tab w:val="left" w:pos="3585"/>
        </w:tabs>
        <w:ind w:firstLine="0"/>
        <w:rPr>
          <w:b/>
          <w:sz w:val="24"/>
          <w:szCs w:val="24"/>
        </w:rPr>
      </w:pPr>
    </w:p>
    <w:p w:rsidR="00FB6983" w:rsidRDefault="00FB6983" w:rsidP="006701D4">
      <w:pPr>
        <w:ind w:firstLine="0"/>
        <w:rPr>
          <w:b/>
          <w:sz w:val="24"/>
          <w:szCs w:val="24"/>
        </w:rPr>
      </w:pPr>
    </w:p>
    <w:p w:rsidR="00171D86" w:rsidRDefault="00FB6983" w:rsidP="006701D4">
      <w:pPr>
        <w:ind w:firstLine="0"/>
        <w:rPr>
          <w:b/>
          <w:sz w:val="24"/>
          <w:szCs w:val="24"/>
        </w:rPr>
      </w:pPr>
      <w:r>
        <w:rPr>
          <w:b/>
          <w:sz w:val="24"/>
          <w:szCs w:val="24"/>
        </w:rPr>
        <w:t xml:space="preserve">                         </w:t>
      </w:r>
      <w:r w:rsidR="006701D4">
        <w:rPr>
          <w:b/>
          <w:sz w:val="24"/>
          <w:szCs w:val="24"/>
        </w:rPr>
        <w:t xml:space="preserve"> </w:t>
      </w:r>
    </w:p>
    <w:p w:rsidR="00171D86" w:rsidRDefault="00171D86" w:rsidP="006701D4">
      <w:pPr>
        <w:ind w:firstLine="0"/>
        <w:rPr>
          <w:b/>
          <w:sz w:val="24"/>
          <w:szCs w:val="24"/>
        </w:rPr>
      </w:pPr>
    </w:p>
    <w:p w:rsidR="006701D4" w:rsidRDefault="00171D86" w:rsidP="006701D4">
      <w:pPr>
        <w:ind w:firstLine="0"/>
      </w:pPr>
      <w:r>
        <w:rPr>
          <w:b/>
          <w:sz w:val="24"/>
          <w:szCs w:val="24"/>
        </w:rPr>
        <w:t xml:space="preserve">                         </w:t>
      </w:r>
      <w:r w:rsidR="006701D4" w:rsidRPr="00E92012">
        <w:t xml:space="preserve">Šaltinis: </w:t>
      </w:r>
      <w:r w:rsidR="006701D4">
        <w:t>sudaryta pagal Eurostat duomeni</w:t>
      </w:r>
      <w:r w:rsidR="006701D4" w:rsidRPr="00E92012">
        <w:t>s</w:t>
      </w:r>
    </w:p>
    <w:p w:rsidR="006701D4" w:rsidRDefault="006701D4" w:rsidP="006701D4">
      <w:pPr>
        <w:ind w:firstLine="0"/>
      </w:pPr>
    </w:p>
    <w:p w:rsidR="00FB6983" w:rsidRDefault="00FB6983" w:rsidP="006701D4">
      <w:pPr>
        <w:tabs>
          <w:tab w:val="left" w:pos="7470"/>
        </w:tabs>
        <w:jc w:val="center"/>
        <w:rPr>
          <w:sz w:val="24"/>
          <w:szCs w:val="24"/>
        </w:rPr>
      </w:pPr>
    </w:p>
    <w:p w:rsidR="006701D4" w:rsidRPr="006701D4" w:rsidRDefault="006701D4" w:rsidP="006701D4">
      <w:pPr>
        <w:tabs>
          <w:tab w:val="left" w:pos="7470"/>
        </w:tabs>
        <w:jc w:val="center"/>
        <w:rPr>
          <w:sz w:val="24"/>
          <w:szCs w:val="24"/>
        </w:rPr>
      </w:pPr>
      <w:r w:rsidRPr="006701D4">
        <w:rPr>
          <w:sz w:val="24"/>
          <w:szCs w:val="24"/>
        </w:rPr>
        <w:t>2 lentelė. Baltijos šalių eksportas ir jo pokyčiai</w:t>
      </w:r>
    </w:p>
    <w:p w:rsidR="006701D4" w:rsidRPr="003A2A72" w:rsidRDefault="006701D4" w:rsidP="006701D4">
      <w:pPr>
        <w:ind w:firstLine="0"/>
      </w:pPr>
    </w:p>
    <w:p w:rsidR="006701D4" w:rsidRDefault="006701D4" w:rsidP="00FB6983">
      <w:pPr>
        <w:tabs>
          <w:tab w:val="left" w:pos="4035"/>
        </w:tabs>
        <w:jc w:val="center"/>
      </w:pPr>
      <w:r w:rsidRPr="00F9033A">
        <w:rPr>
          <w:b/>
          <w:sz w:val="24"/>
          <w:szCs w:val="24"/>
        </w:rPr>
        <w:object w:dxaOrig="8041" w:dyaOrig="5469">
          <v:shape id="_x0000_i1026" type="#_x0000_t75" style="width:402pt;height:273.75pt" o:ole="">
            <v:imagedata r:id="rId88" o:title=""/>
          </v:shape>
          <o:OLEObject Type="Embed" ProgID="Word.Document.12" ShapeID="_x0000_i1026" DrawAspect="Content" ObjectID="_1450712726" r:id="rId89">
            <o:FieldCodes>\s</o:FieldCodes>
          </o:OLEObject>
        </w:object>
      </w:r>
    </w:p>
    <w:p w:rsidR="006701D4" w:rsidRDefault="00FB6983" w:rsidP="00FB6983">
      <w:pPr>
        <w:tabs>
          <w:tab w:val="left" w:pos="4035"/>
        </w:tabs>
        <w:ind w:firstLine="0"/>
      </w:pPr>
      <w:r>
        <w:t xml:space="preserve">                                  </w:t>
      </w:r>
      <w:r w:rsidR="006701D4">
        <w:t xml:space="preserve"> </w:t>
      </w:r>
      <w:r w:rsidR="006701D4" w:rsidRPr="004A022F">
        <w:t>Šaltinis: sudaryta pagal Eurostat duomenis ir autorės skaičiavimus</w:t>
      </w:r>
    </w:p>
    <w:p w:rsidR="006701D4" w:rsidRDefault="006701D4" w:rsidP="006701D4">
      <w:pPr>
        <w:tabs>
          <w:tab w:val="left" w:pos="4035"/>
        </w:tabs>
      </w:pPr>
    </w:p>
    <w:p w:rsidR="006701D4" w:rsidRDefault="006701D4" w:rsidP="006701D4">
      <w:pPr>
        <w:tabs>
          <w:tab w:val="left" w:pos="4035"/>
        </w:tabs>
      </w:pPr>
    </w:p>
    <w:p w:rsidR="006701D4" w:rsidRDefault="006701D4" w:rsidP="006701D4">
      <w:pPr>
        <w:tabs>
          <w:tab w:val="left" w:pos="7470"/>
        </w:tabs>
        <w:jc w:val="center"/>
        <w:rPr>
          <w:sz w:val="24"/>
          <w:szCs w:val="24"/>
        </w:rPr>
      </w:pPr>
      <w:r w:rsidRPr="006701D4">
        <w:rPr>
          <w:sz w:val="24"/>
          <w:szCs w:val="24"/>
        </w:rPr>
        <w:t>3 lentelė. Baltijos šalių biudžeto deficitas/perteklius, mln. Eur.</w:t>
      </w:r>
    </w:p>
    <w:p w:rsidR="006701D4" w:rsidRDefault="006701D4" w:rsidP="006701D4">
      <w:pPr>
        <w:tabs>
          <w:tab w:val="left" w:pos="7470"/>
        </w:tabs>
        <w:jc w:val="center"/>
        <w:rPr>
          <w:sz w:val="24"/>
          <w:szCs w:val="24"/>
        </w:rPr>
      </w:pPr>
    </w:p>
    <w:tbl>
      <w:tblPr>
        <w:tblW w:w="6241" w:type="dxa"/>
        <w:jc w:val="center"/>
        <w:tblInd w:w="-1005" w:type="dxa"/>
        <w:tblLook w:val="04A0"/>
      </w:tblPr>
      <w:tblGrid>
        <w:gridCol w:w="1714"/>
        <w:gridCol w:w="1626"/>
        <w:gridCol w:w="1428"/>
        <w:gridCol w:w="1473"/>
      </w:tblGrid>
      <w:tr w:rsidR="006701D4" w:rsidRPr="00E82F72" w:rsidTr="006701D4">
        <w:trPr>
          <w:trHeight w:val="255"/>
          <w:jc w:val="center"/>
        </w:trPr>
        <w:tc>
          <w:tcPr>
            <w:tcW w:w="17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r w:rsidRPr="00E92012">
              <w:t> </w:t>
            </w:r>
          </w:p>
        </w:tc>
        <w:tc>
          <w:tcPr>
            <w:tcW w:w="1626" w:type="dxa"/>
            <w:tcBorders>
              <w:top w:val="single" w:sz="4" w:space="0" w:color="auto"/>
              <w:left w:val="nil"/>
              <w:bottom w:val="single" w:sz="4" w:space="0" w:color="auto"/>
              <w:right w:val="single" w:sz="4" w:space="0" w:color="auto"/>
            </w:tcBorders>
            <w:shd w:val="clear" w:color="auto" w:fill="auto"/>
            <w:noWrap/>
            <w:vAlign w:val="bottom"/>
            <w:hideMark/>
          </w:tcPr>
          <w:p w:rsidR="006701D4" w:rsidRPr="00E92012" w:rsidRDefault="006701D4" w:rsidP="00A305E9">
            <w:r w:rsidRPr="00E92012">
              <w:t>Lietuva</w:t>
            </w:r>
          </w:p>
        </w:tc>
        <w:tc>
          <w:tcPr>
            <w:tcW w:w="1428" w:type="dxa"/>
            <w:tcBorders>
              <w:top w:val="single" w:sz="4" w:space="0" w:color="auto"/>
              <w:left w:val="nil"/>
              <w:bottom w:val="single" w:sz="4" w:space="0" w:color="auto"/>
              <w:right w:val="single" w:sz="4" w:space="0" w:color="auto"/>
            </w:tcBorders>
            <w:shd w:val="clear" w:color="auto" w:fill="auto"/>
            <w:noWrap/>
            <w:vAlign w:val="bottom"/>
            <w:hideMark/>
          </w:tcPr>
          <w:p w:rsidR="006701D4" w:rsidRPr="00E92012" w:rsidRDefault="006701D4" w:rsidP="00A305E9">
            <w:r w:rsidRPr="00E92012">
              <w:t>Latvija</w:t>
            </w:r>
          </w:p>
        </w:tc>
        <w:tc>
          <w:tcPr>
            <w:tcW w:w="1473" w:type="dxa"/>
            <w:tcBorders>
              <w:top w:val="single" w:sz="4" w:space="0" w:color="auto"/>
              <w:left w:val="nil"/>
              <w:bottom w:val="single" w:sz="4" w:space="0" w:color="auto"/>
              <w:right w:val="single" w:sz="4" w:space="0" w:color="auto"/>
            </w:tcBorders>
            <w:shd w:val="clear" w:color="auto" w:fill="auto"/>
            <w:noWrap/>
            <w:vAlign w:val="bottom"/>
            <w:hideMark/>
          </w:tcPr>
          <w:p w:rsidR="006701D4" w:rsidRPr="00E92012" w:rsidRDefault="006701D4" w:rsidP="00A305E9">
            <w:r w:rsidRPr="00E92012">
              <w:t>Estija</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2001</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-482,5</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-180,7</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-4,4</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2002</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-281,5</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-225</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20,8</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2003</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-210,7</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-161,5</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145,7</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2004</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-279</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-115</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159,7</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2005</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-104,8</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-51</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180,2</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2006</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-107,5</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-77,4</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329,7</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2007</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-289,9</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-81,7</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383,6</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2008</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-1067,8</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-971,1</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-478,1</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2009</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-2514,5</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-1809,3</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-274,4</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2010</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-1989,4</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-1468,5</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26,2</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2011</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-1694</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-720</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179,8</w:t>
            </w:r>
          </w:p>
        </w:tc>
      </w:tr>
      <w:tr w:rsidR="006701D4" w:rsidRPr="00E82F72" w:rsidTr="006701D4">
        <w:trPr>
          <w:trHeight w:val="255"/>
          <w:jc w:val="center"/>
        </w:trPr>
        <w:tc>
          <w:tcPr>
            <w:tcW w:w="1714" w:type="dxa"/>
            <w:tcBorders>
              <w:top w:val="nil"/>
              <w:left w:val="single" w:sz="4" w:space="0" w:color="auto"/>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2012</w:t>
            </w:r>
          </w:p>
        </w:tc>
        <w:tc>
          <w:tcPr>
            <w:tcW w:w="1626"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-1069,4</w:t>
            </w:r>
          </w:p>
        </w:tc>
        <w:tc>
          <w:tcPr>
            <w:tcW w:w="1428"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-291,6</w:t>
            </w:r>
          </w:p>
        </w:tc>
        <w:tc>
          <w:tcPr>
            <w:tcW w:w="1473" w:type="dxa"/>
            <w:tcBorders>
              <w:top w:val="nil"/>
              <w:left w:val="nil"/>
              <w:bottom w:val="single" w:sz="4" w:space="0" w:color="auto"/>
              <w:right w:val="single" w:sz="4" w:space="0" w:color="auto"/>
            </w:tcBorders>
            <w:shd w:val="clear" w:color="auto" w:fill="auto"/>
            <w:noWrap/>
            <w:vAlign w:val="bottom"/>
            <w:hideMark/>
          </w:tcPr>
          <w:p w:rsidR="006701D4" w:rsidRPr="00E92012" w:rsidRDefault="006701D4" w:rsidP="00A305E9">
            <w:pPr>
              <w:jc w:val="right"/>
            </w:pPr>
            <w:r w:rsidRPr="00E92012">
              <w:t>-41,2</w:t>
            </w:r>
          </w:p>
        </w:tc>
      </w:tr>
    </w:tbl>
    <w:p w:rsidR="006701D4" w:rsidRPr="003A2A72" w:rsidRDefault="006701D4" w:rsidP="006701D4">
      <w:pPr>
        <w:tabs>
          <w:tab w:val="left" w:pos="4035"/>
        </w:tabs>
      </w:pPr>
      <w:r>
        <w:t xml:space="preserve">                             </w:t>
      </w:r>
      <w:r w:rsidRPr="004A022F">
        <w:t>Šaltinis: sudaryta pagal Eurostat duomenis</w:t>
      </w:r>
      <w:r w:rsidRPr="004A022F">
        <w:tab/>
      </w:r>
    </w:p>
    <w:p w:rsidR="006701D4" w:rsidRDefault="006701D4" w:rsidP="006701D4">
      <w:pPr>
        <w:tabs>
          <w:tab w:val="left" w:pos="7470"/>
        </w:tabs>
        <w:ind w:firstLine="0"/>
        <w:rPr>
          <w:sz w:val="24"/>
          <w:szCs w:val="24"/>
        </w:rPr>
      </w:pPr>
    </w:p>
    <w:p w:rsidR="006701D4" w:rsidRDefault="006701D4" w:rsidP="006701D4">
      <w:pPr>
        <w:tabs>
          <w:tab w:val="left" w:pos="7470"/>
        </w:tabs>
        <w:ind w:firstLine="0"/>
        <w:rPr>
          <w:sz w:val="24"/>
          <w:szCs w:val="24"/>
        </w:rPr>
      </w:pPr>
    </w:p>
    <w:p w:rsidR="006701D4" w:rsidRDefault="006701D4" w:rsidP="006701D4">
      <w:pPr>
        <w:tabs>
          <w:tab w:val="left" w:pos="7470"/>
        </w:tabs>
        <w:jc w:val="center"/>
        <w:rPr>
          <w:sz w:val="24"/>
          <w:szCs w:val="24"/>
        </w:rPr>
      </w:pPr>
      <w:r w:rsidRPr="006701D4">
        <w:rPr>
          <w:sz w:val="24"/>
          <w:szCs w:val="24"/>
        </w:rPr>
        <w:t>4 lentelė. Baltijos šalių valstybės skola ir jos pokyčiai</w:t>
      </w:r>
    </w:p>
    <w:p w:rsidR="006701D4" w:rsidRPr="006701D4" w:rsidRDefault="006701D4" w:rsidP="006701D4">
      <w:pPr>
        <w:tabs>
          <w:tab w:val="left" w:pos="7470"/>
        </w:tabs>
        <w:jc w:val="center"/>
        <w:rPr>
          <w:sz w:val="24"/>
          <w:szCs w:val="24"/>
        </w:rPr>
      </w:pPr>
    </w:p>
    <w:bookmarkStart w:id="294" w:name="_MON_1447958527"/>
    <w:bookmarkEnd w:id="294"/>
    <w:p w:rsidR="006701D4" w:rsidRDefault="00BC48C4" w:rsidP="00FB6983">
      <w:pPr>
        <w:tabs>
          <w:tab w:val="left" w:pos="7470"/>
        </w:tabs>
        <w:jc w:val="center"/>
      </w:pPr>
      <w:r w:rsidRPr="00F9033A">
        <w:rPr>
          <w:sz w:val="24"/>
          <w:szCs w:val="24"/>
        </w:rPr>
        <w:object w:dxaOrig="7516" w:dyaOrig="5469">
          <v:shape id="_x0000_i1027" type="#_x0000_t75" style="width:377.25pt;height:273.75pt" o:ole="">
            <v:imagedata r:id="rId90" o:title=""/>
          </v:shape>
          <o:OLEObject Type="Embed" ProgID="Word.Document.12" ShapeID="_x0000_i1027" DrawAspect="Content" ObjectID="_1450712727" r:id="rId91">
            <o:FieldCodes>\s</o:FieldCodes>
          </o:OLEObject>
        </w:object>
      </w:r>
    </w:p>
    <w:p w:rsidR="006701D4" w:rsidRDefault="006701D4" w:rsidP="006701D4">
      <w:pPr>
        <w:tabs>
          <w:tab w:val="left" w:pos="7470"/>
        </w:tabs>
        <w:jc w:val="left"/>
      </w:pPr>
      <w:r>
        <w:t xml:space="preserve">    </w:t>
      </w:r>
      <w:r w:rsidR="00BC48C4">
        <w:t xml:space="preserve">                          </w:t>
      </w:r>
      <w:r>
        <w:t xml:space="preserve"> </w:t>
      </w:r>
      <w:r w:rsidRPr="004A022F">
        <w:t>Šaltinis: sudaryta pagal Eurostat duomenis ir autorės skaičiavimus</w:t>
      </w:r>
    </w:p>
    <w:p w:rsidR="00BC48C4" w:rsidRDefault="00BC48C4" w:rsidP="006701D4">
      <w:pPr>
        <w:tabs>
          <w:tab w:val="left" w:pos="7470"/>
        </w:tabs>
        <w:jc w:val="left"/>
      </w:pPr>
    </w:p>
    <w:p w:rsidR="00BC48C4" w:rsidRDefault="00BC48C4" w:rsidP="006701D4">
      <w:pPr>
        <w:tabs>
          <w:tab w:val="left" w:pos="7470"/>
        </w:tabs>
        <w:jc w:val="left"/>
      </w:pPr>
    </w:p>
    <w:p w:rsidR="00BC48C4" w:rsidRDefault="00BC48C4" w:rsidP="006701D4">
      <w:pPr>
        <w:tabs>
          <w:tab w:val="left" w:pos="7470"/>
        </w:tabs>
        <w:jc w:val="left"/>
      </w:pPr>
    </w:p>
    <w:p w:rsidR="00BC48C4" w:rsidRDefault="00BC48C4" w:rsidP="006701D4">
      <w:pPr>
        <w:tabs>
          <w:tab w:val="left" w:pos="7470"/>
        </w:tabs>
        <w:jc w:val="left"/>
      </w:pPr>
    </w:p>
    <w:p w:rsidR="00BC48C4" w:rsidRDefault="00BC48C4" w:rsidP="006701D4">
      <w:pPr>
        <w:tabs>
          <w:tab w:val="left" w:pos="7470"/>
        </w:tabs>
        <w:jc w:val="left"/>
      </w:pPr>
    </w:p>
    <w:p w:rsidR="00BC48C4" w:rsidRDefault="00BC48C4" w:rsidP="006701D4">
      <w:pPr>
        <w:tabs>
          <w:tab w:val="left" w:pos="7470"/>
        </w:tabs>
        <w:jc w:val="left"/>
      </w:pPr>
    </w:p>
    <w:p w:rsidR="00BC48C4" w:rsidRDefault="00BC48C4" w:rsidP="006701D4">
      <w:pPr>
        <w:tabs>
          <w:tab w:val="left" w:pos="7470"/>
        </w:tabs>
        <w:jc w:val="left"/>
      </w:pPr>
    </w:p>
    <w:p w:rsidR="00BC48C4" w:rsidRDefault="00BC48C4" w:rsidP="006701D4">
      <w:pPr>
        <w:tabs>
          <w:tab w:val="left" w:pos="7470"/>
        </w:tabs>
        <w:jc w:val="left"/>
      </w:pPr>
    </w:p>
    <w:p w:rsidR="00BC48C4" w:rsidRDefault="00BC48C4" w:rsidP="006701D4">
      <w:pPr>
        <w:tabs>
          <w:tab w:val="left" w:pos="7470"/>
        </w:tabs>
        <w:jc w:val="left"/>
      </w:pPr>
    </w:p>
    <w:p w:rsidR="00BC48C4" w:rsidRDefault="00BC48C4" w:rsidP="006701D4">
      <w:pPr>
        <w:tabs>
          <w:tab w:val="left" w:pos="7470"/>
        </w:tabs>
        <w:jc w:val="left"/>
      </w:pPr>
    </w:p>
    <w:p w:rsidR="00BC48C4" w:rsidRDefault="00BC48C4" w:rsidP="00BC48C4">
      <w:pPr>
        <w:tabs>
          <w:tab w:val="left" w:pos="375"/>
          <w:tab w:val="left" w:pos="7470"/>
        </w:tabs>
        <w:jc w:val="center"/>
        <w:rPr>
          <w:sz w:val="24"/>
          <w:szCs w:val="24"/>
        </w:rPr>
      </w:pPr>
      <w:r w:rsidRPr="00BC48C4">
        <w:rPr>
          <w:sz w:val="24"/>
          <w:szCs w:val="24"/>
        </w:rPr>
        <w:t>5 lentelė. Gyventojų skaičius Baltijos šalyse ir jo pokyčiai</w:t>
      </w:r>
    </w:p>
    <w:p w:rsidR="00BC48C4" w:rsidRPr="00BC48C4" w:rsidRDefault="00BC48C4" w:rsidP="00BC48C4">
      <w:pPr>
        <w:tabs>
          <w:tab w:val="left" w:pos="375"/>
          <w:tab w:val="left" w:pos="7470"/>
        </w:tabs>
        <w:jc w:val="center"/>
        <w:rPr>
          <w:sz w:val="24"/>
          <w:szCs w:val="24"/>
        </w:rPr>
      </w:pPr>
    </w:p>
    <w:tbl>
      <w:tblPr>
        <w:tblW w:w="9778" w:type="dxa"/>
        <w:jc w:val="center"/>
        <w:tblInd w:w="-746" w:type="dxa"/>
        <w:tblLook w:val="04A0"/>
      </w:tblPr>
      <w:tblGrid>
        <w:gridCol w:w="1676"/>
        <w:gridCol w:w="1743"/>
        <w:gridCol w:w="1524"/>
        <w:gridCol w:w="1487"/>
        <w:gridCol w:w="1595"/>
        <w:gridCol w:w="1753"/>
      </w:tblGrid>
      <w:tr w:rsidR="00BC48C4" w:rsidRPr="00E82F72" w:rsidTr="00BC48C4">
        <w:trPr>
          <w:trHeight w:val="255"/>
          <w:jc w:val="center"/>
        </w:trPr>
        <w:tc>
          <w:tcPr>
            <w:tcW w:w="1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48C4" w:rsidRPr="00BC48C4" w:rsidRDefault="00BC48C4" w:rsidP="00A305E9">
            <w:r w:rsidRPr="00BC48C4">
              <w:t> </w:t>
            </w:r>
          </w:p>
        </w:tc>
        <w:tc>
          <w:tcPr>
            <w:tcW w:w="1743" w:type="dxa"/>
            <w:tcBorders>
              <w:top w:val="single" w:sz="4" w:space="0" w:color="auto"/>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2008</w:t>
            </w:r>
          </w:p>
        </w:tc>
        <w:tc>
          <w:tcPr>
            <w:tcW w:w="1524" w:type="dxa"/>
            <w:tcBorders>
              <w:top w:val="single" w:sz="4" w:space="0" w:color="auto"/>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2009</w:t>
            </w:r>
          </w:p>
        </w:tc>
        <w:tc>
          <w:tcPr>
            <w:tcW w:w="1487" w:type="dxa"/>
            <w:tcBorders>
              <w:top w:val="single" w:sz="4" w:space="0" w:color="auto"/>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2010</w:t>
            </w:r>
          </w:p>
        </w:tc>
        <w:tc>
          <w:tcPr>
            <w:tcW w:w="1595" w:type="dxa"/>
            <w:tcBorders>
              <w:top w:val="single" w:sz="4" w:space="0" w:color="auto"/>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2011</w:t>
            </w:r>
          </w:p>
        </w:tc>
        <w:tc>
          <w:tcPr>
            <w:tcW w:w="1753" w:type="dxa"/>
            <w:tcBorders>
              <w:top w:val="single" w:sz="4" w:space="0" w:color="auto"/>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2012</w:t>
            </w:r>
          </w:p>
        </w:tc>
      </w:tr>
      <w:tr w:rsidR="00BC48C4" w:rsidRPr="00E82F72" w:rsidTr="00BC48C4">
        <w:trPr>
          <w:trHeight w:val="255"/>
          <w:jc w:val="center"/>
        </w:trPr>
        <w:tc>
          <w:tcPr>
            <w:tcW w:w="1676" w:type="dxa"/>
            <w:tcBorders>
              <w:top w:val="nil"/>
              <w:left w:val="single" w:sz="4" w:space="0" w:color="auto"/>
              <w:bottom w:val="single" w:sz="4" w:space="0" w:color="auto"/>
              <w:right w:val="single" w:sz="4" w:space="0" w:color="auto"/>
            </w:tcBorders>
            <w:shd w:val="clear" w:color="auto" w:fill="auto"/>
            <w:noWrap/>
            <w:vAlign w:val="bottom"/>
            <w:hideMark/>
          </w:tcPr>
          <w:p w:rsidR="00BC48C4" w:rsidRPr="00BC48C4" w:rsidRDefault="00BC48C4" w:rsidP="00A305E9">
            <w:r w:rsidRPr="00BC48C4">
              <w:t>Lietuva</w:t>
            </w:r>
          </w:p>
        </w:tc>
        <w:tc>
          <w:tcPr>
            <w:tcW w:w="174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3212605</w:t>
            </w:r>
          </w:p>
        </w:tc>
        <w:tc>
          <w:tcPr>
            <w:tcW w:w="1524"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3183856</w:t>
            </w:r>
          </w:p>
        </w:tc>
        <w:tc>
          <w:tcPr>
            <w:tcW w:w="1487"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3141976</w:t>
            </w:r>
          </w:p>
        </w:tc>
        <w:tc>
          <w:tcPr>
            <w:tcW w:w="1595"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3052588</w:t>
            </w:r>
          </w:p>
        </w:tc>
        <w:tc>
          <w:tcPr>
            <w:tcW w:w="175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3003641</w:t>
            </w:r>
          </w:p>
        </w:tc>
      </w:tr>
      <w:tr w:rsidR="00BC48C4" w:rsidRPr="00E82F72" w:rsidTr="00BC48C4">
        <w:trPr>
          <w:trHeight w:val="255"/>
          <w:jc w:val="center"/>
        </w:trPr>
        <w:tc>
          <w:tcPr>
            <w:tcW w:w="1676" w:type="dxa"/>
            <w:tcBorders>
              <w:top w:val="nil"/>
              <w:left w:val="single" w:sz="4" w:space="0" w:color="auto"/>
              <w:bottom w:val="single" w:sz="4" w:space="0" w:color="auto"/>
              <w:right w:val="single" w:sz="4" w:space="0" w:color="auto"/>
            </w:tcBorders>
            <w:shd w:val="clear" w:color="auto" w:fill="auto"/>
            <w:noWrap/>
            <w:vAlign w:val="bottom"/>
            <w:hideMark/>
          </w:tcPr>
          <w:p w:rsidR="00BC48C4" w:rsidRPr="00BC48C4" w:rsidRDefault="00BC48C4" w:rsidP="00A305E9">
            <w:r w:rsidRPr="00BC48C4">
              <w:t>Latvija</w:t>
            </w:r>
          </w:p>
        </w:tc>
        <w:tc>
          <w:tcPr>
            <w:tcW w:w="174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2191810</w:t>
            </w:r>
          </w:p>
        </w:tc>
        <w:tc>
          <w:tcPr>
            <w:tcW w:w="1524"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2162834</w:t>
            </w:r>
          </w:p>
        </w:tc>
        <w:tc>
          <w:tcPr>
            <w:tcW w:w="1487"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2120504</w:t>
            </w:r>
          </w:p>
        </w:tc>
        <w:tc>
          <w:tcPr>
            <w:tcW w:w="1595"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2074605</w:t>
            </w:r>
          </w:p>
        </w:tc>
        <w:tc>
          <w:tcPr>
            <w:tcW w:w="175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2044813</w:t>
            </w:r>
          </w:p>
        </w:tc>
      </w:tr>
      <w:tr w:rsidR="00BC48C4" w:rsidRPr="00E82F72" w:rsidTr="00BC48C4">
        <w:trPr>
          <w:trHeight w:val="255"/>
          <w:jc w:val="center"/>
        </w:trPr>
        <w:tc>
          <w:tcPr>
            <w:tcW w:w="1676" w:type="dxa"/>
            <w:tcBorders>
              <w:top w:val="nil"/>
              <w:left w:val="single" w:sz="4" w:space="0" w:color="auto"/>
              <w:bottom w:val="single" w:sz="4" w:space="0" w:color="auto"/>
              <w:right w:val="single" w:sz="4" w:space="0" w:color="auto"/>
            </w:tcBorders>
            <w:shd w:val="clear" w:color="auto" w:fill="auto"/>
            <w:noWrap/>
            <w:vAlign w:val="bottom"/>
            <w:hideMark/>
          </w:tcPr>
          <w:p w:rsidR="00BC48C4" w:rsidRPr="00BC48C4" w:rsidRDefault="00BC48C4" w:rsidP="00A305E9">
            <w:r w:rsidRPr="00BC48C4">
              <w:t>Estija</w:t>
            </w:r>
          </w:p>
        </w:tc>
        <w:tc>
          <w:tcPr>
            <w:tcW w:w="174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1341199</w:t>
            </w:r>
          </w:p>
        </w:tc>
        <w:tc>
          <w:tcPr>
            <w:tcW w:w="1524"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1339329</w:t>
            </w:r>
          </w:p>
        </w:tc>
        <w:tc>
          <w:tcPr>
            <w:tcW w:w="1487"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1337666</w:t>
            </w:r>
          </w:p>
        </w:tc>
        <w:tc>
          <w:tcPr>
            <w:tcW w:w="1595"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1336107</w:t>
            </w:r>
          </w:p>
        </w:tc>
        <w:tc>
          <w:tcPr>
            <w:tcW w:w="175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1333788</w:t>
            </w:r>
          </w:p>
        </w:tc>
      </w:tr>
      <w:tr w:rsidR="00BC48C4" w:rsidRPr="00E82F72" w:rsidTr="00BC48C4">
        <w:trPr>
          <w:trHeight w:val="255"/>
          <w:jc w:val="center"/>
        </w:trPr>
        <w:tc>
          <w:tcPr>
            <w:tcW w:w="9778"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48C4" w:rsidRPr="00BC48C4" w:rsidRDefault="00BC48C4" w:rsidP="00A305E9">
            <w:pPr>
              <w:jc w:val="center"/>
            </w:pPr>
            <w:r w:rsidRPr="00BC48C4">
              <w:t>Pokytis, % (lyginant su praėjusiais metais)</w:t>
            </w:r>
          </w:p>
        </w:tc>
      </w:tr>
      <w:tr w:rsidR="00BC48C4" w:rsidRPr="00E82F72" w:rsidTr="00BC48C4">
        <w:trPr>
          <w:trHeight w:val="255"/>
          <w:jc w:val="center"/>
        </w:trPr>
        <w:tc>
          <w:tcPr>
            <w:tcW w:w="1676" w:type="dxa"/>
            <w:tcBorders>
              <w:top w:val="nil"/>
              <w:left w:val="single" w:sz="4" w:space="0" w:color="auto"/>
              <w:bottom w:val="single" w:sz="4" w:space="0" w:color="auto"/>
              <w:right w:val="single" w:sz="4" w:space="0" w:color="auto"/>
            </w:tcBorders>
            <w:shd w:val="clear" w:color="auto" w:fill="auto"/>
            <w:noWrap/>
            <w:vAlign w:val="bottom"/>
            <w:hideMark/>
          </w:tcPr>
          <w:p w:rsidR="00BC48C4" w:rsidRPr="00BC48C4" w:rsidRDefault="00BC48C4" w:rsidP="00A305E9">
            <w:r w:rsidRPr="00BC48C4">
              <w:t>Lietuva</w:t>
            </w:r>
          </w:p>
        </w:tc>
        <w:tc>
          <w:tcPr>
            <w:tcW w:w="174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r w:rsidRPr="00BC48C4">
              <w:t>-</w:t>
            </w:r>
          </w:p>
        </w:tc>
        <w:tc>
          <w:tcPr>
            <w:tcW w:w="1524"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-0,9%</w:t>
            </w:r>
          </w:p>
        </w:tc>
        <w:tc>
          <w:tcPr>
            <w:tcW w:w="1487"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-1,3%</w:t>
            </w:r>
          </w:p>
        </w:tc>
        <w:tc>
          <w:tcPr>
            <w:tcW w:w="1595"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-2,8%</w:t>
            </w:r>
          </w:p>
        </w:tc>
        <w:tc>
          <w:tcPr>
            <w:tcW w:w="175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-1,6%</w:t>
            </w:r>
          </w:p>
        </w:tc>
      </w:tr>
      <w:tr w:rsidR="00BC48C4" w:rsidRPr="00E82F72" w:rsidTr="00BC48C4">
        <w:trPr>
          <w:trHeight w:val="255"/>
          <w:jc w:val="center"/>
        </w:trPr>
        <w:tc>
          <w:tcPr>
            <w:tcW w:w="1676" w:type="dxa"/>
            <w:tcBorders>
              <w:top w:val="nil"/>
              <w:left w:val="single" w:sz="4" w:space="0" w:color="auto"/>
              <w:bottom w:val="single" w:sz="4" w:space="0" w:color="auto"/>
              <w:right w:val="single" w:sz="4" w:space="0" w:color="auto"/>
            </w:tcBorders>
            <w:shd w:val="clear" w:color="auto" w:fill="auto"/>
            <w:noWrap/>
            <w:vAlign w:val="bottom"/>
            <w:hideMark/>
          </w:tcPr>
          <w:p w:rsidR="00BC48C4" w:rsidRPr="00BC48C4" w:rsidRDefault="00BC48C4" w:rsidP="00A305E9">
            <w:r w:rsidRPr="00BC48C4">
              <w:t>Latvija</w:t>
            </w:r>
          </w:p>
        </w:tc>
        <w:tc>
          <w:tcPr>
            <w:tcW w:w="174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r w:rsidRPr="00BC48C4">
              <w:t>-</w:t>
            </w:r>
          </w:p>
        </w:tc>
        <w:tc>
          <w:tcPr>
            <w:tcW w:w="1524"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-1,3%</w:t>
            </w:r>
          </w:p>
        </w:tc>
        <w:tc>
          <w:tcPr>
            <w:tcW w:w="1487"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-2,0%</w:t>
            </w:r>
          </w:p>
        </w:tc>
        <w:tc>
          <w:tcPr>
            <w:tcW w:w="1595"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-2,2%</w:t>
            </w:r>
          </w:p>
        </w:tc>
        <w:tc>
          <w:tcPr>
            <w:tcW w:w="175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-1,4%</w:t>
            </w:r>
          </w:p>
        </w:tc>
      </w:tr>
      <w:tr w:rsidR="00BC48C4" w:rsidRPr="00E82F72" w:rsidTr="00BC48C4">
        <w:trPr>
          <w:trHeight w:val="255"/>
          <w:jc w:val="center"/>
        </w:trPr>
        <w:tc>
          <w:tcPr>
            <w:tcW w:w="1676" w:type="dxa"/>
            <w:tcBorders>
              <w:top w:val="nil"/>
              <w:left w:val="single" w:sz="4" w:space="0" w:color="auto"/>
              <w:bottom w:val="single" w:sz="4" w:space="0" w:color="auto"/>
              <w:right w:val="single" w:sz="4" w:space="0" w:color="auto"/>
            </w:tcBorders>
            <w:shd w:val="clear" w:color="auto" w:fill="auto"/>
            <w:noWrap/>
            <w:vAlign w:val="bottom"/>
            <w:hideMark/>
          </w:tcPr>
          <w:p w:rsidR="00BC48C4" w:rsidRPr="00BC48C4" w:rsidRDefault="00BC48C4" w:rsidP="00A305E9">
            <w:r w:rsidRPr="00BC48C4">
              <w:t>Estija</w:t>
            </w:r>
          </w:p>
        </w:tc>
        <w:tc>
          <w:tcPr>
            <w:tcW w:w="174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r w:rsidRPr="00BC48C4">
              <w:t>-</w:t>
            </w:r>
          </w:p>
        </w:tc>
        <w:tc>
          <w:tcPr>
            <w:tcW w:w="1524"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-0,1%</w:t>
            </w:r>
          </w:p>
        </w:tc>
        <w:tc>
          <w:tcPr>
            <w:tcW w:w="1487"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-0,1%</w:t>
            </w:r>
          </w:p>
        </w:tc>
        <w:tc>
          <w:tcPr>
            <w:tcW w:w="1595"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-0,1%</w:t>
            </w:r>
          </w:p>
        </w:tc>
        <w:tc>
          <w:tcPr>
            <w:tcW w:w="1753" w:type="dxa"/>
            <w:tcBorders>
              <w:top w:val="nil"/>
              <w:left w:val="nil"/>
              <w:bottom w:val="single" w:sz="4" w:space="0" w:color="auto"/>
              <w:right w:val="single" w:sz="4" w:space="0" w:color="auto"/>
            </w:tcBorders>
            <w:shd w:val="clear" w:color="auto" w:fill="auto"/>
            <w:noWrap/>
            <w:vAlign w:val="bottom"/>
            <w:hideMark/>
          </w:tcPr>
          <w:p w:rsidR="00BC48C4" w:rsidRPr="00BC48C4" w:rsidRDefault="00BC48C4" w:rsidP="00A305E9">
            <w:pPr>
              <w:jc w:val="right"/>
            </w:pPr>
            <w:r w:rsidRPr="00BC48C4">
              <w:t>-0,2%</w:t>
            </w:r>
          </w:p>
        </w:tc>
      </w:tr>
    </w:tbl>
    <w:p w:rsidR="00BC48C4" w:rsidRDefault="00BC48C4" w:rsidP="00BC48C4">
      <w:pPr>
        <w:tabs>
          <w:tab w:val="left" w:pos="7710"/>
        </w:tabs>
        <w:ind w:firstLine="0"/>
        <w:rPr>
          <w:b/>
        </w:rPr>
      </w:pPr>
      <w:r>
        <w:t xml:space="preserve">   Ša</w:t>
      </w:r>
      <w:r w:rsidRPr="004A022F">
        <w:t>ltinis: sudaryta pagal Eurostat duomenis ir autorės skaičiavimus</w:t>
      </w:r>
      <w:r w:rsidRPr="004A022F">
        <w:rPr>
          <w:b/>
        </w:rPr>
        <w:t xml:space="preserve"> </w:t>
      </w:r>
      <w:r>
        <w:rPr>
          <w:b/>
        </w:rPr>
        <w:tab/>
      </w:r>
    </w:p>
    <w:p w:rsidR="00BC48C4" w:rsidRDefault="00BC48C4" w:rsidP="00BC48C4">
      <w:pPr>
        <w:tabs>
          <w:tab w:val="left" w:pos="7470"/>
        </w:tabs>
        <w:jc w:val="center"/>
        <w:rPr>
          <w:b/>
        </w:rPr>
      </w:pPr>
      <w:r>
        <w:rPr>
          <w:b/>
        </w:rPr>
        <w:tab/>
      </w:r>
    </w:p>
    <w:p w:rsidR="00BC48C4" w:rsidRDefault="00BC48C4" w:rsidP="00BC48C4">
      <w:pPr>
        <w:tabs>
          <w:tab w:val="left" w:pos="7470"/>
        </w:tabs>
        <w:jc w:val="center"/>
        <w:rPr>
          <w:b/>
        </w:rPr>
      </w:pPr>
    </w:p>
    <w:p w:rsidR="00BC48C4" w:rsidRDefault="00BC48C4" w:rsidP="00BC48C4">
      <w:pPr>
        <w:tabs>
          <w:tab w:val="left" w:pos="7470"/>
        </w:tabs>
        <w:jc w:val="center"/>
        <w:rPr>
          <w:b/>
        </w:rPr>
      </w:pPr>
    </w:p>
    <w:p w:rsidR="00BC48C4" w:rsidRDefault="00BC48C4" w:rsidP="00BC48C4">
      <w:pPr>
        <w:tabs>
          <w:tab w:val="left" w:pos="7470"/>
        </w:tabs>
        <w:jc w:val="center"/>
        <w:rPr>
          <w:sz w:val="24"/>
          <w:szCs w:val="24"/>
        </w:rPr>
      </w:pPr>
      <w:r w:rsidRPr="00BC48C4">
        <w:rPr>
          <w:sz w:val="24"/>
          <w:szCs w:val="24"/>
        </w:rPr>
        <w:t>6 lentelė. Baltijos šalių valstybės biudžeto pajamos ir jų pokyčiai</w:t>
      </w:r>
    </w:p>
    <w:p w:rsidR="00BC48C4" w:rsidRPr="00BC48C4" w:rsidRDefault="00BC48C4" w:rsidP="00BC48C4">
      <w:pPr>
        <w:tabs>
          <w:tab w:val="left" w:pos="7470"/>
        </w:tabs>
        <w:jc w:val="center"/>
        <w:rPr>
          <w:sz w:val="24"/>
          <w:szCs w:val="24"/>
        </w:rPr>
      </w:pPr>
    </w:p>
    <w:tbl>
      <w:tblPr>
        <w:tblW w:w="10130" w:type="dxa"/>
        <w:jc w:val="center"/>
        <w:tblInd w:w="-583" w:type="dxa"/>
        <w:tblLook w:val="04A0"/>
      </w:tblPr>
      <w:tblGrid>
        <w:gridCol w:w="1503"/>
        <w:gridCol w:w="1575"/>
        <w:gridCol w:w="1773"/>
        <w:gridCol w:w="1789"/>
        <w:gridCol w:w="1892"/>
        <w:gridCol w:w="1598"/>
      </w:tblGrid>
      <w:tr w:rsidR="00BC48C4" w:rsidRPr="00E82F72" w:rsidTr="00FB6983">
        <w:trPr>
          <w:trHeight w:val="255"/>
          <w:jc w:val="center"/>
        </w:trPr>
        <w:tc>
          <w:tcPr>
            <w:tcW w:w="15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48C4" w:rsidRPr="00E92012" w:rsidRDefault="00BC48C4" w:rsidP="00A305E9">
            <w:r w:rsidRPr="00E92012">
              <w:t> </w:t>
            </w:r>
          </w:p>
        </w:tc>
        <w:tc>
          <w:tcPr>
            <w:tcW w:w="1575" w:type="dxa"/>
            <w:tcBorders>
              <w:top w:val="single" w:sz="4" w:space="0" w:color="auto"/>
              <w:left w:val="nil"/>
              <w:bottom w:val="single" w:sz="4" w:space="0" w:color="auto"/>
              <w:right w:val="single" w:sz="4" w:space="0" w:color="auto"/>
            </w:tcBorders>
            <w:shd w:val="clear" w:color="auto" w:fill="auto"/>
            <w:noWrap/>
            <w:vAlign w:val="bottom"/>
            <w:hideMark/>
          </w:tcPr>
          <w:p w:rsidR="00BC48C4" w:rsidRPr="00E92012" w:rsidRDefault="00BC48C4" w:rsidP="00A305E9">
            <w:r w:rsidRPr="00E92012">
              <w:t>2008</w:t>
            </w:r>
          </w:p>
        </w:tc>
        <w:tc>
          <w:tcPr>
            <w:tcW w:w="1773" w:type="dxa"/>
            <w:tcBorders>
              <w:top w:val="single" w:sz="4" w:space="0" w:color="auto"/>
              <w:left w:val="nil"/>
              <w:bottom w:val="single" w:sz="4" w:space="0" w:color="auto"/>
              <w:right w:val="single" w:sz="4" w:space="0" w:color="auto"/>
            </w:tcBorders>
            <w:shd w:val="clear" w:color="auto" w:fill="auto"/>
            <w:noWrap/>
            <w:vAlign w:val="bottom"/>
            <w:hideMark/>
          </w:tcPr>
          <w:p w:rsidR="00BC48C4" w:rsidRPr="00E92012" w:rsidRDefault="00BC48C4" w:rsidP="00A305E9">
            <w:r w:rsidRPr="00E92012">
              <w:t>2009</w:t>
            </w:r>
          </w:p>
        </w:tc>
        <w:tc>
          <w:tcPr>
            <w:tcW w:w="1789" w:type="dxa"/>
            <w:tcBorders>
              <w:top w:val="single" w:sz="4" w:space="0" w:color="auto"/>
              <w:left w:val="nil"/>
              <w:bottom w:val="single" w:sz="4" w:space="0" w:color="auto"/>
              <w:right w:val="single" w:sz="4" w:space="0" w:color="auto"/>
            </w:tcBorders>
            <w:shd w:val="clear" w:color="auto" w:fill="auto"/>
            <w:noWrap/>
            <w:vAlign w:val="bottom"/>
            <w:hideMark/>
          </w:tcPr>
          <w:p w:rsidR="00BC48C4" w:rsidRPr="00E92012" w:rsidRDefault="00BC48C4" w:rsidP="00A305E9">
            <w:r w:rsidRPr="00E92012">
              <w:t>2010</w:t>
            </w:r>
          </w:p>
        </w:tc>
        <w:tc>
          <w:tcPr>
            <w:tcW w:w="1892" w:type="dxa"/>
            <w:tcBorders>
              <w:top w:val="single" w:sz="4" w:space="0" w:color="auto"/>
              <w:left w:val="nil"/>
              <w:bottom w:val="single" w:sz="4" w:space="0" w:color="auto"/>
              <w:right w:val="single" w:sz="4" w:space="0" w:color="auto"/>
            </w:tcBorders>
            <w:shd w:val="clear" w:color="auto" w:fill="auto"/>
            <w:noWrap/>
            <w:vAlign w:val="bottom"/>
            <w:hideMark/>
          </w:tcPr>
          <w:p w:rsidR="00BC48C4" w:rsidRPr="00E92012" w:rsidRDefault="00BC48C4" w:rsidP="00A305E9">
            <w:r w:rsidRPr="00E92012">
              <w:t>2011</w:t>
            </w:r>
          </w:p>
        </w:tc>
        <w:tc>
          <w:tcPr>
            <w:tcW w:w="1598" w:type="dxa"/>
            <w:tcBorders>
              <w:top w:val="single" w:sz="4" w:space="0" w:color="auto"/>
              <w:left w:val="nil"/>
              <w:bottom w:val="single" w:sz="4" w:space="0" w:color="auto"/>
              <w:right w:val="single" w:sz="4" w:space="0" w:color="auto"/>
            </w:tcBorders>
            <w:shd w:val="clear" w:color="auto" w:fill="auto"/>
            <w:noWrap/>
            <w:vAlign w:val="bottom"/>
            <w:hideMark/>
          </w:tcPr>
          <w:p w:rsidR="00BC48C4" w:rsidRPr="00E92012" w:rsidRDefault="00BC48C4" w:rsidP="00A305E9">
            <w:r w:rsidRPr="00E92012">
              <w:t>2012</w:t>
            </w:r>
          </w:p>
        </w:tc>
      </w:tr>
      <w:tr w:rsidR="00BC48C4" w:rsidRPr="00E82F72" w:rsidTr="00FB6983">
        <w:trPr>
          <w:trHeight w:val="255"/>
          <w:jc w:val="center"/>
        </w:trPr>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BC48C4" w:rsidRPr="00E92012" w:rsidRDefault="00BC48C4" w:rsidP="00A305E9">
            <w:r w:rsidRPr="00E92012">
              <w:t> </w:t>
            </w:r>
          </w:p>
        </w:tc>
        <w:tc>
          <w:tcPr>
            <w:tcW w:w="8627" w:type="dxa"/>
            <w:gridSpan w:val="5"/>
            <w:tcBorders>
              <w:top w:val="single" w:sz="4" w:space="0" w:color="auto"/>
              <w:left w:val="nil"/>
              <w:bottom w:val="single" w:sz="4" w:space="0" w:color="auto"/>
              <w:right w:val="single" w:sz="4" w:space="0" w:color="auto"/>
            </w:tcBorders>
            <w:shd w:val="clear" w:color="auto" w:fill="auto"/>
            <w:noWrap/>
            <w:vAlign w:val="bottom"/>
            <w:hideMark/>
          </w:tcPr>
          <w:p w:rsidR="00BC48C4" w:rsidRPr="00E92012" w:rsidRDefault="00BC48C4" w:rsidP="00A305E9">
            <w:pPr>
              <w:jc w:val="center"/>
            </w:pPr>
            <w:r w:rsidRPr="00E92012">
              <w:t>mln. Eur.</w:t>
            </w:r>
          </w:p>
        </w:tc>
      </w:tr>
      <w:tr w:rsidR="00BC48C4" w:rsidRPr="00E82F72" w:rsidTr="00FB6983">
        <w:trPr>
          <w:trHeight w:val="255"/>
          <w:jc w:val="center"/>
        </w:trPr>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BC48C4" w:rsidRPr="00E92012" w:rsidRDefault="00BC48C4" w:rsidP="00A305E9">
            <w:r w:rsidRPr="00E92012">
              <w:t>Lietuva</w:t>
            </w:r>
          </w:p>
        </w:tc>
        <w:tc>
          <w:tcPr>
            <w:tcW w:w="1575"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11.218,9</w:t>
            </w:r>
          </w:p>
        </w:tc>
        <w:tc>
          <w:tcPr>
            <w:tcW w:w="1773"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9.449,5</w:t>
            </w:r>
          </w:p>
        </w:tc>
        <w:tc>
          <w:tcPr>
            <w:tcW w:w="1789"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9.709,3</w:t>
            </w:r>
          </w:p>
        </w:tc>
        <w:tc>
          <w:tcPr>
            <w:tcW w:w="1892"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10.272,3</w:t>
            </w:r>
          </w:p>
        </w:tc>
        <w:tc>
          <w:tcPr>
            <w:tcW w:w="1598"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10.777,8</w:t>
            </w:r>
          </w:p>
        </w:tc>
      </w:tr>
      <w:tr w:rsidR="00BC48C4" w:rsidRPr="00E82F72" w:rsidTr="00FB6983">
        <w:trPr>
          <w:trHeight w:val="255"/>
          <w:jc w:val="center"/>
        </w:trPr>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BC48C4" w:rsidRPr="00E92012" w:rsidRDefault="00BC48C4" w:rsidP="00A305E9">
            <w:r w:rsidRPr="00E92012">
              <w:t>Latvija</w:t>
            </w:r>
          </w:p>
        </w:tc>
        <w:tc>
          <w:tcPr>
            <w:tcW w:w="1575"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7.977,5</w:t>
            </w:r>
          </w:p>
        </w:tc>
        <w:tc>
          <w:tcPr>
            <w:tcW w:w="1773"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6.295,3</w:t>
            </w:r>
          </w:p>
        </w:tc>
        <w:tc>
          <w:tcPr>
            <w:tcW w:w="1789"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6.367,7</w:t>
            </w:r>
          </w:p>
        </w:tc>
        <w:tc>
          <w:tcPr>
            <w:tcW w:w="1892"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7.048,4</w:t>
            </w:r>
          </w:p>
        </w:tc>
        <w:tc>
          <w:tcPr>
            <w:tcW w:w="1598"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7.812,9</w:t>
            </w:r>
          </w:p>
        </w:tc>
      </w:tr>
      <w:tr w:rsidR="00BC48C4" w:rsidRPr="00E82F72" w:rsidTr="00FB6983">
        <w:trPr>
          <w:trHeight w:val="255"/>
          <w:jc w:val="center"/>
        </w:trPr>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BC48C4" w:rsidRPr="00E92012" w:rsidRDefault="00BC48C4" w:rsidP="00A305E9">
            <w:r w:rsidRPr="00E92012">
              <w:t>Estija</w:t>
            </w:r>
          </w:p>
        </w:tc>
        <w:tc>
          <w:tcPr>
            <w:tcW w:w="1575"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5.961,5</w:t>
            </w:r>
          </w:p>
        </w:tc>
        <w:tc>
          <w:tcPr>
            <w:tcW w:w="1773"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5.978,7</w:t>
            </w:r>
          </w:p>
        </w:tc>
        <w:tc>
          <w:tcPr>
            <w:tcW w:w="1789"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5.841,6</w:t>
            </w:r>
          </w:p>
        </w:tc>
        <w:tc>
          <w:tcPr>
            <w:tcW w:w="1892"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6.269,6</w:t>
            </w:r>
          </w:p>
        </w:tc>
        <w:tc>
          <w:tcPr>
            <w:tcW w:w="1598"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6.831,4</w:t>
            </w:r>
          </w:p>
        </w:tc>
      </w:tr>
      <w:tr w:rsidR="00BC48C4" w:rsidRPr="00E82F72" w:rsidTr="00FB6983">
        <w:trPr>
          <w:trHeight w:val="255"/>
          <w:jc w:val="center"/>
        </w:trPr>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BC48C4" w:rsidRPr="00E92012" w:rsidRDefault="00BC48C4" w:rsidP="00A305E9">
            <w:r w:rsidRPr="00E92012">
              <w:t> </w:t>
            </w:r>
          </w:p>
        </w:tc>
        <w:tc>
          <w:tcPr>
            <w:tcW w:w="8627" w:type="dxa"/>
            <w:gridSpan w:val="5"/>
            <w:tcBorders>
              <w:top w:val="single" w:sz="4" w:space="0" w:color="auto"/>
              <w:left w:val="nil"/>
              <w:bottom w:val="single" w:sz="4" w:space="0" w:color="auto"/>
              <w:right w:val="single" w:sz="4" w:space="0" w:color="auto"/>
            </w:tcBorders>
            <w:shd w:val="clear" w:color="auto" w:fill="auto"/>
            <w:noWrap/>
            <w:vAlign w:val="bottom"/>
            <w:hideMark/>
          </w:tcPr>
          <w:p w:rsidR="00BC48C4" w:rsidRPr="00E92012" w:rsidRDefault="00BC48C4" w:rsidP="00A305E9">
            <w:pPr>
              <w:jc w:val="center"/>
            </w:pPr>
            <w:r w:rsidRPr="00E92012">
              <w:t>Pokytis, %</w:t>
            </w:r>
          </w:p>
        </w:tc>
      </w:tr>
      <w:tr w:rsidR="00BC48C4" w:rsidRPr="00E82F72" w:rsidTr="00FB6983">
        <w:trPr>
          <w:trHeight w:val="255"/>
          <w:jc w:val="center"/>
        </w:trPr>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BC48C4" w:rsidRPr="00E92012" w:rsidRDefault="00BC48C4" w:rsidP="00A305E9">
            <w:r w:rsidRPr="00E92012">
              <w:t>Lietuva</w:t>
            </w:r>
          </w:p>
        </w:tc>
        <w:tc>
          <w:tcPr>
            <w:tcW w:w="1575"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r w:rsidRPr="00E92012">
              <w:t> </w:t>
            </w:r>
          </w:p>
        </w:tc>
        <w:tc>
          <w:tcPr>
            <w:tcW w:w="1773"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-15,8%</w:t>
            </w:r>
          </w:p>
        </w:tc>
        <w:tc>
          <w:tcPr>
            <w:tcW w:w="1789"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2,7%</w:t>
            </w:r>
          </w:p>
        </w:tc>
        <w:tc>
          <w:tcPr>
            <w:tcW w:w="1892"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5,8%</w:t>
            </w:r>
          </w:p>
        </w:tc>
        <w:tc>
          <w:tcPr>
            <w:tcW w:w="1598"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4,9%</w:t>
            </w:r>
          </w:p>
        </w:tc>
      </w:tr>
      <w:tr w:rsidR="00BC48C4" w:rsidRPr="00E82F72" w:rsidTr="00FB6983">
        <w:trPr>
          <w:trHeight w:val="255"/>
          <w:jc w:val="center"/>
        </w:trPr>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BC48C4" w:rsidRPr="00E92012" w:rsidRDefault="00BC48C4" w:rsidP="00A305E9">
            <w:r w:rsidRPr="00E92012">
              <w:t>Latvija</w:t>
            </w:r>
          </w:p>
        </w:tc>
        <w:tc>
          <w:tcPr>
            <w:tcW w:w="1575"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r w:rsidRPr="00E92012">
              <w:t> </w:t>
            </w:r>
          </w:p>
        </w:tc>
        <w:tc>
          <w:tcPr>
            <w:tcW w:w="1773"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-21,1%</w:t>
            </w:r>
          </w:p>
        </w:tc>
        <w:tc>
          <w:tcPr>
            <w:tcW w:w="1789"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1,2%</w:t>
            </w:r>
          </w:p>
        </w:tc>
        <w:tc>
          <w:tcPr>
            <w:tcW w:w="1892"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10,7%</w:t>
            </w:r>
          </w:p>
        </w:tc>
        <w:tc>
          <w:tcPr>
            <w:tcW w:w="1598"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10,8%</w:t>
            </w:r>
          </w:p>
        </w:tc>
      </w:tr>
      <w:tr w:rsidR="00BC48C4" w:rsidRPr="00E82F72" w:rsidTr="00FB6983">
        <w:trPr>
          <w:trHeight w:val="255"/>
          <w:jc w:val="center"/>
        </w:trPr>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BC48C4" w:rsidRPr="00E92012" w:rsidRDefault="00BC48C4" w:rsidP="00A305E9">
            <w:r w:rsidRPr="00E92012">
              <w:t>Estija</w:t>
            </w:r>
          </w:p>
        </w:tc>
        <w:tc>
          <w:tcPr>
            <w:tcW w:w="1575"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r w:rsidRPr="00E92012">
              <w:t> </w:t>
            </w:r>
          </w:p>
        </w:tc>
        <w:tc>
          <w:tcPr>
            <w:tcW w:w="1773"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0,3%</w:t>
            </w:r>
          </w:p>
        </w:tc>
        <w:tc>
          <w:tcPr>
            <w:tcW w:w="1789"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-2,3%</w:t>
            </w:r>
          </w:p>
        </w:tc>
        <w:tc>
          <w:tcPr>
            <w:tcW w:w="1892"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7,3%</w:t>
            </w:r>
          </w:p>
        </w:tc>
        <w:tc>
          <w:tcPr>
            <w:tcW w:w="1598" w:type="dxa"/>
            <w:tcBorders>
              <w:top w:val="nil"/>
              <w:left w:val="nil"/>
              <w:bottom w:val="single" w:sz="4" w:space="0" w:color="auto"/>
              <w:right w:val="single" w:sz="4" w:space="0" w:color="auto"/>
            </w:tcBorders>
            <w:shd w:val="clear" w:color="auto" w:fill="auto"/>
            <w:noWrap/>
            <w:vAlign w:val="bottom"/>
            <w:hideMark/>
          </w:tcPr>
          <w:p w:rsidR="00BC48C4" w:rsidRPr="00E92012" w:rsidRDefault="00BC48C4" w:rsidP="00A305E9">
            <w:pPr>
              <w:jc w:val="right"/>
            </w:pPr>
            <w:r w:rsidRPr="00E92012">
              <w:t>9,0%</w:t>
            </w:r>
          </w:p>
        </w:tc>
      </w:tr>
    </w:tbl>
    <w:p w:rsidR="00BC48C4" w:rsidRPr="00E92012" w:rsidRDefault="00BC48C4" w:rsidP="00BC48C4">
      <w:pPr>
        <w:tabs>
          <w:tab w:val="left" w:pos="7470"/>
        </w:tabs>
        <w:ind w:firstLine="0"/>
      </w:pPr>
      <w:r w:rsidRPr="004A022F">
        <w:t>Šaltinis: sudaryta pagal Eurostat duomenis ir autorės skaičiavimus</w:t>
      </w:r>
    </w:p>
    <w:p w:rsidR="00BC48C4" w:rsidRDefault="00BC48C4" w:rsidP="00BC48C4">
      <w:pPr>
        <w:tabs>
          <w:tab w:val="left" w:pos="3435"/>
        </w:tabs>
        <w:rPr>
          <w:b/>
        </w:rPr>
      </w:pPr>
    </w:p>
    <w:p w:rsidR="00BC48C4" w:rsidRDefault="00BC48C4" w:rsidP="00BC48C4">
      <w:pPr>
        <w:tabs>
          <w:tab w:val="left" w:pos="7710"/>
        </w:tabs>
        <w:rPr>
          <w:b/>
        </w:rPr>
      </w:pPr>
    </w:p>
    <w:p w:rsidR="00BC48C4" w:rsidRDefault="00BC48C4"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B82C36" w:rsidRDefault="00B82C36" w:rsidP="00BC48C4">
      <w:pPr>
        <w:tabs>
          <w:tab w:val="left" w:pos="7710"/>
        </w:tabs>
        <w:rPr>
          <w:b/>
        </w:rPr>
      </w:pPr>
    </w:p>
    <w:p w:rsidR="00D06397" w:rsidRDefault="00D06397" w:rsidP="00D06397">
      <w:pPr>
        <w:ind w:firstLine="0"/>
        <w:rPr>
          <w:b/>
        </w:rPr>
      </w:pPr>
    </w:p>
    <w:p w:rsidR="00663C18" w:rsidRDefault="00663C18" w:rsidP="00D06397">
      <w:pPr>
        <w:ind w:firstLine="0"/>
        <w:jc w:val="right"/>
        <w:rPr>
          <w:b/>
          <w:sz w:val="24"/>
          <w:szCs w:val="24"/>
        </w:rPr>
      </w:pPr>
    </w:p>
    <w:p w:rsidR="00B82C36" w:rsidRDefault="00B82C36" w:rsidP="00D06397">
      <w:pPr>
        <w:ind w:firstLine="0"/>
        <w:jc w:val="right"/>
        <w:rPr>
          <w:b/>
          <w:sz w:val="24"/>
          <w:szCs w:val="24"/>
        </w:rPr>
      </w:pPr>
      <w:r w:rsidRPr="00B82C36">
        <w:rPr>
          <w:b/>
          <w:sz w:val="24"/>
          <w:szCs w:val="24"/>
        </w:rPr>
        <w:lastRenderedPageBreak/>
        <w:t>2 PRIEDAS</w:t>
      </w:r>
    </w:p>
    <w:p w:rsidR="00D06397" w:rsidRPr="00B82C36" w:rsidRDefault="00D06397" w:rsidP="00D06397">
      <w:pPr>
        <w:ind w:firstLine="0"/>
        <w:jc w:val="right"/>
        <w:rPr>
          <w:b/>
          <w:sz w:val="24"/>
          <w:szCs w:val="24"/>
        </w:rPr>
      </w:pPr>
    </w:p>
    <w:p w:rsidR="00B82C36" w:rsidRPr="00B82C36" w:rsidRDefault="00B82C36" w:rsidP="00B82C36">
      <w:pPr>
        <w:jc w:val="center"/>
        <w:rPr>
          <w:b/>
          <w:sz w:val="24"/>
          <w:szCs w:val="24"/>
        </w:rPr>
      </w:pPr>
      <w:r w:rsidRPr="00B82C36">
        <w:rPr>
          <w:b/>
          <w:sz w:val="24"/>
          <w:szCs w:val="24"/>
        </w:rPr>
        <w:t>ES ŠALIŲ VALSTYBĖS SKOLA</w:t>
      </w:r>
    </w:p>
    <w:p w:rsidR="00B82C36" w:rsidRPr="00B82C36" w:rsidRDefault="00B82C36" w:rsidP="00B82C36">
      <w:pPr>
        <w:jc w:val="right"/>
        <w:rPr>
          <w:b/>
          <w:sz w:val="24"/>
          <w:szCs w:val="24"/>
        </w:rPr>
      </w:pPr>
    </w:p>
    <w:p w:rsidR="00B82C36" w:rsidRDefault="00B82C36" w:rsidP="00B82C36">
      <w:pPr>
        <w:tabs>
          <w:tab w:val="left" w:pos="1845"/>
          <w:tab w:val="left" w:pos="7470"/>
        </w:tabs>
        <w:jc w:val="center"/>
        <w:rPr>
          <w:sz w:val="24"/>
          <w:szCs w:val="24"/>
        </w:rPr>
      </w:pPr>
      <w:r w:rsidRPr="00B82C36">
        <w:rPr>
          <w:sz w:val="24"/>
          <w:szCs w:val="24"/>
        </w:rPr>
        <w:t>1 lentelė. ES šalių valstybės skolos ir BVP santykis, %</w:t>
      </w:r>
    </w:p>
    <w:p w:rsidR="00B82C36" w:rsidRPr="00B82C36" w:rsidRDefault="00B82C36" w:rsidP="00B82C36">
      <w:pPr>
        <w:tabs>
          <w:tab w:val="left" w:pos="1845"/>
          <w:tab w:val="left" w:pos="7470"/>
        </w:tabs>
        <w:jc w:val="center"/>
        <w:rPr>
          <w:sz w:val="24"/>
          <w:szCs w:val="24"/>
        </w:rPr>
      </w:pPr>
    </w:p>
    <w:tbl>
      <w:tblPr>
        <w:tblW w:w="9210" w:type="dxa"/>
        <w:jc w:val="center"/>
        <w:tblInd w:w="-915" w:type="dxa"/>
        <w:tblLook w:val="04A0"/>
      </w:tblPr>
      <w:tblGrid>
        <w:gridCol w:w="2391"/>
        <w:gridCol w:w="1383"/>
        <w:gridCol w:w="1275"/>
        <w:gridCol w:w="1383"/>
        <w:gridCol w:w="1485"/>
        <w:gridCol w:w="1293"/>
      </w:tblGrid>
      <w:tr w:rsidR="00B82C36" w:rsidRPr="00E82F72" w:rsidTr="00B82C36">
        <w:trPr>
          <w:trHeight w:val="255"/>
          <w:jc w:val="center"/>
        </w:trPr>
        <w:tc>
          <w:tcPr>
            <w:tcW w:w="23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 </w:t>
            </w:r>
          </w:p>
        </w:tc>
        <w:tc>
          <w:tcPr>
            <w:tcW w:w="1383" w:type="dxa"/>
            <w:tcBorders>
              <w:top w:val="single" w:sz="4" w:space="0" w:color="auto"/>
              <w:left w:val="nil"/>
              <w:bottom w:val="single" w:sz="4" w:space="0" w:color="auto"/>
              <w:right w:val="single" w:sz="4" w:space="0" w:color="auto"/>
            </w:tcBorders>
            <w:shd w:val="clear" w:color="auto" w:fill="auto"/>
            <w:noWrap/>
            <w:vAlign w:val="bottom"/>
            <w:hideMark/>
          </w:tcPr>
          <w:p w:rsidR="00B82C36" w:rsidRPr="00E92012" w:rsidRDefault="00B82C36" w:rsidP="00A305E9">
            <w:r w:rsidRPr="00E92012">
              <w:t>2008</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B82C36" w:rsidRPr="00E92012" w:rsidRDefault="00B82C36" w:rsidP="00A305E9">
            <w:r w:rsidRPr="00E92012">
              <w:t>2009</w:t>
            </w:r>
          </w:p>
        </w:tc>
        <w:tc>
          <w:tcPr>
            <w:tcW w:w="1383" w:type="dxa"/>
            <w:tcBorders>
              <w:top w:val="single" w:sz="4" w:space="0" w:color="auto"/>
              <w:left w:val="nil"/>
              <w:bottom w:val="single" w:sz="4" w:space="0" w:color="auto"/>
              <w:right w:val="single" w:sz="4" w:space="0" w:color="auto"/>
            </w:tcBorders>
            <w:shd w:val="clear" w:color="auto" w:fill="auto"/>
            <w:noWrap/>
            <w:vAlign w:val="bottom"/>
            <w:hideMark/>
          </w:tcPr>
          <w:p w:rsidR="00B82C36" w:rsidRPr="00E92012" w:rsidRDefault="00B82C36" w:rsidP="00A305E9">
            <w:r w:rsidRPr="00E92012">
              <w:t>2010</w:t>
            </w:r>
          </w:p>
        </w:tc>
        <w:tc>
          <w:tcPr>
            <w:tcW w:w="1485" w:type="dxa"/>
            <w:tcBorders>
              <w:top w:val="single" w:sz="4" w:space="0" w:color="auto"/>
              <w:left w:val="nil"/>
              <w:bottom w:val="single" w:sz="4" w:space="0" w:color="auto"/>
              <w:right w:val="single" w:sz="4" w:space="0" w:color="auto"/>
            </w:tcBorders>
            <w:shd w:val="clear" w:color="auto" w:fill="auto"/>
            <w:noWrap/>
            <w:vAlign w:val="bottom"/>
            <w:hideMark/>
          </w:tcPr>
          <w:p w:rsidR="00B82C36" w:rsidRPr="00E92012" w:rsidRDefault="00B82C36" w:rsidP="00A305E9">
            <w:r w:rsidRPr="00E92012">
              <w:t>2011</w:t>
            </w:r>
          </w:p>
        </w:tc>
        <w:tc>
          <w:tcPr>
            <w:tcW w:w="1293" w:type="dxa"/>
            <w:tcBorders>
              <w:top w:val="single" w:sz="4" w:space="0" w:color="auto"/>
              <w:left w:val="nil"/>
              <w:bottom w:val="single" w:sz="4" w:space="0" w:color="auto"/>
              <w:right w:val="single" w:sz="4" w:space="0" w:color="auto"/>
            </w:tcBorders>
            <w:shd w:val="clear" w:color="auto" w:fill="auto"/>
            <w:noWrap/>
            <w:vAlign w:val="bottom"/>
            <w:hideMark/>
          </w:tcPr>
          <w:p w:rsidR="00B82C36" w:rsidRPr="00E92012" w:rsidRDefault="00B82C36" w:rsidP="00A305E9">
            <w:r w:rsidRPr="00E92012">
              <w:t>2012</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Belgium</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89,2</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95,7</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95,7</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98</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99,8</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Bulgaria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13,7</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14,6</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16,2</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16,3</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18,5</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Czech Republic</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28,7</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34,6</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38,4</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41,4</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46,2</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Denmark</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33,4</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40,7</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42,7</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46,4</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45,4</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Germany</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66,8</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74,5</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82,5</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80</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81</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Estonia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4,5</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7,1</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6,7</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6,1</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9,8</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Ireland</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44,2</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64,4</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91,2</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104,1</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117,4</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Greece</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112,9</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129,7</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148,3</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170,3</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156,9</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Spain</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40,2</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54</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61,7</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70,5</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86</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France</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68,2</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79,2</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82,4</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85,8</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90,2</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Croatia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36,6</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44,9</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51,6</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55,5</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Italy</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106,1</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116,4</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119,3</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120,7</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127</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Cyprus</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48,9</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58,5</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61,3</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71,5</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86,6</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Latvia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19,8</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36,9</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44,4</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41,9</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40,6</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Lithuania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15,5</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29,3</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37,8</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38,3</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40,5</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Luxembourg</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14,4</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15,5</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19,5</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18,7</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21,7</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Hungary</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73</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79,8</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82,2</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82,1</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79,8</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Malta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60,9</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66,5</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66,8</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69,5</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71,3</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Netherlands</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58,5</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60,8</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63,4</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65,7</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71,3</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Austria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63,8</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69,2</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72,3</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72,8</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74</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Poland</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47,1</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50,9</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54,9</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56,2</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55,6</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Portugal</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71,7</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83,7</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94</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108,2</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124,1</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Romania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13,4</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23,6</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30,5</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34,7</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37,9</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Slovenia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22</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35,2</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38,7</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47,1</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54,4</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Slovakia</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27,9</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35,6</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41</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43,4</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52,4</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Finland</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33,9</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43,5</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48,7</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49,2</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53,6</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Sweden</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38,8</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42,6</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39,4</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38,6</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38,2</w:t>
            </w:r>
          </w:p>
        </w:tc>
      </w:tr>
      <w:tr w:rsidR="00B82C36" w:rsidRPr="00E82F72" w:rsidTr="00B82C36">
        <w:trPr>
          <w:trHeight w:val="255"/>
          <w:jc w:val="center"/>
        </w:trPr>
        <w:tc>
          <w:tcPr>
            <w:tcW w:w="2391" w:type="dxa"/>
            <w:tcBorders>
              <w:top w:val="nil"/>
              <w:left w:val="single" w:sz="4" w:space="0" w:color="auto"/>
              <w:bottom w:val="single" w:sz="4" w:space="0" w:color="auto"/>
              <w:right w:val="single" w:sz="4" w:space="0" w:color="auto"/>
            </w:tcBorders>
            <w:shd w:val="clear" w:color="auto" w:fill="auto"/>
            <w:noWrap/>
            <w:vAlign w:val="bottom"/>
            <w:hideMark/>
          </w:tcPr>
          <w:p w:rsidR="00B82C36" w:rsidRPr="00E92012" w:rsidRDefault="00B82C36" w:rsidP="00A305E9">
            <w:r w:rsidRPr="00E92012">
              <w:t>United Kingdom</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51,9</w:t>
            </w:r>
          </w:p>
        </w:tc>
        <w:tc>
          <w:tcPr>
            <w:tcW w:w="127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67,1</w:t>
            </w:r>
          </w:p>
        </w:tc>
        <w:tc>
          <w:tcPr>
            <w:tcW w:w="138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78,4</w:t>
            </w:r>
          </w:p>
        </w:tc>
        <w:tc>
          <w:tcPr>
            <w:tcW w:w="1485"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84,3</w:t>
            </w:r>
          </w:p>
        </w:tc>
        <w:tc>
          <w:tcPr>
            <w:tcW w:w="1293" w:type="dxa"/>
            <w:tcBorders>
              <w:top w:val="nil"/>
              <w:left w:val="nil"/>
              <w:bottom w:val="single" w:sz="4" w:space="0" w:color="auto"/>
              <w:right w:val="single" w:sz="4" w:space="0" w:color="auto"/>
            </w:tcBorders>
            <w:shd w:val="clear" w:color="auto" w:fill="auto"/>
            <w:noWrap/>
            <w:vAlign w:val="bottom"/>
            <w:hideMark/>
          </w:tcPr>
          <w:p w:rsidR="00B82C36" w:rsidRPr="00E92012" w:rsidRDefault="00B82C36" w:rsidP="00A305E9">
            <w:pPr>
              <w:jc w:val="right"/>
            </w:pPr>
            <w:r w:rsidRPr="00E92012">
              <w:t>88,7</w:t>
            </w:r>
          </w:p>
        </w:tc>
      </w:tr>
    </w:tbl>
    <w:p w:rsidR="00B82C36" w:rsidRDefault="00B82C36" w:rsidP="00B82C36">
      <w:r w:rsidRPr="004A022F">
        <w:t>Šaltinis: sudaryta pagal Eurostat duomenis</w:t>
      </w:r>
      <w:r w:rsidRPr="004A022F">
        <w:tab/>
      </w:r>
    </w:p>
    <w:p w:rsidR="00B82C36" w:rsidRDefault="00B82C36" w:rsidP="00B82C36">
      <w:pPr>
        <w:jc w:val="right"/>
        <w:rPr>
          <w:b/>
        </w:rPr>
      </w:pPr>
    </w:p>
    <w:p w:rsidR="00B82C36" w:rsidRDefault="00B82C36" w:rsidP="00B82C36">
      <w:pPr>
        <w:jc w:val="right"/>
        <w:rPr>
          <w:b/>
        </w:rPr>
      </w:pPr>
    </w:p>
    <w:p w:rsidR="00B82C36" w:rsidRDefault="00B82C36" w:rsidP="00B82C36">
      <w:pPr>
        <w:jc w:val="right"/>
        <w:rPr>
          <w:b/>
        </w:rPr>
      </w:pPr>
    </w:p>
    <w:p w:rsidR="00B82C36" w:rsidRDefault="00B82C36" w:rsidP="00BC48C4">
      <w:pPr>
        <w:tabs>
          <w:tab w:val="left" w:pos="7710"/>
        </w:tabs>
        <w:rPr>
          <w:b/>
        </w:rPr>
      </w:pPr>
    </w:p>
    <w:p w:rsidR="00BC48C4" w:rsidRDefault="00BC48C4"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Default="0005304F" w:rsidP="00BC48C4">
      <w:pPr>
        <w:tabs>
          <w:tab w:val="left" w:pos="7710"/>
        </w:tabs>
        <w:rPr>
          <w:b/>
        </w:rPr>
      </w:pPr>
    </w:p>
    <w:p w:rsidR="0005304F" w:rsidRPr="0005304F" w:rsidRDefault="0005304F" w:rsidP="00BC48C4">
      <w:pPr>
        <w:tabs>
          <w:tab w:val="left" w:pos="7710"/>
        </w:tabs>
        <w:rPr>
          <w:b/>
          <w:sz w:val="24"/>
          <w:szCs w:val="24"/>
        </w:rPr>
      </w:pPr>
    </w:p>
    <w:p w:rsidR="0005304F" w:rsidRDefault="0005304F" w:rsidP="0005304F">
      <w:pPr>
        <w:jc w:val="right"/>
        <w:rPr>
          <w:b/>
          <w:sz w:val="24"/>
          <w:szCs w:val="24"/>
        </w:rPr>
      </w:pPr>
      <w:r w:rsidRPr="0005304F">
        <w:rPr>
          <w:b/>
          <w:sz w:val="24"/>
          <w:szCs w:val="24"/>
        </w:rPr>
        <w:t>3 PRIEDAS</w:t>
      </w:r>
    </w:p>
    <w:p w:rsidR="00D06397" w:rsidRPr="0005304F" w:rsidRDefault="00D06397" w:rsidP="0005304F">
      <w:pPr>
        <w:jc w:val="right"/>
        <w:rPr>
          <w:b/>
          <w:sz w:val="24"/>
          <w:szCs w:val="24"/>
        </w:rPr>
      </w:pPr>
    </w:p>
    <w:p w:rsidR="0005304F" w:rsidRPr="0005304F" w:rsidRDefault="0005304F" w:rsidP="00553F5A">
      <w:pPr>
        <w:tabs>
          <w:tab w:val="center" w:pos="4680"/>
          <w:tab w:val="left" w:pos="6960"/>
        </w:tabs>
        <w:jc w:val="center"/>
        <w:rPr>
          <w:b/>
          <w:sz w:val="24"/>
          <w:szCs w:val="24"/>
        </w:rPr>
      </w:pPr>
      <w:r w:rsidRPr="0005304F">
        <w:rPr>
          <w:b/>
          <w:sz w:val="24"/>
          <w:szCs w:val="24"/>
        </w:rPr>
        <w:t>KREDITO REITINGŲ REIKŠMĖS</w:t>
      </w:r>
    </w:p>
    <w:p w:rsidR="0005304F" w:rsidRPr="0005304F" w:rsidRDefault="0005304F" w:rsidP="0005304F">
      <w:pPr>
        <w:tabs>
          <w:tab w:val="center" w:pos="4680"/>
          <w:tab w:val="left" w:pos="6960"/>
        </w:tabs>
        <w:rPr>
          <w:b/>
          <w:sz w:val="24"/>
          <w:szCs w:val="24"/>
        </w:rPr>
      </w:pPr>
    </w:p>
    <w:p w:rsidR="0005304F" w:rsidRPr="00E92012" w:rsidRDefault="0005304F" w:rsidP="0005304F">
      <w:pPr>
        <w:tabs>
          <w:tab w:val="left" w:pos="7470"/>
        </w:tabs>
        <w:jc w:val="center"/>
      </w:pPr>
      <w:r>
        <w:rPr>
          <w:noProof/>
          <w:lang w:val="en-US"/>
        </w:rPr>
        <w:drawing>
          <wp:inline distT="0" distB="0" distL="0" distR="0">
            <wp:extent cx="4029075" cy="5695950"/>
            <wp:effectExtent l="19050" t="0" r="9525" b="0"/>
            <wp:docPr id="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srcRect l="33813" t="10547" r="34615" b="10208"/>
                    <a:stretch>
                      <a:fillRect/>
                    </a:stretch>
                  </pic:blipFill>
                  <pic:spPr bwMode="auto">
                    <a:xfrm>
                      <a:off x="0" y="0"/>
                      <a:ext cx="4029075" cy="5695950"/>
                    </a:xfrm>
                    <a:prstGeom prst="rect">
                      <a:avLst/>
                    </a:prstGeom>
                    <a:noFill/>
                    <a:ln w="9525">
                      <a:noFill/>
                      <a:miter lim="800000"/>
                      <a:headEnd/>
                      <a:tailEnd/>
                    </a:ln>
                  </pic:spPr>
                </pic:pic>
              </a:graphicData>
            </a:graphic>
          </wp:inline>
        </w:drawing>
      </w:r>
    </w:p>
    <w:p w:rsidR="0005304F" w:rsidRPr="003A2A72" w:rsidRDefault="0005304F" w:rsidP="0005304F">
      <w:pPr>
        <w:tabs>
          <w:tab w:val="left" w:pos="7470"/>
        </w:tabs>
      </w:pPr>
      <w:r>
        <w:t xml:space="preserve">                                      </w:t>
      </w:r>
      <w:r w:rsidRPr="00D16932">
        <w:t>Šaltinis: LR Finansų Ministerija</w:t>
      </w:r>
    </w:p>
    <w:p w:rsidR="0005304F" w:rsidRDefault="0005304F" w:rsidP="0005304F">
      <w:pPr>
        <w:tabs>
          <w:tab w:val="left" w:pos="4035"/>
          <w:tab w:val="center" w:pos="5417"/>
          <w:tab w:val="left" w:pos="7470"/>
        </w:tabs>
        <w:jc w:val="left"/>
      </w:pPr>
      <w:r>
        <w:tab/>
      </w:r>
    </w:p>
    <w:p w:rsidR="0005304F" w:rsidRPr="0005304F" w:rsidRDefault="0005304F" w:rsidP="0005304F">
      <w:pPr>
        <w:tabs>
          <w:tab w:val="left" w:pos="4035"/>
          <w:tab w:val="center" w:pos="5417"/>
          <w:tab w:val="left" w:pos="7470"/>
        </w:tabs>
        <w:jc w:val="left"/>
        <w:rPr>
          <w:sz w:val="24"/>
          <w:szCs w:val="24"/>
        </w:rPr>
      </w:pPr>
      <w:r>
        <w:tab/>
      </w:r>
      <w:r w:rsidRPr="0005304F">
        <w:rPr>
          <w:sz w:val="24"/>
          <w:szCs w:val="24"/>
        </w:rPr>
        <w:t>1 pav. Kredito reitingų reikšmės</w:t>
      </w:r>
    </w:p>
    <w:p w:rsidR="0005304F" w:rsidRPr="00E92012" w:rsidRDefault="0005304F" w:rsidP="0005304F">
      <w:pPr>
        <w:tabs>
          <w:tab w:val="left" w:pos="7470"/>
        </w:tabs>
        <w:jc w:val="center"/>
      </w:pPr>
    </w:p>
    <w:p w:rsidR="0005304F" w:rsidRDefault="0005304F" w:rsidP="00BC48C4">
      <w:pPr>
        <w:tabs>
          <w:tab w:val="left" w:pos="7710"/>
        </w:tabs>
        <w:rPr>
          <w:b/>
        </w:rPr>
      </w:pPr>
    </w:p>
    <w:p w:rsidR="00BC48C4" w:rsidRDefault="00BC48C4" w:rsidP="00BC48C4">
      <w:pPr>
        <w:tabs>
          <w:tab w:val="left" w:pos="7710"/>
        </w:tabs>
        <w:rPr>
          <w:b/>
        </w:rPr>
      </w:pPr>
    </w:p>
    <w:p w:rsidR="00BC48C4" w:rsidRDefault="00BC48C4" w:rsidP="00BC48C4">
      <w:pPr>
        <w:tabs>
          <w:tab w:val="left" w:pos="7710"/>
        </w:tabs>
        <w:rPr>
          <w:b/>
        </w:rPr>
      </w:pPr>
    </w:p>
    <w:p w:rsidR="0005304F" w:rsidRDefault="0005304F" w:rsidP="0072343F">
      <w:pPr>
        <w:tabs>
          <w:tab w:val="left" w:pos="7470"/>
        </w:tabs>
        <w:ind w:firstLine="0"/>
        <w:rPr>
          <w:b/>
          <w:sz w:val="24"/>
          <w:szCs w:val="24"/>
        </w:rPr>
        <w:sectPr w:rsidR="0005304F" w:rsidSect="00735FF5">
          <w:headerReference w:type="default" r:id="rId93"/>
          <w:footerReference w:type="even" r:id="rId94"/>
          <w:footerReference w:type="default" r:id="rId95"/>
          <w:headerReference w:type="first" r:id="rId96"/>
          <w:pgSz w:w="12240" w:h="15840" w:code="1"/>
          <w:pgMar w:top="1138" w:right="562" w:bottom="1138" w:left="1411" w:header="720" w:footer="720" w:gutter="0"/>
          <w:pgNumType w:start="1"/>
          <w:cols w:space="720"/>
          <w:titlePg/>
          <w:docGrid w:linePitch="360"/>
        </w:sectPr>
      </w:pPr>
    </w:p>
    <w:p w:rsidR="00272476" w:rsidRDefault="00272476" w:rsidP="00272476">
      <w:pPr>
        <w:tabs>
          <w:tab w:val="left" w:pos="7470"/>
        </w:tabs>
        <w:jc w:val="right"/>
        <w:rPr>
          <w:b/>
          <w:sz w:val="24"/>
          <w:szCs w:val="24"/>
        </w:rPr>
      </w:pPr>
      <w:r>
        <w:rPr>
          <w:b/>
          <w:sz w:val="24"/>
          <w:szCs w:val="24"/>
        </w:rPr>
        <w:lastRenderedPageBreak/>
        <w:t>4 PRIEDAS</w:t>
      </w:r>
    </w:p>
    <w:p w:rsidR="00D06397" w:rsidRDefault="00D06397" w:rsidP="00272476">
      <w:pPr>
        <w:tabs>
          <w:tab w:val="left" w:pos="7470"/>
        </w:tabs>
        <w:jc w:val="right"/>
        <w:rPr>
          <w:b/>
          <w:sz w:val="24"/>
          <w:szCs w:val="24"/>
        </w:rPr>
      </w:pPr>
    </w:p>
    <w:p w:rsidR="00272476" w:rsidRPr="0005304F" w:rsidRDefault="00272476" w:rsidP="00272476">
      <w:pPr>
        <w:tabs>
          <w:tab w:val="left" w:pos="7470"/>
        </w:tabs>
        <w:jc w:val="center"/>
        <w:rPr>
          <w:b/>
          <w:sz w:val="24"/>
          <w:szCs w:val="24"/>
        </w:rPr>
      </w:pPr>
      <w:r w:rsidRPr="0005304F">
        <w:rPr>
          <w:b/>
          <w:sz w:val="24"/>
          <w:szCs w:val="24"/>
        </w:rPr>
        <w:t>BALTIJOS ŠALIŲ VALSTYBĖS SKOLOS ST</w:t>
      </w:r>
      <w:r>
        <w:rPr>
          <w:b/>
          <w:sz w:val="24"/>
          <w:szCs w:val="24"/>
        </w:rPr>
        <w:t>R</w:t>
      </w:r>
      <w:r w:rsidRPr="0005304F">
        <w:rPr>
          <w:b/>
          <w:sz w:val="24"/>
          <w:szCs w:val="24"/>
        </w:rPr>
        <w:t>UKTŪRA</w:t>
      </w:r>
    </w:p>
    <w:p w:rsidR="00272476" w:rsidRDefault="00272476" w:rsidP="00272476">
      <w:pPr>
        <w:tabs>
          <w:tab w:val="left" w:pos="7470"/>
        </w:tabs>
        <w:jc w:val="center"/>
        <w:rPr>
          <w:sz w:val="24"/>
          <w:szCs w:val="24"/>
        </w:rPr>
      </w:pPr>
    </w:p>
    <w:p w:rsidR="00272476" w:rsidRDefault="00272476" w:rsidP="00272476">
      <w:pPr>
        <w:tabs>
          <w:tab w:val="left" w:pos="7470"/>
        </w:tabs>
        <w:jc w:val="center"/>
        <w:rPr>
          <w:sz w:val="24"/>
          <w:szCs w:val="24"/>
        </w:rPr>
      </w:pPr>
      <w:r w:rsidRPr="0005304F">
        <w:rPr>
          <w:sz w:val="24"/>
          <w:szCs w:val="24"/>
        </w:rPr>
        <w:t>1 lentelė.  Baltijos šalių valstybės skolos struktūra pagal subsektorius</w:t>
      </w:r>
    </w:p>
    <w:p w:rsidR="00272476" w:rsidRDefault="00272476" w:rsidP="00272476">
      <w:pPr>
        <w:tabs>
          <w:tab w:val="left" w:pos="7470"/>
        </w:tabs>
        <w:jc w:val="center"/>
        <w:rPr>
          <w:sz w:val="24"/>
          <w:szCs w:val="24"/>
        </w:rPr>
      </w:pPr>
    </w:p>
    <w:tbl>
      <w:tblPr>
        <w:tblW w:w="14140" w:type="dxa"/>
        <w:tblInd w:w="103" w:type="dxa"/>
        <w:tblLook w:val="04A0"/>
      </w:tblPr>
      <w:tblGrid>
        <w:gridCol w:w="1840"/>
        <w:gridCol w:w="766"/>
        <w:gridCol w:w="766"/>
        <w:gridCol w:w="993"/>
        <w:gridCol w:w="902"/>
        <w:gridCol w:w="902"/>
        <w:gridCol w:w="765"/>
        <w:gridCol w:w="811"/>
        <w:gridCol w:w="947"/>
        <w:gridCol w:w="765"/>
        <w:gridCol w:w="765"/>
        <w:gridCol w:w="720"/>
        <w:gridCol w:w="720"/>
        <w:gridCol w:w="720"/>
        <w:gridCol w:w="811"/>
        <w:gridCol w:w="947"/>
      </w:tblGrid>
      <w:tr w:rsidR="00272476" w:rsidRPr="0005304F" w:rsidTr="00D61395">
        <w:trPr>
          <w:trHeight w:val="255"/>
        </w:trPr>
        <w:tc>
          <w:tcPr>
            <w:tcW w:w="1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12300" w:type="dxa"/>
            <w:gridSpan w:val="1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Mln. Eur.</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4329" w:type="dxa"/>
            <w:gridSpan w:val="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Lietuva</w:t>
            </w:r>
          </w:p>
        </w:tc>
        <w:tc>
          <w:tcPr>
            <w:tcW w:w="4053" w:type="dxa"/>
            <w:gridSpan w:val="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Latvija</w:t>
            </w:r>
          </w:p>
        </w:tc>
        <w:tc>
          <w:tcPr>
            <w:tcW w:w="3918" w:type="dxa"/>
            <w:gridSpan w:val="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Estija</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2008</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2009</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2010</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2011</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2012</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2008</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2009</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2010</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2011</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2012</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2008</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2009</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2010</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2011</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2012</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Centrinės valdžios skola</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4649,1</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7432,3</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9884,6</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11151,7</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12491,7</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5465,4</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7389,5</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8183,8</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8490,8</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8872,5</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283,3</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492</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477,9</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507</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1228,2</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Vietos valdžios skola</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358,1</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392,1</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391,1</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522,0</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576,6</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944,2</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1071,5</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1155,4</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1230,7</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1251,8</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509,7</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553,8</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540</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538,7</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566,2</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Soc. apsaugos fondų skola</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24,9</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26,1</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320,9</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460,5</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421,4</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0,3</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0,3</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0,3</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0,1</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12300" w:type="dxa"/>
            <w:gridSpan w:val="1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Pokytis, %</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4329" w:type="dxa"/>
            <w:gridSpan w:val="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Lietuva</w:t>
            </w:r>
          </w:p>
        </w:tc>
        <w:tc>
          <w:tcPr>
            <w:tcW w:w="4053" w:type="dxa"/>
            <w:gridSpan w:val="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Latvija</w:t>
            </w:r>
          </w:p>
        </w:tc>
        <w:tc>
          <w:tcPr>
            <w:tcW w:w="3918" w:type="dxa"/>
            <w:gridSpan w:val="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Estija</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2008</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2009</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2010</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2011</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2012</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2008</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2009</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2010</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2011</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2012</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2008</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2009</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2010</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2011</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2012</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Centrinės valdžios skola</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59,9%</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33,0%</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12,8%</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12,0%</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35,2%</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10,7%</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3,8%</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4,5%</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73,7%</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-2,9%</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6,1%</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142,2%</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Vietos valdžios skola</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9,5%</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-0,3%</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33,5%</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10,5%</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13,5%</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7,8%</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6,5%</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1,7%</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8,7%</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-2,5%</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-0,2%</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5,1%</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Soc. apsaugos fondų skola</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4,8%</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1131,2%</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43,5%</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-8,5%</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-70,0%</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-100,0%</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-66,7%</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-100,0%</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12300" w:type="dxa"/>
            <w:gridSpan w:val="1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Struktūra, %</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4329" w:type="dxa"/>
            <w:gridSpan w:val="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Lietuva</w:t>
            </w:r>
          </w:p>
        </w:tc>
        <w:tc>
          <w:tcPr>
            <w:tcW w:w="4053" w:type="dxa"/>
            <w:gridSpan w:val="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Latvija</w:t>
            </w:r>
          </w:p>
        </w:tc>
        <w:tc>
          <w:tcPr>
            <w:tcW w:w="3918" w:type="dxa"/>
            <w:gridSpan w:val="5"/>
            <w:tcBorders>
              <w:top w:val="single" w:sz="4" w:space="0" w:color="auto"/>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center"/>
              <w:rPr>
                <w:sz w:val="16"/>
                <w:szCs w:val="16"/>
                <w:lang w:val="en-US"/>
              </w:rPr>
            </w:pPr>
            <w:r w:rsidRPr="00333F53">
              <w:rPr>
                <w:sz w:val="16"/>
                <w:szCs w:val="16"/>
                <w:lang w:val="en-US"/>
              </w:rPr>
              <w:t>Estija</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 </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2008</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2009</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2010</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2011</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2012</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2008</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2009</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2010</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2011</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2012</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2008</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2009</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2010</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2011</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2012</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Centrinės valdžios skola</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92,4%</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94,7%</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93,3%</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91,9%</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92,6%</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85,3%</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87,3%</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87,6%</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87,3%</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87,6%</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35,7%</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47,0%</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46,9%</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48,5%</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68,4%</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Vietos valdžios skola</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7,1%</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5,0%</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3,7%</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4,3%</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4,3%</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14,7%</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12,7%</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12,4%</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12,7%</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12,4%</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64,3%</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52,9%</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53,0%</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51,5%</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31,6%</w:t>
            </w:r>
          </w:p>
        </w:tc>
      </w:tr>
      <w:tr w:rsidR="00272476" w:rsidRPr="0005304F" w:rsidTr="00D61395">
        <w:trPr>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left"/>
              <w:rPr>
                <w:sz w:val="16"/>
                <w:szCs w:val="16"/>
                <w:lang w:val="en-US"/>
              </w:rPr>
            </w:pPr>
            <w:r w:rsidRPr="00333F53">
              <w:rPr>
                <w:sz w:val="16"/>
                <w:szCs w:val="16"/>
                <w:lang w:val="en-US"/>
              </w:rPr>
              <w:t>Soc. apsaugos fondų skola</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0,5%</w:t>
            </w:r>
          </w:p>
        </w:tc>
        <w:tc>
          <w:tcPr>
            <w:tcW w:w="766"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0,3%</w:t>
            </w:r>
          </w:p>
        </w:tc>
        <w:tc>
          <w:tcPr>
            <w:tcW w:w="993"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3,0%</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3,8%</w:t>
            </w:r>
          </w:p>
        </w:tc>
        <w:tc>
          <w:tcPr>
            <w:tcW w:w="902"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3,1%</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765"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720"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811"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c>
          <w:tcPr>
            <w:tcW w:w="947" w:type="dxa"/>
            <w:tcBorders>
              <w:top w:val="nil"/>
              <w:left w:val="nil"/>
              <w:bottom w:val="single" w:sz="4" w:space="0" w:color="auto"/>
              <w:right w:val="single" w:sz="4" w:space="0" w:color="auto"/>
            </w:tcBorders>
            <w:shd w:val="clear" w:color="auto" w:fill="auto"/>
            <w:noWrap/>
            <w:vAlign w:val="bottom"/>
            <w:hideMark/>
          </w:tcPr>
          <w:p w:rsidR="00272476" w:rsidRPr="00333F53" w:rsidRDefault="00272476" w:rsidP="00D61395">
            <w:pPr>
              <w:widowControl/>
              <w:ind w:firstLine="0"/>
              <w:jc w:val="right"/>
              <w:rPr>
                <w:sz w:val="16"/>
                <w:szCs w:val="16"/>
                <w:lang w:val="en-US"/>
              </w:rPr>
            </w:pPr>
            <w:r w:rsidRPr="00333F53">
              <w:rPr>
                <w:sz w:val="16"/>
                <w:szCs w:val="16"/>
                <w:lang w:val="en-US"/>
              </w:rPr>
              <w:t>0,0%</w:t>
            </w:r>
          </w:p>
        </w:tc>
      </w:tr>
    </w:tbl>
    <w:p w:rsidR="00272476" w:rsidRPr="0005304F" w:rsidRDefault="00272476" w:rsidP="00272476">
      <w:pPr>
        <w:tabs>
          <w:tab w:val="left" w:pos="7470"/>
        </w:tabs>
        <w:jc w:val="center"/>
        <w:rPr>
          <w:sz w:val="24"/>
          <w:szCs w:val="24"/>
        </w:rPr>
      </w:pPr>
    </w:p>
    <w:p w:rsidR="00272476" w:rsidRDefault="00272476" w:rsidP="00272476">
      <w:pPr>
        <w:pStyle w:val="Heading2"/>
        <w:rPr>
          <w:sz w:val="24"/>
          <w:szCs w:val="24"/>
        </w:rPr>
      </w:pPr>
    </w:p>
    <w:p w:rsidR="00272476" w:rsidRDefault="00272476" w:rsidP="00272476"/>
    <w:p w:rsidR="00272476" w:rsidRDefault="00272476" w:rsidP="00272476"/>
    <w:p w:rsidR="00272476" w:rsidRDefault="00272476" w:rsidP="00272476"/>
    <w:p w:rsidR="00272476" w:rsidRDefault="00272476" w:rsidP="00272476"/>
    <w:p w:rsidR="00272476" w:rsidRDefault="00272476" w:rsidP="00272476">
      <w:pPr>
        <w:ind w:firstLine="0"/>
      </w:pPr>
    </w:p>
    <w:p w:rsidR="00272476" w:rsidRDefault="00272476" w:rsidP="00272476"/>
    <w:p w:rsidR="00272476" w:rsidRDefault="00272476" w:rsidP="00272476"/>
    <w:p w:rsidR="00C21D62" w:rsidRDefault="00C21D62" w:rsidP="0072343F">
      <w:pPr>
        <w:tabs>
          <w:tab w:val="left" w:pos="7470"/>
          <w:tab w:val="left" w:pos="12210"/>
          <w:tab w:val="right" w:pos="13564"/>
        </w:tabs>
        <w:ind w:firstLine="0"/>
        <w:jc w:val="left"/>
        <w:rPr>
          <w:b/>
          <w:sz w:val="24"/>
          <w:szCs w:val="24"/>
        </w:rPr>
        <w:sectPr w:rsidR="00C21D62" w:rsidSect="00A305E9">
          <w:pgSz w:w="15840" w:h="12240" w:orient="landscape"/>
          <w:pgMar w:top="1440" w:right="1440" w:bottom="1440" w:left="1440" w:header="720" w:footer="720" w:gutter="0"/>
          <w:cols w:space="720"/>
          <w:docGrid w:linePitch="360"/>
        </w:sectPr>
      </w:pPr>
    </w:p>
    <w:p w:rsidR="0005304F" w:rsidRPr="0005304F" w:rsidRDefault="0005304F" w:rsidP="00272476">
      <w:pPr>
        <w:tabs>
          <w:tab w:val="left" w:pos="7470"/>
          <w:tab w:val="left" w:pos="12210"/>
          <w:tab w:val="right" w:pos="13564"/>
        </w:tabs>
        <w:ind w:firstLine="0"/>
        <w:rPr>
          <w:b/>
          <w:sz w:val="24"/>
          <w:szCs w:val="24"/>
        </w:rPr>
      </w:pPr>
    </w:p>
    <w:p w:rsidR="0005304F" w:rsidRDefault="0005304F" w:rsidP="0005304F">
      <w:pPr>
        <w:tabs>
          <w:tab w:val="left" w:pos="7470"/>
        </w:tabs>
        <w:jc w:val="center"/>
        <w:rPr>
          <w:sz w:val="24"/>
          <w:szCs w:val="24"/>
        </w:rPr>
      </w:pPr>
      <w:r w:rsidRPr="0005304F">
        <w:rPr>
          <w:sz w:val="24"/>
          <w:szCs w:val="24"/>
        </w:rPr>
        <w:t>2 lentelė. Baltijos šalių valstybės skolos struktūra pagal trukmę</w:t>
      </w:r>
    </w:p>
    <w:p w:rsidR="0005304F" w:rsidRPr="0005304F" w:rsidRDefault="0005304F" w:rsidP="0005304F">
      <w:pPr>
        <w:tabs>
          <w:tab w:val="left" w:pos="7470"/>
        </w:tabs>
        <w:jc w:val="center"/>
        <w:rPr>
          <w:sz w:val="24"/>
          <w:szCs w:val="24"/>
        </w:rPr>
      </w:pPr>
    </w:p>
    <w:tbl>
      <w:tblPr>
        <w:tblW w:w="12660" w:type="dxa"/>
        <w:jc w:val="center"/>
        <w:tblInd w:w="103" w:type="dxa"/>
        <w:tblLook w:val="04A0"/>
      </w:tblPr>
      <w:tblGrid>
        <w:gridCol w:w="1220"/>
        <w:gridCol w:w="759"/>
        <w:gridCol w:w="759"/>
        <w:gridCol w:w="759"/>
        <w:gridCol w:w="883"/>
        <w:gridCol w:w="883"/>
        <w:gridCol w:w="759"/>
        <w:gridCol w:w="759"/>
        <w:gridCol w:w="759"/>
        <w:gridCol w:w="759"/>
        <w:gridCol w:w="759"/>
        <w:gridCol w:w="883"/>
        <w:gridCol w:w="665"/>
        <w:gridCol w:w="665"/>
        <w:gridCol w:w="630"/>
        <w:gridCol w:w="759"/>
      </w:tblGrid>
      <w:tr w:rsidR="0005304F" w:rsidRPr="0005304F" w:rsidTr="0005304F">
        <w:trPr>
          <w:trHeight w:val="255"/>
          <w:jc w:val="center"/>
        </w:trPr>
        <w:tc>
          <w:tcPr>
            <w:tcW w:w="122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 </w:t>
            </w:r>
          </w:p>
        </w:tc>
        <w:tc>
          <w:tcPr>
            <w:tcW w:w="11440" w:type="dxa"/>
            <w:gridSpan w:val="1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Mln. Eur.</w:t>
            </w:r>
          </w:p>
        </w:tc>
      </w:tr>
      <w:tr w:rsidR="0005304F" w:rsidRPr="0005304F" w:rsidTr="0005304F">
        <w:trPr>
          <w:trHeight w:val="255"/>
          <w:jc w:val="center"/>
        </w:trPr>
        <w:tc>
          <w:tcPr>
            <w:tcW w:w="1220" w:type="dxa"/>
            <w:vMerge/>
            <w:tcBorders>
              <w:top w:val="single" w:sz="4" w:space="0" w:color="auto"/>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4043"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Lietuva</w:t>
            </w:r>
          </w:p>
        </w:tc>
        <w:tc>
          <w:tcPr>
            <w:tcW w:w="3795"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Latvija</w:t>
            </w:r>
          </w:p>
        </w:tc>
        <w:tc>
          <w:tcPr>
            <w:tcW w:w="3602"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Estija</w:t>
            </w:r>
          </w:p>
        </w:tc>
      </w:tr>
      <w:tr w:rsidR="0005304F" w:rsidRPr="0005304F" w:rsidTr="0005304F">
        <w:trPr>
          <w:trHeight w:val="255"/>
          <w:jc w:val="center"/>
        </w:trPr>
        <w:tc>
          <w:tcPr>
            <w:tcW w:w="1220" w:type="dxa"/>
            <w:vMerge/>
            <w:tcBorders>
              <w:top w:val="single" w:sz="4" w:space="0" w:color="auto"/>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63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r>
      <w:tr w:rsidR="0005304F" w:rsidRPr="0005304F" w:rsidTr="0005304F">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Trumpalaikė</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398,2</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347,4</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663,0</w:t>
            </w:r>
          </w:p>
        </w:tc>
        <w:tc>
          <w:tcPr>
            <w:tcW w:w="883"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711,7</w:t>
            </w:r>
          </w:p>
        </w:tc>
        <w:tc>
          <w:tcPr>
            <w:tcW w:w="883"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871,4</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1.613,9</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993,7</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751,3</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721,2</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560,1</w:t>
            </w:r>
          </w:p>
        </w:tc>
        <w:tc>
          <w:tcPr>
            <w:tcW w:w="883"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139,0</w:t>
            </w:r>
          </w:p>
        </w:tc>
        <w:tc>
          <w:tcPr>
            <w:tcW w:w="66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12,9</w:t>
            </w:r>
          </w:p>
        </w:tc>
        <w:tc>
          <w:tcPr>
            <w:tcW w:w="66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6,3</w:t>
            </w:r>
          </w:p>
        </w:tc>
        <w:tc>
          <w:tcPr>
            <w:tcW w:w="63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7,2</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9,5</w:t>
            </w:r>
          </w:p>
        </w:tc>
      </w:tr>
      <w:tr w:rsidR="0005304F" w:rsidRPr="0005304F" w:rsidTr="0005304F">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Ilgalaikė</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4.633,9</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7.467,5</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9.800,9</w:t>
            </w:r>
          </w:p>
        </w:tc>
        <w:tc>
          <w:tcPr>
            <w:tcW w:w="883"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11.151,6</w:t>
            </w:r>
          </w:p>
        </w:tc>
        <w:tc>
          <w:tcPr>
            <w:tcW w:w="883"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12.461,7</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2.877,6</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5.776,2</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7.276,1</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7.819,8</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8.482,7</w:t>
            </w:r>
          </w:p>
        </w:tc>
        <w:tc>
          <w:tcPr>
            <w:tcW w:w="883"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11.461,0</w:t>
            </w:r>
          </w:p>
        </w:tc>
        <w:tc>
          <w:tcPr>
            <w:tcW w:w="66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978,4</w:t>
            </w:r>
          </w:p>
        </w:tc>
        <w:tc>
          <w:tcPr>
            <w:tcW w:w="66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950,5</w:t>
            </w:r>
          </w:p>
        </w:tc>
        <w:tc>
          <w:tcPr>
            <w:tcW w:w="63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989,0</w:t>
            </w:r>
          </w:p>
        </w:tc>
        <w:tc>
          <w:tcPr>
            <w:tcW w:w="759"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1.714,0</w:t>
            </w:r>
          </w:p>
        </w:tc>
      </w:tr>
      <w:tr w:rsidR="0005304F" w:rsidRPr="0005304F" w:rsidTr="0005304F">
        <w:trPr>
          <w:trHeight w:val="255"/>
          <w:jc w:val="center"/>
        </w:trPr>
        <w:tc>
          <w:tcPr>
            <w:tcW w:w="122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 </w:t>
            </w:r>
          </w:p>
        </w:tc>
        <w:tc>
          <w:tcPr>
            <w:tcW w:w="11440" w:type="dxa"/>
            <w:gridSpan w:val="1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Pokytis, %</w:t>
            </w:r>
          </w:p>
        </w:tc>
      </w:tr>
      <w:tr w:rsidR="0005304F" w:rsidRPr="0005304F" w:rsidTr="0005304F">
        <w:trPr>
          <w:trHeight w:val="255"/>
          <w:jc w:val="center"/>
        </w:trPr>
        <w:tc>
          <w:tcPr>
            <w:tcW w:w="1220" w:type="dxa"/>
            <w:vMerge/>
            <w:tcBorders>
              <w:top w:val="nil"/>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4043"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Lietuva</w:t>
            </w:r>
          </w:p>
        </w:tc>
        <w:tc>
          <w:tcPr>
            <w:tcW w:w="3795"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Latvija</w:t>
            </w:r>
          </w:p>
        </w:tc>
        <w:tc>
          <w:tcPr>
            <w:tcW w:w="3602"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Estija</w:t>
            </w:r>
          </w:p>
        </w:tc>
      </w:tr>
      <w:tr w:rsidR="0005304F" w:rsidRPr="0005304F" w:rsidTr="0005304F">
        <w:trPr>
          <w:trHeight w:val="255"/>
          <w:jc w:val="center"/>
        </w:trPr>
        <w:tc>
          <w:tcPr>
            <w:tcW w:w="1220" w:type="dxa"/>
            <w:vMerge/>
            <w:tcBorders>
              <w:top w:val="nil"/>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63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r>
      <w:tr w:rsidR="0005304F" w:rsidRPr="0005304F" w:rsidTr="0005304F">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Trumpalaikė</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-12,8%</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90,8%</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7,3%</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22,4%</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-38,4%</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-24,4%</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-4,0%</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-22,3%</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-90,7%</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-51,2%</w:t>
            </w:r>
          </w:p>
        </w:tc>
        <w:tc>
          <w:tcPr>
            <w:tcW w:w="63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14,3%</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31,9%</w:t>
            </w:r>
          </w:p>
        </w:tc>
      </w:tr>
      <w:tr w:rsidR="0005304F" w:rsidRPr="0005304F" w:rsidTr="0005304F">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Ilgalaikė</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61,1%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31,2%</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13,8%</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11,7%</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100,7%</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26,0%</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7,5%</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8,5%</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-91,5%</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-2,9%</w:t>
            </w:r>
          </w:p>
        </w:tc>
        <w:tc>
          <w:tcPr>
            <w:tcW w:w="63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73,3%</w:t>
            </w:r>
          </w:p>
        </w:tc>
      </w:tr>
      <w:tr w:rsidR="0005304F" w:rsidRPr="0005304F" w:rsidTr="0005304F">
        <w:trPr>
          <w:trHeight w:val="255"/>
          <w:jc w:val="center"/>
        </w:trPr>
        <w:tc>
          <w:tcPr>
            <w:tcW w:w="122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 </w:t>
            </w:r>
          </w:p>
        </w:tc>
        <w:tc>
          <w:tcPr>
            <w:tcW w:w="11440" w:type="dxa"/>
            <w:gridSpan w:val="1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Struktūra, %</w:t>
            </w:r>
          </w:p>
        </w:tc>
      </w:tr>
      <w:tr w:rsidR="0005304F" w:rsidRPr="0005304F" w:rsidTr="0005304F">
        <w:trPr>
          <w:trHeight w:val="255"/>
          <w:jc w:val="center"/>
        </w:trPr>
        <w:tc>
          <w:tcPr>
            <w:tcW w:w="1220" w:type="dxa"/>
            <w:vMerge/>
            <w:tcBorders>
              <w:top w:val="nil"/>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4043"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Lietuva</w:t>
            </w:r>
          </w:p>
        </w:tc>
        <w:tc>
          <w:tcPr>
            <w:tcW w:w="3795"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Latvija</w:t>
            </w:r>
          </w:p>
        </w:tc>
        <w:tc>
          <w:tcPr>
            <w:tcW w:w="3602"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Estija</w:t>
            </w:r>
          </w:p>
        </w:tc>
      </w:tr>
      <w:tr w:rsidR="0005304F" w:rsidRPr="0005304F" w:rsidTr="0005304F">
        <w:trPr>
          <w:trHeight w:val="255"/>
          <w:jc w:val="center"/>
        </w:trPr>
        <w:tc>
          <w:tcPr>
            <w:tcW w:w="1220" w:type="dxa"/>
            <w:vMerge/>
            <w:tcBorders>
              <w:top w:val="nil"/>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63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r>
      <w:tr w:rsidR="0005304F" w:rsidRPr="0005304F" w:rsidTr="0005304F">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Trumpalaikė</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7,9%</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4,4%</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6,3%</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6,0%</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6,5%</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35,9%</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14,7%</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9,4%</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8,4%</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6,2%</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1,2%</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1,3%</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0,7%</w:t>
            </w:r>
          </w:p>
        </w:tc>
        <w:tc>
          <w:tcPr>
            <w:tcW w:w="63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0,7%</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0,6%</w:t>
            </w:r>
          </w:p>
        </w:tc>
      </w:tr>
      <w:tr w:rsidR="0005304F" w:rsidRPr="0005304F" w:rsidTr="0005304F">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Ilgalaikė</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92,1%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95,6%</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93,7%</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94,0%</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93,5%</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64,1%</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85,3%</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90,6%</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91,6%</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93,8%</w:t>
            </w:r>
          </w:p>
        </w:tc>
        <w:tc>
          <w:tcPr>
            <w:tcW w:w="883"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98,8%</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98,7%</w:t>
            </w:r>
          </w:p>
        </w:tc>
        <w:tc>
          <w:tcPr>
            <w:tcW w:w="66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99,3%</w:t>
            </w:r>
          </w:p>
        </w:tc>
        <w:tc>
          <w:tcPr>
            <w:tcW w:w="63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99,3%</w:t>
            </w:r>
          </w:p>
        </w:tc>
        <w:tc>
          <w:tcPr>
            <w:tcW w:w="759"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99,4%</w:t>
            </w:r>
          </w:p>
        </w:tc>
      </w:tr>
    </w:tbl>
    <w:p w:rsidR="0005304F" w:rsidRPr="00D16932" w:rsidRDefault="0005304F" w:rsidP="0005304F">
      <w:pPr>
        <w:tabs>
          <w:tab w:val="left" w:pos="7470"/>
        </w:tabs>
      </w:pPr>
      <w:r w:rsidRPr="00D16932">
        <w:t xml:space="preserve">  Šaltinis: sudaryta pagal Eurostat duomenis ir autorės skaičiavimus</w:t>
      </w:r>
    </w:p>
    <w:p w:rsidR="0005304F" w:rsidRDefault="0005304F" w:rsidP="0005304F"/>
    <w:p w:rsidR="0005304F" w:rsidRDefault="0005304F" w:rsidP="0005304F"/>
    <w:p w:rsidR="0005304F" w:rsidRDefault="0005304F" w:rsidP="0005304F"/>
    <w:p w:rsidR="0005304F" w:rsidRDefault="0005304F" w:rsidP="0005304F"/>
    <w:p w:rsidR="0005304F" w:rsidRDefault="0005304F" w:rsidP="0005304F"/>
    <w:p w:rsidR="0005304F" w:rsidRDefault="0005304F" w:rsidP="0005304F"/>
    <w:p w:rsidR="0005304F" w:rsidRDefault="0005304F" w:rsidP="0005304F"/>
    <w:p w:rsidR="0005304F" w:rsidRDefault="0005304F" w:rsidP="0005304F"/>
    <w:p w:rsidR="0005304F" w:rsidRDefault="0005304F" w:rsidP="0005304F"/>
    <w:p w:rsidR="0005304F" w:rsidRDefault="0005304F" w:rsidP="0005304F"/>
    <w:p w:rsidR="0005304F" w:rsidRDefault="0005304F" w:rsidP="00E94FF8">
      <w:pPr>
        <w:ind w:firstLine="0"/>
      </w:pPr>
    </w:p>
    <w:p w:rsidR="00E94FF8" w:rsidRDefault="00E94FF8" w:rsidP="00E94FF8">
      <w:pPr>
        <w:ind w:firstLine="0"/>
      </w:pPr>
    </w:p>
    <w:p w:rsidR="00E94FF8" w:rsidRDefault="00E94FF8" w:rsidP="00E94FF8">
      <w:pPr>
        <w:ind w:firstLine="0"/>
      </w:pPr>
    </w:p>
    <w:p w:rsidR="0072343F" w:rsidRDefault="0072343F" w:rsidP="00E94FF8">
      <w:pPr>
        <w:ind w:firstLine="0"/>
      </w:pPr>
    </w:p>
    <w:p w:rsidR="0072343F" w:rsidRDefault="0072343F" w:rsidP="00E94FF8">
      <w:pPr>
        <w:ind w:firstLine="0"/>
      </w:pPr>
    </w:p>
    <w:p w:rsidR="00E94FF8" w:rsidRDefault="00E94FF8" w:rsidP="00E94FF8">
      <w:pPr>
        <w:ind w:firstLine="0"/>
      </w:pPr>
    </w:p>
    <w:p w:rsidR="0005304F" w:rsidRDefault="0005304F" w:rsidP="0005304F"/>
    <w:p w:rsidR="0005304F" w:rsidRDefault="0005304F" w:rsidP="00E94FF8">
      <w:pPr>
        <w:ind w:firstLine="0"/>
      </w:pPr>
    </w:p>
    <w:p w:rsidR="0005304F" w:rsidRDefault="0005304F" w:rsidP="0005304F"/>
    <w:p w:rsidR="0005304F" w:rsidRPr="0005304F" w:rsidRDefault="0005304F" w:rsidP="0005304F">
      <w:pPr>
        <w:tabs>
          <w:tab w:val="left" w:pos="7470"/>
        </w:tabs>
        <w:jc w:val="center"/>
        <w:rPr>
          <w:sz w:val="24"/>
          <w:szCs w:val="24"/>
        </w:rPr>
      </w:pPr>
      <w:r w:rsidRPr="0005304F">
        <w:rPr>
          <w:sz w:val="24"/>
          <w:szCs w:val="24"/>
        </w:rPr>
        <w:t>3 lentelė. Baltijos šalių valstybės skolos struktūra pagal skolinimosi priemonę</w:t>
      </w:r>
    </w:p>
    <w:p w:rsidR="0005304F" w:rsidRDefault="0005304F" w:rsidP="0005304F"/>
    <w:tbl>
      <w:tblPr>
        <w:tblW w:w="13620" w:type="dxa"/>
        <w:jc w:val="center"/>
        <w:tblInd w:w="103" w:type="dxa"/>
        <w:tblLook w:val="04A0"/>
      </w:tblPr>
      <w:tblGrid>
        <w:gridCol w:w="1620"/>
        <w:gridCol w:w="841"/>
        <w:gridCol w:w="841"/>
        <w:gridCol w:w="840"/>
        <w:gridCol w:w="840"/>
        <w:gridCol w:w="978"/>
        <w:gridCol w:w="840"/>
        <w:gridCol w:w="840"/>
        <w:gridCol w:w="840"/>
        <w:gridCol w:w="840"/>
        <w:gridCol w:w="840"/>
        <w:gridCol w:w="655"/>
        <w:gridCol w:w="655"/>
        <w:gridCol w:w="655"/>
        <w:gridCol w:w="655"/>
        <w:gridCol w:w="840"/>
      </w:tblGrid>
      <w:tr w:rsidR="0005304F" w:rsidRPr="0005304F" w:rsidTr="0005304F">
        <w:trPr>
          <w:trHeight w:val="255"/>
          <w:jc w:val="center"/>
        </w:trPr>
        <w:tc>
          <w:tcPr>
            <w:tcW w:w="162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 </w:t>
            </w:r>
          </w:p>
        </w:tc>
        <w:tc>
          <w:tcPr>
            <w:tcW w:w="12000" w:type="dxa"/>
            <w:gridSpan w:val="1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Mln. Eur.</w:t>
            </w:r>
          </w:p>
        </w:tc>
      </w:tr>
      <w:tr w:rsidR="0005304F" w:rsidRPr="0005304F" w:rsidTr="0005304F">
        <w:trPr>
          <w:trHeight w:val="255"/>
          <w:jc w:val="center"/>
        </w:trPr>
        <w:tc>
          <w:tcPr>
            <w:tcW w:w="1620" w:type="dxa"/>
            <w:vMerge/>
            <w:tcBorders>
              <w:top w:val="single" w:sz="4" w:space="0" w:color="auto"/>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4340"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Lietuva</w:t>
            </w:r>
          </w:p>
        </w:tc>
        <w:tc>
          <w:tcPr>
            <w:tcW w:w="4200"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Latvija</w:t>
            </w:r>
          </w:p>
        </w:tc>
        <w:tc>
          <w:tcPr>
            <w:tcW w:w="3460"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Estija</w:t>
            </w:r>
          </w:p>
        </w:tc>
      </w:tr>
      <w:tr w:rsidR="0005304F" w:rsidRPr="0005304F" w:rsidTr="0005304F">
        <w:trPr>
          <w:trHeight w:val="255"/>
          <w:jc w:val="center"/>
        </w:trPr>
        <w:tc>
          <w:tcPr>
            <w:tcW w:w="1620" w:type="dxa"/>
            <w:vMerge/>
            <w:tcBorders>
              <w:top w:val="single" w:sz="4" w:space="0" w:color="auto"/>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978"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r>
      <w:tr w:rsidR="0005304F" w:rsidRPr="0005304F" w:rsidTr="0005304F">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Vertybiniai popieriai</w:t>
            </w:r>
          </w:p>
        </w:tc>
        <w:tc>
          <w:tcPr>
            <w:tcW w:w="841"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4.404,8</w:t>
            </w:r>
          </w:p>
        </w:tc>
        <w:tc>
          <w:tcPr>
            <w:tcW w:w="841"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6.573,7</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8.578,5</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9.704,7</w:t>
            </w:r>
          </w:p>
        </w:tc>
        <w:tc>
          <w:tcPr>
            <w:tcW w:w="978" w:type="dxa"/>
            <w:tcBorders>
              <w:top w:val="nil"/>
              <w:left w:val="nil"/>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10.670,5</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2.612,0</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1.953,3</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1.914,3</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2.146,7</w:t>
            </w:r>
          </w:p>
        </w:tc>
        <w:tc>
          <w:tcPr>
            <w:tcW w:w="840" w:type="dxa"/>
            <w:tcBorders>
              <w:top w:val="nil"/>
              <w:left w:val="nil"/>
              <w:bottom w:val="single" w:sz="4" w:space="0" w:color="000000"/>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3.865,7</w:t>
            </w:r>
          </w:p>
        </w:tc>
        <w:tc>
          <w:tcPr>
            <w:tcW w:w="655" w:type="dxa"/>
            <w:tcBorders>
              <w:top w:val="nil"/>
              <w:left w:val="single" w:sz="4" w:space="0" w:color="auto"/>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170,8</w:t>
            </w:r>
          </w:p>
        </w:tc>
        <w:tc>
          <w:tcPr>
            <w:tcW w:w="65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238,7</w:t>
            </w:r>
          </w:p>
        </w:tc>
        <w:tc>
          <w:tcPr>
            <w:tcW w:w="65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239,8</w:t>
            </w:r>
          </w:p>
        </w:tc>
        <w:tc>
          <w:tcPr>
            <w:tcW w:w="65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252,7</w:t>
            </w:r>
          </w:p>
        </w:tc>
        <w:tc>
          <w:tcPr>
            <w:tcW w:w="840" w:type="dxa"/>
            <w:tcBorders>
              <w:top w:val="nil"/>
              <w:left w:val="nil"/>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246,3</w:t>
            </w:r>
          </w:p>
        </w:tc>
      </w:tr>
      <w:tr w:rsidR="0005304F" w:rsidRPr="0005304F" w:rsidTr="0005304F">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Paskolos</w:t>
            </w:r>
          </w:p>
        </w:tc>
        <w:tc>
          <w:tcPr>
            <w:tcW w:w="841"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627,3</w:t>
            </w:r>
          </w:p>
        </w:tc>
        <w:tc>
          <w:tcPr>
            <w:tcW w:w="841"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1.239,3</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1.880,6</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2.151,0</w:t>
            </w:r>
          </w:p>
        </w:tc>
        <w:tc>
          <w:tcPr>
            <w:tcW w:w="978" w:type="dxa"/>
            <w:tcBorders>
              <w:top w:val="nil"/>
              <w:left w:val="nil"/>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2.465,7</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1.695,4</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4.590,1</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5.795,2</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5.983,4</w:t>
            </w:r>
          </w:p>
        </w:tc>
        <w:tc>
          <w:tcPr>
            <w:tcW w:w="840" w:type="dxa"/>
            <w:tcBorders>
              <w:top w:val="nil"/>
              <w:left w:val="nil"/>
              <w:bottom w:val="single" w:sz="4" w:space="0" w:color="000000"/>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4.840,0</w:t>
            </w:r>
          </w:p>
        </w:tc>
        <w:tc>
          <w:tcPr>
            <w:tcW w:w="655" w:type="dxa"/>
            <w:tcBorders>
              <w:top w:val="nil"/>
              <w:left w:val="single" w:sz="4" w:space="0" w:color="auto"/>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566,6</w:t>
            </w:r>
          </w:p>
        </w:tc>
        <w:tc>
          <w:tcPr>
            <w:tcW w:w="65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752,6</w:t>
            </w:r>
          </w:p>
        </w:tc>
        <w:tc>
          <w:tcPr>
            <w:tcW w:w="65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717,0</w:t>
            </w:r>
          </w:p>
        </w:tc>
        <w:tc>
          <w:tcPr>
            <w:tcW w:w="655"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743,5</w:t>
            </w:r>
          </w:p>
        </w:tc>
        <w:tc>
          <w:tcPr>
            <w:tcW w:w="840" w:type="dxa"/>
            <w:tcBorders>
              <w:top w:val="nil"/>
              <w:left w:val="nil"/>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1.477,2</w:t>
            </w:r>
          </w:p>
        </w:tc>
      </w:tr>
      <w:tr w:rsidR="0005304F" w:rsidRPr="0005304F" w:rsidTr="0005304F">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Indėliai ir valiuta</w:t>
            </w:r>
          </w:p>
        </w:tc>
        <w:tc>
          <w:tcPr>
            <w:tcW w:w="841"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841"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1,9</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4,8</w:t>
            </w:r>
          </w:p>
        </w:tc>
        <w:tc>
          <w:tcPr>
            <w:tcW w:w="840" w:type="dxa"/>
            <w:tcBorders>
              <w:top w:val="nil"/>
              <w:left w:val="nil"/>
              <w:bottom w:val="single" w:sz="4" w:space="0" w:color="000000"/>
              <w:right w:val="single" w:sz="4" w:space="0" w:color="000000"/>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7,6</w:t>
            </w:r>
          </w:p>
        </w:tc>
        <w:tc>
          <w:tcPr>
            <w:tcW w:w="978" w:type="dxa"/>
            <w:tcBorders>
              <w:top w:val="nil"/>
              <w:left w:val="nil"/>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196,9</w:t>
            </w:r>
          </w:p>
        </w:tc>
        <w:tc>
          <w:tcPr>
            <w:tcW w:w="840" w:type="dxa"/>
            <w:tcBorders>
              <w:top w:val="nil"/>
              <w:left w:val="nil"/>
              <w:bottom w:val="nil"/>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840" w:type="dxa"/>
            <w:tcBorders>
              <w:top w:val="nil"/>
              <w:left w:val="nil"/>
              <w:bottom w:val="nil"/>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840" w:type="dxa"/>
            <w:tcBorders>
              <w:top w:val="nil"/>
              <w:left w:val="nil"/>
              <w:bottom w:val="nil"/>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840" w:type="dxa"/>
            <w:tcBorders>
              <w:top w:val="nil"/>
              <w:left w:val="nil"/>
              <w:bottom w:val="nil"/>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840" w:type="dxa"/>
            <w:tcBorders>
              <w:top w:val="nil"/>
              <w:left w:val="nil"/>
              <w:bottom w:val="nil"/>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655" w:type="dxa"/>
            <w:tcBorders>
              <w:top w:val="nil"/>
              <w:left w:val="single" w:sz="4" w:space="0" w:color="auto"/>
              <w:bottom w:val="nil"/>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655" w:type="dxa"/>
            <w:tcBorders>
              <w:top w:val="nil"/>
              <w:left w:val="nil"/>
              <w:bottom w:val="nil"/>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655" w:type="dxa"/>
            <w:tcBorders>
              <w:top w:val="nil"/>
              <w:left w:val="nil"/>
              <w:bottom w:val="nil"/>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655" w:type="dxa"/>
            <w:tcBorders>
              <w:top w:val="nil"/>
              <w:left w:val="nil"/>
              <w:bottom w:val="nil"/>
              <w:right w:val="nil"/>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c>
          <w:tcPr>
            <w:tcW w:w="840" w:type="dxa"/>
            <w:tcBorders>
              <w:top w:val="nil"/>
              <w:left w:val="nil"/>
              <w:bottom w:val="nil"/>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w:t>
            </w:r>
          </w:p>
        </w:tc>
      </w:tr>
      <w:tr w:rsidR="0005304F" w:rsidRPr="0005304F" w:rsidTr="0005304F">
        <w:trPr>
          <w:trHeight w:val="255"/>
          <w:jc w:val="center"/>
        </w:trPr>
        <w:tc>
          <w:tcPr>
            <w:tcW w:w="162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 </w:t>
            </w:r>
          </w:p>
        </w:tc>
        <w:tc>
          <w:tcPr>
            <w:tcW w:w="12000" w:type="dxa"/>
            <w:gridSpan w:val="1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Pokytis, %</w:t>
            </w:r>
          </w:p>
        </w:tc>
      </w:tr>
      <w:tr w:rsidR="0005304F" w:rsidRPr="0005304F" w:rsidTr="0005304F">
        <w:trPr>
          <w:trHeight w:val="255"/>
          <w:jc w:val="center"/>
        </w:trPr>
        <w:tc>
          <w:tcPr>
            <w:tcW w:w="1620" w:type="dxa"/>
            <w:vMerge/>
            <w:tcBorders>
              <w:top w:val="nil"/>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4340"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Lietuva</w:t>
            </w:r>
          </w:p>
        </w:tc>
        <w:tc>
          <w:tcPr>
            <w:tcW w:w="4200"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Latvija</w:t>
            </w:r>
          </w:p>
        </w:tc>
        <w:tc>
          <w:tcPr>
            <w:tcW w:w="3460"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Estija</w:t>
            </w:r>
          </w:p>
        </w:tc>
      </w:tr>
      <w:tr w:rsidR="0005304F" w:rsidRPr="0005304F" w:rsidTr="0005304F">
        <w:trPr>
          <w:trHeight w:val="255"/>
          <w:jc w:val="center"/>
        </w:trPr>
        <w:tc>
          <w:tcPr>
            <w:tcW w:w="1620" w:type="dxa"/>
            <w:vMerge/>
            <w:tcBorders>
              <w:top w:val="nil"/>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978"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r>
      <w:tr w:rsidR="0005304F" w:rsidRPr="0005304F" w:rsidTr="0005304F">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Vertybiniai popieriai</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49,2%</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30,5%</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13,1%</w:t>
            </w:r>
          </w:p>
        </w:tc>
        <w:tc>
          <w:tcPr>
            <w:tcW w:w="978"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10,0%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-25,2%</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12,1%</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80,1%</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39,8%</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0,5%</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5,4%</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-2,5%</w:t>
            </w:r>
          </w:p>
        </w:tc>
      </w:tr>
      <w:tr w:rsidR="0005304F" w:rsidRPr="0005304F" w:rsidTr="0005304F">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Paskolos</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97,6%</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51,7%</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14,4%</w:t>
            </w:r>
          </w:p>
        </w:tc>
        <w:tc>
          <w:tcPr>
            <w:tcW w:w="978"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14,6%</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170,7%</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26,3%</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3,2%</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-19,1%</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32,8%</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-4,7%</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3,7%</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98,7%</w:t>
            </w:r>
          </w:p>
        </w:tc>
      </w:tr>
      <w:tr w:rsidR="0005304F" w:rsidRPr="0005304F" w:rsidTr="0005304F">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Indėliai ir valiuta</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152,6%</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58,3%</w:t>
            </w:r>
          </w:p>
        </w:tc>
        <w:tc>
          <w:tcPr>
            <w:tcW w:w="978"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2490,8%</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 </w:t>
            </w:r>
          </w:p>
        </w:tc>
      </w:tr>
      <w:tr w:rsidR="0005304F" w:rsidRPr="0005304F" w:rsidTr="0005304F">
        <w:trPr>
          <w:trHeight w:val="255"/>
          <w:jc w:val="center"/>
        </w:trPr>
        <w:tc>
          <w:tcPr>
            <w:tcW w:w="162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 </w:t>
            </w:r>
          </w:p>
        </w:tc>
        <w:tc>
          <w:tcPr>
            <w:tcW w:w="12000" w:type="dxa"/>
            <w:gridSpan w:val="1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Struktūra, %</w:t>
            </w:r>
          </w:p>
        </w:tc>
      </w:tr>
      <w:tr w:rsidR="0005304F" w:rsidRPr="0005304F" w:rsidTr="0005304F">
        <w:trPr>
          <w:trHeight w:val="255"/>
          <w:jc w:val="center"/>
        </w:trPr>
        <w:tc>
          <w:tcPr>
            <w:tcW w:w="1620" w:type="dxa"/>
            <w:vMerge/>
            <w:tcBorders>
              <w:top w:val="nil"/>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4340"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Lietuva</w:t>
            </w:r>
          </w:p>
        </w:tc>
        <w:tc>
          <w:tcPr>
            <w:tcW w:w="4200"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Latvija</w:t>
            </w:r>
          </w:p>
        </w:tc>
        <w:tc>
          <w:tcPr>
            <w:tcW w:w="3460" w:type="dxa"/>
            <w:gridSpan w:val="5"/>
            <w:tcBorders>
              <w:top w:val="single" w:sz="4" w:space="0" w:color="auto"/>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center"/>
              <w:rPr>
                <w:sz w:val="16"/>
                <w:szCs w:val="16"/>
                <w:lang w:val="en-US"/>
              </w:rPr>
            </w:pPr>
            <w:r w:rsidRPr="0005304F">
              <w:rPr>
                <w:sz w:val="16"/>
                <w:szCs w:val="16"/>
                <w:lang w:val="en-US"/>
              </w:rPr>
              <w:t>Estija</w:t>
            </w:r>
          </w:p>
        </w:tc>
      </w:tr>
      <w:tr w:rsidR="0005304F" w:rsidRPr="0005304F" w:rsidTr="0005304F">
        <w:trPr>
          <w:trHeight w:val="255"/>
          <w:jc w:val="center"/>
        </w:trPr>
        <w:tc>
          <w:tcPr>
            <w:tcW w:w="1620" w:type="dxa"/>
            <w:vMerge/>
            <w:tcBorders>
              <w:top w:val="nil"/>
              <w:left w:val="single" w:sz="4" w:space="0" w:color="auto"/>
              <w:bottom w:val="single" w:sz="4" w:space="0" w:color="000000"/>
              <w:right w:val="single" w:sz="4" w:space="0" w:color="auto"/>
            </w:tcBorders>
            <w:vAlign w:val="center"/>
            <w:hideMark/>
          </w:tcPr>
          <w:p w:rsidR="0005304F" w:rsidRPr="0005304F" w:rsidRDefault="0005304F" w:rsidP="0005304F">
            <w:pPr>
              <w:widowControl/>
              <w:ind w:firstLine="0"/>
              <w:jc w:val="left"/>
              <w:rPr>
                <w:sz w:val="16"/>
                <w:szCs w:val="16"/>
                <w:lang w:val="en-US"/>
              </w:rPr>
            </w:pP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978"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2008</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2009</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2010</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2011</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2012</w:t>
            </w:r>
          </w:p>
        </w:tc>
      </w:tr>
      <w:tr w:rsidR="0005304F" w:rsidRPr="0005304F" w:rsidTr="0005304F">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Vertybiniai popieriai</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87,5%</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84,1%</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82,0%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81,8%</w:t>
            </w:r>
          </w:p>
        </w:tc>
        <w:tc>
          <w:tcPr>
            <w:tcW w:w="978"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80,0%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60,6%</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29,9%</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24,8%</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26,4%</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44,4%</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23,2%</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24,1%</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25,1%</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25,4%</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14,3%</w:t>
            </w:r>
          </w:p>
        </w:tc>
      </w:tr>
      <w:tr w:rsidR="0005304F" w:rsidRPr="0005304F" w:rsidTr="0005304F">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Paskolos</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12,5%</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15,9%</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18,0%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18,1%</w:t>
            </w:r>
          </w:p>
        </w:tc>
        <w:tc>
          <w:tcPr>
            <w:tcW w:w="978"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18,5%</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39,4%</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70,1%</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75,2%</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73,6%</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55,6%</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76,8%</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75,9%</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74,9%</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74,6%</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85,7%</w:t>
            </w:r>
          </w:p>
        </w:tc>
      </w:tr>
      <w:tr w:rsidR="0005304F" w:rsidRPr="0005304F" w:rsidTr="0005304F">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left"/>
              <w:rPr>
                <w:sz w:val="16"/>
                <w:szCs w:val="16"/>
                <w:lang w:val="en-US"/>
              </w:rPr>
            </w:pPr>
            <w:r w:rsidRPr="0005304F">
              <w:rPr>
                <w:sz w:val="16"/>
                <w:szCs w:val="16"/>
                <w:lang w:val="en-US"/>
              </w:rPr>
              <w:t>Indėliai ir valiuta</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841"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0,1%</w:t>
            </w:r>
          </w:p>
        </w:tc>
        <w:tc>
          <w:tcPr>
            <w:tcW w:w="978"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1,5%</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655"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c>
          <w:tcPr>
            <w:tcW w:w="840" w:type="dxa"/>
            <w:tcBorders>
              <w:top w:val="nil"/>
              <w:left w:val="nil"/>
              <w:bottom w:val="single" w:sz="4" w:space="0" w:color="auto"/>
              <w:right w:val="single" w:sz="4" w:space="0" w:color="auto"/>
            </w:tcBorders>
            <w:shd w:val="clear" w:color="auto" w:fill="auto"/>
            <w:noWrap/>
            <w:vAlign w:val="bottom"/>
            <w:hideMark/>
          </w:tcPr>
          <w:p w:rsidR="0005304F" w:rsidRPr="0005304F" w:rsidRDefault="0005304F" w:rsidP="0005304F">
            <w:pPr>
              <w:widowControl/>
              <w:ind w:firstLine="0"/>
              <w:jc w:val="right"/>
              <w:rPr>
                <w:sz w:val="16"/>
                <w:szCs w:val="16"/>
                <w:lang w:val="en-US"/>
              </w:rPr>
            </w:pPr>
            <w:r w:rsidRPr="0005304F">
              <w:rPr>
                <w:sz w:val="16"/>
                <w:szCs w:val="16"/>
                <w:lang w:val="en-US"/>
              </w:rPr>
              <w:t>0,0%</w:t>
            </w:r>
          </w:p>
        </w:tc>
      </w:tr>
    </w:tbl>
    <w:p w:rsidR="00E94FF8" w:rsidRPr="00E92012" w:rsidRDefault="00E94FF8" w:rsidP="00E94FF8">
      <w:pPr>
        <w:tabs>
          <w:tab w:val="left" w:pos="7470"/>
        </w:tabs>
        <w:ind w:firstLine="0"/>
      </w:pPr>
      <w:r w:rsidRPr="004A022F">
        <w:t>Šaltinis: sudaryta pagal Eurostat duomenis ir autorės skaičiavimus</w:t>
      </w:r>
    </w:p>
    <w:p w:rsidR="0005304F" w:rsidRDefault="0005304F" w:rsidP="0005304F"/>
    <w:p w:rsidR="00E94FF8" w:rsidRDefault="00E94FF8" w:rsidP="0005304F"/>
    <w:p w:rsidR="00E94FF8" w:rsidRDefault="00E94FF8" w:rsidP="0005304F"/>
    <w:p w:rsidR="00E94FF8" w:rsidRDefault="00E94FF8" w:rsidP="0005304F"/>
    <w:p w:rsidR="00E94FF8" w:rsidRDefault="00E94FF8" w:rsidP="0005304F"/>
    <w:p w:rsidR="00E94FF8" w:rsidRDefault="00E94FF8" w:rsidP="0005304F"/>
    <w:p w:rsidR="00E94FF8" w:rsidRDefault="00E94FF8" w:rsidP="00E94FF8">
      <w:pPr>
        <w:ind w:firstLine="0"/>
      </w:pPr>
    </w:p>
    <w:p w:rsidR="00E94FF8" w:rsidRDefault="00E94FF8" w:rsidP="0005304F"/>
    <w:p w:rsidR="00E94FF8" w:rsidRDefault="00E94FF8" w:rsidP="0005304F"/>
    <w:p w:rsidR="00E94FF8" w:rsidRDefault="00E94FF8" w:rsidP="0005304F"/>
    <w:p w:rsidR="00E94FF8" w:rsidRDefault="00E94FF8" w:rsidP="0005304F"/>
    <w:p w:rsidR="00E94FF8" w:rsidRDefault="00E94FF8" w:rsidP="0005304F"/>
    <w:p w:rsidR="00E94FF8" w:rsidRDefault="00E94FF8" w:rsidP="0005304F"/>
    <w:p w:rsidR="00E94FF8" w:rsidRDefault="00E94FF8" w:rsidP="0005304F"/>
    <w:p w:rsidR="00E94FF8" w:rsidRDefault="00E94FF8" w:rsidP="0005304F"/>
    <w:p w:rsidR="00E94FF8" w:rsidRDefault="00E94FF8" w:rsidP="0005304F"/>
    <w:p w:rsidR="00E94FF8" w:rsidRDefault="00E94FF8" w:rsidP="0005304F"/>
    <w:p w:rsidR="00E94FF8" w:rsidRPr="00E94FF8" w:rsidRDefault="00E94FF8" w:rsidP="00E94FF8">
      <w:pPr>
        <w:tabs>
          <w:tab w:val="left" w:pos="3960"/>
          <w:tab w:val="center" w:pos="6480"/>
          <w:tab w:val="left" w:pos="7470"/>
        </w:tabs>
        <w:jc w:val="center"/>
        <w:rPr>
          <w:sz w:val="24"/>
          <w:szCs w:val="24"/>
        </w:rPr>
      </w:pPr>
      <w:r w:rsidRPr="00E94FF8">
        <w:rPr>
          <w:sz w:val="24"/>
          <w:szCs w:val="24"/>
        </w:rPr>
        <w:t>4 lentelė. Valstybės skolos struktūra pagal valiutą</w:t>
      </w:r>
    </w:p>
    <w:p w:rsidR="00F642AE" w:rsidRDefault="00F642AE" w:rsidP="0005304F">
      <w:pPr>
        <w:sectPr w:rsidR="00F642AE" w:rsidSect="00A305E9">
          <w:footerReference w:type="default" r:id="rId97"/>
          <w:pgSz w:w="15840" w:h="12240" w:orient="landscape"/>
          <w:pgMar w:top="1440" w:right="1440" w:bottom="1440" w:left="1440" w:header="720" w:footer="720" w:gutter="0"/>
          <w:cols w:space="720"/>
          <w:docGrid w:linePitch="360"/>
        </w:sectPr>
      </w:pPr>
    </w:p>
    <w:p w:rsidR="00E94FF8" w:rsidRDefault="00E94FF8" w:rsidP="0005304F"/>
    <w:tbl>
      <w:tblPr>
        <w:tblW w:w="12585" w:type="dxa"/>
        <w:jc w:val="center"/>
        <w:tblInd w:w="93" w:type="dxa"/>
        <w:tblLook w:val="04A0"/>
      </w:tblPr>
      <w:tblGrid>
        <w:gridCol w:w="1420"/>
        <w:gridCol w:w="744"/>
        <w:gridCol w:w="744"/>
        <w:gridCol w:w="744"/>
        <w:gridCol w:w="860"/>
        <w:gridCol w:w="860"/>
        <w:gridCol w:w="743"/>
        <w:gridCol w:w="743"/>
        <w:gridCol w:w="743"/>
        <w:gridCol w:w="743"/>
        <w:gridCol w:w="743"/>
        <w:gridCol w:w="630"/>
        <w:gridCol w:w="655"/>
        <w:gridCol w:w="710"/>
        <w:gridCol w:w="760"/>
        <w:gridCol w:w="743"/>
      </w:tblGrid>
      <w:tr w:rsidR="00E94FF8" w:rsidRPr="00E94FF8" w:rsidTr="00E94FF8">
        <w:trPr>
          <w:trHeight w:val="285"/>
          <w:jc w:val="center"/>
        </w:trPr>
        <w:tc>
          <w:tcPr>
            <w:tcW w:w="142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 </w:t>
            </w:r>
          </w:p>
        </w:tc>
        <w:tc>
          <w:tcPr>
            <w:tcW w:w="11165" w:type="dxa"/>
            <w:gridSpan w:val="1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Mln. Eur.</w:t>
            </w:r>
          </w:p>
        </w:tc>
      </w:tr>
      <w:tr w:rsidR="00E94FF8" w:rsidRPr="00E94FF8" w:rsidTr="00E94FF8">
        <w:trPr>
          <w:trHeight w:val="285"/>
          <w:jc w:val="center"/>
        </w:trPr>
        <w:tc>
          <w:tcPr>
            <w:tcW w:w="1420" w:type="dxa"/>
            <w:vMerge/>
            <w:tcBorders>
              <w:top w:val="single" w:sz="4" w:space="0" w:color="auto"/>
              <w:left w:val="single" w:sz="4" w:space="0" w:color="auto"/>
              <w:bottom w:val="single" w:sz="4" w:space="0" w:color="000000"/>
              <w:right w:val="single" w:sz="4" w:space="0" w:color="auto"/>
            </w:tcBorders>
            <w:vAlign w:val="center"/>
            <w:hideMark/>
          </w:tcPr>
          <w:p w:rsidR="00E94FF8" w:rsidRPr="00E94FF8" w:rsidRDefault="00E94FF8" w:rsidP="00E94FF8">
            <w:pPr>
              <w:widowControl/>
              <w:ind w:firstLine="0"/>
              <w:jc w:val="left"/>
              <w:rPr>
                <w:sz w:val="16"/>
                <w:szCs w:val="16"/>
                <w:lang w:val="en-US"/>
              </w:rPr>
            </w:pPr>
          </w:p>
        </w:tc>
        <w:tc>
          <w:tcPr>
            <w:tcW w:w="3952" w:type="dxa"/>
            <w:gridSpan w:val="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Lietuva</w:t>
            </w:r>
          </w:p>
        </w:tc>
        <w:tc>
          <w:tcPr>
            <w:tcW w:w="3715" w:type="dxa"/>
            <w:gridSpan w:val="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Latvija</w:t>
            </w:r>
          </w:p>
        </w:tc>
        <w:tc>
          <w:tcPr>
            <w:tcW w:w="3498" w:type="dxa"/>
            <w:gridSpan w:val="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Estija</w:t>
            </w:r>
          </w:p>
        </w:tc>
      </w:tr>
      <w:tr w:rsidR="00E94FF8" w:rsidRPr="00E94FF8" w:rsidTr="00E94FF8">
        <w:trPr>
          <w:trHeight w:val="285"/>
          <w:jc w:val="center"/>
        </w:trPr>
        <w:tc>
          <w:tcPr>
            <w:tcW w:w="1420" w:type="dxa"/>
            <w:vMerge/>
            <w:tcBorders>
              <w:top w:val="single" w:sz="4" w:space="0" w:color="auto"/>
              <w:left w:val="single" w:sz="4" w:space="0" w:color="auto"/>
              <w:bottom w:val="single" w:sz="4" w:space="0" w:color="000000"/>
              <w:right w:val="single" w:sz="4" w:space="0" w:color="auto"/>
            </w:tcBorders>
            <w:vAlign w:val="center"/>
            <w:hideMark/>
          </w:tcPr>
          <w:p w:rsidR="00E94FF8" w:rsidRPr="00E94FF8" w:rsidRDefault="00E94FF8" w:rsidP="00E94FF8">
            <w:pPr>
              <w:widowControl/>
              <w:ind w:firstLine="0"/>
              <w:jc w:val="left"/>
              <w:rPr>
                <w:sz w:val="16"/>
                <w:szCs w:val="16"/>
                <w:lang w:val="en-US"/>
              </w:rPr>
            </w:pP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2008</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2009</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2010</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2011</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2012</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2008</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2009</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2010</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2011</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2012</w:t>
            </w:r>
          </w:p>
        </w:tc>
        <w:tc>
          <w:tcPr>
            <w:tcW w:w="63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2008</w:t>
            </w:r>
          </w:p>
        </w:tc>
        <w:tc>
          <w:tcPr>
            <w:tcW w:w="655"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2009</w:t>
            </w:r>
          </w:p>
        </w:tc>
        <w:tc>
          <w:tcPr>
            <w:tcW w:w="71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2010</w:t>
            </w:r>
          </w:p>
        </w:tc>
        <w:tc>
          <w:tcPr>
            <w:tcW w:w="7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2011</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2012</w:t>
            </w:r>
          </w:p>
        </w:tc>
      </w:tr>
      <w:tr w:rsidR="00E94FF8" w:rsidRPr="00E94FF8" w:rsidTr="00E94FF8">
        <w:trPr>
          <w:trHeight w:val="28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Nacionaline valiuta</w:t>
            </w:r>
          </w:p>
        </w:tc>
        <w:tc>
          <w:tcPr>
            <w:tcW w:w="744"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886,9</w:t>
            </w:r>
          </w:p>
        </w:tc>
        <w:tc>
          <w:tcPr>
            <w:tcW w:w="744"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662,9</w:t>
            </w:r>
          </w:p>
        </w:tc>
        <w:tc>
          <w:tcPr>
            <w:tcW w:w="744"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1.269,1</w:t>
            </w:r>
          </w:p>
        </w:tc>
        <w:tc>
          <w:tcPr>
            <w:tcW w:w="86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1.605,1</w:t>
            </w:r>
          </w:p>
        </w:tc>
        <w:tc>
          <w:tcPr>
            <w:tcW w:w="86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2.253,5</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1.861,6</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1.709,8</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1.446,1</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1.395,6</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1.304,0</w:t>
            </w:r>
          </w:p>
        </w:tc>
        <w:tc>
          <w:tcPr>
            <w:tcW w:w="63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126,1</w:t>
            </w:r>
          </w:p>
        </w:tc>
        <w:tc>
          <w:tcPr>
            <w:tcW w:w="655"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37,8</w:t>
            </w:r>
          </w:p>
        </w:tc>
        <w:tc>
          <w:tcPr>
            <w:tcW w:w="71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106,1</w:t>
            </w:r>
          </w:p>
        </w:tc>
        <w:tc>
          <w:tcPr>
            <w:tcW w:w="76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996,2</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1.723,5</w:t>
            </w:r>
          </w:p>
        </w:tc>
      </w:tr>
      <w:tr w:rsidR="00E94FF8" w:rsidRPr="00E94FF8" w:rsidTr="00E94FF8">
        <w:trPr>
          <w:trHeight w:val="28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Užsienio valiuta</w:t>
            </w:r>
          </w:p>
        </w:tc>
        <w:tc>
          <w:tcPr>
            <w:tcW w:w="744"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4.145,2</w:t>
            </w:r>
          </w:p>
        </w:tc>
        <w:tc>
          <w:tcPr>
            <w:tcW w:w="744"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7.152,0</w:t>
            </w:r>
          </w:p>
        </w:tc>
        <w:tc>
          <w:tcPr>
            <w:tcW w:w="744"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9.194,7</w:t>
            </w:r>
          </w:p>
        </w:tc>
        <w:tc>
          <w:tcPr>
            <w:tcW w:w="86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10.258,2</w:t>
            </w:r>
          </w:p>
        </w:tc>
        <w:tc>
          <w:tcPr>
            <w:tcW w:w="86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11.079,6</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2.630,0</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5.060,1</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6.581,2</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7.145,3</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7.738,8</w:t>
            </w:r>
          </w:p>
        </w:tc>
        <w:tc>
          <w:tcPr>
            <w:tcW w:w="63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611,3</w:t>
            </w:r>
          </w:p>
        </w:tc>
        <w:tc>
          <w:tcPr>
            <w:tcW w:w="655"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953,5</w:t>
            </w:r>
          </w:p>
        </w:tc>
        <w:tc>
          <w:tcPr>
            <w:tcW w:w="71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850,7</w:t>
            </w:r>
          </w:p>
        </w:tc>
        <w:tc>
          <w:tcPr>
            <w:tcW w:w="760"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0,0</w:t>
            </w:r>
          </w:p>
        </w:tc>
        <w:tc>
          <w:tcPr>
            <w:tcW w:w="743" w:type="dxa"/>
            <w:tcBorders>
              <w:top w:val="nil"/>
              <w:left w:val="nil"/>
              <w:bottom w:val="single" w:sz="4" w:space="0" w:color="000000"/>
              <w:right w:val="single" w:sz="4" w:space="0" w:color="000000"/>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0,0</w:t>
            </w:r>
          </w:p>
        </w:tc>
      </w:tr>
      <w:tr w:rsidR="00E94FF8" w:rsidRPr="00E94FF8" w:rsidTr="00E94FF8">
        <w:trPr>
          <w:trHeight w:val="285"/>
          <w:jc w:val="center"/>
        </w:trPr>
        <w:tc>
          <w:tcPr>
            <w:tcW w:w="142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 </w:t>
            </w:r>
          </w:p>
        </w:tc>
        <w:tc>
          <w:tcPr>
            <w:tcW w:w="11165" w:type="dxa"/>
            <w:gridSpan w:val="1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Pokytis, %</w:t>
            </w:r>
          </w:p>
        </w:tc>
      </w:tr>
      <w:tr w:rsidR="00E94FF8" w:rsidRPr="00E94FF8" w:rsidTr="00E94FF8">
        <w:trPr>
          <w:trHeight w:val="285"/>
          <w:jc w:val="center"/>
        </w:trPr>
        <w:tc>
          <w:tcPr>
            <w:tcW w:w="1420" w:type="dxa"/>
            <w:vMerge/>
            <w:tcBorders>
              <w:top w:val="nil"/>
              <w:left w:val="single" w:sz="4" w:space="0" w:color="auto"/>
              <w:bottom w:val="single" w:sz="4" w:space="0" w:color="000000"/>
              <w:right w:val="single" w:sz="4" w:space="0" w:color="auto"/>
            </w:tcBorders>
            <w:vAlign w:val="center"/>
            <w:hideMark/>
          </w:tcPr>
          <w:p w:rsidR="00E94FF8" w:rsidRPr="00E94FF8" w:rsidRDefault="00E94FF8" w:rsidP="00E94FF8">
            <w:pPr>
              <w:widowControl/>
              <w:ind w:firstLine="0"/>
              <w:jc w:val="left"/>
              <w:rPr>
                <w:sz w:val="16"/>
                <w:szCs w:val="16"/>
                <w:lang w:val="en-US"/>
              </w:rPr>
            </w:pPr>
          </w:p>
        </w:tc>
        <w:tc>
          <w:tcPr>
            <w:tcW w:w="3952" w:type="dxa"/>
            <w:gridSpan w:val="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Lietuva</w:t>
            </w:r>
          </w:p>
        </w:tc>
        <w:tc>
          <w:tcPr>
            <w:tcW w:w="3715" w:type="dxa"/>
            <w:gridSpan w:val="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Latvija</w:t>
            </w:r>
          </w:p>
        </w:tc>
        <w:tc>
          <w:tcPr>
            <w:tcW w:w="3498" w:type="dxa"/>
            <w:gridSpan w:val="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Estija</w:t>
            </w:r>
          </w:p>
        </w:tc>
      </w:tr>
      <w:tr w:rsidR="00E94FF8" w:rsidRPr="00E94FF8" w:rsidTr="00E94FF8">
        <w:trPr>
          <w:trHeight w:val="285"/>
          <w:jc w:val="center"/>
        </w:trPr>
        <w:tc>
          <w:tcPr>
            <w:tcW w:w="1420" w:type="dxa"/>
            <w:vMerge/>
            <w:tcBorders>
              <w:top w:val="nil"/>
              <w:left w:val="single" w:sz="4" w:space="0" w:color="auto"/>
              <w:bottom w:val="single" w:sz="4" w:space="0" w:color="000000"/>
              <w:right w:val="single" w:sz="4" w:space="0" w:color="auto"/>
            </w:tcBorders>
            <w:vAlign w:val="center"/>
            <w:hideMark/>
          </w:tcPr>
          <w:p w:rsidR="00E94FF8" w:rsidRPr="00E94FF8" w:rsidRDefault="00E94FF8" w:rsidP="00E94FF8">
            <w:pPr>
              <w:widowControl/>
              <w:ind w:firstLine="0"/>
              <w:jc w:val="left"/>
              <w:rPr>
                <w:sz w:val="16"/>
                <w:szCs w:val="16"/>
                <w:lang w:val="en-US"/>
              </w:rPr>
            </w:pP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2008</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2009</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2010</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2011</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2012</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2008</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2009</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2010</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2011</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2012</w:t>
            </w:r>
          </w:p>
        </w:tc>
        <w:tc>
          <w:tcPr>
            <w:tcW w:w="63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2008</w:t>
            </w:r>
          </w:p>
        </w:tc>
        <w:tc>
          <w:tcPr>
            <w:tcW w:w="655"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2009</w:t>
            </w:r>
          </w:p>
        </w:tc>
        <w:tc>
          <w:tcPr>
            <w:tcW w:w="71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2010</w:t>
            </w:r>
          </w:p>
        </w:tc>
        <w:tc>
          <w:tcPr>
            <w:tcW w:w="7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2011</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2012</w:t>
            </w:r>
          </w:p>
        </w:tc>
      </w:tr>
      <w:tr w:rsidR="00E94FF8" w:rsidRPr="00E94FF8" w:rsidTr="00E94FF8">
        <w:trPr>
          <w:trHeight w:val="28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Nacionaline valiuta</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-25,3%</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91,4%</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26,5%</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40,4%</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-8,2%</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-15,4%</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-3,5%</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-6,6%</w:t>
            </w:r>
          </w:p>
        </w:tc>
        <w:tc>
          <w:tcPr>
            <w:tcW w:w="63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w:t>
            </w:r>
          </w:p>
        </w:tc>
        <w:tc>
          <w:tcPr>
            <w:tcW w:w="655"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-70,0%</w:t>
            </w:r>
          </w:p>
        </w:tc>
        <w:tc>
          <w:tcPr>
            <w:tcW w:w="71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180,7%</w:t>
            </w:r>
          </w:p>
        </w:tc>
        <w:tc>
          <w:tcPr>
            <w:tcW w:w="7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838,9%</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73,0%</w:t>
            </w:r>
          </w:p>
        </w:tc>
      </w:tr>
      <w:tr w:rsidR="00E94FF8" w:rsidRPr="00E94FF8" w:rsidTr="00E94FF8">
        <w:trPr>
          <w:trHeight w:val="28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Užsienio valiuta</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72,5%</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28,6%</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11,6%</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8,0%</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92,4%</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30,1%</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8,6%</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8,3%</w:t>
            </w:r>
          </w:p>
        </w:tc>
        <w:tc>
          <w:tcPr>
            <w:tcW w:w="63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w:t>
            </w:r>
          </w:p>
        </w:tc>
        <w:tc>
          <w:tcPr>
            <w:tcW w:w="655"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56,0%</w:t>
            </w:r>
          </w:p>
        </w:tc>
        <w:tc>
          <w:tcPr>
            <w:tcW w:w="71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-10,8%</w:t>
            </w:r>
          </w:p>
        </w:tc>
        <w:tc>
          <w:tcPr>
            <w:tcW w:w="7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-100,0%</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w:t>
            </w:r>
          </w:p>
        </w:tc>
      </w:tr>
      <w:tr w:rsidR="00E94FF8" w:rsidRPr="00E94FF8" w:rsidTr="00E94FF8">
        <w:trPr>
          <w:trHeight w:val="285"/>
          <w:jc w:val="center"/>
        </w:trPr>
        <w:tc>
          <w:tcPr>
            <w:tcW w:w="142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 </w:t>
            </w:r>
          </w:p>
        </w:tc>
        <w:tc>
          <w:tcPr>
            <w:tcW w:w="11165" w:type="dxa"/>
            <w:gridSpan w:val="1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Struktūra, %</w:t>
            </w:r>
          </w:p>
        </w:tc>
      </w:tr>
      <w:tr w:rsidR="00E94FF8" w:rsidRPr="00E94FF8" w:rsidTr="00E94FF8">
        <w:trPr>
          <w:trHeight w:val="285"/>
          <w:jc w:val="center"/>
        </w:trPr>
        <w:tc>
          <w:tcPr>
            <w:tcW w:w="1420" w:type="dxa"/>
            <w:vMerge/>
            <w:tcBorders>
              <w:top w:val="nil"/>
              <w:left w:val="single" w:sz="4" w:space="0" w:color="auto"/>
              <w:bottom w:val="single" w:sz="4" w:space="0" w:color="000000"/>
              <w:right w:val="single" w:sz="4" w:space="0" w:color="auto"/>
            </w:tcBorders>
            <w:vAlign w:val="center"/>
            <w:hideMark/>
          </w:tcPr>
          <w:p w:rsidR="00E94FF8" w:rsidRPr="00E94FF8" w:rsidRDefault="00E94FF8" w:rsidP="00E94FF8">
            <w:pPr>
              <w:widowControl/>
              <w:ind w:firstLine="0"/>
              <w:jc w:val="left"/>
              <w:rPr>
                <w:sz w:val="16"/>
                <w:szCs w:val="16"/>
                <w:lang w:val="en-US"/>
              </w:rPr>
            </w:pPr>
          </w:p>
        </w:tc>
        <w:tc>
          <w:tcPr>
            <w:tcW w:w="3952" w:type="dxa"/>
            <w:gridSpan w:val="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Lietuva</w:t>
            </w:r>
          </w:p>
        </w:tc>
        <w:tc>
          <w:tcPr>
            <w:tcW w:w="3715" w:type="dxa"/>
            <w:gridSpan w:val="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Latvija</w:t>
            </w:r>
          </w:p>
        </w:tc>
        <w:tc>
          <w:tcPr>
            <w:tcW w:w="3498" w:type="dxa"/>
            <w:gridSpan w:val="5"/>
            <w:tcBorders>
              <w:top w:val="single" w:sz="4" w:space="0" w:color="auto"/>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center"/>
              <w:rPr>
                <w:sz w:val="16"/>
                <w:szCs w:val="16"/>
                <w:lang w:val="en-US"/>
              </w:rPr>
            </w:pPr>
            <w:r w:rsidRPr="00E94FF8">
              <w:rPr>
                <w:sz w:val="16"/>
                <w:szCs w:val="16"/>
                <w:lang w:val="en-US"/>
              </w:rPr>
              <w:t>Estija</w:t>
            </w:r>
          </w:p>
        </w:tc>
      </w:tr>
      <w:tr w:rsidR="00E94FF8" w:rsidRPr="00E94FF8" w:rsidTr="00E94FF8">
        <w:trPr>
          <w:trHeight w:val="285"/>
          <w:jc w:val="center"/>
        </w:trPr>
        <w:tc>
          <w:tcPr>
            <w:tcW w:w="1420" w:type="dxa"/>
            <w:vMerge/>
            <w:tcBorders>
              <w:top w:val="nil"/>
              <w:left w:val="single" w:sz="4" w:space="0" w:color="auto"/>
              <w:bottom w:val="single" w:sz="4" w:space="0" w:color="000000"/>
              <w:right w:val="single" w:sz="4" w:space="0" w:color="auto"/>
            </w:tcBorders>
            <w:vAlign w:val="center"/>
            <w:hideMark/>
          </w:tcPr>
          <w:p w:rsidR="00E94FF8" w:rsidRPr="00E94FF8" w:rsidRDefault="00E94FF8" w:rsidP="00E94FF8">
            <w:pPr>
              <w:widowControl/>
              <w:ind w:firstLine="0"/>
              <w:jc w:val="left"/>
              <w:rPr>
                <w:sz w:val="16"/>
                <w:szCs w:val="16"/>
                <w:lang w:val="en-US"/>
              </w:rPr>
            </w:pP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2008</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2009</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2010</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2011</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2012</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2008</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2009</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2010</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2011</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2012</w:t>
            </w:r>
          </w:p>
        </w:tc>
        <w:tc>
          <w:tcPr>
            <w:tcW w:w="63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2008</w:t>
            </w:r>
          </w:p>
        </w:tc>
        <w:tc>
          <w:tcPr>
            <w:tcW w:w="655"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2009</w:t>
            </w:r>
          </w:p>
        </w:tc>
        <w:tc>
          <w:tcPr>
            <w:tcW w:w="71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2010</w:t>
            </w:r>
          </w:p>
        </w:tc>
        <w:tc>
          <w:tcPr>
            <w:tcW w:w="7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2011</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2012</w:t>
            </w:r>
          </w:p>
        </w:tc>
      </w:tr>
      <w:tr w:rsidR="00E94FF8" w:rsidRPr="00E94FF8" w:rsidTr="00E94FF8">
        <w:trPr>
          <w:trHeight w:val="28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Nacionaline valiuta</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17,6%</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8,5%</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12,1%</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13,5%</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16,9%</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41,4%</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25,3%</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18,0%</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16,3%</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14,4%</w:t>
            </w:r>
          </w:p>
        </w:tc>
        <w:tc>
          <w:tcPr>
            <w:tcW w:w="63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17,1%</w:t>
            </w:r>
          </w:p>
        </w:tc>
        <w:tc>
          <w:tcPr>
            <w:tcW w:w="655"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3,8%</w:t>
            </w:r>
          </w:p>
        </w:tc>
        <w:tc>
          <w:tcPr>
            <w:tcW w:w="71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11,1%</w:t>
            </w:r>
          </w:p>
        </w:tc>
        <w:tc>
          <w:tcPr>
            <w:tcW w:w="7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100,0%</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100,0%</w:t>
            </w:r>
          </w:p>
        </w:tc>
      </w:tr>
      <w:tr w:rsidR="00E94FF8" w:rsidRPr="00E94FF8" w:rsidTr="00E94FF8">
        <w:trPr>
          <w:trHeight w:val="285"/>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left"/>
              <w:rPr>
                <w:sz w:val="16"/>
                <w:szCs w:val="16"/>
                <w:lang w:val="en-US"/>
              </w:rPr>
            </w:pPr>
            <w:r w:rsidRPr="00E94FF8">
              <w:rPr>
                <w:sz w:val="16"/>
                <w:szCs w:val="16"/>
                <w:lang w:val="en-US"/>
              </w:rPr>
              <w:t>Užsienio valiuta</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82,4%</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91,5%</w:t>
            </w:r>
          </w:p>
        </w:tc>
        <w:tc>
          <w:tcPr>
            <w:tcW w:w="744"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87,9%</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86,5%</w:t>
            </w:r>
          </w:p>
        </w:tc>
        <w:tc>
          <w:tcPr>
            <w:tcW w:w="8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83,1%</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58,6%</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74,7%</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82,0%</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83,7%</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85,6%</w:t>
            </w:r>
          </w:p>
        </w:tc>
        <w:tc>
          <w:tcPr>
            <w:tcW w:w="63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82,9%</w:t>
            </w:r>
          </w:p>
        </w:tc>
        <w:tc>
          <w:tcPr>
            <w:tcW w:w="655"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96,2%</w:t>
            </w:r>
          </w:p>
        </w:tc>
        <w:tc>
          <w:tcPr>
            <w:tcW w:w="71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88,9%</w:t>
            </w:r>
          </w:p>
        </w:tc>
        <w:tc>
          <w:tcPr>
            <w:tcW w:w="760"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0,0%</w:t>
            </w:r>
          </w:p>
        </w:tc>
        <w:tc>
          <w:tcPr>
            <w:tcW w:w="743" w:type="dxa"/>
            <w:tcBorders>
              <w:top w:val="nil"/>
              <w:left w:val="nil"/>
              <w:bottom w:val="single" w:sz="4" w:space="0" w:color="auto"/>
              <w:right w:val="single" w:sz="4" w:space="0" w:color="auto"/>
            </w:tcBorders>
            <w:shd w:val="clear" w:color="auto" w:fill="auto"/>
            <w:noWrap/>
            <w:vAlign w:val="bottom"/>
            <w:hideMark/>
          </w:tcPr>
          <w:p w:rsidR="00E94FF8" w:rsidRPr="00E94FF8" w:rsidRDefault="00E94FF8" w:rsidP="00E94FF8">
            <w:pPr>
              <w:widowControl/>
              <w:ind w:firstLine="0"/>
              <w:jc w:val="right"/>
              <w:rPr>
                <w:sz w:val="16"/>
                <w:szCs w:val="16"/>
                <w:lang w:val="en-US"/>
              </w:rPr>
            </w:pPr>
            <w:r w:rsidRPr="00E94FF8">
              <w:rPr>
                <w:sz w:val="16"/>
                <w:szCs w:val="16"/>
                <w:lang w:val="en-US"/>
              </w:rPr>
              <w:t>0,0%</w:t>
            </w:r>
          </w:p>
        </w:tc>
      </w:tr>
    </w:tbl>
    <w:p w:rsidR="00E94FF8" w:rsidRDefault="00E94FF8" w:rsidP="00E94FF8">
      <w:pPr>
        <w:tabs>
          <w:tab w:val="left" w:pos="3960"/>
          <w:tab w:val="center" w:pos="6480"/>
          <w:tab w:val="left" w:pos="7470"/>
        </w:tabs>
        <w:ind w:firstLine="0"/>
        <w:jc w:val="left"/>
      </w:pPr>
      <w:r>
        <w:t xml:space="preserve">   </w:t>
      </w:r>
      <w:r w:rsidRPr="00D16932">
        <w:t>Šaltinis: sudaryta pagal Eurostat duomenis ir autorės skaičiavimus</w:t>
      </w: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DB3CF6">
      <w:pPr>
        <w:tabs>
          <w:tab w:val="left" w:pos="1170"/>
          <w:tab w:val="left" w:pos="7470"/>
        </w:tabs>
        <w:jc w:val="center"/>
        <w:rPr>
          <w:sz w:val="24"/>
          <w:szCs w:val="24"/>
        </w:rPr>
      </w:pPr>
      <w:r w:rsidRPr="00E94FF8">
        <w:rPr>
          <w:sz w:val="24"/>
          <w:szCs w:val="24"/>
        </w:rPr>
        <w:t>5 lentelė. Latvijos ir Lietuvos valstybės skolos struktūra pagal rinką</w:t>
      </w:r>
    </w:p>
    <w:p w:rsidR="00DB3CF6" w:rsidRDefault="00DB3CF6" w:rsidP="00DB3CF6">
      <w:pPr>
        <w:tabs>
          <w:tab w:val="left" w:pos="1170"/>
          <w:tab w:val="left" w:pos="7470"/>
        </w:tabs>
        <w:jc w:val="center"/>
        <w:rPr>
          <w:sz w:val="24"/>
          <w:szCs w:val="24"/>
        </w:rPr>
      </w:pPr>
    </w:p>
    <w:tbl>
      <w:tblPr>
        <w:tblW w:w="12922" w:type="dxa"/>
        <w:jc w:val="center"/>
        <w:tblInd w:w="103" w:type="dxa"/>
        <w:tblLook w:val="04A0"/>
      </w:tblPr>
      <w:tblGrid>
        <w:gridCol w:w="1220"/>
        <w:gridCol w:w="756"/>
        <w:gridCol w:w="755"/>
        <w:gridCol w:w="755"/>
        <w:gridCol w:w="755"/>
        <w:gridCol w:w="879"/>
        <w:gridCol w:w="776"/>
        <w:gridCol w:w="798"/>
        <w:gridCol w:w="776"/>
        <w:gridCol w:w="776"/>
        <w:gridCol w:w="776"/>
        <w:gridCol w:w="734"/>
        <w:gridCol w:w="734"/>
        <w:gridCol w:w="826"/>
        <w:gridCol w:w="734"/>
        <w:gridCol w:w="872"/>
      </w:tblGrid>
      <w:tr w:rsidR="00DB3CF6" w:rsidRPr="00E94FF8" w:rsidTr="00553F5A">
        <w:trPr>
          <w:trHeight w:val="255"/>
          <w:jc w:val="center"/>
        </w:trPr>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3900" w:type="dxa"/>
            <w:gridSpan w:val="5"/>
            <w:tcBorders>
              <w:top w:val="single" w:sz="4" w:space="0" w:color="auto"/>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center"/>
              <w:rPr>
                <w:sz w:val="16"/>
                <w:szCs w:val="16"/>
                <w:lang w:val="en-US"/>
              </w:rPr>
            </w:pPr>
            <w:r w:rsidRPr="00E94FF8">
              <w:rPr>
                <w:sz w:val="16"/>
                <w:szCs w:val="16"/>
                <w:lang w:val="en-US"/>
              </w:rPr>
              <w:t>Lietuva</w:t>
            </w:r>
          </w:p>
        </w:tc>
        <w:tc>
          <w:tcPr>
            <w:tcW w:w="3902" w:type="dxa"/>
            <w:gridSpan w:val="5"/>
            <w:tcBorders>
              <w:top w:val="single" w:sz="4" w:space="0" w:color="auto"/>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center"/>
              <w:rPr>
                <w:sz w:val="16"/>
                <w:szCs w:val="16"/>
                <w:lang w:val="en-US"/>
              </w:rPr>
            </w:pPr>
            <w:r w:rsidRPr="00E94FF8">
              <w:rPr>
                <w:sz w:val="16"/>
                <w:szCs w:val="16"/>
                <w:lang w:val="en-US"/>
              </w:rPr>
              <w:t>Latvija</w:t>
            </w:r>
          </w:p>
        </w:tc>
        <w:tc>
          <w:tcPr>
            <w:tcW w:w="3900" w:type="dxa"/>
            <w:gridSpan w:val="5"/>
            <w:tcBorders>
              <w:top w:val="single" w:sz="4" w:space="0" w:color="auto"/>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center"/>
              <w:rPr>
                <w:lang w:val="en-US"/>
              </w:rPr>
            </w:pPr>
            <w:r w:rsidRPr="00E94FF8">
              <w:rPr>
                <w:lang w:val="en-US"/>
              </w:rPr>
              <w:t>Estija</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11702" w:type="dxa"/>
            <w:gridSpan w:val="15"/>
            <w:tcBorders>
              <w:top w:val="single" w:sz="4" w:space="0" w:color="auto"/>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center"/>
              <w:rPr>
                <w:sz w:val="16"/>
                <w:szCs w:val="16"/>
                <w:lang w:val="en-US"/>
              </w:rPr>
            </w:pPr>
            <w:r w:rsidRPr="00E94FF8">
              <w:rPr>
                <w:sz w:val="16"/>
                <w:szCs w:val="16"/>
                <w:lang w:val="en-US"/>
              </w:rPr>
              <w:t>mln. Eur.</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75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2008</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2009</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2010</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2011</w:t>
            </w:r>
          </w:p>
        </w:tc>
        <w:tc>
          <w:tcPr>
            <w:tcW w:w="879"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2012</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2008</w:t>
            </w:r>
          </w:p>
        </w:tc>
        <w:tc>
          <w:tcPr>
            <w:tcW w:w="798"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2009</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2010</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2011</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2012</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2008</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2009</w:t>
            </w:r>
          </w:p>
        </w:tc>
        <w:tc>
          <w:tcPr>
            <w:tcW w:w="82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2010</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2011</w:t>
            </w:r>
          </w:p>
        </w:tc>
        <w:tc>
          <w:tcPr>
            <w:tcW w:w="872"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2012</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Vidaus skola</w:t>
            </w:r>
          </w:p>
        </w:tc>
        <w:tc>
          <w:tcPr>
            <w:tcW w:w="75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1.799,6</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2.335,1</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2.801,1</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3.182,3</w:t>
            </w:r>
          </w:p>
        </w:tc>
        <w:tc>
          <w:tcPr>
            <w:tcW w:w="879"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3.287,8</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2.338,8</w:t>
            </w:r>
          </w:p>
        </w:tc>
        <w:tc>
          <w:tcPr>
            <w:tcW w:w="798"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1.564,9</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1.281,6</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1.195,7</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1.085,1</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469,1</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533,0</w:t>
            </w:r>
          </w:p>
        </w:tc>
        <w:tc>
          <w:tcPr>
            <w:tcW w:w="82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596,2</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603,8</w:t>
            </w:r>
          </w:p>
        </w:tc>
        <w:tc>
          <w:tcPr>
            <w:tcW w:w="872"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617,7</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Užsienio skola</w:t>
            </w:r>
          </w:p>
        </w:tc>
        <w:tc>
          <w:tcPr>
            <w:tcW w:w="75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3.232,5</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5.515,4</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7.799,5</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8.951,9</w:t>
            </w:r>
          </w:p>
        </w:tc>
        <w:tc>
          <w:tcPr>
            <w:tcW w:w="879"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10.201,8</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2.158,8</w:t>
            </w:r>
          </w:p>
        </w:tc>
        <w:tc>
          <w:tcPr>
            <w:tcW w:w="798"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5.239,1</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6.728,1</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7.345,2</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7.957,7</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272,1</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458,0</w:t>
            </w:r>
          </w:p>
        </w:tc>
        <w:tc>
          <w:tcPr>
            <w:tcW w:w="82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360,5</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392,5</w:t>
            </w:r>
          </w:p>
        </w:tc>
        <w:tc>
          <w:tcPr>
            <w:tcW w:w="872"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1.105,8</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11702" w:type="dxa"/>
            <w:gridSpan w:val="15"/>
            <w:tcBorders>
              <w:top w:val="single" w:sz="4" w:space="0" w:color="auto"/>
              <w:left w:val="nil"/>
              <w:bottom w:val="single" w:sz="4" w:space="0" w:color="auto"/>
              <w:right w:val="single" w:sz="4" w:space="0" w:color="000000"/>
            </w:tcBorders>
            <w:shd w:val="clear" w:color="auto" w:fill="auto"/>
            <w:noWrap/>
            <w:vAlign w:val="bottom"/>
            <w:hideMark/>
          </w:tcPr>
          <w:p w:rsidR="00DB3CF6" w:rsidRPr="00E94FF8" w:rsidRDefault="00DB3CF6" w:rsidP="00553F5A">
            <w:pPr>
              <w:widowControl/>
              <w:ind w:firstLine="0"/>
              <w:jc w:val="center"/>
              <w:rPr>
                <w:sz w:val="16"/>
                <w:szCs w:val="16"/>
                <w:lang w:val="en-US"/>
              </w:rPr>
            </w:pPr>
            <w:r w:rsidRPr="00E94FF8">
              <w:rPr>
                <w:sz w:val="16"/>
                <w:szCs w:val="16"/>
                <w:lang w:val="en-US"/>
              </w:rPr>
              <w:t>Pokytis, %</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Vidaus skola</w:t>
            </w:r>
          </w:p>
        </w:tc>
        <w:tc>
          <w:tcPr>
            <w:tcW w:w="75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29,8%</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20,0%</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13,6%</w:t>
            </w:r>
          </w:p>
        </w:tc>
        <w:tc>
          <w:tcPr>
            <w:tcW w:w="879"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3,3%</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798"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-33,1%</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-18,1%</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-6,7%</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-9,2%</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13,6%</w:t>
            </w:r>
          </w:p>
        </w:tc>
        <w:tc>
          <w:tcPr>
            <w:tcW w:w="82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11,9%</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1,3%</w:t>
            </w:r>
          </w:p>
        </w:tc>
        <w:tc>
          <w:tcPr>
            <w:tcW w:w="872"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2,3%</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Užsienio skola</w:t>
            </w:r>
          </w:p>
        </w:tc>
        <w:tc>
          <w:tcPr>
            <w:tcW w:w="75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70,6%</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41,4%</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14,8%</w:t>
            </w:r>
          </w:p>
        </w:tc>
        <w:tc>
          <w:tcPr>
            <w:tcW w:w="879"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14,0%</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798"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142,7%</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28,4%</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9,2%</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8,3%</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68,3%</w:t>
            </w:r>
          </w:p>
        </w:tc>
        <w:tc>
          <w:tcPr>
            <w:tcW w:w="82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-21,3%</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8,9%</w:t>
            </w:r>
          </w:p>
        </w:tc>
        <w:tc>
          <w:tcPr>
            <w:tcW w:w="872"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181,7%</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 </w:t>
            </w:r>
          </w:p>
        </w:tc>
        <w:tc>
          <w:tcPr>
            <w:tcW w:w="11702" w:type="dxa"/>
            <w:gridSpan w:val="15"/>
            <w:tcBorders>
              <w:top w:val="single" w:sz="4" w:space="0" w:color="auto"/>
              <w:left w:val="nil"/>
              <w:bottom w:val="single" w:sz="4" w:space="0" w:color="auto"/>
              <w:right w:val="single" w:sz="4" w:space="0" w:color="000000"/>
            </w:tcBorders>
            <w:shd w:val="clear" w:color="auto" w:fill="auto"/>
            <w:noWrap/>
            <w:vAlign w:val="bottom"/>
            <w:hideMark/>
          </w:tcPr>
          <w:p w:rsidR="00DB3CF6" w:rsidRPr="00E94FF8" w:rsidRDefault="00DB3CF6" w:rsidP="00553F5A">
            <w:pPr>
              <w:widowControl/>
              <w:ind w:firstLine="0"/>
              <w:jc w:val="center"/>
              <w:rPr>
                <w:sz w:val="16"/>
                <w:szCs w:val="16"/>
                <w:lang w:val="en-US"/>
              </w:rPr>
            </w:pPr>
            <w:r w:rsidRPr="00E94FF8">
              <w:rPr>
                <w:sz w:val="16"/>
                <w:szCs w:val="16"/>
                <w:lang w:val="en-US"/>
              </w:rPr>
              <w:t>Struktūra, %</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Vidaus skola</w:t>
            </w:r>
          </w:p>
        </w:tc>
        <w:tc>
          <w:tcPr>
            <w:tcW w:w="75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35,8%</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29,7%</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26,4%</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26,2%</w:t>
            </w:r>
          </w:p>
        </w:tc>
        <w:tc>
          <w:tcPr>
            <w:tcW w:w="879"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24,4%</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52,0%</w:t>
            </w:r>
          </w:p>
        </w:tc>
        <w:tc>
          <w:tcPr>
            <w:tcW w:w="798"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23,0%</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16,0%</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14,0%</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12,0%</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63,3%</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53,8%</w:t>
            </w:r>
          </w:p>
        </w:tc>
        <w:tc>
          <w:tcPr>
            <w:tcW w:w="82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62,3%</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60,6%</w:t>
            </w:r>
          </w:p>
        </w:tc>
        <w:tc>
          <w:tcPr>
            <w:tcW w:w="872"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35,8%</w:t>
            </w:r>
          </w:p>
        </w:tc>
      </w:tr>
      <w:tr w:rsidR="00DB3CF6" w:rsidRPr="00E94FF8" w:rsidTr="00553F5A">
        <w:trPr>
          <w:trHeight w:val="255"/>
          <w:jc w:val="center"/>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left"/>
              <w:rPr>
                <w:sz w:val="16"/>
                <w:szCs w:val="16"/>
                <w:lang w:val="en-US"/>
              </w:rPr>
            </w:pPr>
            <w:r w:rsidRPr="00E94FF8">
              <w:rPr>
                <w:sz w:val="16"/>
                <w:szCs w:val="16"/>
                <w:lang w:val="en-US"/>
              </w:rPr>
              <w:t>Užsienio skola</w:t>
            </w:r>
          </w:p>
        </w:tc>
        <w:tc>
          <w:tcPr>
            <w:tcW w:w="75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64,2%</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70,3%</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73,6%</w:t>
            </w:r>
          </w:p>
        </w:tc>
        <w:tc>
          <w:tcPr>
            <w:tcW w:w="755"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73,8%</w:t>
            </w:r>
          </w:p>
        </w:tc>
        <w:tc>
          <w:tcPr>
            <w:tcW w:w="879"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75,6%</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48,0%</w:t>
            </w:r>
          </w:p>
        </w:tc>
        <w:tc>
          <w:tcPr>
            <w:tcW w:w="798"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77,0%</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84,0%</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86,0%</w:t>
            </w:r>
          </w:p>
        </w:tc>
        <w:tc>
          <w:tcPr>
            <w:tcW w:w="77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88,0%</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36,7%</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46,2%</w:t>
            </w:r>
          </w:p>
        </w:tc>
        <w:tc>
          <w:tcPr>
            <w:tcW w:w="826"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37,7%</w:t>
            </w:r>
          </w:p>
        </w:tc>
        <w:tc>
          <w:tcPr>
            <w:tcW w:w="734"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39,4%</w:t>
            </w:r>
          </w:p>
        </w:tc>
        <w:tc>
          <w:tcPr>
            <w:tcW w:w="872" w:type="dxa"/>
            <w:tcBorders>
              <w:top w:val="nil"/>
              <w:left w:val="nil"/>
              <w:bottom w:val="single" w:sz="4" w:space="0" w:color="auto"/>
              <w:right w:val="single" w:sz="4" w:space="0" w:color="auto"/>
            </w:tcBorders>
            <w:shd w:val="clear" w:color="auto" w:fill="auto"/>
            <w:noWrap/>
            <w:vAlign w:val="bottom"/>
            <w:hideMark/>
          </w:tcPr>
          <w:p w:rsidR="00DB3CF6" w:rsidRPr="00E94FF8" w:rsidRDefault="00DB3CF6" w:rsidP="00553F5A">
            <w:pPr>
              <w:widowControl/>
              <w:ind w:firstLine="0"/>
              <w:jc w:val="right"/>
              <w:rPr>
                <w:sz w:val="16"/>
                <w:szCs w:val="16"/>
                <w:lang w:val="en-US"/>
              </w:rPr>
            </w:pPr>
            <w:r w:rsidRPr="00E94FF8">
              <w:rPr>
                <w:sz w:val="16"/>
                <w:szCs w:val="16"/>
                <w:lang w:val="en-US"/>
              </w:rPr>
              <w:t>64,2%</w:t>
            </w:r>
          </w:p>
        </w:tc>
      </w:tr>
    </w:tbl>
    <w:p w:rsidR="00DB3CF6" w:rsidRPr="00E94FF8" w:rsidRDefault="00DB3CF6" w:rsidP="00DB3CF6">
      <w:pPr>
        <w:tabs>
          <w:tab w:val="left" w:pos="1170"/>
          <w:tab w:val="left" w:pos="7470"/>
        </w:tabs>
        <w:ind w:firstLine="0"/>
        <w:rPr>
          <w:sz w:val="24"/>
          <w:szCs w:val="24"/>
        </w:rPr>
      </w:pPr>
      <w:r>
        <w:t xml:space="preserve">      </w:t>
      </w:r>
      <w:r w:rsidRPr="00D16932">
        <w:t xml:space="preserve">Šaltinis: </w:t>
      </w:r>
      <w:r>
        <w:t xml:space="preserve">sudaryta pagal </w:t>
      </w:r>
      <w:r w:rsidRPr="00D16932">
        <w:t>Lietu</w:t>
      </w:r>
      <w:r>
        <w:t>vos ir Estijos Finansų ministerijų, Latvijos valstybės iždo duomenis  ir autorės skaičiavimus</w:t>
      </w:r>
    </w:p>
    <w:p w:rsidR="00DB3CF6" w:rsidRDefault="00DB3CF6" w:rsidP="00DB3CF6">
      <w:pPr>
        <w:tabs>
          <w:tab w:val="left" w:pos="1170"/>
        </w:tabs>
        <w:rPr>
          <w:sz w:val="24"/>
          <w:szCs w:val="24"/>
        </w:rPr>
      </w:pPr>
    </w:p>
    <w:p w:rsidR="00DB3CF6" w:rsidRDefault="00DB3CF6" w:rsidP="00DB3CF6">
      <w:pPr>
        <w:tabs>
          <w:tab w:val="left" w:pos="1170"/>
        </w:tabs>
        <w:rPr>
          <w:sz w:val="24"/>
          <w:szCs w:val="24"/>
        </w:rPr>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E94FF8">
      <w:pPr>
        <w:tabs>
          <w:tab w:val="left" w:pos="3960"/>
          <w:tab w:val="center" w:pos="6480"/>
          <w:tab w:val="left" w:pos="7470"/>
        </w:tabs>
        <w:ind w:firstLine="0"/>
        <w:jc w:val="left"/>
      </w:pPr>
    </w:p>
    <w:p w:rsidR="00DB3CF6" w:rsidRDefault="00DB3CF6" w:rsidP="00DB3CF6">
      <w:pPr>
        <w:tabs>
          <w:tab w:val="left" w:pos="7470"/>
        </w:tabs>
        <w:ind w:firstLine="0"/>
        <w:jc w:val="right"/>
        <w:rPr>
          <w:b/>
          <w:sz w:val="24"/>
          <w:szCs w:val="24"/>
        </w:rPr>
        <w:sectPr w:rsidR="00DB3CF6" w:rsidSect="00F642AE">
          <w:type w:val="continuous"/>
          <w:pgSz w:w="15840" w:h="12240" w:orient="landscape"/>
          <w:pgMar w:top="1440" w:right="1440" w:bottom="1440" w:left="1440" w:header="720" w:footer="720" w:gutter="0"/>
          <w:cols w:space="720"/>
          <w:docGrid w:linePitch="360"/>
        </w:sectPr>
      </w:pPr>
    </w:p>
    <w:p w:rsidR="00DB3CF6" w:rsidRDefault="00BC5DE8" w:rsidP="00DB3CF6">
      <w:pPr>
        <w:tabs>
          <w:tab w:val="left" w:pos="7470"/>
        </w:tabs>
        <w:ind w:firstLine="0"/>
        <w:jc w:val="right"/>
        <w:rPr>
          <w:b/>
          <w:sz w:val="24"/>
          <w:szCs w:val="24"/>
        </w:rPr>
      </w:pPr>
      <w:r>
        <w:rPr>
          <w:b/>
          <w:sz w:val="24"/>
          <w:szCs w:val="24"/>
        </w:rPr>
        <w:lastRenderedPageBreak/>
        <w:t xml:space="preserve">5 PRIEDAS </w:t>
      </w:r>
    </w:p>
    <w:p w:rsidR="00BC5DE8" w:rsidRDefault="00BC5DE8" w:rsidP="00DB3CF6">
      <w:pPr>
        <w:tabs>
          <w:tab w:val="left" w:pos="7470"/>
        </w:tabs>
        <w:ind w:firstLine="0"/>
        <w:jc w:val="right"/>
        <w:rPr>
          <w:b/>
          <w:sz w:val="24"/>
          <w:szCs w:val="24"/>
        </w:rPr>
      </w:pPr>
    </w:p>
    <w:p w:rsidR="00DB3CF6" w:rsidRPr="00E7073A" w:rsidRDefault="00DB3CF6" w:rsidP="00DB3CF6">
      <w:pPr>
        <w:tabs>
          <w:tab w:val="left" w:pos="7470"/>
        </w:tabs>
        <w:jc w:val="center"/>
        <w:rPr>
          <w:b/>
          <w:sz w:val="24"/>
          <w:szCs w:val="24"/>
        </w:rPr>
      </w:pPr>
      <w:r>
        <w:rPr>
          <w:b/>
          <w:sz w:val="24"/>
          <w:szCs w:val="24"/>
        </w:rPr>
        <w:t>VALSTYBĖS SKOLOS VERTINIMO RODIKLIŲ KRITINĖS REIKŠMĖS</w:t>
      </w:r>
    </w:p>
    <w:p w:rsidR="00DB3CF6" w:rsidRDefault="00DB3CF6" w:rsidP="00DB3CF6">
      <w:pPr>
        <w:spacing w:line="360" w:lineRule="auto"/>
        <w:ind w:firstLine="720"/>
        <w:jc w:val="center"/>
        <w:rPr>
          <w:sz w:val="24"/>
          <w:szCs w:val="24"/>
        </w:rPr>
      </w:pPr>
    </w:p>
    <w:p w:rsidR="00DB3CF6" w:rsidRDefault="00DB3CF6" w:rsidP="00DB3CF6">
      <w:pPr>
        <w:spacing w:line="360" w:lineRule="auto"/>
        <w:ind w:firstLine="720"/>
        <w:jc w:val="center"/>
        <w:rPr>
          <w:sz w:val="24"/>
          <w:szCs w:val="24"/>
        </w:rPr>
      </w:pPr>
      <w:r>
        <w:rPr>
          <w:sz w:val="24"/>
          <w:szCs w:val="24"/>
        </w:rPr>
        <w:t>1</w:t>
      </w:r>
      <w:r w:rsidRPr="00E7073A">
        <w:rPr>
          <w:sz w:val="24"/>
          <w:szCs w:val="24"/>
        </w:rPr>
        <w:t xml:space="preserve"> lentelė. Valstybės skolos vertinimo rodiklių kritinės reikšmės</w:t>
      </w:r>
    </w:p>
    <w:p w:rsidR="00DB3CF6" w:rsidRPr="00E7073A" w:rsidRDefault="00DB3CF6" w:rsidP="00DB3CF6">
      <w:pPr>
        <w:spacing w:line="360" w:lineRule="auto"/>
        <w:ind w:firstLine="720"/>
        <w:jc w:val="center"/>
        <w:rPr>
          <w:sz w:val="24"/>
          <w:szCs w:val="24"/>
        </w:rPr>
      </w:pPr>
    </w:p>
    <w:tbl>
      <w:tblPr>
        <w:tblStyle w:val="TableGrid"/>
        <w:tblW w:w="0" w:type="auto"/>
        <w:jc w:val="center"/>
        <w:tblLook w:val="04A0"/>
      </w:tblPr>
      <w:tblGrid>
        <w:gridCol w:w="4798"/>
        <w:gridCol w:w="4778"/>
      </w:tblGrid>
      <w:tr w:rsidR="00DB3CF6" w:rsidRPr="009209D8" w:rsidTr="00553F5A">
        <w:trPr>
          <w:jc w:val="center"/>
        </w:trPr>
        <w:tc>
          <w:tcPr>
            <w:tcW w:w="4927" w:type="dxa"/>
          </w:tcPr>
          <w:p w:rsidR="00DB3CF6" w:rsidRPr="007D18D5" w:rsidRDefault="00DB3CF6" w:rsidP="00553F5A">
            <w:pPr>
              <w:rPr>
                <w:b/>
                <w:bCs/>
                <w:sz w:val="24"/>
                <w:szCs w:val="24"/>
              </w:rPr>
            </w:pPr>
            <w:r w:rsidRPr="007D18D5">
              <w:rPr>
                <w:b/>
                <w:bCs/>
                <w:sz w:val="24"/>
                <w:szCs w:val="24"/>
              </w:rPr>
              <w:t>Rodiklis</w:t>
            </w:r>
          </w:p>
        </w:tc>
        <w:tc>
          <w:tcPr>
            <w:tcW w:w="4896" w:type="dxa"/>
          </w:tcPr>
          <w:p w:rsidR="00DB3CF6" w:rsidRPr="007D18D5" w:rsidRDefault="00DB3CF6" w:rsidP="00553F5A">
            <w:pPr>
              <w:rPr>
                <w:b/>
                <w:bCs/>
                <w:sz w:val="24"/>
                <w:szCs w:val="24"/>
              </w:rPr>
            </w:pPr>
            <w:r w:rsidRPr="007D18D5">
              <w:rPr>
                <w:b/>
                <w:bCs/>
                <w:sz w:val="24"/>
                <w:szCs w:val="24"/>
              </w:rPr>
              <w:t>Įvertinimas</w:t>
            </w:r>
          </w:p>
        </w:tc>
      </w:tr>
      <w:tr w:rsidR="00DB3CF6" w:rsidRPr="009209D8" w:rsidTr="00553F5A">
        <w:trPr>
          <w:trHeight w:val="432"/>
          <w:jc w:val="center"/>
        </w:trPr>
        <w:tc>
          <w:tcPr>
            <w:tcW w:w="4927" w:type="dxa"/>
          </w:tcPr>
          <w:p w:rsidR="00DB3CF6" w:rsidRPr="007D18D5" w:rsidRDefault="00DB3CF6" w:rsidP="00553F5A">
            <w:pPr>
              <w:ind w:firstLine="0"/>
              <w:jc w:val="left"/>
              <w:rPr>
                <w:b/>
                <w:bCs/>
                <w:sz w:val="24"/>
                <w:szCs w:val="24"/>
              </w:rPr>
            </w:pPr>
            <w:r w:rsidRPr="007D18D5">
              <w:rPr>
                <w:b/>
                <w:bCs/>
                <w:sz w:val="24"/>
                <w:szCs w:val="24"/>
              </w:rPr>
              <w:t>Valstybės skolos ir BVP santykis</w:t>
            </w:r>
          </w:p>
        </w:tc>
        <w:tc>
          <w:tcPr>
            <w:tcW w:w="4896" w:type="dxa"/>
          </w:tcPr>
          <w:p w:rsidR="00DB3CF6" w:rsidRPr="007D18D5" w:rsidRDefault="00DB3CF6" w:rsidP="00553F5A">
            <w:pPr>
              <w:ind w:firstLine="0"/>
              <w:rPr>
                <w:sz w:val="24"/>
                <w:szCs w:val="24"/>
              </w:rPr>
            </w:pPr>
            <w:r w:rsidRPr="007D18D5">
              <w:rPr>
                <w:sz w:val="24"/>
                <w:szCs w:val="24"/>
              </w:rPr>
              <w:t>60 % - kritinė riba (pagal Mastrichto kriterijų)</w:t>
            </w:r>
          </w:p>
        </w:tc>
      </w:tr>
      <w:tr w:rsidR="00DB3CF6" w:rsidRPr="009209D8" w:rsidTr="00553F5A">
        <w:trPr>
          <w:trHeight w:val="432"/>
          <w:jc w:val="center"/>
        </w:trPr>
        <w:tc>
          <w:tcPr>
            <w:tcW w:w="4927" w:type="dxa"/>
          </w:tcPr>
          <w:p w:rsidR="00DB3CF6" w:rsidRPr="007D18D5" w:rsidRDefault="00DB3CF6" w:rsidP="00553F5A">
            <w:pPr>
              <w:ind w:firstLine="0"/>
              <w:jc w:val="left"/>
              <w:rPr>
                <w:b/>
                <w:bCs/>
                <w:sz w:val="24"/>
                <w:szCs w:val="24"/>
              </w:rPr>
            </w:pPr>
            <w:r w:rsidRPr="007D18D5">
              <w:rPr>
                <w:b/>
                <w:bCs/>
                <w:sz w:val="24"/>
                <w:szCs w:val="24"/>
              </w:rPr>
              <w:t>Palūkanų už valstybės skolą ir valstybės skolos santykis</w:t>
            </w:r>
          </w:p>
        </w:tc>
        <w:tc>
          <w:tcPr>
            <w:tcW w:w="4896" w:type="dxa"/>
          </w:tcPr>
          <w:p w:rsidR="00DB3CF6" w:rsidRPr="007D18D5" w:rsidRDefault="00DB3CF6" w:rsidP="00553F5A">
            <w:pPr>
              <w:ind w:firstLine="0"/>
              <w:rPr>
                <w:sz w:val="24"/>
                <w:szCs w:val="24"/>
              </w:rPr>
            </w:pPr>
            <w:r w:rsidRPr="007D18D5">
              <w:rPr>
                <w:sz w:val="24"/>
                <w:szCs w:val="24"/>
              </w:rPr>
              <w:t>Kuo mažesnis, tuo geriau</w:t>
            </w:r>
          </w:p>
        </w:tc>
      </w:tr>
      <w:tr w:rsidR="00DB3CF6" w:rsidRPr="009209D8" w:rsidTr="00553F5A">
        <w:trPr>
          <w:trHeight w:val="432"/>
          <w:jc w:val="center"/>
        </w:trPr>
        <w:tc>
          <w:tcPr>
            <w:tcW w:w="4927" w:type="dxa"/>
          </w:tcPr>
          <w:p w:rsidR="00DB3CF6" w:rsidRPr="007D18D5" w:rsidRDefault="00DB3CF6" w:rsidP="00553F5A">
            <w:pPr>
              <w:ind w:firstLine="0"/>
              <w:jc w:val="left"/>
              <w:rPr>
                <w:b/>
                <w:bCs/>
                <w:sz w:val="24"/>
                <w:szCs w:val="24"/>
              </w:rPr>
            </w:pPr>
            <w:r w:rsidRPr="007D18D5">
              <w:rPr>
                <w:b/>
                <w:bCs/>
                <w:sz w:val="24"/>
                <w:szCs w:val="24"/>
              </w:rPr>
              <w:t>Palūkanų už valstybės skolą ir BVP santykis</w:t>
            </w:r>
          </w:p>
        </w:tc>
        <w:tc>
          <w:tcPr>
            <w:tcW w:w="4896" w:type="dxa"/>
          </w:tcPr>
          <w:p w:rsidR="00DB3CF6" w:rsidRPr="007D18D5" w:rsidRDefault="00DB3CF6" w:rsidP="00553F5A">
            <w:pPr>
              <w:ind w:firstLine="0"/>
              <w:rPr>
                <w:sz w:val="24"/>
                <w:szCs w:val="24"/>
              </w:rPr>
            </w:pPr>
            <w:r w:rsidRPr="007D18D5">
              <w:rPr>
                <w:sz w:val="24"/>
                <w:szCs w:val="24"/>
              </w:rPr>
              <w:t>Kuo mažesnis, tuo geriau</w:t>
            </w:r>
          </w:p>
        </w:tc>
      </w:tr>
      <w:tr w:rsidR="00DB3CF6" w:rsidRPr="009209D8" w:rsidTr="00553F5A">
        <w:trPr>
          <w:trHeight w:val="763"/>
          <w:jc w:val="center"/>
        </w:trPr>
        <w:tc>
          <w:tcPr>
            <w:tcW w:w="4927" w:type="dxa"/>
          </w:tcPr>
          <w:p w:rsidR="00DB3CF6" w:rsidRPr="007D18D5" w:rsidRDefault="00DB3CF6" w:rsidP="00553F5A">
            <w:pPr>
              <w:ind w:firstLine="0"/>
              <w:jc w:val="left"/>
              <w:rPr>
                <w:b/>
                <w:bCs/>
                <w:sz w:val="24"/>
                <w:szCs w:val="24"/>
              </w:rPr>
            </w:pPr>
            <w:r w:rsidRPr="007D18D5">
              <w:rPr>
                <w:b/>
                <w:bCs/>
                <w:sz w:val="24"/>
                <w:szCs w:val="24"/>
              </w:rPr>
              <w:t>Palūkanų už valstybės skolą ir biudžeto pajamų santykis.</w:t>
            </w:r>
          </w:p>
        </w:tc>
        <w:tc>
          <w:tcPr>
            <w:tcW w:w="4896" w:type="dxa"/>
          </w:tcPr>
          <w:p w:rsidR="00DB3CF6" w:rsidRPr="007D18D5" w:rsidRDefault="00DB3CF6" w:rsidP="00553F5A">
            <w:pPr>
              <w:ind w:firstLine="0"/>
              <w:rPr>
                <w:sz w:val="24"/>
                <w:szCs w:val="24"/>
              </w:rPr>
            </w:pPr>
            <w:r w:rsidRPr="007D18D5">
              <w:rPr>
                <w:sz w:val="24"/>
                <w:szCs w:val="24"/>
              </w:rPr>
              <w:t>&lt; 4,6 % - mažas įsiskolinimas</w:t>
            </w:r>
          </w:p>
          <w:p w:rsidR="00DB3CF6" w:rsidRPr="007D18D5" w:rsidRDefault="00DB3CF6" w:rsidP="00553F5A">
            <w:pPr>
              <w:ind w:firstLine="0"/>
              <w:rPr>
                <w:sz w:val="24"/>
                <w:szCs w:val="24"/>
              </w:rPr>
            </w:pPr>
            <w:r w:rsidRPr="007D18D5">
              <w:rPr>
                <w:sz w:val="24"/>
                <w:szCs w:val="24"/>
              </w:rPr>
              <w:t>&gt;4,6 % ; &lt; 6,8 % - vidutinis įsiskolinimas</w:t>
            </w:r>
          </w:p>
          <w:p w:rsidR="00DB3CF6" w:rsidRPr="007D18D5" w:rsidRDefault="00DB3CF6" w:rsidP="00553F5A">
            <w:pPr>
              <w:ind w:firstLine="0"/>
              <w:rPr>
                <w:sz w:val="24"/>
                <w:szCs w:val="24"/>
              </w:rPr>
            </w:pPr>
            <w:r w:rsidRPr="007D18D5">
              <w:rPr>
                <w:sz w:val="24"/>
                <w:szCs w:val="24"/>
              </w:rPr>
              <w:t>&gt; 6,8% - didelis įsiskolinimas</w:t>
            </w:r>
          </w:p>
        </w:tc>
      </w:tr>
      <w:tr w:rsidR="00DB3CF6" w:rsidRPr="009209D8" w:rsidTr="00553F5A">
        <w:trPr>
          <w:trHeight w:val="432"/>
          <w:jc w:val="center"/>
        </w:trPr>
        <w:tc>
          <w:tcPr>
            <w:tcW w:w="4927" w:type="dxa"/>
          </w:tcPr>
          <w:p w:rsidR="00DB3CF6" w:rsidRPr="007D18D5" w:rsidRDefault="00DB3CF6" w:rsidP="00553F5A">
            <w:pPr>
              <w:ind w:firstLine="0"/>
              <w:jc w:val="left"/>
              <w:rPr>
                <w:b/>
                <w:bCs/>
                <w:sz w:val="24"/>
                <w:szCs w:val="24"/>
              </w:rPr>
            </w:pPr>
            <w:r w:rsidRPr="007D18D5">
              <w:rPr>
                <w:b/>
                <w:bCs/>
                <w:sz w:val="24"/>
                <w:szCs w:val="24"/>
              </w:rPr>
              <w:t>Užsienio skolos ir valstybės eksporto santykis</w:t>
            </w:r>
          </w:p>
        </w:tc>
        <w:tc>
          <w:tcPr>
            <w:tcW w:w="4896" w:type="dxa"/>
          </w:tcPr>
          <w:p w:rsidR="00DB3CF6" w:rsidRPr="007D18D5" w:rsidRDefault="00DB3CF6" w:rsidP="00553F5A">
            <w:pPr>
              <w:ind w:firstLine="0"/>
              <w:rPr>
                <w:sz w:val="24"/>
                <w:szCs w:val="24"/>
              </w:rPr>
            </w:pPr>
            <w:r w:rsidRPr="007D18D5">
              <w:rPr>
                <w:sz w:val="24"/>
                <w:szCs w:val="24"/>
              </w:rPr>
              <w:t>&lt; 165 % - mažas įsiskolinimas</w:t>
            </w:r>
          </w:p>
          <w:p w:rsidR="00DB3CF6" w:rsidRPr="007D18D5" w:rsidRDefault="00DB3CF6" w:rsidP="00553F5A">
            <w:pPr>
              <w:ind w:firstLine="0"/>
              <w:rPr>
                <w:sz w:val="24"/>
                <w:szCs w:val="24"/>
              </w:rPr>
            </w:pPr>
            <w:r w:rsidRPr="007D18D5">
              <w:rPr>
                <w:sz w:val="24"/>
                <w:szCs w:val="24"/>
              </w:rPr>
              <w:t>&gt;165%; &lt; 275% - vidutinis įsiskolinimas</w:t>
            </w:r>
          </w:p>
          <w:p w:rsidR="00DB3CF6" w:rsidRPr="007D18D5" w:rsidRDefault="00DB3CF6" w:rsidP="00553F5A">
            <w:pPr>
              <w:ind w:firstLine="0"/>
              <w:rPr>
                <w:sz w:val="24"/>
                <w:szCs w:val="24"/>
              </w:rPr>
            </w:pPr>
            <w:r w:rsidRPr="007D18D5">
              <w:rPr>
                <w:sz w:val="24"/>
                <w:szCs w:val="24"/>
              </w:rPr>
              <w:t>&gt; 275 % - didelis įsiskolinimas</w:t>
            </w:r>
          </w:p>
        </w:tc>
      </w:tr>
      <w:tr w:rsidR="00DB3CF6" w:rsidRPr="009209D8" w:rsidTr="00553F5A">
        <w:trPr>
          <w:trHeight w:val="432"/>
          <w:jc w:val="center"/>
        </w:trPr>
        <w:tc>
          <w:tcPr>
            <w:tcW w:w="4927" w:type="dxa"/>
          </w:tcPr>
          <w:p w:rsidR="00DB3CF6" w:rsidRPr="007D18D5" w:rsidRDefault="00DB3CF6" w:rsidP="00553F5A">
            <w:pPr>
              <w:ind w:firstLine="0"/>
              <w:jc w:val="left"/>
              <w:rPr>
                <w:b/>
                <w:bCs/>
                <w:sz w:val="24"/>
                <w:szCs w:val="24"/>
              </w:rPr>
            </w:pPr>
            <w:r w:rsidRPr="007D18D5">
              <w:rPr>
                <w:b/>
                <w:bCs/>
                <w:sz w:val="24"/>
                <w:szCs w:val="24"/>
              </w:rPr>
              <w:t>Užsienio skolos ir BVP santykis</w:t>
            </w:r>
          </w:p>
        </w:tc>
        <w:tc>
          <w:tcPr>
            <w:tcW w:w="4896" w:type="dxa"/>
          </w:tcPr>
          <w:p w:rsidR="00DB3CF6" w:rsidRPr="007D18D5" w:rsidRDefault="00DB3CF6" w:rsidP="00553F5A">
            <w:pPr>
              <w:ind w:firstLine="0"/>
              <w:rPr>
                <w:sz w:val="24"/>
                <w:szCs w:val="24"/>
              </w:rPr>
            </w:pPr>
            <w:r w:rsidRPr="007D18D5">
              <w:rPr>
                <w:sz w:val="24"/>
                <w:szCs w:val="24"/>
              </w:rPr>
              <w:t>&lt; 30 % - mažas įsiskolinimas</w:t>
            </w:r>
          </w:p>
          <w:p w:rsidR="00DB3CF6" w:rsidRPr="007D18D5" w:rsidRDefault="00DB3CF6" w:rsidP="00553F5A">
            <w:pPr>
              <w:ind w:firstLine="0"/>
              <w:rPr>
                <w:sz w:val="24"/>
                <w:szCs w:val="24"/>
              </w:rPr>
            </w:pPr>
            <w:r w:rsidRPr="007D18D5">
              <w:rPr>
                <w:sz w:val="24"/>
                <w:szCs w:val="24"/>
              </w:rPr>
              <w:t>&gt;30%; &lt; 50 % - vidutinis įsiskolinimas</w:t>
            </w:r>
          </w:p>
          <w:p w:rsidR="00DB3CF6" w:rsidRPr="007D18D5" w:rsidRDefault="00DB3CF6" w:rsidP="00553F5A">
            <w:pPr>
              <w:ind w:firstLine="0"/>
              <w:rPr>
                <w:sz w:val="24"/>
                <w:szCs w:val="24"/>
              </w:rPr>
            </w:pPr>
            <w:r w:rsidRPr="007D18D5">
              <w:rPr>
                <w:sz w:val="24"/>
                <w:szCs w:val="24"/>
              </w:rPr>
              <w:t>&gt; 50 % - didelis įsiskolinimas</w:t>
            </w:r>
          </w:p>
        </w:tc>
      </w:tr>
    </w:tbl>
    <w:p w:rsidR="00DB3CF6" w:rsidRPr="007714FF" w:rsidRDefault="00DB3CF6" w:rsidP="00DB3CF6">
      <w:pPr>
        <w:ind w:firstLine="0"/>
      </w:pPr>
      <w:r w:rsidRPr="007714FF">
        <w:t xml:space="preserve">Šaltinis: sudaryta pagal United Nations ESCAP, 2006. </w:t>
      </w:r>
    </w:p>
    <w:p w:rsidR="00DB3CF6" w:rsidRPr="00E7073A" w:rsidRDefault="00DB3CF6" w:rsidP="00DB3CF6">
      <w:pPr>
        <w:ind w:firstLine="720"/>
        <w:rPr>
          <w:sz w:val="24"/>
          <w:szCs w:val="24"/>
        </w:rPr>
      </w:pPr>
    </w:p>
    <w:p w:rsidR="00DB3CF6" w:rsidRDefault="00DB3CF6" w:rsidP="00DB3CF6">
      <w:pPr>
        <w:tabs>
          <w:tab w:val="left" w:pos="7470"/>
        </w:tabs>
        <w:jc w:val="right"/>
        <w:rPr>
          <w:sz w:val="24"/>
          <w:szCs w:val="24"/>
        </w:rPr>
        <w:sectPr w:rsidR="00DB3CF6" w:rsidSect="00DB3CF6">
          <w:type w:val="continuous"/>
          <w:pgSz w:w="12240" w:h="15840"/>
          <w:pgMar w:top="1440" w:right="1440" w:bottom="1440" w:left="1440" w:header="720" w:footer="720" w:gutter="0"/>
          <w:cols w:space="720"/>
          <w:docGrid w:linePitch="360"/>
        </w:sectPr>
      </w:pPr>
    </w:p>
    <w:p w:rsidR="00DB3CF6" w:rsidRDefault="00DB3CF6" w:rsidP="00DB3CF6">
      <w:pPr>
        <w:tabs>
          <w:tab w:val="left" w:pos="4155"/>
        </w:tabs>
        <w:jc w:val="right"/>
        <w:rPr>
          <w:b/>
          <w:sz w:val="24"/>
          <w:szCs w:val="24"/>
        </w:rPr>
      </w:pPr>
      <w:r w:rsidRPr="00A305E9">
        <w:rPr>
          <w:b/>
          <w:sz w:val="24"/>
          <w:szCs w:val="24"/>
        </w:rPr>
        <w:lastRenderedPageBreak/>
        <w:t>6 PRIEDAS</w:t>
      </w:r>
    </w:p>
    <w:p w:rsidR="00DB3CF6" w:rsidRPr="00A305E9" w:rsidRDefault="00DB3CF6" w:rsidP="00DB3CF6">
      <w:pPr>
        <w:tabs>
          <w:tab w:val="left" w:pos="4155"/>
        </w:tabs>
        <w:jc w:val="right"/>
        <w:rPr>
          <w:b/>
          <w:sz w:val="24"/>
          <w:szCs w:val="24"/>
        </w:rPr>
      </w:pPr>
    </w:p>
    <w:p w:rsidR="00DB3CF6" w:rsidRPr="00A305E9" w:rsidRDefault="00DB3CF6" w:rsidP="00DB3CF6">
      <w:pPr>
        <w:tabs>
          <w:tab w:val="left" w:pos="4155"/>
        </w:tabs>
        <w:jc w:val="center"/>
        <w:rPr>
          <w:b/>
          <w:sz w:val="24"/>
          <w:szCs w:val="24"/>
        </w:rPr>
      </w:pPr>
      <w:r w:rsidRPr="00A305E9">
        <w:rPr>
          <w:b/>
          <w:sz w:val="24"/>
          <w:szCs w:val="24"/>
        </w:rPr>
        <w:t>LATVIJOS IR LIETUVOS SKOLINIMOSI LIMITAI</w:t>
      </w:r>
    </w:p>
    <w:p w:rsidR="00DB3CF6" w:rsidRDefault="00DB3CF6" w:rsidP="00DB3CF6">
      <w:pPr>
        <w:tabs>
          <w:tab w:val="left" w:pos="4155"/>
        </w:tabs>
        <w:jc w:val="center"/>
        <w:rPr>
          <w:sz w:val="24"/>
          <w:szCs w:val="24"/>
        </w:rPr>
      </w:pPr>
    </w:p>
    <w:p w:rsidR="00DB3CF6" w:rsidRDefault="00DB3CF6" w:rsidP="00DB3CF6">
      <w:pPr>
        <w:tabs>
          <w:tab w:val="left" w:pos="4155"/>
        </w:tabs>
        <w:jc w:val="center"/>
        <w:rPr>
          <w:sz w:val="24"/>
          <w:szCs w:val="24"/>
        </w:rPr>
      </w:pPr>
      <w:r w:rsidRPr="00A305E9">
        <w:rPr>
          <w:sz w:val="24"/>
          <w:szCs w:val="24"/>
        </w:rPr>
        <w:t>1 lentelė. Latvijos ir Lietuvos valstybės skolinimosi limitai 2013 m.</w:t>
      </w:r>
    </w:p>
    <w:p w:rsidR="00DB3CF6" w:rsidRPr="00A305E9" w:rsidRDefault="00DB3CF6" w:rsidP="00DB3CF6">
      <w:pPr>
        <w:tabs>
          <w:tab w:val="left" w:pos="4155"/>
        </w:tabs>
        <w:jc w:val="center"/>
        <w:rPr>
          <w:sz w:val="24"/>
          <w:szCs w:val="24"/>
        </w:rPr>
      </w:pPr>
    </w:p>
    <w:tbl>
      <w:tblPr>
        <w:tblStyle w:val="TableGrid"/>
        <w:tblW w:w="9320" w:type="dxa"/>
        <w:jc w:val="center"/>
        <w:tblLook w:val="04A0"/>
      </w:tblPr>
      <w:tblGrid>
        <w:gridCol w:w="3078"/>
        <w:gridCol w:w="3060"/>
        <w:gridCol w:w="3182"/>
      </w:tblGrid>
      <w:tr w:rsidR="00DB3CF6" w:rsidRPr="009209D8" w:rsidTr="00553F5A">
        <w:trPr>
          <w:trHeight w:val="315"/>
          <w:jc w:val="center"/>
        </w:trPr>
        <w:tc>
          <w:tcPr>
            <w:tcW w:w="3078" w:type="dxa"/>
            <w:hideMark/>
          </w:tcPr>
          <w:p w:rsidR="00DB3CF6" w:rsidRPr="007D18D5" w:rsidRDefault="00DB3CF6" w:rsidP="00553F5A">
            <w:pPr>
              <w:rPr>
                <w:b/>
                <w:bCs/>
                <w:sz w:val="22"/>
                <w:szCs w:val="22"/>
                <w:lang w:eastAsia="lt-LT"/>
              </w:rPr>
            </w:pPr>
            <w:r w:rsidRPr="007D18D5">
              <w:rPr>
                <w:b/>
                <w:bCs/>
                <w:sz w:val="22"/>
                <w:szCs w:val="22"/>
                <w:lang w:eastAsia="lt-LT"/>
              </w:rPr>
              <w:t>Kriterijus</w:t>
            </w:r>
          </w:p>
        </w:tc>
        <w:tc>
          <w:tcPr>
            <w:tcW w:w="3060" w:type="dxa"/>
            <w:hideMark/>
          </w:tcPr>
          <w:p w:rsidR="00DB3CF6" w:rsidRPr="007D18D5" w:rsidRDefault="00DB3CF6" w:rsidP="00553F5A">
            <w:pPr>
              <w:rPr>
                <w:b/>
                <w:bCs/>
                <w:sz w:val="22"/>
                <w:szCs w:val="22"/>
                <w:lang w:eastAsia="lt-LT"/>
              </w:rPr>
            </w:pPr>
            <w:r w:rsidRPr="007D18D5">
              <w:rPr>
                <w:b/>
                <w:bCs/>
                <w:sz w:val="22"/>
                <w:szCs w:val="22"/>
                <w:lang w:eastAsia="lt-LT"/>
              </w:rPr>
              <w:t>Latvija</w:t>
            </w:r>
          </w:p>
        </w:tc>
        <w:tc>
          <w:tcPr>
            <w:tcW w:w="3182" w:type="dxa"/>
            <w:hideMark/>
          </w:tcPr>
          <w:p w:rsidR="00DB3CF6" w:rsidRPr="007D18D5" w:rsidRDefault="00DB3CF6" w:rsidP="00553F5A">
            <w:pPr>
              <w:rPr>
                <w:b/>
                <w:bCs/>
                <w:sz w:val="22"/>
                <w:szCs w:val="22"/>
                <w:lang w:eastAsia="lt-LT"/>
              </w:rPr>
            </w:pPr>
            <w:r w:rsidRPr="007D18D5">
              <w:rPr>
                <w:b/>
                <w:bCs/>
                <w:sz w:val="22"/>
                <w:szCs w:val="22"/>
                <w:lang w:eastAsia="lt-LT"/>
              </w:rPr>
              <w:t>Lietuva</w:t>
            </w:r>
          </w:p>
        </w:tc>
      </w:tr>
      <w:tr w:rsidR="00DB3CF6" w:rsidRPr="009209D8" w:rsidTr="00553F5A">
        <w:trPr>
          <w:trHeight w:val="885"/>
          <w:jc w:val="center"/>
        </w:trPr>
        <w:tc>
          <w:tcPr>
            <w:tcW w:w="3078" w:type="dxa"/>
            <w:hideMark/>
          </w:tcPr>
          <w:p w:rsidR="00DB3CF6" w:rsidRPr="007D18D5" w:rsidRDefault="00DB3CF6" w:rsidP="00553F5A">
            <w:pPr>
              <w:ind w:firstLine="0"/>
              <w:rPr>
                <w:b/>
                <w:bCs/>
                <w:sz w:val="22"/>
                <w:szCs w:val="22"/>
                <w:lang w:eastAsia="lt-LT"/>
              </w:rPr>
            </w:pPr>
            <w:r w:rsidRPr="007D18D5">
              <w:rPr>
                <w:b/>
                <w:bCs/>
                <w:sz w:val="22"/>
                <w:szCs w:val="22"/>
                <w:lang w:eastAsia="lt-LT"/>
              </w:rPr>
              <w:t>Trumpalaikės skolos pagal likutinę trukmę ir visų skolinių įsipareigojimų santykis</w:t>
            </w:r>
          </w:p>
        </w:tc>
        <w:tc>
          <w:tcPr>
            <w:tcW w:w="3060" w:type="dxa"/>
            <w:hideMark/>
          </w:tcPr>
          <w:p w:rsidR="00DB3CF6" w:rsidRPr="007D18D5" w:rsidRDefault="00DB3CF6" w:rsidP="00553F5A">
            <w:pPr>
              <w:ind w:firstLine="0"/>
              <w:jc w:val="left"/>
              <w:rPr>
                <w:sz w:val="22"/>
                <w:szCs w:val="22"/>
                <w:lang w:eastAsia="lt-LT"/>
              </w:rPr>
            </w:pPr>
            <w:r w:rsidRPr="007D18D5">
              <w:rPr>
                <w:sz w:val="22"/>
                <w:szCs w:val="22"/>
                <w:lang w:eastAsia="lt-LT"/>
              </w:rPr>
              <w:t>Trukmė iki 1 metų – ne daugiau negu 25 proc.</w:t>
            </w:r>
          </w:p>
        </w:tc>
        <w:tc>
          <w:tcPr>
            <w:tcW w:w="3182" w:type="dxa"/>
            <w:hideMark/>
          </w:tcPr>
          <w:p w:rsidR="00DB3CF6" w:rsidRPr="007D18D5" w:rsidRDefault="00DB3CF6" w:rsidP="00553F5A">
            <w:pPr>
              <w:ind w:firstLine="0"/>
              <w:jc w:val="left"/>
              <w:rPr>
                <w:sz w:val="22"/>
                <w:szCs w:val="22"/>
                <w:lang w:eastAsia="lt-LT"/>
              </w:rPr>
            </w:pPr>
            <w:r w:rsidRPr="007D18D5">
              <w:rPr>
                <w:sz w:val="22"/>
                <w:szCs w:val="22"/>
                <w:lang w:eastAsia="lt-LT"/>
              </w:rPr>
              <w:t>Trukmė iki 1 metų – 25 proc.</w:t>
            </w:r>
          </w:p>
        </w:tc>
      </w:tr>
      <w:tr w:rsidR="00DB3CF6" w:rsidRPr="009209D8" w:rsidTr="00553F5A">
        <w:trPr>
          <w:trHeight w:val="645"/>
          <w:jc w:val="center"/>
        </w:trPr>
        <w:tc>
          <w:tcPr>
            <w:tcW w:w="3078" w:type="dxa"/>
            <w:hideMark/>
          </w:tcPr>
          <w:p w:rsidR="00DB3CF6" w:rsidRPr="007D18D5" w:rsidRDefault="00DB3CF6" w:rsidP="00553F5A">
            <w:pPr>
              <w:ind w:firstLine="0"/>
              <w:rPr>
                <w:b/>
                <w:bCs/>
                <w:sz w:val="22"/>
                <w:szCs w:val="22"/>
                <w:lang w:eastAsia="lt-LT"/>
              </w:rPr>
            </w:pPr>
            <w:r w:rsidRPr="007D18D5">
              <w:rPr>
                <w:b/>
                <w:bCs/>
                <w:sz w:val="22"/>
                <w:szCs w:val="22"/>
                <w:lang w:eastAsia="lt-LT"/>
              </w:rPr>
              <w:t>Vidutinė svertinė likutinė skolos valstybės vardu trukmė</w:t>
            </w:r>
          </w:p>
        </w:tc>
        <w:tc>
          <w:tcPr>
            <w:tcW w:w="3060" w:type="dxa"/>
            <w:hideMark/>
          </w:tcPr>
          <w:p w:rsidR="00DB3CF6" w:rsidRPr="007D18D5" w:rsidRDefault="00DB3CF6" w:rsidP="00553F5A">
            <w:pPr>
              <w:ind w:firstLine="0"/>
              <w:jc w:val="left"/>
              <w:rPr>
                <w:sz w:val="22"/>
                <w:szCs w:val="22"/>
                <w:lang w:eastAsia="lt-LT"/>
              </w:rPr>
            </w:pPr>
            <w:r w:rsidRPr="007D18D5">
              <w:rPr>
                <w:sz w:val="22"/>
                <w:szCs w:val="22"/>
                <w:lang w:eastAsia="lt-LT"/>
              </w:rPr>
              <w:t>-</w:t>
            </w:r>
          </w:p>
        </w:tc>
        <w:tc>
          <w:tcPr>
            <w:tcW w:w="3182" w:type="dxa"/>
            <w:hideMark/>
          </w:tcPr>
          <w:p w:rsidR="00DB3CF6" w:rsidRPr="007D18D5" w:rsidRDefault="00DB3CF6" w:rsidP="00553F5A">
            <w:pPr>
              <w:ind w:firstLine="0"/>
              <w:jc w:val="left"/>
              <w:rPr>
                <w:sz w:val="22"/>
                <w:szCs w:val="22"/>
                <w:lang w:eastAsia="lt-LT"/>
              </w:rPr>
            </w:pPr>
            <w:r w:rsidRPr="007D18D5">
              <w:rPr>
                <w:sz w:val="22"/>
                <w:szCs w:val="22"/>
                <w:lang w:eastAsia="lt-LT"/>
              </w:rPr>
              <w:t>Ne trumpesnė negu trys metai</w:t>
            </w:r>
          </w:p>
        </w:tc>
      </w:tr>
      <w:tr w:rsidR="00DB3CF6" w:rsidRPr="009209D8" w:rsidTr="00553F5A">
        <w:trPr>
          <w:trHeight w:val="915"/>
          <w:jc w:val="center"/>
        </w:trPr>
        <w:tc>
          <w:tcPr>
            <w:tcW w:w="3078" w:type="dxa"/>
            <w:hideMark/>
          </w:tcPr>
          <w:p w:rsidR="00DB3CF6" w:rsidRPr="007D18D5" w:rsidRDefault="00DB3CF6" w:rsidP="00553F5A">
            <w:pPr>
              <w:ind w:firstLine="0"/>
              <w:rPr>
                <w:b/>
                <w:bCs/>
                <w:sz w:val="22"/>
                <w:szCs w:val="22"/>
                <w:lang w:eastAsia="lt-LT"/>
              </w:rPr>
            </w:pPr>
            <w:r w:rsidRPr="007D18D5">
              <w:rPr>
                <w:b/>
                <w:bCs/>
                <w:sz w:val="22"/>
                <w:szCs w:val="22"/>
                <w:lang w:eastAsia="lt-LT"/>
              </w:rPr>
              <w:t>Skolos pagal kintamą palūkanų normą ir visų skolinių įsipareigojimų valstybės vardu santykis</w:t>
            </w:r>
          </w:p>
        </w:tc>
        <w:tc>
          <w:tcPr>
            <w:tcW w:w="3060" w:type="dxa"/>
            <w:hideMark/>
          </w:tcPr>
          <w:p w:rsidR="00DB3CF6" w:rsidRPr="007D18D5" w:rsidRDefault="00DB3CF6" w:rsidP="00553F5A">
            <w:pPr>
              <w:ind w:firstLine="0"/>
              <w:jc w:val="left"/>
              <w:rPr>
                <w:sz w:val="22"/>
                <w:szCs w:val="22"/>
                <w:lang w:eastAsia="lt-LT"/>
              </w:rPr>
            </w:pPr>
            <w:r w:rsidRPr="007D18D5">
              <w:rPr>
                <w:sz w:val="22"/>
                <w:szCs w:val="22"/>
                <w:lang w:eastAsia="lt-LT"/>
              </w:rPr>
              <w:t>-</w:t>
            </w:r>
          </w:p>
        </w:tc>
        <w:tc>
          <w:tcPr>
            <w:tcW w:w="3182" w:type="dxa"/>
            <w:hideMark/>
          </w:tcPr>
          <w:p w:rsidR="00DB3CF6" w:rsidRPr="007D18D5" w:rsidRDefault="00DB3CF6" w:rsidP="00553F5A">
            <w:pPr>
              <w:ind w:firstLine="0"/>
              <w:jc w:val="left"/>
              <w:rPr>
                <w:sz w:val="22"/>
                <w:szCs w:val="22"/>
                <w:lang w:eastAsia="lt-LT"/>
              </w:rPr>
            </w:pPr>
            <w:r w:rsidRPr="007D18D5">
              <w:rPr>
                <w:sz w:val="22"/>
                <w:szCs w:val="22"/>
                <w:lang w:eastAsia="lt-LT"/>
              </w:rPr>
              <w:t>Ne daugiau 10 proc.</w:t>
            </w:r>
          </w:p>
        </w:tc>
      </w:tr>
      <w:tr w:rsidR="00DB3CF6" w:rsidRPr="009209D8" w:rsidTr="00553F5A">
        <w:trPr>
          <w:trHeight w:val="840"/>
          <w:jc w:val="center"/>
        </w:trPr>
        <w:tc>
          <w:tcPr>
            <w:tcW w:w="3078" w:type="dxa"/>
            <w:hideMark/>
          </w:tcPr>
          <w:p w:rsidR="00DB3CF6" w:rsidRPr="007D18D5" w:rsidRDefault="00DB3CF6" w:rsidP="00553F5A">
            <w:pPr>
              <w:ind w:firstLine="0"/>
              <w:rPr>
                <w:b/>
                <w:bCs/>
                <w:sz w:val="22"/>
                <w:szCs w:val="22"/>
                <w:lang w:eastAsia="lt-LT"/>
              </w:rPr>
            </w:pPr>
            <w:r w:rsidRPr="007D18D5">
              <w:rPr>
                <w:b/>
                <w:bCs/>
                <w:sz w:val="22"/>
                <w:szCs w:val="22"/>
                <w:lang w:eastAsia="lt-LT"/>
              </w:rPr>
              <w:t>Skolos dalis pagal fiksuotą palūkanų norma (trukmė daugiau negu 1 metai)</w:t>
            </w:r>
          </w:p>
        </w:tc>
        <w:tc>
          <w:tcPr>
            <w:tcW w:w="3060" w:type="dxa"/>
            <w:hideMark/>
          </w:tcPr>
          <w:p w:rsidR="00DB3CF6" w:rsidRPr="007D18D5" w:rsidRDefault="00DB3CF6" w:rsidP="00553F5A">
            <w:pPr>
              <w:ind w:firstLine="0"/>
              <w:jc w:val="left"/>
              <w:rPr>
                <w:sz w:val="22"/>
                <w:szCs w:val="22"/>
                <w:lang w:eastAsia="lt-LT"/>
              </w:rPr>
            </w:pPr>
            <w:r w:rsidRPr="007D18D5">
              <w:rPr>
                <w:sz w:val="22"/>
                <w:szCs w:val="22"/>
                <w:lang w:eastAsia="lt-LT"/>
              </w:rPr>
              <w:t>Ne mažiau 60 proc.</w:t>
            </w:r>
          </w:p>
        </w:tc>
        <w:tc>
          <w:tcPr>
            <w:tcW w:w="3182" w:type="dxa"/>
            <w:hideMark/>
          </w:tcPr>
          <w:p w:rsidR="00DB3CF6" w:rsidRPr="007D18D5" w:rsidRDefault="00DB3CF6" w:rsidP="00553F5A">
            <w:pPr>
              <w:ind w:firstLine="0"/>
              <w:jc w:val="left"/>
              <w:rPr>
                <w:sz w:val="22"/>
                <w:szCs w:val="22"/>
                <w:lang w:eastAsia="lt-LT"/>
              </w:rPr>
            </w:pPr>
            <w:r w:rsidRPr="007D18D5">
              <w:rPr>
                <w:sz w:val="22"/>
                <w:szCs w:val="22"/>
                <w:lang w:eastAsia="lt-LT"/>
              </w:rPr>
              <w:t>-</w:t>
            </w:r>
          </w:p>
        </w:tc>
      </w:tr>
      <w:tr w:rsidR="00DB3CF6" w:rsidRPr="009209D8" w:rsidTr="00553F5A">
        <w:trPr>
          <w:trHeight w:val="600"/>
          <w:jc w:val="center"/>
        </w:trPr>
        <w:tc>
          <w:tcPr>
            <w:tcW w:w="3078" w:type="dxa"/>
            <w:hideMark/>
          </w:tcPr>
          <w:p w:rsidR="00DB3CF6" w:rsidRPr="007D18D5" w:rsidRDefault="00DB3CF6" w:rsidP="00553F5A">
            <w:pPr>
              <w:ind w:firstLine="0"/>
              <w:rPr>
                <w:b/>
                <w:bCs/>
                <w:sz w:val="22"/>
                <w:szCs w:val="22"/>
                <w:lang w:eastAsia="lt-LT"/>
              </w:rPr>
            </w:pPr>
            <w:r w:rsidRPr="007D18D5">
              <w:rPr>
                <w:b/>
                <w:bCs/>
                <w:sz w:val="22"/>
                <w:szCs w:val="22"/>
                <w:lang w:eastAsia="lt-LT"/>
              </w:rPr>
              <w:t>Skolos vertybinio portfelio finansinė </w:t>
            </w:r>
            <w:r w:rsidRPr="007D18D5">
              <w:rPr>
                <w:b/>
                <w:bCs/>
                <w:i/>
                <w:iCs/>
                <w:sz w:val="22"/>
                <w:szCs w:val="22"/>
                <w:lang w:eastAsia="lt-LT"/>
              </w:rPr>
              <w:t>Macaulay</w:t>
            </w:r>
            <w:r w:rsidRPr="007D18D5">
              <w:rPr>
                <w:b/>
                <w:bCs/>
                <w:sz w:val="22"/>
                <w:szCs w:val="22"/>
                <w:lang w:eastAsia="lt-LT"/>
              </w:rPr>
              <w:t> trukmė</w:t>
            </w:r>
          </w:p>
        </w:tc>
        <w:tc>
          <w:tcPr>
            <w:tcW w:w="3060" w:type="dxa"/>
            <w:hideMark/>
          </w:tcPr>
          <w:p w:rsidR="00DB3CF6" w:rsidRPr="007D18D5" w:rsidRDefault="00DB3CF6" w:rsidP="00553F5A">
            <w:pPr>
              <w:ind w:firstLine="0"/>
              <w:jc w:val="left"/>
              <w:rPr>
                <w:sz w:val="22"/>
                <w:szCs w:val="22"/>
                <w:lang w:eastAsia="lt-LT"/>
              </w:rPr>
            </w:pPr>
            <w:r w:rsidRPr="007D18D5">
              <w:rPr>
                <w:sz w:val="22"/>
                <w:szCs w:val="22"/>
                <w:lang w:eastAsia="lt-LT"/>
              </w:rPr>
              <w:t>Nuo 3,4 -  5 metų</w:t>
            </w:r>
          </w:p>
        </w:tc>
        <w:tc>
          <w:tcPr>
            <w:tcW w:w="3182" w:type="dxa"/>
            <w:hideMark/>
          </w:tcPr>
          <w:p w:rsidR="00DB3CF6" w:rsidRPr="007D18D5" w:rsidRDefault="00DB3CF6" w:rsidP="00553F5A">
            <w:pPr>
              <w:ind w:firstLine="0"/>
              <w:jc w:val="left"/>
              <w:rPr>
                <w:sz w:val="22"/>
                <w:szCs w:val="22"/>
                <w:lang w:eastAsia="lt-LT"/>
              </w:rPr>
            </w:pPr>
            <w:r w:rsidRPr="007D18D5">
              <w:rPr>
                <w:sz w:val="22"/>
                <w:szCs w:val="22"/>
                <w:lang w:eastAsia="lt-LT"/>
              </w:rPr>
              <w:t>Nuo 2,5 – 5 metų</w:t>
            </w:r>
          </w:p>
        </w:tc>
      </w:tr>
      <w:tr w:rsidR="00DB3CF6" w:rsidRPr="009209D8" w:rsidTr="00553F5A">
        <w:trPr>
          <w:trHeight w:val="1005"/>
          <w:jc w:val="center"/>
        </w:trPr>
        <w:tc>
          <w:tcPr>
            <w:tcW w:w="3078" w:type="dxa"/>
            <w:hideMark/>
          </w:tcPr>
          <w:p w:rsidR="00DB3CF6" w:rsidRPr="007D18D5" w:rsidRDefault="00DB3CF6" w:rsidP="00553F5A">
            <w:pPr>
              <w:ind w:firstLine="0"/>
              <w:rPr>
                <w:b/>
                <w:bCs/>
                <w:sz w:val="22"/>
                <w:szCs w:val="22"/>
                <w:lang w:eastAsia="lt-LT"/>
              </w:rPr>
            </w:pPr>
            <w:r w:rsidRPr="007D18D5">
              <w:rPr>
                <w:b/>
                <w:bCs/>
                <w:sz w:val="22"/>
                <w:szCs w:val="22"/>
                <w:lang w:eastAsia="lt-LT"/>
              </w:rPr>
              <w:t>Skola nacionaline valiuta ir eurais, įvertinus sudarytus išvestinių finansinių priemonių sandorius</w:t>
            </w:r>
          </w:p>
        </w:tc>
        <w:tc>
          <w:tcPr>
            <w:tcW w:w="3060" w:type="dxa"/>
            <w:hideMark/>
          </w:tcPr>
          <w:p w:rsidR="00DB3CF6" w:rsidRPr="007D18D5" w:rsidRDefault="00DB3CF6" w:rsidP="00553F5A">
            <w:pPr>
              <w:ind w:firstLine="0"/>
              <w:jc w:val="left"/>
              <w:rPr>
                <w:sz w:val="22"/>
                <w:szCs w:val="22"/>
                <w:lang w:eastAsia="lt-LT"/>
              </w:rPr>
            </w:pPr>
            <w:r w:rsidRPr="007D18D5">
              <w:rPr>
                <w:sz w:val="22"/>
                <w:szCs w:val="22"/>
                <w:lang w:eastAsia="lt-LT"/>
              </w:rPr>
              <w:t>100 proc.</w:t>
            </w:r>
          </w:p>
        </w:tc>
        <w:tc>
          <w:tcPr>
            <w:tcW w:w="3182" w:type="dxa"/>
            <w:hideMark/>
          </w:tcPr>
          <w:p w:rsidR="00DB3CF6" w:rsidRPr="007D18D5" w:rsidRDefault="00DB3CF6" w:rsidP="00553F5A">
            <w:pPr>
              <w:ind w:firstLine="0"/>
              <w:jc w:val="left"/>
              <w:rPr>
                <w:sz w:val="22"/>
                <w:szCs w:val="22"/>
                <w:lang w:eastAsia="lt-LT"/>
              </w:rPr>
            </w:pPr>
            <w:r w:rsidRPr="007D18D5">
              <w:rPr>
                <w:sz w:val="22"/>
                <w:szCs w:val="22"/>
                <w:lang w:eastAsia="lt-LT"/>
              </w:rPr>
              <w:t>100 proc.</w:t>
            </w:r>
          </w:p>
        </w:tc>
      </w:tr>
      <w:tr w:rsidR="00DB3CF6" w:rsidRPr="009209D8" w:rsidTr="00553F5A">
        <w:trPr>
          <w:trHeight w:val="645"/>
          <w:jc w:val="center"/>
        </w:trPr>
        <w:tc>
          <w:tcPr>
            <w:tcW w:w="3078" w:type="dxa"/>
            <w:hideMark/>
          </w:tcPr>
          <w:p w:rsidR="00DB3CF6" w:rsidRPr="007D18D5" w:rsidRDefault="00DB3CF6" w:rsidP="00553F5A">
            <w:pPr>
              <w:ind w:firstLine="0"/>
              <w:rPr>
                <w:b/>
                <w:bCs/>
                <w:sz w:val="22"/>
                <w:szCs w:val="22"/>
                <w:lang w:eastAsia="lt-LT"/>
              </w:rPr>
            </w:pPr>
            <w:r w:rsidRPr="007D18D5">
              <w:rPr>
                <w:b/>
                <w:bCs/>
                <w:sz w:val="22"/>
                <w:szCs w:val="22"/>
                <w:lang w:eastAsia="lt-LT"/>
              </w:rPr>
              <w:t>Skolos nacionaline valiuta ir visos skolos santykis</w:t>
            </w:r>
          </w:p>
        </w:tc>
        <w:tc>
          <w:tcPr>
            <w:tcW w:w="3060" w:type="dxa"/>
            <w:hideMark/>
          </w:tcPr>
          <w:p w:rsidR="00DB3CF6" w:rsidRPr="007D18D5" w:rsidRDefault="00DB3CF6" w:rsidP="00553F5A">
            <w:pPr>
              <w:ind w:firstLine="0"/>
              <w:jc w:val="left"/>
              <w:rPr>
                <w:sz w:val="22"/>
                <w:szCs w:val="22"/>
                <w:lang w:eastAsia="lt-LT"/>
              </w:rPr>
            </w:pPr>
            <w:r w:rsidRPr="007D18D5">
              <w:rPr>
                <w:sz w:val="22"/>
                <w:szCs w:val="22"/>
                <w:lang w:eastAsia="lt-LT"/>
              </w:rPr>
              <w:t>Ne mažiau 35 proc.</w:t>
            </w:r>
          </w:p>
        </w:tc>
        <w:tc>
          <w:tcPr>
            <w:tcW w:w="3182" w:type="dxa"/>
            <w:hideMark/>
          </w:tcPr>
          <w:p w:rsidR="00DB3CF6" w:rsidRPr="007D18D5" w:rsidRDefault="00DB3CF6" w:rsidP="00553F5A">
            <w:pPr>
              <w:ind w:firstLine="0"/>
              <w:jc w:val="left"/>
              <w:rPr>
                <w:sz w:val="22"/>
                <w:szCs w:val="22"/>
                <w:lang w:eastAsia="lt-LT"/>
              </w:rPr>
            </w:pPr>
            <w:r w:rsidRPr="007D18D5">
              <w:rPr>
                <w:sz w:val="22"/>
                <w:szCs w:val="22"/>
                <w:lang w:eastAsia="lt-LT"/>
              </w:rPr>
              <w:t>-</w:t>
            </w:r>
          </w:p>
        </w:tc>
      </w:tr>
      <w:tr w:rsidR="00DB3CF6" w:rsidRPr="009209D8" w:rsidTr="00553F5A">
        <w:trPr>
          <w:trHeight w:val="645"/>
          <w:jc w:val="center"/>
        </w:trPr>
        <w:tc>
          <w:tcPr>
            <w:tcW w:w="3078" w:type="dxa"/>
            <w:hideMark/>
          </w:tcPr>
          <w:p w:rsidR="00DB3CF6" w:rsidRPr="007D18D5" w:rsidRDefault="00DB3CF6" w:rsidP="00553F5A">
            <w:pPr>
              <w:ind w:firstLine="0"/>
              <w:rPr>
                <w:b/>
                <w:bCs/>
                <w:sz w:val="22"/>
                <w:szCs w:val="22"/>
                <w:lang w:eastAsia="lt-LT"/>
              </w:rPr>
            </w:pPr>
            <w:r w:rsidRPr="007D18D5">
              <w:rPr>
                <w:b/>
                <w:bCs/>
                <w:sz w:val="22"/>
                <w:szCs w:val="22"/>
                <w:lang w:eastAsia="lt-LT"/>
              </w:rPr>
              <w:t>Vidaus skolos dalis bendroje skolos struktūroje</w:t>
            </w:r>
          </w:p>
        </w:tc>
        <w:tc>
          <w:tcPr>
            <w:tcW w:w="3060" w:type="dxa"/>
            <w:hideMark/>
          </w:tcPr>
          <w:p w:rsidR="00DB3CF6" w:rsidRPr="007D18D5" w:rsidRDefault="00DB3CF6" w:rsidP="00553F5A">
            <w:pPr>
              <w:ind w:firstLine="0"/>
              <w:jc w:val="left"/>
              <w:rPr>
                <w:sz w:val="22"/>
                <w:szCs w:val="22"/>
                <w:lang w:eastAsia="lt-LT"/>
              </w:rPr>
            </w:pPr>
            <w:r w:rsidRPr="007D18D5">
              <w:rPr>
                <w:sz w:val="22"/>
                <w:szCs w:val="22"/>
                <w:lang w:eastAsia="lt-LT"/>
              </w:rPr>
              <w:t>Ne maženė negu praėjusių metų gale</w:t>
            </w:r>
          </w:p>
        </w:tc>
        <w:tc>
          <w:tcPr>
            <w:tcW w:w="3182" w:type="dxa"/>
            <w:hideMark/>
          </w:tcPr>
          <w:p w:rsidR="00DB3CF6" w:rsidRPr="007D18D5" w:rsidRDefault="00DB3CF6" w:rsidP="00553F5A">
            <w:pPr>
              <w:ind w:firstLine="0"/>
              <w:jc w:val="left"/>
              <w:rPr>
                <w:sz w:val="22"/>
                <w:szCs w:val="22"/>
                <w:lang w:eastAsia="lt-LT"/>
              </w:rPr>
            </w:pPr>
            <w:r w:rsidRPr="007D18D5">
              <w:rPr>
                <w:sz w:val="22"/>
                <w:szCs w:val="22"/>
                <w:lang w:eastAsia="lt-LT"/>
              </w:rPr>
              <w:t>-</w:t>
            </w:r>
          </w:p>
        </w:tc>
      </w:tr>
    </w:tbl>
    <w:p w:rsidR="00DB3CF6" w:rsidRPr="001522CC" w:rsidRDefault="00553F5A" w:rsidP="00DB3CF6">
      <w:pPr>
        <w:tabs>
          <w:tab w:val="left" w:pos="4155"/>
        </w:tabs>
        <w:ind w:firstLine="0"/>
      </w:pPr>
      <w:r>
        <w:t xml:space="preserve"> </w:t>
      </w:r>
      <w:r w:rsidR="00DB3CF6">
        <w:t xml:space="preserve">Šaltinis: sudaryta pagal </w:t>
      </w:r>
      <w:r w:rsidR="00DB3CF6" w:rsidRPr="00D16932">
        <w:t>Lietu</w:t>
      </w:r>
      <w:r w:rsidR="00DB3CF6">
        <w:t>vo</w:t>
      </w:r>
      <w:r w:rsidR="00DB3CF6" w:rsidRPr="00D16932">
        <w:t xml:space="preserve"> Finansų ministerijos</w:t>
      </w:r>
      <w:r w:rsidR="00DB3CF6">
        <w:t xml:space="preserve">, Latvijos valstybės iždo duomenis  </w:t>
      </w:r>
    </w:p>
    <w:p w:rsidR="00DB3CF6" w:rsidRDefault="00DB3CF6" w:rsidP="00DB3CF6">
      <w:pPr>
        <w:tabs>
          <w:tab w:val="left" w:pos="4155"/>
        </w:tabs>
      </w:pPr>
    </w:p>
    <w:p w:rsidR="00DB3CF6" w:rsidRDefault="00DB3CF6"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DB3CF6">
      <w:pPr>
        <w:tabs>
          <w:tab w:val="left" w:pos="7470"/>
        </w:tabs>
        <w:jc w:val="right"/>
        <w:rPr>
          <w:sz w:val="24"/>
          <w:szCs w:val="24"/>
        </w:rPr>
      </w:pPr>
    </w:p>
    <w:p w:rsidR="00B17370" w:rsidRDefault="00B17370" w:rsidP="00B17370">
      <w:pPr>
        <w:tabs>
          <w:tab w:val="left" w:pos="7470"/>
        </w:tabs>
        <w:ind w:firstLine="0"/>
        <w:rPr>
          <w:sz w:val="24"/>
          <w:szCs w:val="24"/>
        </w:rPr>
      </w:pPr>
    </w:p>
    <w:p w:rsidR="00B17370" w:rsidRDefault="00B17370" w:rsidP="00B17370">
      <w:pPr>
        <w:tabs>
          <w:tab w:val="left" w:pos="7470"/>
        </w:tabs>
        <w:ind w:firstLine="0"/>
        <w:jc w:val="right"/>
        <w:rPr>
          <w:b/>
          <w:sz w:val="24"/>
          <w:szCs w:val="24"/>
        </w:rPr>
      </w:pPr>
      <w:r w:rsidRPr="00A305E9">
        <w:rPr>
          <w:b/>
          <w:sz w:val="24"/>
          <w:szCs w:val="24"/>
        </w:rPr>
        <w:lastRenderedPageBreak/>
        <w:t>7 PRIEDAS</w:t>
      </w:r>
    </w:p>
    <w:p w:rsidR="00B17370" w:rsidRPr="00A305E9" w:rsidRDefault="00B17370" w:rsidP="00B17370">
      <w:pPr>
        <w:tabs>
          <w:tab w:val="left" w:pos="7470"/>
        </w:tabs>
        <w:jc w:val="right"/>
        <w:rPr>
          <w:b/>
          <w:sz w:val="24"/>
          <w:szCs w:val="24"/>
        </w:rPr>
      </w:pPr>
    </w:p>
    <w:p w:rsidR="00B17370" w:rsidRDefault="00B17370" w:rsidP="00B17370">
      <w:pPr>
        <w:tabs>
          <w:tab w:val="left" w:pos="7470"/>
        </w:tabs>
        <w:jc w:val="center"/>
        <w:rPr>
          <w:b/>
          <w:sz w:val="24"/>
          <w:szCs w:val="24"/>
        </w:rPr>
      </w:pPr>
      <w:r w:rsidRPr="00A305E9">
        <w:rPr>
          <w:b/>
          <w:sz w:val="24"/>
          <w:szCs w:val="24"/>
        </w:rPr>
        <w:t>KINTAMŲJŲ REIKŠMĖS BALTIJOS ŠALIŲ VALSTYBĖS SKOLOS PROGNOZEI</w:t>
      </w:r>
    </w:p>
    <w:p w:rsidR="00553F5A" w:rsidRPr="00A305E9" w:rsidRDefault="00553F5A" w:rsidP="00B17370">
      <w:pPr>
        <w:tabs>
          <w:tab w:val="left" w:pos="7470"/>
        </w:tabs>
        <w:jc w:val="center"/>
        <w:rPr>
          <w:b/>
          <w:sz w:val="24"/>
          <w:szCs w:val="24"/>
        </w:rPr>
      </w:pPr>
    </w:p>
    <w:p w:rsidR="00B17370" w:rsidRPr="00A305E9" w:rsidRDefault="00B17370" w:rsidP="00B17370">
      <w:pPr>
        <w:tabs>
          <w:tab w:val="left" w:pos="7470"/>
        </w:tabs>
        <w:jc w:val="center"/>
        <w:rPr>
          <w:sz w:val="24"/>
          <w:szCs w:val="24"/>
        </w:rPr>
      </w:pPr>
      <w:r w:rsidRPr="00A305E9">
        <w:rPr>
          <w:sz w:val="24"/>
          <w:szCs w:val="24"/>
        </w:rPr>
        <w:t>1 lentelė. Kintamųjų reikšmės Lietuvos valstybės skolos prognozei</w:t>
      </w:r>
    </w:p>
    <w:p w:rsidR="00B17370" w:rsidRDefault="00B17370" w:rsidP="00B17370">
      <w:pPr>
        <w:tabs>
          <w:tab w:val="left" w:pos="7470"/>
        </w:tabs>
        <w:jc w:val="center"/>
      </w:pPr>
    </w:p>
    <w:tbl>
      <w:tblPr>
        <w:tblW w:w="8879" w:type="dxa"/>
        <w:jc w:val="center"/>
        <w:tblInd w:w="-615" w:type="dxa"/>
        <w:tblLook w:val="04A0"/>
      </w:tblPr>
      <w:tblGrid>
        <w:gridCol w:w="1324"/>
        <w:gridCol w:w="1639"/>
        <w:gridCol w:w="1487"/>
        <w:gridCol w:w="1889"/>
        <w:gridCol w:w="1521"/>
        <w:gridCol w:w="1445"/>
      </w:tblGrid>
      <w:tr w:rsidR="00B17370" w:rsidRPr="004C4788" w:rsidTr="00553F5A">
        <w:trPr>
          <w:trHeight w:val="1147"/>
          <w:jc w:val="center"/>
        </w:trPr>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 </w:t>
            </w:r>
          </w:p>
        </w:tc>
        <w:tc>
          <w:tcPr>
            <w:tcW w:w="1639"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jc w:val="left"/>
              <w:rPr>
                <w:b/>
                <w:bCs/>
                <w:color w:val="000000"/>
              </w:rPr>
            </w:pPr>
            <w:r w:rsidRPr="004C4788">
              <w:rPr>
                <w:b/>
                <w:bCs/>
                <w:color w:val="000000"/>
              </w:rPr>
              <w:t>Valstybės skola, mln.Eur.</w:t>
            </w:r>
          </w:p>
        </w:tc>
        <w:tc>
          <w:tcPr>
            <w:tcW w:w="1487"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jc w:val="left"/>
              <w:rPr>
                <w:b/>
                <w:bCs/>
                <w:color w:val="000000"/>
              </w:rPr>
            </w:pPr>
            <w:r w:rsidRPr="004C4788">
              <w:rPr>
                <w:b/>
                <w:bCs/>
                <w:color w:val="000000"/>
              </w:rPr>
              <w:t>BVP, mln.Eur.</w:t>
            </w:r>
          </w:p>
        </w:tc>
        <w:tc>
          <w:tcPr>
            <w:tcW w:w="1889"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jc w:val="left"/>
              <w:rPr>
                <w:b/>
                <w:bCs/>
                <w:color w:val="000000"/>
              </w:rPr>
            </w:pPr>
            <w:r w:rsidRPr="004C4788">
              <w:rPr>
                <w:b/>
                <w:bCs/>
                <w:color w:val="000000"/>
              </w:rPr>
              <w:t>Valdžios sektoriaus deficitas/perteklius, mln.Eur.</w:t>
            </w:r>
          </w:p>
        </w:tc>
        <w:tc>
          <w:tcPr>
            <w:tcW w:w="1521"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jc w:val="left"/>
              <w:rPr>
                <w:b/>
                <w:bCs/>
                <w:color w:val="000000"/>
              </w:rPr>
            </w:pPr>
            <w:r w:rsidRPr="004C4788">
              <w:rPr>
                <w:b/>
                <w:bCs/>
                <w:color w:val="000000"/>
              </w:rPr>
              <w:t>Einamosios sąskaitos balansas, mln.Eur.</w:t>
            </w:r>
          </w:p>
        </w:tc>
        <w:tc>
          <w:tcPr>
            <w:tcW w:w="1019"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jc w:val="left"/>
              <w:rPr>
                <w:b/>
                <w:bCs/>
                <w:color w:val="000000"/>
              </w:rPr>
            </w:pPr>
            <w:r w:rsidRPr="004C4788">
              <w:rPr>
                <w:b/>
                <w:bCs/>
                <w:color w:val="000000"/>
              </w:rPr>
              <w:t>Valstybės skolos valdymo išlaidos (palūkanoms), mln. Eur.</w:t>
            </w:r>
          </w:p>
        </w:tc>
      </w:tr>
      <w:tr w:rsidR="00B17370" w:rsidRPr="004C4788" w:rsidTr="00553F5A">
        <w:trPr>
          <w:trHeight w:val="300"/>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 </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b/>
                <w:bCs/>
                <w:color w:val="000000"/>
              </w:rPr>
            </w:pPr>
            <w:r w:rsidRPr="004C4788">
              <w:rPr>
                <w:b/>
                <w:bCs/>
                <w:color w:val="000000"/>
              </w:rPr>
              <w:t>y</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b/>
                <w:bCs/>
                <w:color w:val="000000"/>
              </w:rPr>
            </w:pPr>
            <w:r w:rsidRPr="004C4788">
              <w:rPr>
                <w:b/>
                <w:bCs/>
                <w:color w:val="000000"/>
              </w:rPr>
              <w:t>x1</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b/>
                <w:bCs/>
                <w:color w:val="000000"/>
              </w:rPr>
            </w:pPr>
            <w:r w:rsidRPr="004C4788">
              <w:rPr>
                <w:b/>
                <w:bCs/>
                <w:color w:val="000000"/>
              </w:rPr>
              <w:t>x2</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b/>
                <w:bCs/>
                <w:color w:val="000000"/>
              </w:rPr>
            </w:pPr>
            <w:r w:rsidRPr="004C4788">
              <w:rPr>
                <w:b/>
                <w:bCs/>
                <w:color w:val="000000"/>
              </w:rPr>
              <w:t>x3</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b/>
                <w:bCs/>
                <w:color w:val="000000"/>
              </w:rPr>
            </w:pPr>
            <w:r w:rsidRPr="004C4788">
              <w:rPr>
                <w:b/>
                <w:bCs/>
                <w:color w:val="000000"/>
              </w:rPr>
              <w:t>x4</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2000</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2912,1</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12449,3</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-397,8</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-782,9</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216,5</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2001</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3185,2</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13644,7</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-482,5</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-755,7</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205,8</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2002</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3365,7</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15133</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-281,5</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-867,7</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198</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2003</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3487,2</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16576,1</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-210,7</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-972</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205,8</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2004</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3520,4</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18244,8</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-279</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-1294,2</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169,9</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2005</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3845</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20969,1</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-104,8</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-1483,9</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168,7</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2006</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4326,5</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24104,2</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-107,5</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-2438,1</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175,9</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2007</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4836,1</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28738,8</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-289,9</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-3813,8</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200,1</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2008</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5032,1</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32414,3</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-1067,8</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-3830,3</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220</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2009</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7814,8</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26654,4</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-2514,5</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-467,5</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337,8</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2010</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10463,2</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27709,7</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-1989,4</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-539,5</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492</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2011</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11863,3</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30958,5</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-1694</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-842,4</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542,7</w:t>
            </w:r>
          </w:p>
        </w:tc>
      </w:tr>
      <w:tr w:rsidR="00B17370" w:rsidRPr="004C4788" w:rsidTr="00553F5A">
        <w:trPr>
          <w:trHeight w:val="315"/>
          <w:jc w:val="center"/>
        </w:trPr>
        <w:tc>
          <w:tcPr>
            <w:tcW w:w="1324"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b/>
                <w:bCs/>
                <w:color w:val="000000"/>
              </w:rPr>
            </w:pPr>
            <w:r w:rsidRPr="004C4788">
              <w:rPr>
                <w:b/>
                <w:bCs/>
                <w:color w:val="000000"/>
              </w:rPr>
              <w:t>2012</w:t>
            </w:r>
          </w:p>
        </w:tc>
        <w:tc>
          <w:tcPr>
            <w:tcW w:w="163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13333,1</w:t>
            </w:r>
          </w:p>
        </w:tc>
        <w:tc>
          <w:tcPr>
            <w:tcW w:w="1487"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32939,8</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-1069,4</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269,8</w:t>
            </w:r>
          </w:p>
        </w:tc>
        <w:tc>
          <w:tcPr>
            <w:tcW w:w="10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601,1</w:t>
            </w:r>
          </w:p>
        </w:tc>
      </w:tr>
    </w:tbl>
    <w:p w:rsidR="00B17370" w:rsidRDefault="00B17370" w:rsidP="00B17370">
      <w:pPr>
        <w:tabs>
          <w:tab w:val="left" w:pos="7470"/>
        </w:tabs>
        <w:ind w:firstLine="0"/>
      </w:pPr>
      <w:r>
        <w:t xml:space="preserve">         </w:t>
      </w:r>
      <w:r w:rsidRPr="0098028E">
        <w:t>Šaltinis: Eurostat duomenys</w:t>
      </w: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jc w:val="center"/>
      </w:pPr>
    </w:p>
    <w:p w:rsidR="00B17370" w:rsidRDefault="00B17370" w:rsidP="00B17370">
      <w:pPr>
        <w:tabs>
          <w:tab w:val="left" w:pos="7470"/>
        </w:tabs>
        <w:ind w:firstLine="0"/>
      </w:pPr>
    </w:p>
    <w:p w:rsidR="00B17370" w:rsidRDefault="00B17370" w:rsidP="00B17370">
      <w:pPr>
        <w:tabs>
          <w:tab w:val="left" w:pos="7470"/>
        </w:tabs>
      </w:pPr>
    </w:p>
    <w:p w:rsidR="00B17370" w:rsidRPr="001141E6" w:rsidRDefault="00B17370" w:rsidP="00B17370">
      <w:pPr>
        <w:tabs>
          <w:tab w:val="left" w:pos="7470"/>
        </w:tabs>
        <w:jc w:val="center"/>
        <w:rPr>
          <w:sz w:val="24"/>
          <w:szCs w:val="24"/>
        </w:rPr>
      </w:pPr>
      <w:r w:rsidRPr="001141E6">
        <w:rPr>
          <w:sz w:val="24"/>
          <w:szCs w:val="24"/>
        </w:rPr>
        <w:t>2 lentelė.  Kintamųjų reikšmės Latvijos valstybės skolos prognozei</w:t>
      </w:r>
    </w:p>
    <w:p w:rsidR="00B17370" w:rsidRPr="00E92012" w:rsidRDefault="00B17370" w:rsidP="00B17370">
      <w:pPr>
        <w:tabs>
          <w:tab w:val="left" w:pos="7470"/>
        </w:tabs>
        <w:jc w:val="center"/>
      </w:pPr>
    </w:p>
    <w:tbl>
      <w:tblPr>
        <w:tblW w:w="9901" w:type="dxa"/>
        <w:jc w:val="center"/>
        <w:tblInd w:w="-824" w:type="dxa"/>
        <w:tblLook w:val="04A0"/>
      </w:tblPr>
      <w:tblGrid>
        <w:gridCol w:w="1536"/>
        <w:gridCol w:w="1380"/>
        <w:gridCol w:w="1619"/>
        <w:gridCol w:w="2125"/>
        <w:gridCol w:w="1521"/>
        <w:gridCol w:w="1720"/>
      </w:tblGrid>
      <w:tr w:rsidR="00B17370" w:rsidRPr="004C4788" w:rsidTr="00553F5A">
        <w:trPr>
          <w:trHeight w:val="652"/>
          <w:jc w:val="center"/>
        </w:trPr>
        <w:tc>
          <w:tcPr>
            <w:tcW w:w="15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 </w:t>
            </w:r>
          </w:p>
        </w:tc>
        <w:tc>
          <w:tcPr>
            <w:tcW w:w="1380"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Valstybės skola, mln.Eur.</w:t>
            </w:r>
          </w:p>
        </w:tc>
        <w:tc>
          <w:tcPr>
            <w:tcW w:w="1619"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BVP, mln.Eur.</w:t>
            </w:r>
          </w:p>
        </w:tc>
        <w:tc>
          <w:tcPr>
            <w:tcW w:w="2125"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Valdžios sektoriaus deficitas/perteklius, mln.Eur.</w:t>
            </w:r>
          </w:p>
        </w:tc>
        <w:tc>
          <w:tcPr>
            <w:tcW w:w="1521"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Einamosios sąskaitos balansas, mln.Eur.</w:t>
            </w:r>
          </w:p>
        </w:tc>
        <w:tc>
          <w:tcPr>
            <w:tcW w:w="1720"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Valstybės skolos valdymo išlaidos (palūkanoms), mln. Eur.</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 </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y</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x1</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x2</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X3</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X4</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2000</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1010,9</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8433,6</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-235,2</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-597,4</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83</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2001</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1312,4</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9216,2</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-180,7</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-888,3</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85</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2002</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1262,9</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9815,6</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-225</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-966</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73,1</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2003</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1388,7</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9942,5</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-161,5</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-1254,8</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68,8</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2004</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1591,1</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11154,6</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-115</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-1744,9</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81,9</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2005</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1612,2</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12927,8</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-51</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-1871,8</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68,9</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2006</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1706,7</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15981,9</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-77,4</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-3444,4</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71,7</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2007</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1911</w:t>
            </w:r>
            <w:r>
              <w:rPr>
                <w:color w:val="000000"/>
              </w:rPr>
              <w:t>,0</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21026,5</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-81,7</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-4229,5</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81,7</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2008</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4497,6</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22889,8</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-971,1</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-3144,3</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136,8</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2009</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6804</w:t>
            </w:r>
            <w:r>
              <w:rPr>
                <w:color w:val="000000"/>
              </w:rPr>
              <w:t>,0</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18521,3</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-1809,3</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-274,3</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280</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2010</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8009,7</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18038,9</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-1468,5</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-244,6</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254,3</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2011</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8540,9</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20211,3</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-720</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-969,9</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297,7</w:t>
            </w:r>
          </w:p>
        </w:tc>
      </w:tr>
      <w:tr w:rsidR="00B17370" w:rsidRPr="004C4788" w:rsidTr="00553F5A">
        <w:trPr>
          <w:trHeight w:val="300"/>
          <w:jc w:val="center"/>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2012</w:t>
            </w:r>
          </w:p>
        </w:tc>
        <w:tc>
          <w:tcPr>
            <w:tcW w:w="13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9038</w:t>
            </w:r>
            <w:r>
              <w:rPr>
                <w:color w:val="000000"/>
              </w:rPr>
              <w:t>,0</w:t>
            </w:r>
          </w:p>
        </w:tc>
        <w:tc>
          <w:tcPr>
            <w:tcW w:w="161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rFonts w:ascii="Arial" w:hAnsi="Arial" w:cs="Arial"/>
              </w:rPr>
            </w:pPr>
            <w:r w:rsidRPr="004C4788">
              <w:rPr>
                <w:rFonts w:ascii="Arial" w:hAnsi="Arial" w:cs="Arial"/>
              </w:rPr>
              <w:t>22.256,9</w:t>
            </w:r>
          </w:p>
        </w:tc>
        <w:tc>
          <w:tcPr>
            <w:tcW w:w="2125"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-291,6</w:t>
            </w:r>
          </w:p>
        </w:tc>
        <w:tc>
          <w:tcPr>
            <w:tcW w:w="152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-877,3</w:t>
            </w:r>
          </w:p>
        </w:tc>
        <w:tc>
          <w:tcPr>
            <w:tcW w:w="172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296</w:t>
            </w:r>
          </w:p>
        </w:tc>
      </w:tr>
    </w:tbl>
    <w:p w:rsidR="00B17370" w:rsidRDefault="00B17370" w:rsidP="00B17370">
      <w:pPr>
        <w:tabs>
          <w:tab w:val="left" w:pos="7470"/>
        </w:tabs>
        <w:ind w:firstLine="0"/>
      </w:pPr>
      <w:r>
        <w:t xml:space="preserve">   </w:t>
      </w:r>
      <w:r w:rsidRPr="0098028E">
        <w:t>Šaltinis: Eurostat duomenys</w:t>
      </w:r>
    </w:p>
    <w:p w:rsidR="00B17370" w:rsidRDefault="00B17370" w:rsidP="00B17370">
      <w:pPr>
        <w:tabs>
          <w:tab w:val="left" w:pos="7470"/>
        </w:tabs>
      </w:pPr>
    </w:p>
    <w:p w:rsidR="00B17370" w:rsidRPr="005E3B75" w:rsidRDefault="00B17370" w:rsidP="00B17370">
      <w:pPr>
        <w:tabs>
          <w:tab w:val="left" w:pos="7470"/>
        </w:tabs>
      </w:pPr>
    </w:p>
    <w:p w:rsidR="00B17370" w:rsidRPr="001141E6" w:rsidRDefault="00B17370" w:rsidP="00B17370">
      <w:pPr>
        <w:tabs>
          <w:tab w:val="left" w:pos="7470"/>
        </w:tabs>
        <w:jc w:val="center"/>
        <w:rPr>
          <w:sz w:val="24"/>
          <w:szCs w:val="24"/>
        </w:rPr>
      </w:pPr>
      <w:r w:rsidRPr="001141E6">
        <w:rPr>
          <w:sz w:val="24"/>
          <w:szCs w:val="24"/>
        </w:rPr>
        <w:t>3 lentelė.  Kintamųjų reikšmės Estijos valstybės skolos prognozei</w:t>
      </w:r>
    </w:p>
    <w:p w:rsidR="00B17370" w:rsidRPr="00E92012" w:rsidRDefault="00B17370" w:rsidP="00B17370">
      <w:pPr>
        <w:tabs>
          <w:tab w:val="left" w:pos="7470"/>
        </w:tabs>
        <w:jc w:val="center"/>
      </w:pPr>
    </w:p>
    <w:tbl>
      <w:tblPr>
        <w:tblW w:w="9738" w:type="dxa"/>
        <w:jc w:val="center"/>
        <w:tblInd w:w="-774" w:type="dxa"/>
        <w:tblLook w:val="04A0"/>
      </w:tblPr>
      <w:tblGrid>
        <w:gridCol w:w="1483"/>
        <w:gridCol w:w="1491"/>
        <w:gridCol w:w="1502"/>
        <w:gridCol w:w="1889"/>
        <w:gridCol w:w="1593"/>
        <w:gridCol w:w="1780"/>
      </w:tblGrid>
      <w:tr w:rsidR="00B17370" w:rsidRPr="004C4788" w:rsidTr="00553F5A">
        <w:trPr>
          <w:trHeight w:val="841"/>
          <w:jc w:val="center"/>
        </w:trPr>
        <w:tc>
          <w:tcPr>
            <w:tcW w:w="14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 </w:t>
            </w:r>
          </w:p>
        </w:tc>
        <w:tc>
          <w:tcPr>
            <w:tcW w:w="1491"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Valstybės skola, mln.Eur.</w:t>
            </w:r>
          </w:p>
        </w:tc>
        <w:tc>
          <w:tcPr>
            <w:tcW w:w="1502"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BVP, mln.Eur.</w:t>
            </w:r>
          </w:p>
        </w:tc>
        <w:tc>
          <w:tcPr>
            <w:tcW w:w="1889"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Valdžios sektoriaus deficitas/perteklius, mln.Eur.</w:t>
            </w:r>
          </w:p>
        </w:tc>
        <w:tc>
          <w:tcPr>
            <w:tcW w:w="1593"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Einamosios sąskaitos balansas, mln.Eur.</w:t>
            </w:r>
          </w:p>
        </w:tc>
        <w:tc>
          <w:tcPr>
            <w:tcW w:w="1780" w:type="dxa"/>
            <w:tcBorders>
              <w:top w:val="single" w:sz="4" w:space="0" w:color="auto"/>
              <w:left w:val="nil"/>
              <w:bottom w:val="single" w:sz="4" w:space="0" w:color="auto"/>
              <w:right w:val="single" w:sz="4" w:space="0" w:color="auto"/>
            </w:tcBorders>
            <w:shd w:val="clear" w:color="auto" w:fill="auto"/>
            <w:vAlign w:val="bottom"/>
            <w:hideMark/>
          </w:tcPr>
          <w:p w:rsidR="00B17370" w:rsidRPr="004C4788" w:rsidRDefault="00B17370" w:rsidP="00553F5A">
            <w:pPr>
              <w:ind w:firstLine="0"/>
              <w:rPr>
                <w:b/>
                <w:bCs/>
                <w:color w:val="000000"/>
              </w:rPr>
            </w:pPr>
            <w:r w:rsidRPr="004C4788">
              <w:rPr>
                <w:b/>
                <w:bCs/>
                <w:color w:val="000000"/>
              </w:rPr>
              <w:t>Valstybės skolos valdymo išlaidos (palūkanoms), mln. Eur.</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 </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y</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x1</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x2</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x3</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rPr>
                <w:color w:val="000000"/>
              </w:rPr>
            </w:pPr>
            <w:r w:rsidRPr="004C4788">
              <w:rPr>
                <w:color w:val="000000"/>
              </w:rPr>
              <w:t>x4</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2000</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315,6</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6159,8</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-14,1</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-222,1</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12,7</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2001</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333,5</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6970,9</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-4,4</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-172,6</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10,2</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2002</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445,5</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7776,3</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20,8</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-572,1</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16,4</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2003</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489,7</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8718,9</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145,7</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-653,1</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18,2</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2004</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486,7</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9685,3</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159,7</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-683,3</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22</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2005</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511,3</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11181,7</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180,2</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-726,7</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22</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2006</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590,7</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13390,8</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329,7</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-1371,9</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23</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2007</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592,2</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16069,4</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383,6</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-1483,2</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26,4</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2008</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737,4</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16235,1</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-478,1</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-655,8</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33,2</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2009</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991,3</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13969,7</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-274,4</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769,6</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29,1</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2010</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961,3</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14371,1</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26,2</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1002,1</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19,9</w:t>
            </w:r>
          </w:p>
        </w:tc>
      </w:tr>
      <w:tr w:rsidR="00B17370" w:rsidRPr="004C4788" w:rsidTr="00553F5A">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2011</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982,4</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16216,4</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179,8</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597,8</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23,3</w:t>
            </w:r>
          </w:p>
        </w:tc>
      </w:tr>
      <w:tr w:rsidR="00B17370" w:rsidRPr="004C4788" w:rsidTr="00553F5A">
        <w:trPr>
          <w:trHeight w:val="315"/>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2012</w:t>
            </w:r>
          </w:p>
        </w:tc>
        <w:tc>
          <w:tcPr>
            <w:tcW w:w="1491"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1712,1</w:t>
            </w:r>
          </w:p>
        </w:tc>
        <w:tc>
          <w:tcPr>
            <w:tcW w:w="1502"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17415,1</w:t>
            </w:r>
          </w:p>
        </w:tc>
        <w:tc>
          <w:tcPr>
            <w:tcW w:w="1889"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-41,2</w:t>
            </w:r>
          </w:p>
        </w:tc>
        <w:tc>
          <w:tcPr>
            <w:tcW w:w="1593"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39,7</w:t>
            </w:r>
          </w:p>
        </w:tc>
        <w:tc>
          <w:tcPr>
            <w:tcW w:w="1780" w:type="dxa"/>
            <w:tcBorders>
              <w:top w:val="nil"/>
              <w:left w:val="nil"/>
              <w:bottom w:val="single" w:sz="4" w:space="0" w:color="auto"/>
              <w:right w:val="single" w:sz="4" w:space="0" w:color="auto"/>
            </w:tcBorders>
            <w:shd w:val="clear" w:color="auto" w:fill="auto"/>
            <w:noWrap/>
            <w:vAlign w:val="bottom"/>
            <w:hideMark/>
          </w:tcPr>
          <w:p w:rsidR="00B17370" w:rsidRPr="004C4788" w:rsidRDefault="00B17370" w:rsidP="00553F5A">
            <w:pPr>
              <w:jc w:val="right"/>
              <w:rPr>
                <w:color w:val="000000"/>
              </w:rPr>
            </w:pPr>
            <w:r w:rsidRPr="004C4788">
              <w:rPr>
                <w:color w:val="000000"/>
              </w:rPr>
              <w:t>28,5</w:t>
            </w:r>
          </w:p>
        </w:tc>
      </w:tr>
    </w:tbl>
    <w:p w:rsidR="00B17370" w:rsidRDefault="00B17370" w:rsidP="00B17370">
      <w:pPr>
        <w:tabs>
          <w:tab w:val="left" w:pos="7470"/>
        </w:tabs>
        <w:ind w:firstLine="0"/>
      </w:pPr>
      <w:r>
        <w:t xml:space="preserve">     </w:t>
      </w:r>
      <w:r w:rsidRPr="0098028E">
        <w:t>Šaltinis: Eurostat duomeny</w:t>
      </w:r>
      <w:r>
        <w:t>s</w:t>
      </w:r>
    </w:p>
    <w:p w:rsidR="00B17370" w:rsidRDefault="00B17370" w:rsidP="00B17370">
      <w:pPr>
        <w:tabs>
          <w:tab w:val="left" w:pos="7470"/>
        </w:tabs>
        <w:ind w:firstLine="0"/>
      </w:pPr>
    </w:p>
    <w:p w:rsidR="00B17370" w:rsidRDefault="00B17370" w:rsidP="00B17370">
      <w:pPr>
        <w:tabs>
          <w:tab w:val="left" w:pos="7470"/>
        </w:tabs>
        <w:jc w:val="right"/>
        <w:rPr>
          <w:b/>
          <w:sz w:val="24"/>
          <w:szCs w:val="24"/>
        </w:rPr>
      </w:pPr>
      <w:r w:rsidRPr="00900995">
        <w:rPr>
          <w:b/>
          <w:sz w:val="24"/>
          <w:szCs w:val="24"/>
        </w:rPr>
        <w:t>8 PRIEDAS</w:t>
      </w:r>
    </w:p>
    <w:p w:rsidR="00B17370" w:rsidRDefault="00B17370" w:rsidP="00B17370">
      <w:pPr>
        <w:tabs>
          <w:tab w:val="left" w:pos="7470"/>
        </w:tabs>
        <w:jc w:val="right"/>
        <w:rPr>
          <w:b/>
          <w:sz w:val="24"/>
          <w:szCs w:val="24"/>
        </w:rPr>
      </w:pPr>
    </w:p>
    <w:p w:rsidR="00B17370" w:rsidRPr="00900995" w:rsidRDefault="00B17370" w:rsidP="00B17370">
      <w:pPr>
        <w:tabs>
          <w:tab w:val="left" w:pos="7470"/>
        </w:tabs>
        <w:jc w:val="center"/>
        <w:rPr>
          <w:b/>
          <w:sz w:val="24"/>
          <w:szCs w:val="24"/>
        </w:rPr>
      </w:pPr>
      <w:r w:rsidRPr="00900995">
        <w:rPr>
          <w:b/>
          <w:sz w:val="24"/>
          <w:szCs w:val="24"/>
        </w:rPr>
        <w:t>LIETUVOS VALSTYBĖS SKOLOS PROGNOZAVIMAS DTR MODELIU</w:t>
      </w:r>
    </w:p>
    <w:p w:rsidR="00553F5A" w:rsidRDefault="00553F5A" w:rsidP="00553F5A">
      <w:pPr>
        <w:rPr>
          <w:b/>
          <w:sz w:val="24"/>
          <w:szCs w:val="24"/>
        </w:rPr>
      </w:pPr>
    </w:p>
    <w:p w:rsidR="00553F5A" w:rsidRDefault="00B17370" w:rsidP="00553F5A">
      <w:pPr>
        <w:jc w:val="center"/>
      </w:pPr>
      <w:r>
        <w:rPr>
          <w:noProof/>
          <w:lang w:val="en-US"/>
        </w:rPr>
        <w:drawing>
          <wp:inline distT="0" distB="0" distL="0" distR="0">
            <wp:extent cx="2533650" cy="1831340"/>
            <wp:effectExtent l="0" t="0" r="0" b="0"/>
            <wp:docPr id="61"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98" cstate="print"/>
                    <a:srcRect l="28410" t="36858" r="35234" b="16286"/>
                    <a:stretch>
                      <a:fillRect/>
                    </a:stretch>
                  </pic:blipFill>
                  <pic:spPr bwMode="auto">
                    <a:xfrm>
                      <a:off x="0" y="0"/>
                      <a:ext cx="2533650" cy="1831340"/>
                    </a:xfrm>
                    <a:prstGeom prst="rect">
                      <a:avLst/>
                    </a:prstGeom>
                    <a:noFill/>
                    <a:ln w="9525">
                      <a:noFill/>
                      <a:miter lim="800000"/>
                      <a:headEnd/>
                      <a:tailEnd/>
                    </a:ln>
                  </pic:spPr>
                </pic:pic>
              </a:graphicData>
            </a:graphic>
          </wp:inline>
        </w:drawing>
      </w:r>
    </w:p>
    <w:p w:rsidR="00553F5A" w:rsidRDefault="00553F5A" w:rsidP="00553F5A">
      <w:pPr>
        <w:tabs>
          <w:tab w:val="left" w:pos="7470"/>
        </w:tabs>
        <w:contextualSpacing/>
      </w:pPr>
      <w:r>
        <w:t xml:space="preserve">                                                      </w:t>
      </w:r>
      <w:r w:rsidRPr="0013471B">
        <w:t>Šaltinis: Eviews 8 programa</w:t>
      </w:r>
    </w:p>
    <w:p w:rsidR="00553F5A" w:rsidRPr="0013471B" w:rsidRDefault="00553F5A" w:rsidP="00553F5A">
      <w:pPr>
        <w:tabs>
          <w:tab w:val="left" w:pos="7470"/>
        </w:tabs>
        <w:contextualSpacing/>
      </w:pPr>
    </w:p>
    <w:p w:rsidR="00553F5A" w:rsidRPr="00E92012" w:rsidRDefault="00553F5A" w:rsidP="00553F5A">
      <w:pPr>
        <w:tabs>
          <w:tab w:val="left" w:pos="7470"/>
        </w:tabs>
        <w:contextualSpacing/>
        <w:jc w:val="center"/>
      </w:pPr>
      <w:r>
        <w:rPr>
          <w:sz w:val="24"/>
          <w:szCs w:val="24"/>
        </w:rPr>
        <w:t>1</w:t>
      </w:r>
      <w:r w:rsidRPr="00900995">
        <w:rPr>
          <w:sz w:val="24"/>
          <w:szCs w:val="24"/>
        </w:rPr>
        <w:t>pav. Kintamojo</w:t>
      </w:r>
      <w:r>
        <w:rPr>
          <w:sz w:val="24"/>
          <w:szCs w:val="24"/>
        </w:rPr>
        <w:t xml:space="preserve"> Y</w:t>
      </w:r>
      <w:r w:rsidRPr="00E92012">
        <w:rPr>
          <w:sz w:val="24"/>
          <w:szCs w:val="24"/>
        </w:rPr>
        <w:t xml:space="preserve"> histograma su statstinėmis charakteristikomis</w:t>
      </w:r>
    </w:p>
    <w:p w:rsidR="00553F5A" w:rsidRDefault="00553F5A" w:rsidP="00553F5A"/>
    <w:p w:rsidR="00553F5A" w:rsidRDefault="00553F5A" w:rsidP="00553F5A"/>
    <w:p w:rsidR="00553F5A" w:rsidRDefault="00553F5A" w:rsidP="00553F5A">
      <w:pPr>
        <w:jc w:val="center"/>
      </w:pPr>
      <w:r w:rsidRPr="00553F5A">
        <w:rPr>
          <w:noProof/>
          <w:lang w:val="en-US"/>
        </w:rPr>
        <w:drawing>
          <wp:inline distT="0" distB="0" distL="0" distR="0">
            <wp:extent cx="2523877" cy="1762125"/>
            <wp:effectExtent l="1905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9" cstate="print"/>
                    <a:srcRect l="27019" t="38908" r="38989" b="20886"/>
                    <a:stretch>
                      <a:fillRect/>
                    </a:stretch>
                  </pic:blipFill>
                  <pic:spPr bwMode="auto">
                    <a:xfrm>
                      <a:off x="0" y="0"/>
                      <a:ext cx="2523877" cy="1762125"/>
                    </a:xfrm>
                    <a:prstGeom prst="rect">
                      <a:avLst/>
                    </a:prstGeom>
                    <a:noFill/>
                    <a:ln w="9525">
                      <a:noFill/>
                      <a:miter lim="800000"/>
                      <a:headEnd/>
                      <a:tailEnd/>
                    </a:ln>
                  </pic:spPr>
                </pic:pic>
              </a:graphicData>
            </a:graphic>
          </wp:inline>
        </w:drawing>
      </w:r>
    </w:p>
    <w:p w:rsidR="00553F5A" w:rsidRDefault="00553F5A" w:rsidP="00553F5A">
      <w:pPr>
        <w:ind w:firstLine="0"/>
        <w:contextualSpacing/>
      </w:pPr>
      <w:r>
        <w:t xml:space="preserve">                                                             </w:t>
      </w:r>
      <w:r w:rsidR="00B17370" w:rsidRPr="0013471B">
        <w:t>Šaltinis: Eviews 8 programa</w:t>
      </w:r>
    </w:p>
    <w:p w:rsidR="00553F5A" w:rsidRDefault="00553F5A" w:rsidP="00553F5A">
      <w:pPr>
        <w:ind w:firstLine="0"/>
        <w:contextualSpacing/>
      </w:pPr>
    </w:p>
    <w:p w:rsidR="00553F5A" w:rsidRPr="00E92012" w:rsidRDefault="00553F5A" w:rsidP="00553F5A">
      <w:pPr>
        <w:tabs>
          <w:tab w:val="left" w:pos="7470"/>
        </w:tabs>
        <w:contextualSpacing/>
        <w:jc w:val="center"/>
      </w:pPr>
      <w:r>
        <w:t xml:space="preserve">  </w:t>
      </w:r>
      <w:r>
        <w:rPr>
          <w:sz w:val="24"/>
          <w:szCs w:val="24"/>
        </w:rPr>
        <w:t>1</w:t>
      </w:r>
      <w:r w:rsidRPr="00900995">
        <w:rPr>
          <w:sz w:val="24"/>
          <w:szCs w:val="24"/>
        </w:rPr>
        <w:t>pav. Kintamojo</w:t>
      </w:r>
      <w:r>
        <w:rPr>
          <w:sz w:val="24"/>
          <w:szCs w:val="24"/>
        </w:rPr>
        <w:t xml:space="preserve"> Y</w:t>
      </w:r>
      <w:r w:rsidRPr="00E92012">
        <w:rPr>
          <w:sz w:val="24"/>
          <w:szCs w:val="24"/>
        </w:rPr>
        <w:t xml:space="preserve"> histograma su statstinėmis charakteristikomis</w:t>
      </w:r>
    </w:p>
    <w:p w:rsidR="00B17370" w:rsidRPr="00E92012" w:rsidRDefault="00B17370" w:rsidP="00B17370">
      <w:pPr>
        <w:contextualSpacing/>
        <w:jc w:val="center"/>
        <w:rPr>
          <w:sz w:val="24"/>
          <w:szCs w:val="24"/>
        </w:rPr>
      </w:pPr>
    </w:p>
    <w:p w:rsidR="00B17370" w:rsidRPr="00E92012" w:rsidRDefault="00B17370" w:rsidP="00B17370">
      <w:pPr>
        <w:tabs>
          <w:tab w:val="left" w:pos="7470"/>
        </w:tabs>
        <w:jc w:val="center"/>
      </w:pPr>
      <w:r>
        <w:rPr>
          <w:noProof/>
          <w:lang w:val="en-US"/>
        </w:rPr>
        <w:drawing>
          <wp:inline distT="0" distB="0" distL="0" distR="0">
            <wp:extent cx="2952750" cy="1581150"/>
            <wp:effectExtent l="19050" t="0" r="0" b="0"/>
            <wp:docPr id="63"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00" cstate="print"/>
                    <a:srcRect l="31941" t="45428" r="32103" b="22858"/>
                    <a:stretch>
                      <a:fillRect/>
                    </a:stretch>
                  </pic:blipFill>
                  <pic:spPr bwMode="auto">
                    <a:xfrm>
                      <a:off x="0" y="0"/>
                      <a:ext cx="2952750" cy="1581150"/>
                    </a:xfrm>
                    <a:prstGeom prst="rect">
                      <a:avLst/>
                    </a:prstGeom>
                    <a:noFill/>
                    <a:ln w="9525">
                      <a:noFill/>
                      <a:miter lim="800000"/>
                      <a:headEnd/>
                      <a:tailEnd/>
                    </a:ln>
                  </pic:spPr>
                </pic:pic>
              </a:graphicData>
            </a:graphic>
          </wp:inline>
        </w:drawing>
      </w:r>
    </w:p>
    <w:p w:rsidR="00B17370" w:rsidRDefault="00B17370" w:rsidP="00B17370">
      <w:pPr>
        <w:tabs>
          <w:tab w:val="left" w:pos="7470"/>
        </w:tabs>
        <w:contextualSpacing/>
      </w:pPr>
      <w:r>
        <w:t xml:space="preserve">                                                      </w:t>
      </w:r>
      <w:r w:rsidRPr="0013471B">
        <w:t>Šaltinis: Eviews 8 programa</w:t>
      </w:r>
    </w:p>
    <w:p w:rsidR="00B17370" w:rsidRPr="0013471B" w:rsidRDefault="00B17370" w:rsidP="00B17370">
      <w:pPr>
        <w:tabs>
          <w:tab w:val="left" w:pos="7470"/>
        </w:tabs>
        <w:contextualSpacing/>
      </w:pPr>
    </w:p>
    <w:p w:rsidR="00B17370" w:rsidRPr="00E92012" w:rsidRDefault="00B17370" w:rsidP="00B17370">
      <w:pPr>
        <w:tabs>
          <w:tab w:val="left" w:pos="7470"/>
        </w:tabs>
        <w:contextualSpacing/>
        <w:jc w:val="center"/>
      </w:pPr>
      <w:r w:rsidRPr="00900995">
        <w:rPr>
          <w:sz w:val="24"/>
          <w:szCs w:val="24"/>
        </w:rPr>
        <w:t>3pav. Kintamojo</w:t>
      </w:r>
      <w:r w:rsidRPr="00E92012">
        <w:rPr>
          <w:sz w:val="24"/>
          <w:szCs w:val="24"/>
        </w:rPr>
        <w:t xml:space="preserve"> X2 histograma su statstinėmis charakteristikomis</w:t>
      </w:r>
    </w:p>
    <w:p w:rsidR="00B17370" w:rsidRPr="00E92012" w:rsidRDefault="00B17370" w:rsidP="00B17370">
      <w:pPr>
        <w:tabs>
          <w:tab w:val="left" w:pos="7470"/>
        </w:tabs>
        <w:jc w:val="center"/>
      </w:pPr>
      <w:r>
        <w:rPr>
          <w:noProof/>
          <w:lang w:val="en-US"/>
        </w:rPr>
        <w:lastRenderedPageBreak/>
        <w:drawing>
          <wp:inline distT="0" distB="0" distL="0" distR="0">
            <wp:extent cx="2733675" cy="1747086"/>
            <wp:effectExtent l="0" t="0" r="0" b="0"/>
            <wp:docPr id="9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1" cstate="print"/>
                    <a:srcRect l="30750" t="41020" r="34384" b="19339"/>
                    <a:stretch>
                      <a:fillRect/>
                    </a:stretch>
                  </pic:blipFill>
                  <pic:spPr bwMode="auto">
                    <a:xfrm>
                      <a:off x="0" y="0"/>
                      <a:ext cx="2733675" cy="1747086"/>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13471B">
        <w:t>Šaltinis: Eviews 8 programa</w:t>
      </w:r>
    </w:p>
    <w:p w:rsidR="00B17370" w:rsidRPr="0013471B" w:rsidRDefault="00B17370" w:rsidP="00B17370">
      <w:pPr>
        <w:contextualSpacing/>
      </w:pPr>
    </w:p>
    <w:p w:rsidR="00B17370" w:rsidRDefault="00B17370" w:rsidP="00B17370">
      <w:pPr>
        <w:contextualSpacing/>
        <w:jc w:val="center"/>
        <w:rPr>
          <w:sz w:val="24"/>
          <w:szCs w:val="24"/>
        </w:rPr>
      </w:pPr>
      <w:r w:rsidRPr="00900995">
        <w:rPr>
          <w:sz w:val="24"/>
          <w:szCs w:val="24"/>
        </w:rPr>
        <w:t>4pav. Kintamojo X3</w:t>
      </w:r>
      <w:r w:rsidRPr="00E92012">
        <w:rPr>
          <w:sz w:val="24"/>
          <w:szCs w:val="24"/>
        </w:rPr>
        <w:t xml:space="preserve"> histograma su statstinėmis charakteristikomis </w:t>
      </w:r>
    </w:p>
    <w:p w:rsidR="00B17370" w:rsidRDefault="00B17370" w:rsidP="00B17370">
      <w:pPr>
        <w:contextualSpacing/>
        <w:jc w:val="center"/>
        <w:rPr>
          <w:sz w:val="24"/>
          <w:szCs w:val="24"/>
        </w:rPr>
      </w:pPr>
    </w:p>
    <w:p w:rsidR="00B17370" w:rsidRDefault="00B17370" w:rsidP="00B17370">
      <w:pPr>
        <w:jc w:val="center"/>
        <w:rPr>
          <w:sz w:val="24"/>
          <w:szCs w:val="24"/>
        </w:rPr>
      </w:pPr>
      <w:r>
        <w:rPr>
          <w:noProof/>
          <w:sz w:val="24"/>
          <w:szCs w:val="24"/>
          <w:lang w:val="en-US"/>
        </w:rPr>
        <w:drawing>
          <wp:inline distT="0" distB="0" distL="0" distR="0">
            <wp:extent cx="2809875" cy="1781175"/>
            <wp:effectExtent l="19050" t="0" r="9525" b="0"/>
            <wp:docPr id="98"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02" cstate="print"/>
                    <a:srcRect l="34671" t="38858" r="30016" b="21428"/>
                    <a:stretch>
                      <a:fillRect/>
                    </a:stretch>
                  </pic:blipFill>
                  <pic:spPr bwMode="auto">
                    <a:xfrm>
                      <a:off x="0" y="0"/>
                      <a:ext cx="2809875" cy="1781175"/>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13471B">
        <w:t>Šaltinis: Eviews 8 programa</w:t>
      </w:r>
    </w:p>
    <w:p w:rsidR="00B17370" w:rsidRPr="0013471B" w:rsidRDefault="00B17370" w:rsidP="00B17370">
      <w:pPr>
        <w:contextualSpacing/>
      </w:pPr>
    </w:p>
    <w:p w:rsidR="00B17370" w:rsidRDefault="00B17370" w:rsidP="00B17370">
      <w:pPr>
        <w:contextualSpacing/>
        <w:jc w:val="center"/>
        <w:rPr>
          <w:sz w:val="24"/>
          <w:szCs w:val="24"/>
        </w:rPr>
      </w:pPr>
      <w:r w:rsidRPr="00900995">
        <w:rPr>
          <w:sz w:val="24"/>
          <w:szCs w:val="24"/>
        </w:rPr>
        <w:t>4pav. Kintamojo</w:t>
      </w:r>
      <w:r>
        <w:rPr>
          <w:sz w:val="24"/>
          <w:szCs w:val="24"/>
        </w:rPr>
        <w:t xml:space="preserve"> X4</w:t>
      </w:r>
      <w:r w:rsidRPr="00E92012">
        <w:rPr>
          <w:sz w:val="24"/>
          <w:szCs w:val="24"/>
        </w:rPr>
        <w:t xml:space="preserve"> histograma su statstinėmis charakteristikomis </w:t>
      </w:r>
    </w:p>
    <w:p w:rsidR="00B17370" w:rsidRPr="00E92012" w:rsidRDefault="00B17370" w:rsidP="00B17370">
      <w:pPr>
        <w:jc w:val="center"/>
        <w:rPr>
          <w:sz w:val="24"/>
          <w:szCs w:val="24"/>
        </w:rPr>
      </w:pPr>
    </w:p>
    <w:p w:rsidR="00B17370" w:rsidRDefault="00B17370" w:rsidP="00B17370">
      <w:pPr>
        <w:tabs>
          <w:tab w:val="left" w:pos="7470"/>
        </w:tabs>
        <w:jc w:val="center"/>
      </w:pPr>
      <w:r>
        <w:rPr>
          <w:noProof/>
          <w:sz w:val="24"/>
          <w:szCs w:val="24"/>
          <w:lang w:val="en-US"/>
        </w:rPr>
        <w:drawing>
          <wp:inline distT="0" distB="0" distL="0" distR="0">
            <wp:extent cx="2924175" cy="2162175"/>
            <wp:effectExtent l="19050" t="0" r="9525" b="0"/>
            <wp:docPr id="99"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03" cstate="print"/>
                    <a:srcRect l="35956" t="28000" r="25842" b="21715"/>
                    <a:stretch>
                      <a:fillRect/>
                    </a:stretch>
                  </pic:blipFill>
                  <pic:spPr bwMode="auto">
                    <a:xfrm>
                      <a:off x="0" y="0"/>
                      <a:ext cx="2924175" cy="2162175"/>
                    </a:xfrm>
                    <a:prstGeom prst="rect">
                      <a:avLst/>
                    </a:prstGeom>
                    <a:noFill/>
                    <a:ln w="9525">
                      <a:noFill/>
                      <a:miter lim="800000"/>
                      <a:headEnd/>
                      <a:tailEnd/>
                    </a:ln>
                  </pic:spPr>
                </pic:pic>
              </a:graphicData>
            </a:graphic>
          </wp:inline>
        </w:drawing>
      </w:r>
      <w:r>
        <w:t xml:space="preserve"> </w:t>
      </w:r>
    </w:p>
    <w:p w:rsidR="00B17370" w:rsidRPr="00B0079E" w:rsidRDefault="00B17370" w:rsidP="00B17370">
      <w:pPr>
        <w:tabs>
          <w:tab w:val="left" w:pos="7470"/>
        </w:tabs>
        <w:rPr>
          <w:sz w:val="24"/>
          <w:szCs w:val="24"/>
        </w:rPr>
      </w:pPr>
      <w:r>
        <w:t xml:space="preserve">                                                 </w:t>
      </w:r>
      <w:r w:rsidRPr="000D23EC">
        <w:t>Šaltinis: Eviews 8 programa</w:t>
      </w:r>
    </w:p>
    <w:p w:rsidR="00B17370" w:rsidRDefault="00B17370" w:rsidP="00B17370">
      <w:pPr>
        <w:contextualSpacing/>
        <w:jc w:val="center"/>
      </w:pPr>
    </w:p>
    <w:p w:rsidR="00B17370" w:rsidRDefault="00B17370" w:rsidP="00B17370">
      <w:pPr>
        <w:contextualSpacing/>
        <w:jc w:val="center"/>
        <w:rPr>
          <w:sz w:val="24"/>
          <w:szCs w:val="24"/>
        </w:rPr>
      </w:pPr>
      <w:r w:rsidRPr="00900995">
        <w:rPr>
          <w:sz w:val="24"/>
          <w:szCs w:val="24"/>
        </w:rPr>
        <w:t xml:space="preserve"> 6 pav. Koreliacinių</w:t>
      </w:r>
      <w:r w:rsidRPr="00E92012">
        <w:rPr>
          <w:sz w:val="24"/>
          <w:szCs w:val="24"/>
        </w:rPr>
        <w:t xml:space="preserve"> koeficientų t statistikos reikšmės </w:t>
      </w:r>
    </w:p>
    <w:p w:rsidR="00B17370" w:rsidRPr="00E92012" w:rsidRDefault="00B17370" w:rsidP="00B17370">
      <w:pPr>
        <w:contextualSpacing/>
        <w:jc w:val="center"/>
        <w:rPr>
          <w:sz w:val="24"/>
          <w:szCs w:val="24"/>
        </w:rPr>
      </w:pPr>
    </w:p>
    <w:p w:rsidR="00B17370" w:rsidRPr="00E92012" w:rsidRDefault="00B17370" w:rsidP="00B17370">
      <w:pPr>
        <w:contextualSpacing/>
        <w:jc w:val="center"/>
        <w:rPr>
          <w:sz w:val="24"/>
          <w:szCs w:val="24"/>
        </w:rPr>
      </w:pPr>
      <w:r>
        <w:rPr>
          <w:noProof/>
          <w:sz w:val="24"/>
          <w:szCs w:val="24"/>
          <w:lang w:val="en-US"/>
        </w:rPr>
        <w:lastRenderedPageBreak/>
        <w:drawing>
          <wp:inline distT="0" distB="0" distL="0" distR="0">
            <wp:extent cx="2819400" cy="2476500"/>
            <wp:effectExtent l="19050" t="0" r="0" b="0"/>
            <wp:docPr id="100"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04" cstate="print"/>
                    <a:srcRect l="44943" t="25999" r="22311" b="23143"/>
                    <a:stretch>
                      <a:fillRect/>
                    </a:stretch>
                  </pic:blipFill>
                  <pic:spPr bwMode="auto">
                    <a:xfrm>
                      <a:off x="0" y="0"/>
                      <a:ext cx="2819400" cy="2476500"/>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0D23EC">
        <w:t>Šaltinis: Eviews 8 programa</w:t>
      </w:r>
    </w:p>
    <w:p w:rsidR="00B17370" w:rsidRPr="000D23EC" w:rsidRDefault="00B17370" w:rsidP="00B17370">
      <w:pPr>
        <w:contextualSpacing/>
      </w:pPr>
    </w:p>
    <w:p w:rsidR="00B17370" w:rsidRPr="00E92012" w:rsidRDefault="00B17370" w:rsidP="00B17370">
      <w:pPr>
        <w:contextualSpacing/>
        <w:jc w:val="center"/>
        <w:rPr>
          <w:sz w:val="24"/>
          <w:szCs w:val="24"/>
        </w:rPr>
      </w:pPr>
      <w:r>
        <w:rPr>
          <w:sz w:val="24"/>
          <w:szCs w:val="24"/>
        </w:rPr>
        <w:t xml:space="preserve">7 </w:t>
      </w:r>
      <w:r w:rsidRPr="00E92012">
        <w:rPr>
          <w:sz w:val="24"/>
          <w:szCs w:val="24"/>
        </w:rPr>
        <w:t>pav. DTR modelio įvertinimo langas</w:t>
      </w:r>
    </w:p>
    <w:p w:rsidR="00B17370" w:rsidRPr="00E92012" w:rsidRDefault="00B17370" w:rsidP="00B17370">
      <w:pPr>
        <w:jc w:val="center"/>
        <w:rPr>
          <w:sz w:val="24"/>
          <w:szCs w:val="24"/>
        </w:rPr>
      </w:pPr>
    </w:p>
    <w:p w:rsidR="00B17370" w:rsidRDefault="00B17370" w:rsidP="00B17370">
      <w:pPr>
        <w:jc w:val="center"/>
        <w:rPr>
          <w:sz w:val="24"/>
          <w:szCs w:val="24"/>
        </w:rPr>
      </w:pPr>
      <w:r w:rsidRPr="00E92012">
        <w:rPr>
          <w:sz w:val="24"/>
          <w:szCs w:val="24"/>
        </w:rPr>
        <w:t>Sudaryto DTR modelio reikšmingumo tikrinimas</w:t>
      </w:r>
    </w:p>
    <w:p w:rsidR="00B17370" w:rsidRPr="00E92012" w:rsidRDefault="00B17370" w:rsidP="00B17370">
      <w:pPr>
        <w:jc w:val="center"/>
        <w:rPr>
          <w:sz w:val="24"/>
          <w:szCs w:val="24"/>
        </w:rPr>
      </w:pPr>
    </w:p>
    <w:p w:rsidR="00B17370" w:rsidRPr="00E92012" w:rsidRDefault="00B17370" w:rsidP="00B17370">
      <w:pPr>
        <w:spacing w:line="360" w:lineRule="auto"/>
        <w:ind w:firstLine="562"/>
        <w:contextualSpacing/>
        <w:rPr>
          <w:i/>
          <w:sz w:val="24"/>
          <w:szCs w:val="24"/>
        </w:rPr>
      </w:pPr>
      <w:r w:rsidRPr="00E92012">
        <w:rPr>
          <w:i/>
          <w:sz w:val="24"/>
          <w:szCs w:val="24"/>
        </w:rPr>
        <w:t>Polinkių reikšmingumo tikrinimas</w:t>
      </w:r>
    </w:p>
    <w:p w:rsidR="00B17370" w:rsidRPr="00E92012" w:rsidRDefault="00B17370" w:rsidP="00B17370">
      <w:pPr>
        <w:spacing w:line="360" w:lineRule="auto"/>
        <w:ind w:firstLine="562"/>
        <w:contextualSpacing/>
        <w:rPr>
          <w:sz w:val="24"/>
          <w:szCs w:val="24"/>
        </w:rPr>
      </w:pPr>
      <w:r w:rsidRPr="00E92012">
        <w:rPr>
          <w:sz w:val="24"/>
          <w:szCs w:val="24"/>
        </w:rPr>
        <w:t>Apskaičiuota b</w:t>
      </w:r>
      <w:r w:rsidRPr="00E92012">
        <w:rPr>
          <w:sz w:val="24"/>
          <w:szCs w:val="24"/>
          <w:vertAlign w:val="subscript"/>
        </w:rPr>
        <w:t xml:space="preserve">2 </w:t>
      </w:r>
      <w:r>
        <w:rPr>
          <w:sz w:val="24"/>
          <w:szCs w:val="24"/>
        </w:rPr>
        <w:t>t statistikos reikšmė t =  5,87</w:t>
      </w:r>
      <w:r w:rsidRPr="00E92012">
        <w:rPr>
          <w:sz w:val="24"/>
          <w:szCs w:val="24"/>
        </w:rPr>
        <w:t>, o b</w:t>
      </w:r>
      <w:r w:rsidRPr="00E92012">
        <w:rPr>
          <w:sz w:val="24"/>
          <w:szCs w:val="24"/>
          <w:vertAlign w:val="subscript"/>
        </w:rPr>
        <w:t xml:space="preserve">3 </w:t>
      </w:r>
      <w:r w:rsidRPr="00E92012">
        <w:rPr>
          <w:sz w:val="24"/>
          <w:szCs w:val="24"/>
        </w:rPr>
        <w:t xml:space="preserve">t statistikos reikšmė t = </w:t>
      </w:r>
      <w:r>
        <w:rPr>
          <w:sz w:val="24"/>
          <w:szCs w:val="24"/>
        </w:rPr>
        <w:t>21,41</w:t>
      </w:r>
    </w:p>
    <w:p w:rsidR="00B17370" w:rsidRPr="00E92012" w:rsidRDefault="00B17370" w:rsidP="00B17370">
      <w:pPr>
        <w:spacing w:line="360" w:lineRule="auto"/>
        <w:ind w:firstLine="562"/>
        <w:contextualSpacing/>
        <w:rPr>
          <w:sz w:val="24"/>
          <w:szCs w:val="24"/>
        </w:rPr>
      </w:pPr>
      <w:r w:rsidRPr="00E92012">
        <w:rPr>
          <w:sz w:val="24"/>
          <w:szCs w:val="24"/>
        </w:rPr>
        <w:t>Remiantis Stjudento kriterijumi, teorinė t statistikos reikšmė: t</w:t>
      </w:r>
      <w:r w:rsidRPr="00E92012">
        <w:rPr>
          <w:sz w:val="24"/>
          <w:szCs w:val="24"/>
          <w:vertAlign w:val="subscript"/>
        </w:rPr>
        <w:t>α/2;(n-2)</w:t>
      </w:r>
      <w:r w:rsidRPr="00E92012">
        <w:rPr>
          <w:sz w:val="24"/>
          <w:szCs w:val="24"/>
        </w:rPr>
        <w:t>=t</w:t>
      </w:r>
      <w:r w:rsidRPr="00E92012">
        <w:rPr>
          <w:sz w:val="24"/>
          <w:szCs w:val="24"/>
          <w:vertAlign w:val="subscript"/>
        </w:rPr>
        <w:t>0,05/2;(13-2)</w:t>
      </w:r>
      <w:r w:rsidRPr="00E92012">
        <w:rPr>
          <w:sz w:val="24"/>
          <w:szCs w:val="24"/>
        </w:rPr>
        <w:t>=2,201</w:t>
      </w:r>
    </w:p>
    <w:p w:rsidR="00B17370" w:rsidRPr="00E92012" w:rsidRDefault="00B17370" w:rsidP="00B17370">
      <w:pPr>
        <w:spacing w:line="360" w:lineRule="auto"/>
        <w:ind w:firstLine="562"/>
        <w:contextualSpacing/>
        <w:rPr>
          <w:noProof/>
          <w:sz w:val="24"/>
          <w:szCs w:val="24"/>
        </w:rPr>
      </w:pPr>
      <w:r w:rsidRPr="00E92012">
        <w:rPr>
          <w:sz w:val="24"/>
          <w:szCs w:val="24"/>
        </w:rPr>
        <w:t xml:space="preserve">Kadangi  </w:t>
      </w:r>
      <w:r w:rsidRPr="00E92012">
        <w:rPr>
          <w:noProof/>
          <w:sz w:val="24"/>
          <w:szCs w:val="24"/>
        </w:rPr>
        <w:t>| t</w:t>
      </w:r>
      <w:r w:rsidRPr="00E92012">
        <w:rPr>
          <w:noProof/>
          <w:sz w:val="24"/>
          <w:szCs w:val="24"/>
          <w:vertAlign w:val="subscript"/>
        </w:rPr>
        <w:t>b2</w:t>
      </w:r>
      <w:r w:rsidRPr="00E92012">
        <w:rPr>
          <w:noProof/>
          <w:sz w:val="24"/>
          <w:szCs w:val="24"/>
        </w:rPr>
        <w:t xml:space="preserve"> | = </w:t>
      </w:r>
      <w:r w:rsidRPr="00E92012">
        <w:rPr>
          <w:sz w:val="24"/>
          <w:szCs w:val="24"/>
        </w:rPr>
        <w:t xml:space="preserve">  </w:t>
      </w:r>
      <w:r>
        <w:rPr>
          <w:noProof/>
          <w:sz w:val="24"/>
          <w:szCs w:val="24"/>
        </w:rPr>
        <w:t>| 5,87</w:t>
      </w:r>
      <w:r w:rsidRPr="00E92012">
        <w:rPr>
          <w:noProof/>
          <w:sz w:val="24"/>
          <w:szCs w:val="24"/>
        </w:rPr>
        <w:t xml:space="preserve"> | &gt; 2,201,</w:t>
      </w:r>
      <w:r w:rsidRPr="00E92012">
        <w:rPr>
          <w:sz w:val="24"/>
          <w:szCs w:val="24"/>
        </w:rPr>
        <w:t xml:space="preserve"> o </w:t>
      </w:r>
      <w:r w:rsidRPr="00E92012">
        <w:rPr>
          <w:noProof/>
          <w:sz w:val="24"/>
          <w:szCs w:val="24"/>
        </w:rPr>
        <w:t>| t</w:t>
      </w:r>
      <w:r w:rsidRPr="00E92012">
        <w:rPr>
          <w:noProof/>
          <w:sz w:val="24"/>
          <w:szCs w:val="24"/>
          <w:vertAlign w:val="subscript"/>
        </w:rPr>
        <w:t>b3</w:t>
      </w:r>
      <w:r w:rsidRPr="00E92012">
        <w:rPr>
          <w:noProof/>
          <w:sz w:val="24"/>
          <w:szCs w:val="24"/>
        </w:rPr>
        <w:t xml:space="preserve"> | = </w:t>
      </w:r>
      <w:r w:rsidRPr="00E92012">
        <w:rPr>
          <w:sz w:val="24"/>
          <w:szCs w:val="24"/>
        </w:rPr>
        <w:t xml:space="preserve">  </w:t>
      </w:r>
      <w:r w:rsidRPr="00E92012">
        <w:rPr>
          <w:noProof/>
          <w:sz w:val="24"/>
          <w:szCs w:val="24"/>
        </w:rPr>
        <w:t xml:space="preserve">| </w:t>
      </w:r>
      <w:r>
        <w:rPr>
          <w:noProof/>
          <w:sz w:val="24"/>
          <w:szCs w:val="24"/>
        </w:rPr>
        <w:t xml:space="preserve">21,41 </w:t>
      </w:r>
      <w:r w:rsidRPr="00E92012">
        <w:rPr>
          <w:noProof/>
          <w:sz w:val="24"/>
          <w:szCs w:val="24"/>
        </w:rPr>
        <w:t>| &gt; 2,201, tai nulinė hipotezė atmetama. Tai rodo, jog polinkiai yra reikšminiai.</w:t>
      </w:r>
    </w:p>
    <w:p w:rsidR="00B17370" w:rsidRPr="00E92012" w:rsidRDefault="00B17370" w:rsidP="00B17370">
      <w:pPr>
        <w:spacing w:line="360" w:lineRule="auto"/>
        <w:ind w:firstLine="562"/>
        <w:contextualSpacing/>
        <w:rPr>
          <w:noProof/>
          <w:sz w:val="24"/>
          <w:szCs w:val="24"/>
        </w:rPr>
      </w:pPr>
      <w:r w:rsidRPr="00E92012">
        <w:rPr>
          <w:noProof/>
          <w:sz w:val="24"/>
          <w:szCs w:val="24"/>
        </w:rPr>
        <w:t>Apaskaičiuotos tikimybės esant koeficientams c(2</w:t>
      </w:r>
      <w:r>
        <w:rPr>
          <w:noProof/>
          <w:sz w:val="24"/>
          <w:szCs w:val="24"/>
        </w:rPr>
        <w:t>) ir c(3) yra atitinkamai 0,0002 ir 0,0000. J</w:t>
      </w:r>
      <w:r w:rsidRPr="00E92012">
        <w:rPr>
          <w:noProof/>
          <w:sz w:val="24"/>
          <w:szCs w:val="24"/>
        </w:rPr>
        <w:t>os yra mažesnės nei nustatytos reikšmės 0,05, todėl polinkiai yra reikšminiai.</w:t>
      </w:r>
    </w:p>
    <w:p w:rsidR="00B17370" w:rsidRPr="00E92012" w:rsidRDefault="00B17370" w:rsidP="00B17370">
      <w:pPr>
        <w:spacing w:line="360" w:lineRule="auto"/>
        <w:ind w:firstLine="562"/>
        <w:contextualSpacing/>
        <w:rPr>
          <w:i/>
          <w:noProof/>
          <w:sz w:val="24"/>
          <w:szCs w:val="24"/>
        </w:rPr>
      </w:pPr>
      <w:r w:rsidRPr="00E92012">
        <w:rPr>
          <w:i/>
          <w:noProof/>
          <w:sz w:val="24"/>
          <w:szCs w:val="24"/>
        </w:rPr>
        <w:t>Determinacijos koeficiento R</w:t>
      </w:r>
      <w:r w:rsidRPr="00E92012">
        <w:rPr>
          <w:i/>
          <w:noProof/>
          <w:sz w:val="24"/>
          <w:szCs w:val="24"/>
          <w:vertAlign w:val="superscript"/>
        </w:rPr>
        <w:t>2</w:t>
      </w:r>
      <w:r w:rsidRPr="00E92012">
        <w:rPr>
          <w:i/>
          <w:noProof/>
          <w:sz w:val="24"/>
          <w:szCs w:val="24"/>
        </w:rPr>
        <w:t xml:space="preserve"> reikšmingumo tikrinimas.</w:t>
      </w:r>
    </w:p>
    <w:p w:rsidR="00B17370" w:rsidRPr="00E92012" w:rsidRDefault="00B17370" w:rsidP="00B17370">
      <w:pPr>
        <w:spacing w:line="360" w:lineRule="auto"/>
        <w:ind w:firstLine="562"/>
        <w:contextualSpacing/>
        <w:rPr>
          <w:sz w:val="24"/>
          <w:szCs w:val="24"/>
        </w:rPr>
      </w:pPr>
      <w:r w:rsidRPr="00E92012">
        <w:rPr>
          <w:sz w:val="24"/>
          <w:szCs w:val="24"/>
        </w:rPr>
        <w:t>Apskaičiuot</w:t>
      </w:r>
      <w:r>
        <w:rPr>
          <w:sz w:val="24"/>
          <w:szCs w:val="24"/>
        </w:rPr>
        <w:t>a F statistikos reikšmė F=538,3</w:t>
      </w:r>
    </w:p>
    <w:p w:rsidR="00B17370" w:rsidRPr="00E92012" w:rsidRDefault="00B17370" w:rsidP="00B17370">
      <w:pPr>
        <w:spacing w:line="360" w:lineRule="auto"/>
        <w:ind w:firstLine="562"/>
        <w:contextualSpacing/>
        <w:rPr>
          <w:sz w:val="24"/>
          <w:szCs w:val="24"/>
          <w:vertAlign w:val="subscript"/>
        </w:rPr>
      </w:pPr>
      <w:r w:rsidRPr="00E92012">
        <w:rPr>
          <w:sz w:val="24"/>
          <w:szCs w:val="24"/>
        </w:rPr>
        <w:t>Teorinė F kriterijaus reikšmė F</w:t>
      </w:r>
      <w:r w:rsidRPr="00E92012">
        <w:rPr>
          <w:sz w:val="24"/>
          <w:szCs w:val="24"/>
          <w:vertAlign w:val="subscript"/>
        </w:rPr>
        <w:t>α;(k-1);(n-k).</w:t>
      </w:r>
    </w:p>
    <w:p w:rsidR="00B17370" w:rsidRPr="00E92012" w:rsidRDefault="00B17370" w:rsidP="00B17370">
      <w:pPr>
        <w:spacing w:line="360" w:lineRule="auto"/>
        <w:ind w:firstLine="562"/>
        <w:contextualSpacing/>
        <w:rPr>
          <w:sz w:val="24"/>
          <w:szCs w:val="24"/>
        </w:rPr>
      </w:pPr>
      <w:r w:rsidRPr="00E92012">
        <w:rPr>
          <w:sz w:val="24"/>
          <w:szCs w:val="24"/>
        </w:rPr>
        <w:t>F</w:t>
      </w:r>
      <w:r w:rsidRPr="00E92012">
        <w:rPr>
          <w:sz w:val="24"/>
          <w:szCs w:val="24"/>
          <w:vertAlign w:val="subscript"/>
        </w:rPr>
        <w:t>0,05;(2-1);(13-2)</w:t>
      </w:r>
      <w:r w:rsidRPr="00E92012">
        <w:rPr>
          <w:sz w:val="24"/>
          <w:szCs w:val="24"/>
        </w:rPr>
        <w:t>=4,84.</w:t>
      </w:r>
    </w:p>
    <w:p w:rsidR="00B17370" w:rsidRPr="00E92012" w:rsidRDefault="00B17370" w:rsidP="00B17370">
      <w:pPr>
        <w:spacing w:line="360" w:lineRule="auto"/>
        <w:ind w:firstLine="562"/>
        <w:contextualSpacing/>
        <w:rPr>
          <w:sz w:val="24"/>
          <w:szCs w:val="24"/>
        </w:rPr>
      </w:pPr>
      <w:r>
        <w:rPr>
          <w:sz w:val="24"/>
          <w:szCs w:val="24"/>
        </w:rPr>
        <w:t>Kadangi F = 538,3</w:t>
      </w:r>
      <w:r w:rsidRPr="00E92012">
        <w:rPr>
          <w:sz w:val="24"/>
          <w:szCs w:val="24"/>
        </w:rPr>
        <w:t xml:space="preserve"> &gt; F</w:t>
      </w:r>
      <w:r w:rsidRPr="00E92012">
        <w:rPr>
          <w:sz w:val="24"/>
          <w:szCs w:val="24"/>
          <w:vertAlign w:val="subscript"/>
        </w:rPr>
        <w:t>0,05;1;11</w:t>
      </w:r>
      <w:r w:rsidRPr="00E92012">
        <w:rPr>
          <w:sz w:val="24"/>
          <w:szCs w:val="24"/>
        </w:rPr>
        <w:t>, tai nulinė hipotezė atmetama, determinacijos koeficientas yra reikšminis.</w:t>
      </w:r>
    </w:p>
    <w:p w:rsidR="00B17370" w:rsidRDefault="00B17370" w:rsidP="00B17370">
      <w:pPr>
        <w:spacing w:line="360" w:lineRule="auto"/>
        <w:ind w:firstLine="562"/>
        <w:contextualSpacing/>
        <w:rPr>
          <w:sz w:val="24"/>
          <w:szCs w:val="24"/>
        </w:rPr>
      </w:pPr>
      <w:r w:rsidRPr="00E92012">
        <w:rPr>
          <w:sz w:val="24"/>
          <w:szCs w:val="24"/>
        </w:rPr>
        <w:t>Kadangi re</w:t>
      </w:r>
      <w:r>
        <w:rPr>
          <w:sz w:val="24"/>
          <w:szCs w:val="24"/>
        </w:rPr>
        <w:t>ikšmė Prob(F-statistic)=0,00000</w:t>
      </w:r>
      <w:r w:rsidRPr="00E92012">
        <w:rPr>
          <w:sz w:val="24"/>
          <w:szCs w:val="24"/>
        </w:rPr>
        <w:t xml:space="preserve"> yra mažesnė nei nustatyta teorinė reikšmė 0,05, tai determinacijos koeficientas yra reikšminis.</w:t>
      </w:r>
    </w:p>
    <w:p w:rsidR="00B17370" w:rsidRDefault="00B17370" w:rsidP="00B17370">
      <w:pPr>
        <w:spacing w:line="360" w:lineRule="auto"/>
        <w:ind w:firstLine="562"/>
        <w:contextualSpacing/>
        <w:rPr>
          <w:sz w:val="24"/>
          <w:szCs w:val="24"/>
        </w:rPr>
      </w:pPr>
    </w:p>
    <w:p w:rsidR="00B17370" w:rsidRDefault="00B17370" w:rsidP="00B17370">
      <w:pPr>
        <w:spacing w:line="360" w:lineRule="auto"/>
        <w:rPr>
          <w:sz w:val="24"/>
          <w:szCs w:val="24"/>
        </w:rPr>
      </w:pPr>
    </w:p>
    <w:p w:rsidR="00B17370" w:rsidRDefault="00B17370" w:rsidP="00B17370">
      <w:pPr>
        <w:spacing w:line="360" w:lineRule="auto"/>
        <w:rPr>
          <w:sz w:val="24"/>
          <w:szCs w:val="24"/>
        </w:rPr>
      </w:pPr>
    </w:p>
    <w:p w:rsidR="00B17370" w:rsidRPr="00E92012" w:rsidRDefault="00B17370" w:rsidP="00B17370">
      <w:pPr>
        <w:spacing w:line="360" w:lineRule="auto"/>
        <w:rPr>
          <w:sz w:val="24"/>
          <w:szCs w:val="24"/>
        </w:rPr>
      </w:pPr>
    </w:p>
    <w:p w:rsidR="00B17370" w:rsidRPr="00E92012" w:rsidRDefault="00B17370" w:rsidP="00B17370">
      <w:pPr>
        <w:jc w:val="center"/>
        <w:rPr>
          <w:sz w:val="24"/>
          <w:szCs w:val="24"/>
        </w:rPr>
      </w:pPr>
      <w:r>
        <w:rPr>
          <w:noProof/>
          <w:sz w:val="24"/>
          <w:szCs w:val="24"/>
          <w:lang w:val="en-US"/>
        </w:rPr>
        <w:drawing>
          <wp:inline distT="0" distB="0" distL="0" distR="0">
            <wp:extent cx="2743200" cy="1409700"/>
            <wp:effectExtent l="19050" t="0" r="0" b="0"/>
            <wp:docPr id="101"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05" cstate="print"/>
                    <a:srcRect l="45105" t="27028" r="21669" b="42572"/>
                    <a:stretch>
                      <a:fillRect/>
                    </a:stretch>
                  </pic:blipFill>
                  <pic:spPr bwMode="auto">
                    <a:xfrm>
                      <a:off x="0" y="0"/>
                      <a:ext cx="2743200" cy="1409700"/>
                    </a:xfrm>
                    <a:prstGeom prst="rect">
                      <a:avLst/>
                    </a:prstGeom>
                    <a:noFill/>
                    <a:ln w="9525">
                      <a:noFill/>
                      <a:miter lim="800000"/>
                      <a:headEnd/>
                      <a:tailEnd/>
                    </a:ln>
                  </pic:spPr>
                </pic:pic>
              </a:graphicData>
            </a:graphic>
          </wp:inline>
        </w:drawing>
      </w:r>
    </w:p>
    <w:p w:rsidR="00B17370" w:rsidRPr="000D23EC" w:rsidRDefault="00B17370" w:rsidP="00B17370">
      <w:r>
        <w:t xml:space="preserve">                                                      </w:t>
      </w:r>
      <w:r w:rsidRPr="000D23EC">
        <w:t>Šaltinis: Eviews 8 programa</w:t>
      </w:r>
    </w:p>
    <w:p w:rsidR="00B17370" w:rsidRDefault="00B17370" w:rsidP="00B17370">
      <w:pPr>
        <w:spacing w:line="360" w:lineRule="auto"/>
        <w:jc w:val="center"/>
        <w:rPr>
          <w:sz w:val="24"/>
          <w:szCs w:val="24"/>
        </w:rPr>
      </w:pPr>
    </w:p>
    <w:p w:rsidR="00B17370" w:rsidRDefault="00B17370" w:rsidP="00B17370">
      <w:pPr>
        <w:spacing w:line="360" w:lineRule="auto"/>
        <w:jc w:val="center"/>
        <w:rPr>
          <w:sz w:val="24"/>
          <w:szCs w:val="24"/>
        </w:rPr>
      </w:pPr>
      <w:r>
        <w:rPr>
          <w:sz w:val="24"/>
          <w:szCs w:val="24"/>
        </w:rPr>
        <w:t xml:space="preserve">8 </w:t>
      </w:r>
      <w:r w:rsidRPr="00E92012">
        <w:rPr>
          <w:sz w:val="24"/>
          <w:szCs w:val="24"/>
        </w:rPr>
        <w:t xml:space="preserve"> pav. DTR modelio įvertinimo langas su lyg</w:t>
      </w:r>
      <w:r>
        <w:rPr>
          <w:sz w:val="24"/>
          <w:szCs w:val="24"/>
        </w:rPr>
        <w:t>ties išraiška 2013 m. prognozei</w:t>
      </w:r>
    </w:p>
    <w:p w:rsidR="00B17370" w:rsidRDefault="00B17370" w:rsidP="00B17370">
      <w:pPr>
        <w:contextualSpacing/>
        <w:rPr>
          <w:sz w:val="24"/>
          <w:szCs w:val="24"/>
        </w:rPr>
      </w:pPr>
      <w:r>
        <w:rPr>
          <w:sz w:val="24"/>
          <w:szCs w:val="24"/>
        </w:rPr>
        <w:t xml:space="preserve">Pasikliautinųjų intervalų skaičiavimas: </w:t>
      </w:r>
    </w:p>
    <w:p w:rsidR="00B17370" w:rsidRDefault="00B17370" w:rsidP="00B17370">
      <w:pPr>
        <w:contextualSpacing/>
        <w:rPr>
          <w:i/>
          <w:sz w:val="24"/>
          <w:szCs w:val="24"/>
        </w:rPr>
      </w:pPr>
      <w:r w:rsidRPr="00F155AC">
        <w:rPr>
          <w:i/>
          <w:sz w:val="24"/>
          <w:szCs w:val="24"/>
        </w:rPr>
        <w:t>a = 0,05</w:t>
      </w:r>
    </w:p>
    <w:p w:rsidR="00B17370" w:rsidRDefault="00B17370" w:rsidP="00B17370">
      <w:pPr>
        <w:contextualSpacing/>
        <w:rPr>
          <w:i/>
          <w:sz w:val="24"/>
          <w:szCs w:val="24"/>
        </w:rPr>
      </w:pPr>
      <w:r>
        <w:rPr>
          <w:sz w:val="24"/>
          <w:szCs w:val="24"/>
        </w:rPr>
        <w:t>y</w:t>
      </w:r>
      <w:r>
        <w:rPr>
          <w:sz w:val="24"/>
          <w:szCs w:val="24"/>
          <w:vertAlign w:val="subscript"/>
        </w:rPr>
        <w:t>p</w:t>
      </w:r>
      <w:r>
        <w:rPr>
          <w:sz w:val="24"/>
          <w:szCs w:val="24"/>
        </w:rPr>
        <w:t>±SE(y</w:t>
      </w:r>
      <w:r>
        <w:rPr>
          <w:sz w:val="24"/>
          <w:szCs w:val="24"/>
          <w:vertAlign w:val="subscript"/>
        </w:rPr>
        <w:t>p</w:t>
      </w:r>
      <w:r>
        <w:rPr>
          <w:sz w:val="24"/>
          <w:szCs w:val="24"/>
        </w:rPr>
        <w:t>)t</w:t>
      </w:r>
      <w:r>
        <w:rPr>
          <w:sz w:val="24"/>
          <w:szCs w:val="24"/>
          <w:vertAlign w:val="subscript"/>
        </w:rPr>
        <w:t>0,05/2;13-2</w:t>
      </w:r>
      <w:r>
        <w:rPr>
          <w:sz w:val="24"/>
          <w:szCs w:val="24"/>
        </w:rPr>
        <w:t>.</w:t>
      </w:r>
    </w:p>
    <w:p w:rsidR="00B17370" w:rsidRDefault="00B17370" w:rsidP="00B17370">
      <w:pPr>
        <w:contextualSpacing/>
        <w:rPr>
          <w:i/>
          <w:sz w:val="24"/>
          <w:szCs w:val="24"/>
        </w:rPr>
      </w:pPr>
      <w:r>
        <w:rPr>
          <w:i/>
          <w:sz w:val="24"/>
          <w:szCs w:val="24"/>
        </w:rPr>
        <w:t>y</w:t>
      </w:r>
      <w:r>
        <w:rPr>
          <w:i/>
          <w:sz w:val="24"/>
          <w:szCs w:val="24"/>
          <w:vertAlign w:val="subscript"/>
        </w:rPr>
        <w:t>p</w:t>
      </w:r>
      <w:r>
        <w:rPr>
          <w:i/>
          <w:sz w:val="24"/>
          <w:szCs w:val="24"/>
        </w:rPr>
        <w:t>±381,3*2,201</w:t>
      </w:r>
    </w:p>
    <w:p w:rsidR="00B17370" w:rsidRDefault="00B17370" w:rsidP="00B17370">
      <w:pPr>
        <w:contextualSpacing/>
        <w:rPr>
          <w:i/>
          <w:sz w:val="24"/>
          <w:szCs w:val="24"/>
        </w:rPr>
      </w:pPr>
      <w:r>
        <w:rPr>
          <w:i/>
          <w:sz w:val="24"/>
          <w:szCs w:val="24"/>
        </w:rPr>
        <w:t>y</w:t>
      </w:r>
      <w:r>
        <w:rPr>
          <w:i/>
          <w:sz w:val="24"/>
          <w:szCs w:val="24"/>
          <w:vertAlign w:val="subscript"/>
        </w:rPr>
        <w:t>p</w:t>
      </w:r>
      <w:r>
        <w:rPr>
          <w:i/>
          <w:sz w:val="24"/>
          <w:szCs w:val="24"/>
        </w:rPr>
        <w:t>±839,2</w:t>
      </w:r>
      <w:r w:rsidR="00E12FF5" w:rsidRPr="00F155AC">
        <w:rPr>
          <w:sz w:val="24"/>
          <w:szCs w:val="24"/>
        </w:rPr>
        <w:fldChar w:fldCharType="begin"/>
      </w:r>
      <w:r w:rsidRPr="00F155AC">
        <w:rPr>
          <w:sz w:val="24"/>
          <w:szCs w:val="24"/>
        </w:rPr>
        <w:instrText xml:space="preserve"> QUOTE </w:instrText>
      </w:r>
      <m:oMath>
        <m:sSub>
          <m:sSubPr>
            <m:ctrlPr>
              <w:rPr>
                <w:rFonts w:ascii="Cambria Math" w:hAnsi="Cambria Math"/>
              </w:rPr>
            </m:ctrlPr>
          </m:sSubPr>
          <m:e>
            <m:r>
              <m:rPr>
                <m:sty m:val="p"/>
              </m:rPr>
              <w:rPr>
                <w:rFonts w:ascii="Cambria Math" w:hAnsi="Cambria Math"/>
              </w:rPr>
              <m:t>t</m:t>
            </m:r>
          </m:e>
          <m:sub>
            <m:f>
              <m:fPr>
                <m:ctrlPr>
                  <w:rPr>
                    <w:rFonts w:ascii="Cambria Math" w:hAnsi="Cambria Math"/>
                  </w:rPr>
                </m:ctrlPr>
              </m:fPr>
              <m:num>
                <m:r>
                  <m:rPr>
                    <m:sty m:val="p"/>
                  </m:rPr>
                  <w:rPr>
                    <w:rFonts w:ascii="Cambria Math" w:hAnsi="Cambria Math"/>
                  </w:rPr>
                  <m:t>α</m:t>
                </m:r>
              </m:num>
              <m:den>
                <m:r>
                  <m:rPr>
                    <m:sty m:val="p"/>
                  </m:rPr>
                  <w:rPr>
                    <w:rFonts w:ascii="Cambria Math" w:hAnsi="Cambria Math"/>
                  </w:rPr>
                  <m:t>2</m:t>
                </m:r>
              </m:den>
            </m:f>
            <m:r>
              <m:rPr>
                <m:sty m:val="p"/>
              </m:rPr>
              <w:rPr>
                <w:rFonts w:ascii="Cambria Math" w:hAnsi="Cambria Math"/>
              </w:rPr>
              <m:t>;</m:t>
            </m:r>
            <m:d>
              <m:dPr>
                <m:ctrlPr>
                  <w:rPr>
                    <w:rFonts w:ascii="Cambria Math" w:hAnsi="Cambria Math"/>
                  </w:rPr>
                </m:ctrlPr>
              </m:dPr>
              <m:e>
                <m:r>
                  <m:rPr>
                    <m:sty m:val="p"/>
                  </m:rPr>
                  <w:rPr>
                    <w:rFonts w:ascii="Cambria Math" w:hAnsi="Cambria Math"/>
                  </w:rPr>
                  <m:t>n-k</m:t>
                </m:r>
              </m:e>
            </m:d>
          </m:sub>
        </m:sSub>
        <m:r>
          <m:rPr>
            <m:sty m:val="p"/>
          </m:rPr>
          <w:rPr>
            <w:rFonts w:ascii="Cambria Math" w:hAnsi="Cambria Math"/>
          </w:rPr>
          <m:t>SE</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2</m:t>
                </m:r>
              </m:sub>
            </m:sSub>
          </m:e>
        </m:d>
      </m:oMath>
      <w:r w:rsidRPr="00F155AC">
        <w:rPr>
          <w:sz w:val="24"/>
          <w:szCs w:val="24"/>
        </w:rPr>
        <w:instrText xml:space="preserve"> </w:instrText>
      </w:r>
      <w:r w:rsidR="00E12FF5" w:rsidRPr="00F155AC">
        <w:rPr>
          <w:sz w:val="24"/>
          <w:szCs w:val="24"/>
        </w:rPr>
        <w:fldChar w:fldCharType="end"/>
      </w:r>
    </w:p>
    <w:p w:rsidR="00B17370" w:rsidRPr="00B04914" w:rsidRDefault="00B17370" w:rsidP="00B17370">
      <w:pPr>
        <w:contextualSpacing/>
        <w:rPr>
          <w:i/>
          <w:sz w:val="24"/>
          <w:szCs w:val="24"/>
        </w:rPr>
      </w:pPr>
    </w:p>
    <w:p w:rsidR="00B17370" w:rsidRPr="00E92012" w:rsidRDefault="00B17370" w:rsidP="00B17370">
      <w:pPr>
        <w:spacing w:line="360" w:lineRule="auto"/>
        <w:jc w:val="center"/>
        <w:rPr>
          <w:sz w:val="24"/>
          <w:szCs w:val="24"/>
        </w:rPr>
      </w:pPr>
      <w:r>
        <w:rPr>
          <w:noProof/>
          <w:sz w:val="24"/>
          <w:szCs w:val="24"/>
          <w:lang w:val="en-US"/>
        </w:rPr>
        <w:drawing>
          <wp:inline distT="0" distB="0" distL="0" distR="0">
            <wp:extent cx="2733675" cy="1409700"/>
            <wp:effectExtent l="19050" t="0" r="9525" b="0"/>
            <wp:docPr id="110"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06" cstate="print"/>
                    <a:srcRect l="32906" t="27715" r="34349" b="42285"/>
                    <a:stretch>
                      <a:fillRect/>
                    </a:stretch>
                  </pic:blipFill>
                  <pic:spPr bwMode="auto">
                    <a:xfrm>
                      <a:off x="0" y="0"/>
                      <a:ext cx="2733675" cy="1409700"/>
                    </a:xfrm>
                    <a:prstGeom prst="rect">
                      <a:avLst/>
                    </a:prstGeom>
                    <a:noFill/>
                    <a:ln w="9525">
                      <a:noFill/>
                      <a:miter lim="800000"/>
                      <a:headEnd/>
                      <a:tailEnd/>
                    </a:ln>
                  </pic:spPr>
                </pic:pic>
              </a:graphicData>
            </a:graphic>
          </wp:inline>
        </w:drawing>
      </w:r>
    </w:p>
    <w:p w:rsidR="00B17370" w:rsidRDefault="00B17370" w:rsidP="00B17370">
      <w:r>
        <w:t xml:space="preserve">                                                     </w:t>
      </w:r>
      <w:r w:rsidRPr="000D23EC">
        <w:t>Šaltinis: Eviews 8 programa</w:t>
      </w:r>
    </w:p>
    <w:p w:rsidR="00B17370" w:rsidRDefault="00B17370" w:rsidP="00B17370"/>
    <w:p w:rsidR="00B17370" w:rsidRDefault="00B17370" w:rsidP="00B17370">
      <w:pPr>
        <w:tabs>
          <w:tab w:val="center" w:pos="4680"/>
          <w:tab w:val="right" w:pos="9360"/>
        </w:tabs>
        <w:rPr>
          <w:sz w:val="24"/>
          <w:szCs w:val="24"/>
        </w:rPr>
      </w:pPr>
      <w:r>
        <w:rPr>
          <w:sz w:val="24"/>
          <w:szCs w:val="24"/>
        </w:rPr>
        <w:tab/>
        <w:t>9</w:t>
      </w:r>
      <w:r w:rsidRPr="00E92012">
        <w:rPr>
          <w:sz w:val="24"/>
          <w:szCs w:val="24"/>
        </w:rPr>
        <w:t xml:space="preserve"> pav. DTR modelio įvertinimo langas su lygties išraiška 2014 m. prognoze</w:t>
      </w:r>
      <w:r>
        <w:rPr>
          <w:sz w:val="24"/>
          <w:szCs w:val="24"/>
        </w:rPr>
        <w:t>i</w:t>
      </w:r>
      <w:r>
        <w:rPr>
          <w:sz w:val="24"/>
          <w:szCs w:val="24"/>
        </w:rPr>
        <w:tab/>
      </w:r>
    </w:p>
    <w:p w:rsidR="00B17370" w:rsidRDefault="00B17370" w:rsidP="00B17370">
      <w:pPr>
        <w:contextualSpacing/>
        <w:rPr>
          <w:sz w:val="24"/>
          <w:szCs w:val="24"/>
        </w:rPr>
      </w:pPr>
    </w:p>
    <w:p w:rsidR="00B17370" w:rsidRDefault="00B17370" w:rsidP="00B17370">
      <w:pPr>
        <w:contextualSpacing/>
        <w:rPr>
          <w:sz w:val="24"/>
          <w:szCs w:val="24"/>
        </w:rPr>
      </w:pPr>
      <w:r>
        <w:rPr>
          <w:sz w:val="24"/>
          <w:szCs w:val="24"/>
        </w:rPr>
        <w:t xml:space="preserve">Pasikliautinųjų intervalų skaičiavimas: </w:t>
      </w:r>
    </w:p>
    <w:p w:rsidR="00B17370" w:rsidRDefault="00B17370" w:rsidP="00B17370">
      <w:pPr>
        <w:contextualSpacing/>
        <w:rPr>
          <w:i/>
          <w:sz w:val="24"/>
          <w:szCs w:val="24"/>
        </w:rPr>
      </w:pPr>
      <w:r w:rsidRPr="00F155AC">
        <w:rPr>
          <w:i/>
          <w:sz w:val="24"/>
          <w:szCs w:val="24"/>
        </w:rPr>
        <w:t>a = 0,05</w:t>
      </w:r>
    </w:p>
    <w:p w:rsidR="00B17370" w:rsidRDefault="00B17370" w:rsidP="00B17370">
      <w:pPr>
        <w:contextualSpacing/>
        <w:rPr>
          <w:i/>
          <w:sz w:val="24"/>
          <w:szCs w:val="24"/>
        </w:rPr>
      </w:pPr>
      <w:r>
        <w:rPr>
          <w:sz w:val="24"/>
          <w:szCs w:val="24"/>
        </w:rPr>
        <w:t>y</w:t>
      </w:r>
      <w:r>
        <w:rPr>
          <w:sz w:val="24"/>
          <w:szCs w:val="24"/>
          <w:vertAlign w:val="subscript"/>
        </w:rPr>
        <w:t>p</w:t>
      </w:r>
      <w:r>
        <w:rPr>
          <w:sz w:val="24"/>
          <w:szCs w:val="24"/>
        </w:rPr>
        <w:t>±SE(y</w:t>
      </w:r>
      <w:r>
        <w:rPr>
          <w:sz w:val="24"/>
          <w:szCs w:val="24"/>
          <w:vertAlign w:val="subscript"/>
        </w:rPr>
        <w:t>p</w:t>
      </w:r>
      <w:r>
        <w:rPr>
          <w:sz w:val="24"/>
          <w:szCs w:val="24"/>
        </w:rPr>
        <w:t>)t</w:t>
      </w:r>
      <w:r>
        <w:rPr>
          <w:sz w:val="24"/>
          <w:szCs w:val="24"/>
          <w:vertAlign w:val="subscript"/>
        </w:rPr>
        <w:t>0,05/2;14-2</w:t>
      </w:r>
      <w:r>
        <w:rPr>
          <w:sz w:val="24"/>
          <w:szCs w:val="24"/>
        </w:rPr>
        <w:t>.</w:t>
      </w:r>
    </w:p>
    <w:p w:rsidR="00B17370" w:rsidRDefault="00B17370" w:rsidP="00B17370">
      <w:pPr>
        <w:contextualSpacing/>
        <w:rPr>
          <w:i/>
          <w:sz w:val="24"/>
          <w:szCs w:val="24"/>
        </w:rPr>
      </w:pPr>
      <w:r>
        <w:rPr>
          <w:i/>
          <w:sz w:val="24"/>
          <w:szCs w:val="24"/>
        </w:rPr>
        <w:t>y</w:t>
      </w:r>
      <w:r>
        <w:rPr>
          <w:i/>
          <w:sz w:val="24"/>
          <w:szCs w:val="24"/>
          <w:vertAlign w:val="subscript"/>
        </w:rPr>
        <w:t>p</w:t>
      </w:r>
      <w:r>
        <w:rPr>
          <w:i/>
          <w:sz w:val="24"/>
          <w:szCs w:val="24"/>
        </w:rPr>
        <w:t>±363,5*2,179</w:t>
      </w:r>
    </w:p>
    <w:p w:rsidR="00B17370" w:rsidRPr="00F155AC" w:rsidRDefault="00B17370" w:rsidP="00B17370">
      <w:pPr>
        <w:contextualSpacing/>
        <w:rPr>
          <w:i/>
          <w:sz w:val="24"/>
          <w:szCs w:val="24"/>
        </w:rPr>
      </w:pPr>
      <w:r>
        <w:rPr>
          <w:i/>
          <w:sz w:val="24"/>
          <w:szCs w:val="24"/>
        </w:rPr>
        <w:t>y</w:t>
      </w:r>
      <w:r>
        <w:rPr>
          <w:i/>
          <w:sz w:val="24"/>
          <w:szCs w:val="24"/>
          <w:vertAlign w:val="subscript"/>
        </w:rPr>
        <w:t>p</w:t>
      </w:r>
      <w:r>
        <w:rPr>
          <w:i/>
          <w:sz w:val="24"/>
          <w:szCs w:val="24"/>
        </w:rPr>
        <w:t>±792,1</w:t>
      </w:r>
      <w:r w:rsidR="00E12FF5" w:rsidRPr="00F155AC">
        <w:rPr>
          <w:sz w:val="24"/>
          <w:szCs w:val="24"/>
        </w:rPr>
        <w:fldChar w:fldCharType="begin"/>
      </w:r>
      <w:r w:rsidRPr="00F155AC">
        <w:rPr>
          <w:sz w:val="24"/>
          <w:szCs w:val="24"/>
        </w:rPr>
        <w:instrText xml:space="preserve"> QUOTE </w:instrText>
      </w:r>
      <m:oMath>
        <m:sSub>
          <m:sSubPr>
            <m:ctrlPr>
              <w:rPr>
                <w:rFonts w:ascii="Cambria Math" w:hAnsi="Cambria Math"/>
              </w:rPr>
            </m:ctrlPr>
          </m:sSubPr>
          <m:e>
            <m:r>
              <m:rPr>
                <m:sty m:val="p"/>
              </m:rPr>
              <w:rPr>
                <w:rFonts w:ascii="Cambria Math" w:hAnsi="Cambria Math"/>
              </w:rPr>
              <m:t>t</m:t>
            </m:r>
          </m:e>
          <m:sub>
            <m:f>
              <m:fPr>
                <m:ctrlPr>
                  <w:rPr>
                    <w:rFonts w:ascii="Cambria Math" w:hAnsi="Cambria Math"/>
                  </w:rPr>
                </m:ctrlPr>
              </m:fPr>
              <m:num>
                <m:r>
                  <m:rPr>
                    <m:sty m:val="p"/>
                  </m:rPr>
                  <w:rPr>
                    <w:rFonts w:ascii="Cambria Math" w:hAnsi="Cambria Math"/>
                  </w:rPr>
                  <m:t>α</m:t>
                </m:r>
              </m:num>
              <m:den>
                <m:r>
                  <m:rPr>
                    <m:sty m:val="p"/>
                  </m:rPr>
                  <w:rPr>
                    <w:rFonts w:ascii="Cambria Math" w:hAnsi="Cambria Math"/>
                  </w:rPr>
                  <m:t>2</m:t>
                </m:r>
              </m:den>
            </m:f>
            <m:r>
              <m:rPr>
                <m:sty m:val="p"/>
              </m:rPr>
              <w:rPr>
                <w:rFonts w:ascii="Cambria Math" w:hAnsi="Cambria Math"/>
              </w:rPr>
              <m:t>;</m:t>
            </m:r>
            <m:d>
              <m:dPr>
                <m:ctrlPr>
                  <w:rPr>
                    <w:rFonts w:ascii="Cambria Math" w:hAnsi="Cambria Math"/>
                  </w:rPr>
                </m:ctrlPr>
              </m:dPr>
              <m:e>
                <m:r>
                  <m:rPr>
                    <m:sty m:val="p"/>
                  </m:rPr>
                  <w:rPr>
                    <w:rFonts w:ascii="Cambria Math" w:hAnsi="Cambria Math"/>
                  </w:rPr>
                  <m:t>n-k</m:t>
                </m:r>
              </m:e>
            </m:d>
          </m:sub>
        </m:sSub>
        <m:r>
          <m:rPr>
            <m:sty m:val="p"/>
          </m:rPr>
          <w:rPr>
            <w:rFonts w:ascii="Cambria Math" w:hAnsi="Cambria Math"/>
          </w:rPr>
          <m:t>SE</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2</m:t>
                </m:r>
              </m:sub>
            </m:sSub>
          </m:e>
        </m:d>
      </m:oMath>
      <w:r w:rsidRPr="00F155AC">
        <w:rPr>
          <w:sz w:val="24"/>
          <w:szCs w:val="24"/>
        </w:rPr>
        <w:instrText xml:space="preserve"> </w:instrText>
      </w:r>
      <w:r w:rsidR="00E12FF5" w:rsidRPr="00F155AC">
        <w:rPr>
          <w:sz w:val="24"/>
          <w:szCs w:val="24"/>
        </w:rPr>
        <w:fldChar w:fldCharType="end"/>
      </w:r>
    </w:p>
    <w:p w:rsidR="00B17370" w:rsidRPr="0003010F" w:rsidRDefault="00B17370" w:rsidP="00B17370">
      <w:pPr>
        <w:tabs>
          <w:tab w:val="center" w:pos="4680"/>
          <w:tab w:val="right" w:pos="9360"/>
        </w:tabs>
      </w:pPr>
    </w:p>
    <w:p w:rsidR="00B17370" w:rsidRDefault="00B17370" w:rsidP="00B17370">
      <w:pPr>
        <w:spacing w:line="360" w:lineRule="auto"/>
        <w:jc w:val="right"/>
        <w:rPr>
          <w:sz w:val="24"/>
          <w:szCs w:val="24"/>
        </w:rPr>
      </w:pPr>
    </w:p>
    <w:p w:rsidR="00B17370" w:rsidRDefault="00B17370" w:rsidP="00B17370">
      <w:pPr>
        <w:spacing w:line="360" w:lineRule="auto"/>
        <w:jc w:val="right"/>
        <w:rPr>
          <w:sz w:val="24"/>
          <w:szCs w:val="24"/>
        </w:rPr>
      </w:pPr>
    </w:p>
    <w:p w:rsidR="00B17370" w:rsidRDefault="00B17370" w:rsidP="00B17370">
      <w:pPr>
        <w:spacing w:line="360" w:lineRule="auto"/>
        <w:jc w:val="right"/>
        <w:rPr>
          <w:sz w:val="24"/>
          <w:szCs w:val="24"/>
        </w:rPr>
      </w:pPr>
    </w:p>
    <w:p w:rsidR="00B17370" w:rsidRDefault="00B17370" w:rsidP="00E639DD">
      <w:pPr>
        <w:spacing w:line="360" w:lineRule="auto"/>
        <w:ind w:firstLine="0"/>
        <w:rPr>
          <w:sz w:val="24"/>
          <w:szCs w:val="24"/>
        </w:rPr>
      </w:pPr>
    </w:p>
    <w:p w:rsidR="00E639DD" w:rsidRDefault="00E639DD" w:rsidP="00E639DD">
      <w:pPr>
        <w:spacing w:line="360" w:lineRule="auto"/>
        <w:ind w:firstLine="0"/>
        <w:rPr>
          <w:b/>
          <w:sz w:val="24"/>
          <w:szCs w:val="24"/>
        </w:rPr>
      </w:pPr>
    </w:p>
    <w:p w:rsidR="00B17370" w:rsidRDefault="00B17370" w:rsidP="00B17370">
      <w:pPr>
        <w:spacing w:line="360" w:lineRule="auto"/>
        <w:jc w:val="right"/>
        <w:rPr>
          <w:b/>
          <w:sz w:val="24"/>
          <w:szCs w:val="24"/>
        </w:rPr>
      </w:pPr>
    </w:p>
    <w:p w:rsidR="00B17370" w:rsidRDefault="00B17370" w:rsidP="00B17370">
      <w:pPr>
        <w:spacing w:line="360" w:lineRule="auto"/>
        <w:jc w:val="right"/>
        <w:rPr>
          <w:b/>
          <w:sz w:val="24"/>
          <w:szCs w:val="24"/>
        </w:rPr>
      </w:pPr>
      <w:r w:rsidRPr="00900995">
        <w:rPr>
          <w:b/>
          <w:sz w:val="24"/>
          <w:szCs w:val="24"/>
        </w:rPr>
        <w:lastRenderedPageBreak/>
        <w:t>9 PRIEDAS</w:t>
      </w:r>
    </w:p>
    <w:p w:rsidR="00B17370" w:rsidRPr="00900995" w:rsidRDefault="00B17370" w:rsidP="00B17370">
      <w:pPr>
        <w:spacing w:line="360" w:lineRule="auto"/>
        <w:jc w:val="right"/>
        <w:rPr>
          <w:b/>
          <w:sz w:val="24"/>
          <w:szCs w:val="24"/>
        </w:rPr>
      </w:pPr>
    </w:p>
    <w:p w:rsidR="00B17370" w:rsidRPr="00900995" w:rsidRDefault="00B17370" w:rsidP="00B17370">
      <w:pPr>
        <w:tabs>
          <w:tab w:val="left" w:pos="7470"/>
        </w:tabs>
        <w:jc w:val="center"/>
        <w:rPr>
          <w:b/>
          <w:sz w:val="24"/>
          <w:szCs w:val="24"/>
        </w:rPr>
      </w:pPr>
      <w:r w:rsidRPr="00900995">
        <w:rPr>
          <w:b/>
          <w:sz w:val="24"/>
          <w:szCs w:val="24"/>
        </w:rPr>
        <w:t>LATVIJOS VALSTYBĖS SKOLOS PROGNOZAVIMAS DTR MODELIU</w:t>
      </w:r>
    </w:p>
    <w:p w:rsidR="00B17370" w:rsidRPr="003A2A72" w:rsidRDefault="00B17370" w:rsidP="00B17370">
      <w:pPr>
        <w:tabs>
          <w:tab w:val="left" w:pos="7470"/>
        </w:tabs>
        <w:jc w:val="center"/>
        <w:rPr>
          <w:b/>
        </w:rPr>
      </w:pPr>
    </w:p>
    <w:p w:rsidR="00B17370" w:rsidRPr="00E92012" w:rsidRDefault="00B17370" w:rsidP="00B17370">
      <w:pPr>
        <w:spacing w:line="360" w:lineRule="auto"/>
        <w:contextualSpacing/>
        <w:jc w:val="center"/>
        <w:rPr>
          <w:sz w:val="24"/>
          <w:szCs w:val="24"/>
        </w:rPr>
      </w:pPr>
      <w:r>
        <w:rPr>
          <w:noProof/>
          <w:sz w:val="24"/>
          <w:szCs w:val="24"/>
          <w:lang w:val="en-US"/>
        </w:rPr>
        <w:drawing>
          <wp:inline distT="0" distB="0" distL="0" distR="0">
            <wp:extent cx="2800350" cy="1762125"/>
            <wp:effectExtent l="19050" t="0" r="0" b="0"/>
            <wp:docPr id="1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7" cstate="print"/>
                    <a:srcRect l="34454" t="44730" r="30769" b="23932"/>
                    <a:stretch>
                      <a:fillRect/>
                    </a:stretch>
                  </pic:blipFill>
                  <pic:spPr bwMode="auto">
                    <a:xfrm>
                      <a:off x="0" y="0"/>
                      <a:ext cx="2800350" cy="1762125"/>
                    </a:xfrm>
                    <a:prstGeom prst="rect">
                      <a:avLst/>
                    </a:prstGeom>
                    <a:noFill/>
                    <a:ln w="9525">
                      <a:noFill/>
                      <a:miter lim="800000"/>
                      <a:headEnd/>
                      <a:tailEnd/>
                    </a:ln>
                  </pic:spPr>
                </pic:pic>
              </a:graphicData>
            </a:graphic>
          </wp:inline>
        </w:drawing>
      </w:r>
    </w:p>
    <w:p w:rsidR="00B17370" w:rsidRPr="000D23EC" w:rsidRDefault="00B17370" w:rsidP="00B17370">
      <w:pPr>
        <w:contextualSpacing/>
      </w:pPr>
      <w:r>
        <w:t xml:space="preserve">                                                 </w:t>
      </w:r>
      <w:r w:rsidRPr="000D23EC">
        <w:t>Šaltinis: Eviews 8 programa</w:t>
      </w:r>
    </w:p>
    <w:p w:rsidR="00B17370" w:rsidRDefault="00B17370" w:rsidP="00B17370">
      <w:pPr>
        <w:contextualSpacing/>
        <w:jc w:val="center"/>
      </w:pPr>
      <w:r>
        <w:t xml:space="preserve"> </w:t>
      </w:r>
    </w:p>
    <w:p w:rsidR="00B17370" w:rsidRPr="00E92012" w:rsidRDefault="00B17370" w:rsidP="00B17370">
      <w:pPr>
        <w:contextualSpacing/>
        <w:jc w:val="center"/>
        <w:rPr>
          <w:sz w:val="24"/>
          <w:szCs w:val="24"/>
        </w:rPr>
      </w:pPr>
      <w:r w:rsidRPr="00900995">
        <w:rPr>
          <w:sz w:val="24"/>
          <w:szCs w:val="24"/>
        </w:rPr>
        <w:t>1pav. Kintamojo</w:t>
      </w:r>
      <w:r w:rsidRPr="00E92012">
        <w:rPr>
          <w:sz w:val="24"/>
          <w:szCs w:val="24"/>
        </w:rPr>
        <w:t xml:space="preserve"> Y histograma su statstinėmis char</w:t>
      </w:r>
      <w:r>
        <w:rPr>
          <w:sz w:val="24"/>
          <w:szCs w:val="24"/>
        </w:rPr>
        <w:t>akteristikomis</w:t>
      </w:r>
      <w:r w:rsidRPr="00E92012">
        <w:rPr>
          <w:sz w:val="24"/>
          <w:szCs w:val="24"/>
        </w:rPr>
        <w:t xml:space="preserve"> </w:t>
      </w:r>
    </w:p>
    <w:p w:rsidR="00B17370" w:rsidRPr="00E92012" w:rsidRDefault="00B17370" w:rsidP="00B17370">
      <w:pPr>
        <w:contextualSpacing/>
        <w:jc w:val="center"/>
        <w:rPr>
          <w:sz w:val="24"/>
          <w:szCs w:val="24"/>
        </w:rPr>
      </w:pPr>
    </w:p>
    <w:p w:rsidR="00B17370" w:rsidRPr="00E92012" w:rsidRDefault="00B17370" w:rsidP="00B17370">
      <w:pPr>
        <w:tabs>
          <w:tab w:val="left" w:pos="7470"/>
        </w:tabs>
        <w:contextualSpacing/>
        <w:jc w:val="center"/>
      </w:pPr>
      <w:r>
        <w:rPr>
          <w:noProof/>
          <w:lang w:val="en-US"/>
        </w:rPr>
        <w:drawing>
          <wp:inline distT="0" distB="0" distL="0" distR="0">
            <wp:extent cx="2867025" cy="1571625"/>
            <wp:effectExtent l="19050" t="0" r="9525" b="0"/>
            <wp:docPr id="1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8" cstate="print"/>
                    <a:srcRect l="38301" t="42735" r="26282" b="22792"/>
                    <a:stretch>
                      <a:fillRect/>
                    </a:stretch>
                  </pic:blipFill>
                  <pic:spPr bwMode="auto">
                    <a:xfrm>
                      <a:off x="0" y="0"/>
                      <a:ext cx="2867025" cy="1571625"/>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0D23EC">
        <w:t>Šaltinis: Eviews 8 programa</w:t>
      </w:r>
    </w:p>
    <w:p w:rsidR="00B17370" w:rsidRPr="000D23EC" w:rsidRDefault="00B17370" w:rsidP="00B17370">
      <w:pPr>
        <w:contextualSpacing/>
      </w:pPr>
    </w:p>
    <w:p w:rsidR="00B17370" w:rsidRPr="00E92012" w:rsidRDefault="00B17370" w:rsidP="00B17370">
      <w:pPr>
        <w:contextualSpacing/>
        <w:jc w:val="center"/>
        <w:rPr>
          <w:sz w:val="24"/>
          <w:szCs w:val="24"/>
        </w:rPr>
      </w:pPr>
      <w:r w:rsidRPr="00900995">
        <w:rPr>
          <w:sz w:val="24"/>
          <w:szCs w:val="24"/>
        </w:rPr>
        <w:t>2 pav. Kintamojo</w:t>
      </w:r>
      <w:r w:rsidRPr="00E92012">
        <w:rPr>
          <w:sz w:val="24"/>
          <w:szCs w:val="24"/>
        </w:rPr>
        <w:t xml:space="preserve"> X1 histograma su statstinėmis char</w:t>
      </w:r>
      <w:r>
        <w:rPr>
          <w:sz w:val="24"/>
          <w:szCs w:val="24"/>
        </w:rPr>
        <w:t>akteristikomis</w:t>
      </w:r>
      <w:r w:rsidRPr="00E92012">
        <w:rPr>
          <w:sz w:val="24"/>
          <w:szCs w:val="24"/>
        </w:rPr>
        <w:t xml:space="preserve"> </w:t>
      </w:r>
    </w:p>
    <w:p w:rsidR="00B17370" w:rsidRPr="00E92012" w:rsidRDefault="00B17370" w:rsidP="00B17370">
      <w:pPr>
        <w:contextualSpacing/>
        <w:jc w:val="center"/>
        <w:rPr>
          <w:sz w:val="24"/>
          <w:szCs w:val="24"/>
        </w:rPr>
      </w:pPr>
    </w:p>
    <w:p w:rsidR="00B17370" w:rsidRPr="00E92012" w:rsidRDefault="00B17370" w:rsidP="00B17370">
      <w:pPr>
        <w:tabs>
          <w:tab w:val="left" w:pos="7470"/>
        </w:tabs>
        <w:contextualSpacing/>
        <w:jc w:val="center"/>
      </w:pPr>
      <w:r>
        <w:rPr>
          <w:noProof/>
          <w:lang w:val="en-US"/>
        </w:rPr>
        <w:drawing>
          <wp:inline distT="0" distB="0" distL="0" distR="0">
            <wp:extent cx="3006190" cy="1571625"/>
            <wp:effectExtent l="19050" t="0" r="3710" b="0"/>
            <wp:docPr id="123"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09" cstate="print"/>
                    <a:srcRect l="39412" t="56285" r="26003" b="11714"/>
                    <a:stretch>
                      <a:fillRect/>
                    </a:stretch>
                  </pic:blipFill>
                  <pic:spPr bwMode="auto">
                    <a:xfrm>
                      <a:off x="0" y="0"/>
                      <a:ext cx="3006190" cy="1571625"/>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0D23EC">
        <w:t>Šaltinis: Eviews 8 programa</w:t>
      </w:r>
    </w:p>
    <w:p w:rsidR="00B17370" w:rsidRPr="000D23EC" w:rsidRDefault="00B17370" w:rsidP="00B17370">
      <w:pPr>
        <w:contextualSpacing/>
      </w:pPr>
    </w:p>
    <w:p w:rsidR="00B17370" w:rsidRPr="00E92012" w:rsidRDefault="00B17370" w:rsidP="00B17370">
      <w:pPr>
        <w:contextualSpacing/>
        <w:jc w:val="center"/>
        <w:rPr>
          <w:sz w:val="24"/>
          <w:szCs w:val="24"/>
        </w:rPr>
      </w:pPr>
      <w:r w:rsidRPr="00900995">
        <w:rPr>
          <w:sz w:val="24"/>
          <w:szCs w:val="24"/>
        </w:rPr>
        <w:t>3 pav.</w:t>
      </w:r>
      <w:r w:rsidRPr="00E92012">
        <w:t xml:space="preserve"> </w:t>
      </w:r>
      <w:r w:rsidRPr="00E92012">
        <w:rPr>
          <w:sz w:val="24"/>
          <w:szCs w:val="24"/>
        </w:rPr>
        <w:t>Kintamojo X2  histograma su statstinėmis chara</w:t>
      </w:r>
      <w:r>
        <w:rPr>
          <w:sz w:val="24"/>
          <w:szCs w:val="24"/>
        </w:rPr>
        <w:t>kteristikomis</w:t>
      </w:r>
    </w:p>
    <w:p w:rsidR="00B17370" w:rsidRPr="00E92012" w:rsidRDefault="00B17370" w:rsidP="00B17370">
      <w:pPr>
        <w:tabs>
          <w:tab w:val="left" w:pos="7470"/>
        </w:tabs>
        <w:contextualSpacing/>
        <w:jc w:val="center"/>
      </w:pPr>
    </w:p>
    <w:p w:rsidR="00B17370" w:rsidRPr="00E92012" w:rsidRDefault="00B17370" w:rsidP="00B17370">
      <w:pPr>
        <w:tabs>
          <w:tab w:val="left" w:pos="7470"/>
        </w:tabs>
        <w:contextualSpacing/>
        <w:jc w:val="center"/>
      </w:pPr>
      <w:r>
        <w:rPr>
          <w:noProof/>
          <w:lang w:val="en-US"/>
        </w:rPr>
        <w:lastRenderedPageBreak/>
        <w:drawing>
          <wp:inline distT="0" distB="0" distL="0" distR="0">
            <wp:extent cx="2867025" cy="1409700"/>
            <wp:effectExtent l="19050" t="0" r="9525" b="0"/>
            <wp:docPr id="132"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10" cstate="print"/>
                    <a:srcRect l="40610" t="56572" r="23756" b="12000"/>
                    <a:stretch>
                      <a:fillRect/>
                    </a:stretch>
                  </pic:blipFill>
                  <pic:spPr bwMode="auto">
                    <a:xfrm>
                      <a:off x="0" y="0"/>
                      <a:ext cx="2867025" cy="1409700"/>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DE3ACD">
        <w:t>Šaltinis: Eviews 8 programa</w:t>
      </w:r>
    </w:p>
    <w:p w:rsidR="00B17370" w:rsidRPr="00DE3ACD" w:rsidRDefault="00B17370" w:rsidP="00B17370">
      <w:pPr>
        <w:contextualSpacing/>
      </w:pPr>
    </w:p>
    <w:p w:rsidR="00B17370" w:rsidRDefault="00B17370" w:rsidP="00B17370">
      <w:pPr>
        <w:tabs>
          <w:tab w:val="center" w:pos="4680"/>
          <w:tab w:val="right" w:pos="9360"/>
        </w:tabs>
        <w:contextualSpacing/>
        <w:rPr>
          <w:sz w:val="24"/>
          <w:szCs w:val="24"/>
        </w:rPr>
      </w:pPr>
      <w:r>
        <w:tab/>
      </w:r>
      <w:r w:rsidRPr="00900995">
        <w:rPr>
          <w:sz w:val="24"/>
          <w:szCs w:val="24"/>
        </w:rPr>
        <w:t>4pav. Kintamojo</w:t>
      </w:r>
      <w:r w:rsidRPr="00E92012">
        <w:rPr>
          <w:sz w:val="24"/>
          <w:szCs w:val="24"/>
        </w:rPr>
        <w:t xml:space="preserve"> X3 histograma su statstinėmis charakteristikomis</w:t>
      </w:r>
    </w:p>
    <w:p w:rsidR="00B17370" w:rsidRDefault="00B17370" w:rsidP="00B17370">
      <w:pPr>
        <w:tabs>
          <w:tab w:val="center" w:pos="4680"/>
          <w:tab w:val="right" w:pos="9360"/>
        </w:tabs>
        <w:contextualSpacing/>
        <w:rPr>
          <w:sz w:val="24"/>
          <w:szCs w:val="24"/>
        </w:rPr>
      </w:pPr>
      <w:r>
        <w:rPr>
          <w:sz w:val="24"/>
          <w:szCs w:val="24"/>
        </w:rPr>
        <w:tab/>
      </w:r>
    </w:p>
    <w:p w:rsidR="00B17370" w:rsidRDefault="00B17370" w:rsidP="00B17370">
      <w:pPr>
        <w:tabs>
          <w:tab w:val="center" w:pos="4680"/>
          <w:tab w:val="right" w:pos="9360"/>
        </w:tabs>
        <w:contextualSpacing/>
        <w:jc w:val="center"/>
        <w:rPr>
          <w:sz w:val="24"/>
          <w:szCs w:val="24"/>
        </w:rPr>
      </w:pPr>
      <w:r>
        <w:rPr>
          <w:noProof/>
          <w:sz w:val="24"/>
          <w:szCs w:val="24"/>
          <w:lang w:val="en-US"/>
        </w:rPr>
        <w:drawing>
          <wp:inline distT="0" distB="0" distL="0" distR="0">
            <wp:extent cx="2771775" cy="1828800"/>
            <wp:effectExtent l="19050" t="0" r="9525" b="0"/>
            <wp:docPr id="134"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11" cstate="print"/>
                    <a:srcRect l="42055" t="37428" r="22311" b="20572"/>
                    <a:stretch>
                      <a:fillRect/>
                    </a:stretch>
                  </pic:blipFill>
                  <pic:spPr bwMode="auto">
                    <a:xfrm>
                      <a:off x="0" y="0"/>
                      <a:ext cx="2771775" cy="1828800"/>
                    </a:xfrm>
                    <a:prstGeom prst="rect">
                      <a:avLst/>
                    </a:prstGeom>
                    <a:noFill/>
                    <a:ln w="9525">
                      <a:noFill/>
                      <a:miter lim="800000"/>
                      <a:headEnd/>
                      <a:tailEnd/>
                    </a:ln>
                  </pic:spPr>
                </pic:pic>
              </a:graphicData>
            </a:graphic>
          </wp:inline>
        </w:drawing>
      </w:r>
    </w:p>
    <w:p w:rsidR="00B17370" w:rsidRDefault="00B17370" w:rsidP="00B17370">
      <w:pPr>
        <w:tabs>
          <w:tab w:val="center" w:pos="4680"/>
          <w:tab w:val="right" w:pos="9360"/>
        </w:tabs>
        <w:contextualSpacing/>
      </w:pPr>
      <w:r>
        <w:t xml:space="preserve">                                                     </w:t>
      </w:r>
      <w:r w:rsidRPr="00DE3ACD">
        <w:t>Šaltinis: Eviews 8 programa</w:t>
      </w:r>
    </w:p>
    <w:p w:rsidR="00B17370" w:rsidRDefault="00B17370" w:rsidP="00B17370">
      <w:pPr>
        <w:tabs>
          <w:tab w:val="center" w:pos="4680"/>
          <w:tab w:val="right" w:pos="9360"/>
        </w:tabs>
        <w:contextualSpacing/>
        <w:rPr>
          <w:sz w:val="24"/>
          <w:szCs w:val="24"/>
        </w:rPr>
      </w:pPr>
    </w:p>
    <w:p w:rsidR="00B17370" w:rsidRPr="00900995" w:rsidRDefault="00B17370" w:rsidP="00B17370">
      <w:pPr>
        <w:tabs>
          <w:tab w:val="center" w:pos="4680"/>
          <w:tab w:val="right" w:pos="9360"/>
        </w:tabs>
        <w:contextualSpacing/>
        <w:jc w:val="center"/>
        <w:rPr>
          <w:sz w:val="24"/>
          <w:szCs w:val="24"/>
        </w:rPr>
      </w:pPr>
      <w:r w:rsidRPr="00900995">
        <w:rPr>
          <w:sz w:val="24"/>
          <w:szCs w:val="24"/>
        </w:rPr>
        <w:t>5pav. Kintamojo X4 histograma su statstinėmis charakteristikomis</w:t>
      </w:r>
    </w:p>
    <w:p w:rsidR="00B17370" w:rsidRPr="00E92012" w:rsidRDefault="00B17370" w:rsidP="00B17370">
      <w:pPr>
        <w:contextualSpacing/>
        <w:jc w:val="center"/>
        <w:rPr>
          <w:sz w:val="24"/>
          <w:szCs w:val="24"/>
        </w:rPr>
      </w:pPr>
    </w:p>
    <w:p w:rsidR="00B17370" w:rsidRPr="00E92012" w:rsidRDefault="00B17370" w:rsidP="00B17370">
      <w:pPr>
        <w:tabs>
          <w:tab w:val="left" w:pos="4065"/>
        </w:tabs>
        <w:contextualSpacing/>
        <w:jc w:val="center"/>
      </w:pPr>
    </w:p>
    <w:p w:rsidR="00B17370" w:rsidRPr="0003010F" w:rsidRDefault="00B17370" w:rsidP="00B17370">
      <w:pPr>
        <w:jc w:val="center"/>
        <w:rPr>
          <w:sz w:val="24"/>
          <w:szCs w:val="24"/>
        </w:rPr>
      </w:pPr>
      <w:r>
        <w:rPr>
          <w:noProof/>
          <w:sz w:val="24"/>
          <w:szCs w:val="24"/>
          <w:lang w:val="en-US"/>
        </w:rPr>
        <w:drawing>
          <wp:inline distT="0" distB="0" distL="0" distR="0">
            <wp:extent cx="2981325" cy="1933575"/>
            <wp:effectExtent l="19050" t="0" r="9525" b="0"/>
            <wp:docPr id="142"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12" cstate="print"/>
                    <a:srcRect l="39165" t="25143" r="18138" b="25429"/>
                    <a:stretch>
                      <a:fillRect/>
                    </a:stretch>
                  </pic:blipFill>
                  <pic:spPr bwMode="auto">
                    <a:xfrm>
                      <a:off x="0" y="0"/>
                      <a:ext cx="2981325" cy="1933575"/>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DE3ACD">
        <w:t>Šaltinis: Eviews 8 programa</w:t>
      </w:r>
    </w:p>
    <w:p w:rsidR="00B17370" w:rsidRPr="00DE3ACD" w:rsidRDefault="00B17370" w:rsidP="00B17370">
      <w:pPr>
        <w:contextualSpacing/>
      </w:pPr>
    </w:p>
    <w:p w:rsidR="00B17370" w:rsidRPr="00E92012" w:rsidRDefault="00B17370" w:rsidP="00B17370">
      <w:pPr>
        <w:contextualSpacing/>
        <w:jc w:val="center"/>
        <w:rPr>
          <w:sz w:val="24"/>
          <w:szCs w:val="24"/>
        </w:rPr>
      </w:pPr>
      <w:r w:rsidRPr="00900995">
        <w:rPr>
          <w:sz w:val="24"/>
          <w:szCs w:val="24"/>
        </w:rPr>
        <w:t>6  pav. Koreliacinių koeficientų</w:t>
      </w:r>
      <w:r w:rsidRPr="00E92012">
        <w:rPr>
          <w:sz w:val="24"/>
          <w:szCs w:val="24"/>
        </w:rPr>
        <w:t xml:space="preserve"> t statistikos reikšmės</w:t>
      </w:r>
    </w:p>
    <w:p w:rsidR="00B17370" w:rsidRPr="00E92012" w:rsidRDefault="00B17370" w:rsidP="00B17370">
      <w:pPr>
        <w:tabs>
          <w:tab w:val="left" w:pos="4065"/>
        </w:tabs>
        <w:contextualSpacing/>
        <w:jc w:val="center"/>
      </w:pPr>
      <w:r>
        <w:rPr>
          <w:noProof/>
          <w:lang w:val="en-US"/>
        </w:rPr>
        <w:lastRenderedPageBreak/>
        <w:drawing>
          <wp:inline distT="0" distB="0" distL="0" distR="0">
            <wp:extent cx="2762250" cy="2228850"/>
            <wp:effectExtent l="19050" t="0" r="0" b="0"/>
            <wp:docPr id="143"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13" cstate="print"/>
                    <a:srcRect l="46161" t="25429" r="21188" b="27429"/>
                    <a:stretch>
                      <a:fillRect/>
                    </a:stretch>
                  </pic:blipFill>
                  <pic:spPr bwMode="auto">
                    <a:xfrm>
                      <a:off x="0" y="0"/>
                      <a:ext cx="2762250" cy="2228850"/>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DE3ACD">
        <w:t>Šaltinis: Eviews 8 programa</w:t>
      </w:r>
    </w:p>
    <w:p w:rsidR="00B17370" w:rsidRPr="00DE3ACD" w:rsidRDefault="00B17370" w:rsidP="00B17370">
      <w:pPr>
        <w:contextualSpacing/>
      </w:pPr>
    </w:p>
    <w:p w:rsidR="00B17370" w:rsidRPr="00E92012" w:rsidRDefault="00B17370" w:rsidP="00B17370">
      <w:pPr>
        <w:contextualSpacing/>
        <w:jc w:val="center"/>
        <w:rPr>
          <w:sz w:val="24"/>
          <w:szCs w:val="24"/>
        </w:rPr>
      </w:pPr>
      <w:r>
        <w:rPr>
          <w:sz w:val="24"/>
          <w:szCs w:val="24"/>
        </w:rPr>
        <w:t>7</w:t>
      </w:r>
      <w:r w:rsidRPr="00E92012">
        <w:rPr>
          <w:sz w:val="24"/>
          <w:szCs w:val="24"/>
        </w:rPr>
        <w:t xml:space="preserve"> pav. DTR model</w:t>
      </w:r>
      <w:r>
        <w:rPr>
          <w:sz w:val="24"/>
          <w:szCs w:val="24"/>
        </w:rPr>
        <w:t>io įvertinimo langas</w:t>
      </w:r>
    </w:p>
    <w:p w:rsidR="00B17370" w:rsidRPr="00E92012" w:rsidRDefault="00B17370" w:rsidP="00B17370">
      <w:pPr>
        <w:jc w:val="center"/>
        <w:rPr>
          <w:sz w:val="24"/>
          <w:szCs w:val="24"/>
        </w:rPr>
      </w:pPr>
    </w:p>
    <w:p w:rsidR="00B17370" w:rsidRPr="00E92012" w:rsidRDefault="00B17370" w:rsidP="00B17370">
      <w:pPr>
        <w:spacing w:line="360" w:lineRule="auto"/>
        <w:ind w:firstLine="562"/>
        <w:contextualSpacing/>
        <w:jc w:val="center"/>
        <w:rPr>
          <w:sz w:val="24"/>
          <w:szCs w:val="24"/>
        </w:rPr>
      </w:pPr>
      <w:r w:rsidRPr="00E92012">
        <w:rPr>
          <w:sz w:val="24"/>
          <w:szCs w:val="24"/>
        </w:rPr>
        <w:t>Sudaryto DTR modelio reikšmingumo tikrinimas</w:t>
      </w:r>
    </w:p>
    <w:p w:rsidR="00B17370" w:rsidRPr="00E92012" w:rsidRDefault="00B17370" w:rsidP="00B17370">
      <w:pPr>
        <w:spacing w:line="360" w:lineRule="auto"/>
        <w:ind w:firstLine="562"/>
        <w:contextualSpacing/>
        <w:rPr>
          <w:i/>
          <w:sz w:val="24"/>
          <w:szCs w:val="24"/>
        </w:rPr>
      </w:pPr>
      <w:r w:rsidRPr="00E92012">
        <w:rPr>
          <w:i/>
          <w:sz w:val="24"/>
          <w:szCs w:val="24"/>
        </w:rPr>
        <w:t>Polinkių reikšmingumo tikrinimas</w:t>
      </w:r>
    </w:p>
    <w:p w:rsidR="00B17370" w:rsidRPr="00E92012" w:rsidRDefault="00B17370" w:rsidP="00B17370">
      <w:pPr>
        <w:spacing w:line="360" w:lineRule="auto"/>
        <w:ind w:firstLine="562"/>
        <w:contextualSpacing/>
        <w:rPr>
          <w:sz w:val="24"/>
          <w:szCs w:val="24"/>
        </w:rPr>
      </w:pPr>
      <w:r w:rsidRPr="00E92012">
        <w:rPr>
          <w:sz w:val="24"/>
          <w:szCs w:val="24"/>
        </w:rPr>
        <w:t>Apskaičiuota b</w:t>
      </w:r>
      <w:r w:rsidRPr="00E92012">
        <w:rPr>
          <w:sz w:val="24"/>
          <w:szCs w:val="24"/>
          <w:vertAlign w:val="subscript"/>
        </w:rPr>
        <w:t xml:space="preserve">2 </w:t>
      </w:r>
      <w:r w:rsidRPr="00E92012">
        <w:rPr>
          <w:sz w:val="24"/>
          <w:szCs w:val="24"/>
        </w:rPr>
        <w:t>t statisti</w:t>
      </w:r>
      <w:r>
        <w:rPr>
          <w:sz w:val="24"/>
          <w:szCs w:val="24"/>
        </w:rPr>
        <w:t>kos reikšmė t =  2,49</w:t>
      </w:r>
      <w:r w:rsidRPr="00E92012">
        <w:rPr>
          <w:sz w:val="24"/>
          <w:szCs w:val="24"/>
        </w:rPr>
        <w:t>, o b</w:t>
      </w:r>
      <w:r w:rsidRPr="00E92012">
        <w:rPr>
          <w:sz w:val="24"/>
          <w:szCs w:val="24"/>
          <w:vertAlign w:val="subscript"/>
        </w:rPr>
        <w:t xml:space="preserve">3 </w:t>
      </w:r>
      <w:r>
        <w:rPr>
          <w:sz w:val="24"/>
          <w:szCs w:val="24"/>
        </w:rPr>
        <w:t>t  statistikos reikšmė t = 13,85</w:t>
      </w:r>
      <w:r w:rsidRPr="00E92012">
        <w:rPr>
          <w:sz w:val="24"/>
          <w:szCs w:val="24"/>
        </w:rPr>
        <w:t xml:space="preserve"> </w:t>
      </w:r>
    </w:p>
    <w:p w:rsidR="00B17370" w:rsidRPr="00E92012" w:rsidRDefault="00B17370" w:rsidP="00B17370">
      <w:pPr>
        <w:spacing w:line="360" w:lineRule="auto"/>
        <w:ind w:firstLine="562"/>
        <w:contextualSpacing/>
        <w:rPr>
          <w:sz w:val="24"/>
          <w:szCs w:val="24"/>
        </w:rPr>
      </w:pPr>
      <w:r w:rsidRPr="00E92012">
        <w:rPr>
          <w:sz w:val="24"/>
          <w:szCs w:val="24"/>
        </w:rPr>
        <w:t>Remiantis Stjudento kriterijumi, teorinė t statistikos reikšmė: t</w:t>
      </w:r>
      <w:r w:rsidRPr="00E92012">
        <w:rPr>
          <w:sz w:val="24"/>
          <w:szCs w:val="24"/>
          <w:vertAlign w:val="subscript"/>
        </w:rPr>
        <w:t>α/2;(n-2)</w:t>
      </w:r>
      <w:r w:rsidRPr="00E92012">
        <w:rPr>
          <w:sz w:val="24"/>
          <w:szCs w:val="24"/>
        </w:rPr>
        <w:t>=t</w:t>
      </w:r>
      <w:r w:rsidRPr="00E92012">
        <w:rPr>
          <w:sz w:val="24"/>
          <w:szCs w:val="24"/>
          <w:vertAlign w:val="subscript"/>
        </w:rPr>
        <w:t>0,05/2;(13-2)</w:t>
      </w:r>
      <w:r w:rsidRPr="00E92012">
        <w:rPr>
          <w:sz w:val="24"/>
          <w:szCs w:val="24"/>
        </w:rPr>
        <w:t>=2,201</w:t>
      </w:r>
    </w:p>
    <w:p w:rsidR="00B17370" w:rsidRPr="00E92012" w:rsidRDefault="00B17370" w:rsidP="00B17370">
      <w:pPr>
        <w:spacing w:line="360" w:lineRule="auto"/>
        <w:ind w:firstLine="562"/>
        <w:contextualSpacing/>
        <w:rPr>
          <w:noProof/>
          <w:sz w:val="24"/>
          <w:szCs w:val="24"/>
        </w:rPr>
      </w:pPr>
      <w:r w:rsidRPr="00E92012">
        <w:rPr>
          <w:sz w:val="24"/>
          <w:szCs w:val="24"/>
        </w:rPr>
        <w:t xml:space="preserve">Kadangi  </w:t>
      </w:r>
      <w:r w:rsidRPr="00E92012">
        <w:rPr>
          <w:noProof/>
          <w:sz w:val="24"/>
          <w:szCs w:val="24"/>
        </w:rPr>
        <w:t>| t</w:t>
      </w:r>
      <w:r w:rsidRPr="00E92012">
        <w:rPr>
          <w:noProof/>
          <w:sz w:val="24"/>
          <w:szCs w:val="24"/>
          <w:vertAlign w:val="subscript"/>
        </w:rPr>
        <w:t>b2</w:t>
      </w:r>
      <w:r w:rsidRPr="00E92012">
        <w:rPr>
          <w:noProof/>
          <w:sz w:val="24"/>
          <w:szCs w:val="24"/>
        </w:rPr>
        <w:t xml:space="preserve"> | = </w:t>
      </w:r>
      <w:r w:rsidRPr="00E92012">
        <w:rPr>
          <w:sz w:val="24"/>
          <w:szCs w:val="24"/>
        </w:rPr>
        <w:t xml:space="preserve">  </w:t>
      </w:r>
      <w:r>
        <w:rPr>
          <w:noProof/>
          <w:sz w:val="24"/>
          <w:szCs w:val="24"/>
        </w:rPr>
        <w:t>| 2,49</w:t>
      </w:r>
      <w:r w:rsidRPr="00E92012">
        <w:rPr>
          <w:noProof/>
          <w:sz w:val="24"/>
          <w:szCs w:val="24"/>
        </w:rPr>
        <w:t>| &gt; 2,201,</w:t>
      </w:r>
      <w:r w:rsidRPr="00E92012">
        <w:rPr>
          <w:sz w:val="24"/>
          <w:szCs w:val="24"/>
        </w:rPr>
        <w:t xml:space="preserve"> o </w:t>
      </w:r>
      <w:r w:rsidRPr="00E92012">
        <w:rPr>
          <w:noProof/>
          <w:sz w:val="24"/>
          <w:szCs w:val="24"/>
        </w:rPr>
        <w:t>| t</w:t>
      </w:r>
      <w:r w:rsidRPr="00E92012">
        <w:rPr>
          <w:noProof/>
          <w:sz w:val="24"/>
          <w:szCs w:val="24"/>
          <w:vertAlign w:val="subscript"/>
        </w:rPr>
        <w:t>b3</w:t>
      </w:r>
      <w:r w:rsidRPr="00E92012">
        <w:rPr>
          <w:noProof/>
          <w:sz w:val="24"/>
          <w:szCs w:val="24"/>
        </w:rPr>
        <w:t xml:space="preserve"> | = </w:t>
      </w:r>
      <w:r w:rsidRPr="00E92012">
        <w:rPr>
          <w:sz w:val="24"/>
          <w:szCs w:val="24"/>
        </w:rPr>
        <w:t xml:space="preserve">  </w:t>
      </w:r>
      <w:r>
        <w:rPr>
          <w:noProof/>
          <w:sz w:val="24"/>
          <w:szCs w:val="24"/>
        </w:rPr>
        <w:t>| 13,85</w:t>
      </w:r>
      <w:r w:rsidRPr="00E92012">
        <w:rPr>
          <w:noProof/>
          <w:sz w:val="24"/>
          <w:szCs w:val="24"/>
        </w:rPr>
        <w:t>| &gt; 2,201, tai nulinė hipotezė atmetama. Tai rodo, jog polinkiai yra reikšminiai.</w:t>
      </w:r>
    </w:p>
    <w:p w:rsidR="00B17370" w:rsidRPr="00E92012" w:rsidRDefault="00B17370" w:rsidP="00B17370">
      <w:pPr>
        <w:spacing w:line="360" w:lineRule="auto"/>
        <w:ind w:firstLine="562"/>
        <w:contextualSpacing/>
        <w:rPr>
          <w:noProof/>
          <w:sz w:val="24"/>
          <w:szCs w:val="24"/>
        </w:rPr>
      </w:pPr>
      <w:r w:rsidRPr="00E92012">
        <w:rPr>
          <w:noProof/>
          <w:sz w:val="24"/>
          <w:szCs w:val="24"/>
        </w:rPr>
        <w:t>Apaskaičiuotos tikimybės esant koeficientams c(2</w:t>
      </w:r>
      <w:r>
        <w:rPr>
          <w:noProof/>
          <w:sz w:val="24"/>
          <w:szCs w:val="24"/>
        </w:rPr>
        <w:t>) ir c(3) yra atitinkamai 0,0321 ir 0,0000</w:t>
      </w:r>
      <w:r w:rsidRPr="00E92012">
        <w:rPr>
          <w:noProof/>
          <w:sz w:val="24"/>
          <w:szCs w:val="24"/>
        </w:rPr>
        <w:t>. Jos yra mažesnės nei nustatytos reikšmės 0,05, todėl polinkiai yra reikšminiai.</w:t>
      </w:r>
    </w:p>
    <w:p w:rsidR="00B17370" w:rsidRPr="00E92012" w:rsidRDefault="00B17370" w:rsidP="00B17370">
      <w:pPr>
        <w:spacing w:line="360" w:lineRule="auto"/>
        <w:ind w:firstLine="562"/>
        <w:contextualSpacing/>
        <w:rPr>
          <w:i/>
          <w:noProof/>
          <w:sz w:val="24"/>
          <w:szCs w:val="24"/>
        </w:rPr>
      </w:pPr>
      <w:r w:rsidRPr="00E92012">
        <w:rPr>
          <w:i/>
          <w:noProof/>
          <w:sz w:val="24"/>
          <w:szCs w:val="24"/>
        </w:rPr>
        <w:t>Determinacijos koeficiento R</w:t>
      </w:r>
      <w:r w:rsidRPr="00E92012">
        <w:rPr>
          <w:i/>
          <w:noProof/>
          <w:sz w:val="24"/>
          <w:szCs w:val="24"/>
          <w:vertAlign w:val="superscript"/>
        </w:rPr>
        <w:t>2</w:t>
      </w:r>
      <w:r w:rsidRPr="00E92012">
        <w:rPr>
          <w:i/>
          <w:noProof/>
          <w:sz w:val="24"/>
          <w:szCs w:val="24"/>
        </w:rPr>
        <w:t xml:space="preserve"> reikšmingumo tikrinimas.</w:t>
      </w:r>
    </w:p>
    <w:p w:rsidR="00B17370" w:rsidRPr="00E92012" w:rsidRDefault="00B17370" w:rsidP="00B17370">
      <w:pPr>
        <w:spacing w:line="360" w:lineRule="auto"/>
        <w:ind w:firstLine="562"/>
        <w:contextualSpacing/>
        <w:rPr>
          <w:sz w:val="24"/>
          <w:szCs w:val="24"/>
        </w:rPr>
      </w:pPr>
      <w:r w:rsidRPr="00E92012">
        <w:rPr>
          <w:sz w:val="24"/>
          <w:szCs w:val="24"/>
        </w:rPr>
        <w:t>Apskaičiuo</w:t>
      </w:r>
      <w:r>
        <w:rPr>
          <w:sz w:val="24"/>
          <w:szCs w:val="24"/>
        </w:rPr>
        <w:t>ta F statistikos reikšmė F=211,01</w:t>
      </w:r>
    </w:p>
    <w:p w:rsidR="00B17370" w:rsidRPr="00E92012" w:rsidRDefault="00B17370" w:rsidP="00B17370">
      <w:pPr>
        <w:spacing w:line="360" w:lineRule="auto"/>
        <w:ind w:firstLine="562"/>
        <w:contextualSpacing/>
        <w:rPr>
          <w:sz w:val="24"/>
          <w:szCs w:val="24"/>
          <w:vertAlign w:val="subscript"/>
        </w:rPr>
      </w:pPr>
      <w:r w:rsidRPr="00E92012">
        <w:rPr>
          <w:sz w:val="24"/>
          <w:szCs w:val="24"/>
        </w:rPr>
        <w:t>Teorinė F kriterijaus reikšmė F</w:t>
      </w:r>
      <w:r w:rsidRPr="00E92012">
        <w:rPr>
          <w:sz w:val="24"/>
          <w:szCs w:val="24"/>
          <w:vertAlign w:val="subscript"/>
        </w:rPr>
        <w:t>α;(k-1);(n-k).</w:t>
      </w:r>
    </w:p>
    <w:p w:rsidR="00B17370" w:rsidRPr="00E92012" w:rsidRDefault="00B17370" w:rsidP="00B17370">
      <w:pPr>
        <w:spacing w:line="360" w:lineRule="auto"/>
        <w:ind w:firstLine="562"/>
        <w:contextualSpacing/>
        <w:rPr>
          <w:sz w:val="24"/>
          <w:szCs w:val="24"/>
        </w:rPr>
      </w:pPr>
      <w:r w:rsidRPr="00E92012">
        <w:rPr>
          <w:sz w:val="24"/>
          <w:szCs w:val="24"/>
        </w:rPr>
        <w:t>F</w:t>
      </w:r>
      <w:r w:rsidRPr="00E92012">
        <w:rPr>
          <w:sz w:val="24"/>
          <w:szCs w:val="24"/>
          <w:vertAlign w:val="subscript"/>
        </w:rPr>
        <w:t>0,05;(2-1);(13-2)</w:t>
      </w:r>
      <w:r w:rsidRPr="00E92012">
        <w:rPr>
          <w:sz w:val="24"/>
          <w:szCs w:val="24"/>
        </w:rPr>
        <w:t>=4,84.</w:t>
      </w:r>
    </w:p>
    <w:p w:rsidR="00B17370" w:rsidRPr="00E92012" w:rsidRDefault="00B17370" w:rsidP="00B17370">
      <w:pPr>
        <w:spacing w:line="360" w:lineRule="auto"/>
        <w:ind w:firstLine="562"/>
        <w:contextualSpacing/>
        <w:rPr>
          <w:sz w:val="24"/>
          <w:szCs w:val="24"/>
        </w:rPr>
      </w:pPr>
      <w:r>
        <w:rPr>
          <w:sz w:val="24"/>
          <w:szCs w:val="24"/>
        </w:rPr>
        <w:t>Kadangi F = 211,01</w:t>
      </w:r>
      <w:r w:rsidRPr="00E92012">
        <w:rPr>
          <w:sz w:val="24"/>
          <w:szCs w:val="24"/>
        </w:rPr>
        <w:t xml:space="preserve"> &gt; F</w:t>
      </w:r>
      <w:r w:rsidRPr="00E92012">
        <w:rPr>
          <w:sz w:val="24"/>
          <w:szCs w:val="24"/>
          <w:vertAlign w:val="subscript"/>
        </w:rPr>
        <w:t>0,05;1;11</w:t>
      </w:r>
      <w:r w:rsidRPr="00E92012">
        <w:rPr>
          <w:sz w:val="24"/>
          <w:szCs w:val="24"/>
        </w:rPr>
        <w:t>, tai nulinė hipotezė atmetama, determinacijos koeficientas yra reikšminis.</w:t>
      </w:r>
    </w:p>
    <w:p w:rsidR="00B17370" w:rsidRPr="00E92012" w:rsidRDefault="00B17370" w:rsidP="00B17370">
      <w:pPr>
        <w:spacing w:line="360" w:lineRule="auto"/>
        <w:ind w:firstLine="562"/>
        <w:contextualSpacing/>
        <w:rPr>
          <w:sz w:val="24"/>
          <w:szCs w:val="24"/>
        </w:rPr>
      </w:pPr>
      <w:r w:rsidRPr="00E92012">
        <w:rPr>
          <w:sz w:val="24"/>
          <w:szCs w:val="24"/>
        </w:rPr>
        <w:t>Kadangi reikšmė Pr</w:t>
      </w:r>
      <w:r>
        <w:rPr>
          <w:sz w:val="24"/>
          <w:szCs w:val="24"/>
        </w:rPr>
        <w:t>ob(F-statistic)=0,00000</w:t>
      </w:r>
      <w:r w:rsidRPr="00E92012">
        <w:rPr>
          <w:sz w:val="24"/>
          <w:szCs w:val="24"/>
        </w:rPr>
        <w:t xml:space="preserve"> yra mažesnė nei nustatyta teorinė reikšmė 0,05, tai determinacijos koeficientas yra reikšminis.</w:t>
      </w:r>
    </w:p>
    <w:p w:rsidR="00B17370" w:rsidRDefault="00B17370" w:rsidP="00B17370">
      <w:pPr>
        <w:contextualSpacing/>
        <w:jc w:val="center"/>
      </w:pPr>
      <w:r>
        <w:rPr>
          <w:noProof/>
          <w:lang w:val="en-US"/>
        </w:rPr>
        <w:lastRenderedPageBreak/>
        <w:drawing>
          <wp:inline distT="0" distB="0" distL="0" distR="0">
            <wp:extent cx="3105150" cy="1590675"/>
            <wp:effectExtent l="19050" t="0" r="0" b="0"/>
            <wp:docPr id="144"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14" cstate="print"/>
                    <a:srcRect l="24879" t="24001" r="41270" b="45143"/>
                    <a:stretch>
                      <a:fillRect/>
                    </a:stretch>
                  </pic:blipFill>
                  <pic:spPr bwMode="auto">
                    <a:xfrm>
                      <a:off x="0" y="0"/>
                      <a:ext cx="3105150" cy="1590675"/>
                    </a:xfrm>
                    <a:prstGeom prst="rect">
                      <a:avLst/>
                    </a:prstGeom>
                    <a:noFill/>
                    <a:ln w="9525">
                      <a:noFill/>
                      <a:miter lim="800000"/>
                      <a:headEnd/>
                      <a:tailEnd/>
                    </a:ln>
                  </pic:spPr>
                </pic:pic>
              </a:graphicData>
            </a:graphic>
          </wp:inline>
        </w:drawing>
      </w:r>
    </w:p>
    <w:p w:rsidR="00B17370" w:rsidRPr="0073698E" w:rsidRDefault="00B17370" w:rsidP="00B17370">
      <w:pPr>
        <w:contextualSpacing/>
      </w:pPr>
      <w:r w:rsidRPr="00E92012">
        <w:br w:type="textWrapping" w:clear="all"/>
      </w:r>
      <w:r>
        <w:t xml:space="preserve">                                                </w:t>
      </w:r>
      <w:r w:rsidRPr="00043219">
        <w:t>Šaltinis: Eviews 8 programa</w:t>
      </w:r>
    </w:p>
    <w:p w:rsidR="00B17370" w:rsidRPr="00043219" w:rsidRDefault="00B17370" w:rsidP="00B17370">
      <w:pPr>
        <w:contextualSpacing/>
      </w:pPr>
    </w:p>
    <w:p w:rsidR="00B17370" w:rsidRDefault="00B17370" w:rsidP="00B17370">
      <w:pPr>
        <w:spacing w:line="360" w:lineRule="auto"/>
        <w:jc w:val="center"/>
        <w:rPr>
          <w:sz w:val="24"/>
          <w:szCs w:val="24"/>
        </w:rPr>
      </w:pPr>
      <w:r>
        <w:rPr>
          <w:sz w:val="24"/>
          <w:szCs w:val="24"/>
        </w:rPr>
        <w:t>8</w:t>
      </w:r>
      <w:r w:rsidRPr="00E92012">
        <w:rPr>
          <w:sz w:val="24"/>
          <w:szCs w:val="24"/>
        </w:rPr>
        <w:t xml:space="preserve"> pav. DTR modelio įvertinimo langas su lygties išraiška 2013 m. </w:t>
      </w:r>
    </w:p>
    <w:p w:rsidR="00B17370" w:rsidRDefault="00B17370" w:rsidP="00B17370">
      <w:pPr>
        <w:contextualSpacing/>
        <w:rPr>
          <w:sz w:val="24"/>
          <w:szCs w:val="24"/>
        </w:rPr>
      </w:pPr>
      <w:r>
        <w:rPr>
          <w:sz w:val="24"/>
          <w:szCs w:val="24"/>
        </w:rPr>
        <w:t xml:space="preserve">Pasikliautinųjų intervalų skaičiavimas: </w:t>
      </w:r>
    </w:p>
    <w:p w:rsidR="00B17370" w:rsidRDefault="00B17370" w:rsidP="00B17370">
      <w:pPr>
        <w:contextualSpacing/>
        <w:rPr>
          <w:i/>
          <w:sz w:val="24"/>
          <w:szCs w:val="24"/>
        </w:rPr>
      </w:pPr>
      <w:r w:rsidRPr="00F155AC">
        <w:rPr>
          <w:i/>
          <w:sz w:val="24"/>
          <w:szCs w:val="24"/>
        </w:rPr>
        <w:t>a = 0,05</w:t>
      </w:r>
    </w:p>
    <w:p w:rsidR="00B17370" w:rsidRDefault="00B17370" w:rsidP="00B17370">
      <w:pPr>
        <w:contextualSpacing/>
        <w:rPr>
          <w:i/>
          <w:sz w:val="24"/>
          <w:szCs w:val="24"/>
        </w:rPr>
      </w:pPr>
      <w:r>
        <w:rPr>
          <w:sz w:val="24"/>
          <w:szCs w:val="24"/>
        </w:rPr>
        <w:t>y</w:t>
      </w:r>
      <w:r>
        <w:rPr>
          <w:sz w:val="24"/>
          <w:szCs w:val="24"/>
          <w:vertAlign w:val="subscript"/>
        </w:rPr>
        <w:t>p</w:t>
      </w:r>
      <w:r>
        <w:rPr>
          <w:sz w:val="24"/>
          <w:szCs w:val="24"/>
        </w:rPr>
        <w:t>±SE(y</w:t>
      </w:r>
      <w:r>
        <w:rPr>
          <w:sz w:val="24"/>
          <w:szCs w:val="24"/>
          <w:vertAlign w:val="subscript"/>
        </w:rPr>
        <w:t>p</w:t>
      </w:r>
      <w:r>
        <w:rPr>
          <w:sz w:val="24"/>
          <w:szCs w:val="24"/>
        </w:rPr>
        <w:t>)t</w:t>
      </w:r>
      <w:r>
        <w:rPr>
          <w:sz w:val="24"/>
          <w:szCs w:val="24"/>
          <w:vertAlign w:val="subscript"/>
        </w:rPr>
        <w:t>0,05/2;13-2</w:t>
      </w:r>
      <w:r>
        <w:rPr>
          <w:sz w:val="24"/>
          <w:szCs w:val="24"/>
        </w:rPr>
        <w:t>.</w:t>
      </w:r>
    </w:p>
    <w:p w:rsidR="00B17370" w:rsidRDefault="00B17370" w:rsidP="00B17370">
      <w:pPr>
        <w:contextualSpacing/>
        <w:rPr>
          <w:i/>
          <w:sz w:val="24"/>
          <w:szCs w:val="24"/>
        </w:rPr>
      </w:pPr>
      <w:r>
        <w:rPr>
          <w:i/>
          <w:sz w:val="24"/>
          <w:szCs w:val="24"/>
        </w:rPr>
        <w:t>y</w:t>
      </w:r>
      <w:r>
        <w:rPr>
          <w:i/>
          <w:sz w:val="24"/>
          <w:szCs w:val="24"/>
          <w:vertAlign w:val="subscript"/>
        </w:rPr>
        <w:t>p</w:t>
      </w:r>
      <w:r>
        <w:rPr>
          <w:i/>
          <w:sz w:val="24"/>
          <w:szCs w:val="24"/>
        </w:rPr>
        <w:t>±529,1*2,201</w:t>
      </w:r>
    </w:p>
    <w:p w:rsidR="00B17370" w:rsidRDefault="00B17370" w:rsidP="00B17370">
      <w:pPr>
        <w:contextualSpacing/>
        <w:rPr>
          <w:i/>
          <w:sz w:val="24"/>
          <w:szCs w:val="24"/>
        </w:rPr>
      </w:pPr>
      <w:r>
        <w:rPr>
          <w:i/>
          <w:sz w:val="24"/>
          <w:szCs w:val="24"/>
        </w:rPr>
        <w:t>y</w:t>
      </w:r>
      <w:r>
        <w:rPr>
          <w:i/>
          <w:sz w:val="24"/>
          <w:szCs w:val="24"/>
          <w:vertAlign w:val="subscript"/>
        </w:rPr>
        <w:t>p</w:t>
      </w:r>
      <w:r>
        <w:rPr>
          <w:i/>
          <w:sz w:val="24"/>
          <w:szCs w:val="24"/>
        </w:rPr>
        <w:t>±1164,5</w:t>
      </w:r>
      <w:r w:rsidR="00E12FF5" w:rsidRPr="00F155AC">
        <w:rPr>
          <w:sz w:val="24"/>
          <w:szCs w:val="24"/>
        </w:rPr>
        <w:fldChar w:fldCharType="begin"/>
      </w:r>
      <w:r w:rsidRPr="00F155AC">
        <w:rPr>
          <w:sz w:val="24"/>
          <w:szCs w:val="24"/>
        </w:rPr>
        <w:instrText xml:space="preserve"> QUOTE </w:instrText>
      </w:r>
      <m:oMath>
        <m:sSub>
          <m:sSubPr>
            <m:ctrlPr>
              <w:rPr>
                <w:rFonts w:ascii="Cambria Math" w:hAnsi="Cambria Math"/>
              </w:rPr>
            </m:ctrlPr>
          </m:sSubPr>
          <m:e>
            <m:r>
              <m:rPr>
                <m:sty m:val="p"/>
              </m:rPr>
              <w:rPr>
                <w:rFonts w:ascii="Cambria Math" w:hAnsi="Cambria Math"/>
              </w:rPr>
              <m:t>t</m:t>
            </m:r>
          </m:e>
          <m:sub>
            <m:f>
              <m:fPr>
                <m:ctrlPr>
                  <w:rPr>
                    <w:rFonts w:ascii="Cambria Math" w:hAnsi="Cambria Math"/>
                  </w:rPr>
                </m:ctrlPr>
              </m:fPr>
              <m:num>
                <m:r>
                  <m:rPr>
                    <m:sty m:val="p"/>
                  </m:rPr>
                  <w:rPr>
                    <w:rFonts w:ascii="Cambria Math" w:hAnsi="Cambria Math"/>
                  </w:rPr>
                  <m:t>α</m:t>
                </m:r>
              </m:num>
              <m:den>
                <m:r>
                  <m:rPr>
                    <m:sty m:val="p"/>
                  </m:rPr>
                  <w:rPr>
                    <w:rFonts w:ascii="Cambria Math" w:hAnsi="Cambria Math"/>
                  </w:rPr>
                  <m:t>2</m:t>
                </m:r>
              </m:den>
            </m:f>
            <m:r>
              <m:rPr>
                <m:sty m:val="p"/>
              </m:rPr>
              <w:rPr>
                <w:rFonts w:ascii="Cambria Math" w:hAnsi="Cambria Math"/>
              </w:rPr>
              <m:t>;</m:t>
            </m:r>
            <m:d>
              <m:dPr>
                <m:ctrlPr>
                  <w:rPr>
                    <w:rFonts w:ascii="Cambria Math" w:hAnsi="Cambria Math"/>
                  </w:rPr>
                </m:ctrlPr>
              </m:dPr>
              <m:e>
                <m:r>
                  <m:rPr>
                    <m:sty m:val="p"/>
                  </m:rPr>
                  <w:rPr>
                    <w:rFonts w:ascii="Cambria Math" w:hAnsi="Cambria Math"/>
                  </w:rPr>
                  <m:t>n-k</m:t>
                </m:r>
              </m:e>
            </m:d>
          </m:sub>
        </m:sSub>
        <m:r>
          <m:rPr>
            <m:sty m:val="p"/>
          </m:rPr>
          <w:rPr>
            <w:rFonts w:ascii="Cambria Math" w:hAnsi="Cambria Math"/>
          </w:rPr>
          <m:t>SE</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2</m:t>
                </m:r>
              </m:sub>
            </m:sSub>
          </m:e>
        </m:d>
      </m:oMath>
      <w:r w:rsidRPr="00F155AC">
        <w:rPr>
          <w:sz w:val="24"/>
          <w:szCs w:val="24"/>
        </w:rPr>
        <w:instrText xml:space="preserve"> </w:instrText>
      </w:r>
      <w:r w:rsidR="00E12FF5" w:rsidRPr="00F155AC">
        <w:rPr>
          <w:sz w:val="24"/>
          <w:szCs w:val="24"/>
        </w:rPr>
        <w:fldChar w:fldCharType="end"/>
      </w:r>
    </w:p>
    <w:p w:rsidR="00B17370" w:rsidRPr="00E92012" w:rsidRDefault="00B17370" w:rsidP="00B17370">
      <w:pPr>
        <w:spacing w:line="360" w:lineRule="auto"/>
        <w:jc w:val="center"/>
        <w:rPr>
          <w:sz w:val="24"/>
          <w:szCs w:val="24"/>
        </w:rPr>
      </w:pPr>
    </w:p>
    <w:p w:rsidR="00B17370" w:rsidRPr="00E92012" w:rsidRDefault="008E3920" w:rsidP="00B17370">
      <w:pPr>
        <w:spacing w:line="360" w:lineRule="auto"/>
        <w:jc w:val="center"/>
        <w:rPr>
          <w:sz w:val="24"/>
          <w:szCs w:val="24"/>
        </w:rPr>
      </w:pPr>
      <w:r>
        <w:rPr>
          <w:noProof/>
          <w:sz w:val="24"/>
          <w:szCs w:val="24"/>
          <w:lang w:val="en-US"/>
        </w:rPr>
        <w:drawing>
          <wp:inline distT="0" distB="0" distL="0" distR="0">
            <wp:extent cx="3202757" cy="1438275"/>
            <wp:effectExtent l="19050" t="0" r="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5"/>
                    <a:srcRect l="30128" t="30199" r="35257" b="42165"/>
                    <a:stretch>
                      <a:fillRect/>
                    </a:stretch>
                  </pic:blipFill>
                  <pic:spPr bwMode="auto">
                    <a:xfrm>
                      <a:off x="0" y="0"/>
                      <a:ext cx="3202757" cy="1438275"/>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043219">
        <w:t>Šaltinis: Eviews 8 programa</w:t>
      </w:r>
    </w:p>
    <w:p w:rsidR="00B17370" w:rsidRPr="00043219" w:rsidRDefault="00B17370" w:rsidP="00B17370">
      <w:pPr>
        <w:contextualSpacing/>
      </w:pPr>
    </w:p>
    <w:p w:rsidR="00B17370" w:rsidRPr="00E92012" w:rsidRDefault="00B17370" w:rsidP="00B17370">
      <w:pPr>
        <w:spacing w:line="360" w:lineRule="auto"/>
        <w:jc w:val="center"/>
        <w:rPr>
          <w:sz w:val="24"/>
          <w:szCs w:val="24"/>
        </w:rPr>
      </w:pPr>
      <w:r>
        <w:rPr>
          <w:sz w:val="24"/>
          <w:szCs w:val="24"/>
        </w:rPr>
        <w:t>9</w:t>
      </w:r>
      <w:r w:rsidRPr="00E92012">
        <w:rPr>
          <w:sz w:val="24"/>
          <w:szCs w:val="24"/>
        </w:rPr>
        <w:t xml:space="preserve"> pav. DTR modelio įvertinimo langas su lygties išraiška 2014 m. prognozei</w:t>
      </w:r>
    </w:p>
    <w:p w:rsidR="00B17370" w:rsidRDefault="00B17370" w:rsidP="00B17370">
      <w:pPr>
        <w:contextualSpacing/>
        <w:rPr>
          <w:sz w:val="24"/>
          <w:szCs w:val="24"/>
        </w:rPr>
      </w:pPr>
      <w:r>
        <w:rPr>
          <w:sz w:val="24"/>
          <w:szCs w:val="24"/>
        </w:rPr>
        <w:t xml:space="preserve">Pasikliautinųjų intervalų skaičiavimas: </w:t>
      </w:r>
    </w:p>
    <w:p w:rsidR="00B17370" w:rsidRDefault="00B17370" w:rsidP="00B17370">
      <w:pPr>
        <w:contextualSpacing/>
        <w:rPr>
          <w:i/>
          <w:sz w:val="24"/>
          <w:szCs w:val="24"/>
        </w:rPr>
      </w:pPr>
      <w:r w:rsidRPr="00F155AC">
        <w:rPr>
          <w:i/>
          <w:sz w:val="24"/>
          <w:szCs w:val="24"/>
        </w:rPr>
        <w:t>a = 0,05</w:t>
      </w:r>
    </w:p>
    <w:p w:rsidR="00B17370" w:rsidRDefault="00B17370" w:rsidP="00B17370">
      <w:pPr>
        <w:contextualSpacing/>
        <w:rPr>
          <w:i/>
          <w:sz w:val="24"/>
          <w:szCs w:val="24"/>
        </w:rPr>
      </w:pPr>
      <w:r>
        <w:rPr>
          <w:sz w:val="24"/>
          <w:szCs w:val="24"/>
        </w:rPr>
        <w:t>y</w:t>
      </w:r>
      <w:r>
        <w:rPr>
          <w:sz w:val="24"/>
          <w:szCs w:val="24"/>
          <w:vertAlign w:val="subscript"/>
        </w:rPr>
        <w:t>p</w:t>
      </w:r>
      <w:r>
        <w:rPr>
          <w:sz w:val="24"/>
          <w:szCs w:val="24"/>
        </w:rPr>
        <w:t>±SE(y</w:t>
      </w:r>
      <w:r>
        <w:rPr>
          <w:sz w:val="24"/>
          <w:szCs w:val="24"/>
          <w:vertAlign w:val="subscript"/>
        </w:rPr>
        <w:t>p</w:t>
      </w:r>
      <w:r>
        <w:rPr>
          <w:sz w:val="24"/>
          <w:szCs w:val="24"/>
        </w:rPr>
        <w:t>)t</w:t>
      </w:r>
      <w:r>
        <w:rPr>
          <w:sz w:val="24"/>
          <w:szCs w:val="24"/>
          <w:vertAlign w:val="subscript"/>
        </w:rPr>
        <w:t>0,05/2;14-2</w:t>
      </w:r>
      <w:r>
        <w:rPr>
          <w:sz w:val="24"/>
          <w:szCs w:val="24"/>
        </w:rPr>
        <w:t>.</w:t>
      </w:r>
    </w:p>
    <w:p w:rsidR="00B17370" w:rsidRDefault="00B17370" w:rsidP="00B17370">
      <w:pPr>
        <w:contextualSpacing/>
        <w:rPr>
          <w:i/>
          <w:sz w:val="24"/>
          <w:szCs w:val="24"/>
        </w:rPr>
      </w:pPr>
      <w:r>
        <w:rPr>
          <w:i/>
          <w:sz w:val="24"/>
          <w:szCs w:val="24"/>
        </w:rPr>
        <w:t>y</w:t>
      </w:r>
      <w:r>
        <w:rPr>
          <w:i/>
          <w:sz w:val="24"/>
          <w:szCs w:val="24"/>
          <w:vertAlign w:val="subscript"/>
        </w:rPr>
        <w:t>p</w:t>
      </w:r>
      <w:r>
        <w:rPr>
          <w:i/>
          <w:sz w:val="24"/>
          <w:szCs w:val="24"/>
        </w:rPr>
        <w:t>±504,5*2,179</w:t>
      </w:r>
    </w:p>
    <w:p w:rsidR="00B17370" w:rsidRPr="00F155AC" w:rsidRDefault="00B17370" w:rsidP="00B17370">
      <w:pPr>
        <w:contextualSpacing/>
        <w:rPr>
          <w:i/>
          <w:sz w:val="24"/>
          <w:szCs w:val="24"/>
        </w:rPr>
      </w:pPr>
      <w:r>
        <w:rPr>
          <w:i/>
          <w:sz w:val="24"/>
          <w:szCs w:val="24"/>
        </w:rPr>
        <w:t>y</w:t>
      </w:r>
      <w:r>
        <w:rPr>
          <w:i/>
          <w:sz w:val="24"/>
          <w:szCs w:val="24"/>
          <w:vertAlign w:val="subscript"/>
        </w:rPr>
        <w:t>p</w:t>
      </w:r>
      <w:r>
        <w:rPr>
          <w:i/>
          <w:sz w:val="24"/>
          <w:szCs w:val="24"/>
        </w:rPr>
        <w:t>±1099,3</w:t>
      </w:r>
      <w:r w:rsidR="00E12FF5" w:rsidRPr="00F155AC">
        <w:rPr>
          <w:sz w:val="24"/>
          <w:szCs w:val="24"/>
        </w:rPr>
        <w:fldChar w:fldCharType="begin"/>
      </w:r>
      <w:r w:rsidRPr="00F155AC">
        <w:rPr>
          <w:sz w:val="24"/>
          <w:szCs w:val="24"/>
        </w:rPr>
        <w:instrText xml:space="preserve"> QUOTE </w:instrText>
      </w:r>
      <m:oMath>
        <m:sSub>
          <m:sSubPr>
            <m:ctrlPr>
              <w:rPr>
                <w:rFonts w:ascii="Cambria Math" w:hAnsi="Cambria Math"/>
              </w:rPr>
            </m:ctrlPr>
          </m:sSubPr>
          <m:e>
            <m:r>
              <m:rPr>
                <m:sty m:val="p"/>
              </m:rPr>
              <w:rPr>
                <w:rFonts w:ascii="Cambria Math" w:hAnsi="Cambria Math"/>
              </w:rPr>
              <m:t>t</m:t>
            </m:r>
          </m:e>
          <m:sub>
            <m:f>
              <m:fPr>
                <m:ctrlPr>
                  <w:rPr>
                    <w:rFonts w:ascii="Cambria Math" w:hAnsi="Cambria Math"/>
                  </w:rPr>
                </m:ctrlPr>
              </m:fPr>
              <m:num>
                <m:r>
                  <m:rPr>
                    <m:sty m:val="p"/>
                  </m:rPr>
                  <w:rPr>
                    <w:rFonts w:ascii="Cambria Math" w:hAnsi="Cambria Math"/>
                  </w:rPr>
                  <m:t>α</m:t>
                </m:r>
              </m:num>
              <m:den>
                <m:r>
                  <m:rPr>
                    <m:sty m:val="p"/>
                  </m:rPr>
                  <w:rPr>
                    <w:rFonts w:ascii="Cambria Math" w:hAnsi="Cambria Math"/>
                  </w:rPr>
                  <m:t>2</m:t>
                </m:r>
              </m:den>
            </m:f>
            <m:r>
              <m:rPr>
                <m:sty m:val="p"/>
              </m:rPr>
              <w:rPr>
                <w:rFonts w:ascii="Cambria Math" w:hAnsi="Cambria Math"/>
              </w:rPr>
              <m:t>;</m:t>
            </m:r>
            <m:d>
              <m:dPr>
                <m:ctrlPr>
                  <w:rPr>
                    <w:rFonts w:ascii="Cambria Math" w:hAnsi="Cambria Math"/>
                  </w:rPr>
                </m:ctrlPr>
              </m:dPr>
              <m:e>
                <m:r>
                  <m:rPr>
                    <m:sty m:val="p"/>
                  </m:rPr>
                  <w:rPr>
                    <w:rFonts w:ascii="Cambria Math" w:hAnsi="Cambria Math"/>
                  </w:rPr>
                  <m:t>n-k</m:t>
                </m:r>
              </m:e>
            </m:d>
          </m:sub>
        </m:sSub>
        <m:r>
          <m:rPr>
            <m:sty m:val="p"/>
          </m:rPr>
          <w:rPr>
            <w:rFonts w:ascii="Cambria Math" w:hAnsi="Cambria Math"/>
          </w:rPr>
          <m:t>SE</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2</m:t>
                </m:r>
              </m:sub>
            </m:sSub>
          </m:e>
        </m:d>
      </m:oMath>
      <w:r w:rsidRPr="00F155AC">
        <w:rPr>
          <w:sz w:val="24"/>
          <w:szCs w:val="24"/>
        </w:rPr>
        <w:instrText xml:space="preserve"> </w:instrText>
      </w:r>
      <w:r w:rsidR="00E12FF5" w:rsidRPr="00F155AC">
        <w:rPr>
          <w:sz w:val="24"/>
          <w:szCs w:val="24"/>
        </w:rPr>
        <w:fldChar w:fldCharType="end"/>
      </w:r>
    </w:p>
    <w:p w:rsidR="00B17370" w:rsidRDefault="00B17370" w:rsidP="00B17370">
      <w:pPr>
        <w:tabs>
          <w:tab w:val="left" w:pos="3180"/>
        </w:tabs>
      </w:pPr>
    </w:p>
    <w:p w:rsidR="00B17370" w:rsidRDefault="00B17370" w:rsidP="00B17370">
      <w:pPr>
        <w:tabs>
          <w:tab w:val="left" w:pos="3180"/>
        </w:tabs>
      </w:pPr>
    </w:p>
    <w:p w:rsidR="00B17370" w:rsidRDefault="00B17370" w:rsidP="00B17370">
      <w:pPr>
        <w:tabs>
          <w:tab w:val="left" w:pos="3180"/>
        </w:tabs>
        <w:jc w:val="right"/>
        <w:rPr>
          <w:b/>
        </w:rPr>
      </w:pPr>
    </w:p>
    <w:p w:rsidR="00B17370" w:rsidRDefault="00B17370" w:rsidP="00B17370">
      <w:pPr>
        <w:tabs>
          <w:tab w:val="left" w:pos="3180"/>
        </w:tabs>
        <w:jc w:val="right"/>
        <w:rPr>
          <w:b/>
        </w:rPr>
      </w:pPr>
    </w:p>
    <w:p w:rsidR="00B17370" w:rsidRDefault="00B17370" w:rsidP="00B17370">
      <w:pPr>
        <w:tabs>
          <w:tab w:val="left" w:pos="3180"/>
        </w:tabs>
        <w:jc w:val="right"/>
        <w:rPr>
          <w:b/>
        </w:rPr>
      </w:pPr>
    </w:p>
    <w:p w:rsidR="00B17370" w:rsidRDefault="00B17370" w:rsidP="00B17370">
      <w:pPr>
        <w:tabs>
          <w:tab w:val="left" w:pos="3180"/>
        </w:tabs>
        <w:jc w:val="right"/>
        <w:rPr>
          <w:b/>
        </w:rPr>
      </w:pPr>
    </w:p>
    <w:p w:rsidR="00B17370" w:rsidRDefault="00B17370" w:rsidP="00B17370">
      <w:pPr>
        <w:tabs>
          <w:tab w:val="left" w:pos="3180"/>
        </w:tabs>
        <w:jc w:val="right"/>
        <w:rPr>
          <w:b/>
        </w:rPr>
      </w:pPr>
    </w:p>
    <w:p w:rsidR="00B17370" w:rsidRDefault="00B17370" w:rsidP="00B17370">
      <w:pPr>
        <w:tabs>
          <w:tab w:val="left" w:pos="3180"/>
        </w:tabs>
        <w:jc w:val="right"/>
        <w:rPr>
          <w:b/>
        </w:rPr>
      </w:pPr>
    </w:p>
    <w:p w:rsidR="00B17370" w:rsidRDefault="00B17370" w:rsidP="00B17370">
      <w:pPr>
        <w:tabs>
          <w:tab w:val="left" w:pos="3180"/>
        </w:tabs>
        <w:jc w:val="right"/>
        <w:rPr>
          <w:b/>
        </w:rPr>
      </w:pPr>
    </w:p>
    <w:p w:rsidR="00B17370" w:rsidRDefault="00B17370" w:rsidP="00B17370">
      <w:pPr>
        <w:tabs>
          <w:tab w:val="left" w:pos="3180"/>
        </w:tabs>
        <w:jc w:val="right"/>
        <w:rPr>
          <w:b/>
        </w:rPr>
      </w:pPr>
    </w:p>
    <w:p w:rsidR="00B17370" w:rsidRDefault="00B17370" w:rsidP="00B17370">
      <w:pPr>
        <w:tabs>
          <w:tab w:val="left" w:pos="3180"/>
        </w:tabs>
        <w:jc w:val="right"/>
        <w:rPr>
          <w:b/>
        </w:rPr>
      </w:pPr>
    </w:p>
    <w:p w:rsidR="008E3920" w:rsidRDefault="008E3920" w:rsidP="00B17370">
      <w:pPr>
        <w:tabs>
          <w:tab w:val="left" w:pos="3180"/>
        </w:tabs>
        <w:jc w:val="right"/>
        <w:rPr>
          <w:b/>
          <w:sz w:val="24"/>
          <w:szCs w:val="24"/>
        </w:rPr>
      </w:pPr>
    </w:p>
    <w:p w:rsidR="00B17370" w:rsidRDefault="00E639DD" w:rsidP="00B17370">
      <w:pPr>
        <w:tabs>
          <w:tab w:val="left" w:pos="3180"/>
        </w:tabs>
        <w:jc w:val="right"/>
        <w:rPr>
          <w:b/>
          <w:sz w:val="24"/>
          <w:szCs w:val="24"/>
        </w:rPr>
      </w:pPr>
      <w:r>
        <w:rPr>
          <w:b/>
          <w:sz w:val="24"/>
          <w:szCs w:val="24"/>
        </w:rPr>
        <w:lastRenderedPageBreak/>
        <w:t xml:space="preserve">  </w:t>
      </w:r>
      <w:r w:rsidR="00B17370" w:rsidRPr="00900995">
        <w:rPr>
          <w:b/>
          <w:sz w:val="24"/>
          <w:szCs w:val="24"/>
        </w:rPr>
        <w:t>10 PRIEDAS</w:t>
      </w:r>
    </w:p>
    <w:p w:rsidR="00B17370" w:rsidRPr="00900995" w:rsidRDefault="00B17370" w:rsidP="00B17370">
      <w:pPr>
        <w:tabs>
          <w:tab w:val="left" w:pos="3180"/>
        </w:tabs>
        <w:jc w:val="right"/>
        <w:rPr>
          <w:b/>
          <w:sz w:val="24"/>
          <w:szCs w:val="24"/>
        </w:rPr>
      </w:pPr>
    </w:p>
    <w:p w:rsidR="00B17370" w:rsidRDefault="00B17370" w:rsidP="00B17370">
      <w:pPr>
        <w:tabs>
          <w:tab w:val="left" w:pos="7470"/>
        </w:tabs>
        <w:jc w:val="center"/>
        <w:rPr>
          <w:b/>
          <w:sz w:val="24"/>
          <w:szCs w:val="24"/>
        </w:rPr>
      </w:pPr>
      <w:r w:rsidRPr="00900995">
        <w:rPr>
          <w:b/>
          <w:sz w:val="24"/>
          <w:szCs w:val="24"/>
        </w:rPr>
        <w:t>ESTIJOS VALSTYBĖS SKOLOS PROGNOZAVIMAS DTR MODELIU</w:t>
      </w:r>
    </w:p>
    <w:p w:rsidR="00B17370" w:rsidRPr="00900995" w:rsidRDefault="00B17370" w:rsidP="00B17370">
      <w:pPr>
        <w:tabs>
          <w:tab w:val="left" w:pos="7470"/>
        </w:tabs>
        <w:jc w:val="center"/>
        <w:rPr>
          <w:b/>
          <w:sz w:val="24"/>
          <w:szCs w:val="24"/>
        </w:rPr>
      </w:pPr>
    </w:p>
    <w:p w:rsidR="00B17370" w:rsidRPr="00E92012" w:rsidRDefault="00B17370" w:rsidP="00B17370">
      <w:pPr>
        <w:tabs>
          <w:tab w:val="left" w:pos="3180"/>
        </w:tabs>
        <w:contextualSpacing/>
        <w:jc w:val="center"/>
      </w:pPr>
      <w:r>
        <w:rPr>
          <w:noProof/>
          <w:lang w:val="en-US"/>
        </w:rPr>
        <w:drawing>
          <wp:inline distT="0" distB="0" distL="0" distR="0">
            <wp:extent cx="3019425" cy="1638300"/>
            <wp:effectExtent l="19050" t="0" r="9525" b="0"/>
            <wp:docPr id="146"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16" cstate="print"/>
                    <a:srcRect l="34831" t="41142" r="30177" b="24858"/>
                    <a:stretch>
                      <a:fillRect/>
                    </a:stretch>
                  </pic:blipFill>
                  <pic:spPr bwMode="auto">
                    <a:xfrm>
                      <a:off x="0" y="0"/>
                      <a:ext cx="3019425" cy="1638300"/>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043219">
        <w:t>Šaltinis: Eviews 8 programa</w:t>
      </w:r>
    </w:p>
    <w:p w:rsidR="00B17370" w:rsidRPr="00043219" w:rsidRDefault="00B17370" w:rsidP="00B17370">
      <w:pPr>
        <w:contextualSpacing/>
      </w:pPr>
    </w:p>
    <w:p w:rsidR="00B17370" w:rsidRDefault="00B17370" w:rsidP="00B17370">
      <w:pPr>
        <w:tabs>
          <w:tab w:val="left" w:pos="3180"/>
        </w:tabs>
        <w:contextualSpacing/>
        <w:jc w:val="center"/>
        <w:rPr>
          <w:sz w:val="24"/>
          <w:szCs w:val="24"/>
        </w:rPr>
      </w:pPr>
      <w:r w:rsidRPr="00900995">
        <w:rPr>
          <w:sz w:val="24"/>
          <w:szCs w:val="24"/>
        </w:rPr>
        <w:t>1pav. Kintamojo</w:t>
      </w:r>
      <w:r w:rsidRPr="00E92012">
        <w:rPr>
          <w:sz w:val="24"/>
          <w:szCs w:val="24"/>
        </w:rPr>
        <w:t xml:space="preserve"> Y histograma su statstinė</w:t>
      </w:r>
      <w:r>
        <w:rPr>
          <w:sz w:val="24"/>
          <w:szCs w:val="24"/>
        </w:rPr>
        <w:t>mis charakteristikomis</w:t>
      </w:r>
    </w:p>
    <w:p w:rsidR="00B17370" w:rsidRDefault="00B17370" w:rsidP="00B17370">
      <w:pPr>
        <w:tabs>
          <w:tab w:val="left" w:pos="3180"/>
        </w:tabs>
        <w:contextualSpacing/>
        <w:jc w:val="center"/>
        <w:rPr>
          <w:sz w:val="24"/>
          <w:szCs w:val="24"/>
        </w:rPr>
      </w:pPr>
    </w:p>
    <w:p w:rsidR="00B17370" w:rsidRPr="00E92012" w:rsidRDefault="00B17370" w:rsidP="00B17370">
      <w:pPr>
        <w:tabs>
          <w:tab w:val="left" w:pos="3180"/>
        </w:tabs>
        <w:contextualSpacing/>
        <w:jc w:val="center"/>
        <w:rPr>
          <w:sz w:val="24"/>
          <w:szCs w:val="24"/>
        </w:rPr>
      </w:pPr>
      <w:r>
        <w:rPr>
          <w:noProof/>
          <w:sz w:val="24"/>
          <w:szCs w:val="24"/>
          <w:lang w:val="en-US"/>
        </w:rPr>
        <w:drawing>
          <wp:inline distT="0" distB="0" distL="0" distR="0">
            <wp:extent cx="2495550" cy="1590675"/>
            <wp:effectExtent l="19050" t="0" r="0" b="0"/>
            <wp:docPr id="147"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17" cstate="print"/>
                    <a:srcRect l="37721" t="36571" r="26805" b="23143"/>
                    <a:stretch>
                      <a:fillRect/>
                    </a:stretch>
                  </pic:blipFill>
                  <pic:spPr bwMode="auto">
                    <a:xfrm>
                      <a:off x="0" y="0"/>
                      <a:ext cx="2495550" cy="1590675"/>
                    </a:xfrm>
                    <a:prstGeom prst="rect">
                      <a:avLst/>
                    </a:prstGeom>
                    <a:noFill/>
                    <a:ln w="9525">
                      <a:noFill/>
                      <a:miter lim="800000"/>
                      <a:headEnd/>
                      <a:tailEnd/>
                    </a:ln>
                  </pic:spPr>
                </pic:pic>
              </a:graphicData>
            </a:graphic>
          </wp:inline>
        </w:drawing>
      </w:r>
    </w:p>
    <w:p w:rsidR="00B17370" w:rsidRPr="00E92012" w:rsidRDefault="00B17370" w:rsidP="00B17370">
      <w:pPr>
        <w:tabs>
          <w:tab w:val="left" w:pos="3180"/>
        </w:tabs>
        <w:contextualSpacing/>
        <w:jc w:val="center"/>
      </w:pPr>
    </w:p>
    <w:p w:rsidR="00B17370" w:rsidRDefault="00B17370" w:rsidP="00B17370">
      <w:pPr>
        <w:contextualSpacing/>
      </w:pPr>
      <w:r>
        <w:t xml:space="preserve">                                                      </w:t>
      </w:r>
      <w:r w:rsidRPr="00043219">
        <w:t>Šaltinis: Eviews 8 programa</w:t>
      </w:r>
    </w:p>
    <w:p w:rsidR="00B17370" w:rsidRDefault="00B17370" w:rsidP="00B17370">
      <w:pPr>
        <w:contextualSpacing/>
      </w:pPr>
    </w:p>
    <w:p w:rsidR="00B17370" w:rsidRPr="00900995" w:rsidRDefault="00B17370" w:rsidP="00B17370">
      <w:pPr>
        <w:tabs>
          <w:tab w:val="left" w:pos="3180"/>
        </w:tabs>
        <w:contextualSpacing/>
        <w:jc w:val="center"/>
        <w:rPr>
          <w:sz w:val="24"/>
          <w:szCs w:val="24"/>
        </w:rPr>
      </w:pPr>
      <w:r w:rsidRPr="00900995">
        <w:rPr>
          <w:sz w:val="24"/>
          <w:szCs w:val="24"/>
        </w:rPr>
        <w:t>2pav. Kintamojo X1 histograma su statstinėmis charakteristikomis</w:t>
      </w:r>
    </w:p>
    <w:p w:rsidR="00B17370" w:rsidRPr="00E92012" w:rsidRDefault="00B17370" w:rsidP="00B17370">
      <w:pPr>
        <w:tabs>
          <w:tab w:val="left" w:pos="3180"/>
        </w:tabs>
        <w:contextualSpacing/>
        <w:jc w:val="center"/>
        <w:rPr>
          <w:sz w:val="24"/>
          <w:szCs w:val="24"/>
        </w:rPr>
      </w:pPr>
    </w:p>
    <w:p w:rsidR="00B17370" w:rsidRDefault="00B17370" w:rsidP="00B17370">
      <w:pPr>
        <w:tabs>
          <w:tab w:val="left" w:pos="3180"/>
          <w:tab w:val="left" w:pos="6300"/>
        </w:tabs>
        <w:contextualSpacing/>
        <w:jc w:val="center"/>
      </w:pPr>
      <w:r>
        <w:rPr>
          <w:noProof/>
          <w:lang w:val="en-US"/>
        </w:rPr>
        <w:drawing>
          <wp:inline distT="0" distB="0" distL="0" distR="0">
            <wp:extent cx="3009900" cy="1619250"/>
            <wp:effectExtent l="19050" t="0" r="0" b="0"/>
            <wp:docPr id="148"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18" cstate="print"/>
                    <a:srcRect l="40129" t="40285" r="25040" b="26286"/>
                    <a:stretch>
                      <a:fillRect/>
                    </a:stretch>
                  </pic:blipFill>
                  <pic:spPr bwMode="auto">
                    <a:xfrm>
                      <a:off x="0" y="0"/>
                      <a:ext cx="3009900" cy="1619250"/>
                    </a:xfrm>
                    <a:prstGeom prst="rect">
                      <a:avLst/>
                    </a:prstGeom>
                    <a:noFill/>
                    <a:ln w="9525">
                      <a:noFill/>
                      <a:miter lim="800000"/>
                      <a:headEnd/>
                      <a:tailEnd/>
                    </a:ln>
                  </pic:spPr>
                </pic:pic>
              </a:graphicData>
            </a:graphic>
          </wp:inline>
        </w:drawing>
      </w:r>
    </w:p>
    <w:p w:rsidR="00B17370" w:rsidRPr="00E92012" w:rsidRDefault="00B17370" w:rsidP="00B17370">
      <w:pPr>
        <w:tabs>
          <w:tab w:val="left" w:pos="3180"/>
        </w:tabs>
        <w:contextualSpacing/>
        <w:jc w:val="center"/>
      </w:pPr>
    </w:p>
    <w:p w:rsidR="00B17370" w:rsidRDefault="00B17370" w:rsidP="00B17370">
      <w:pPr>
        <w:contextualSpacing/>
      </w:pPr>
      <w:r>
        <w:t xml:space="preserve">                                                   </w:t>
      </w:r>
      <w:r w:rsidRPr="00043219">
        <w:t>Šaltinis: Eviews 8 programa</w:t>
      </w:r>
    </w:p>
    <w:p w:rsidR="00B17370" w:rsidRDefault="00B17370" w:rsidP="00B17370">
      <w:pPr>
        <w:contextualSpacing/>
      </w:pPr>
    </w:p>
    <w:p w:rsidR="00B17370" w:rsidRDefault="00B17370" w:rsidP="00B17370">
      <w:pPr>
        <w:tabs>
          <w:tab w:val="left" w:pos="3180"/>
        </w:tabs>
        <w:contextualSpacing/>
        <w:jc w:val="center"/>
        <w:rPr>
          <w:sz w:val="24"/>
          <w:szCs w:val="24"/>
        </w:rPr>
      </w:pPr>
      <w:r w:rsidRPr="00375DBD">
        <w:rPr>
          <w:sz w:val="24"/>
          <w:szCs w:val="24"/>
        </w:rPr>
        <w:t>3pav. Kintamoj</w:t>
      </w:r>
      <w:r w:rsidRPr="00E92012">
        <w:rPr>
          <w:sz w:val="24"/>
          <w:szCs w:val="24"/>
        </w:rPr>
        <w:t>o X2 histograma su statstinėmis charakteristikomis</w:t>
      </w:r>
    </w:p>
    <w:p w:rsidR="00B17370" w:rsidRPr="00E92012" w:rsidRDefault="00B17370" w:rsidP="00B17370">
      <w:pPr>
        <w:tabs>
          <w:tab w:val="left" w:pos="3180"/>
        </w:tabs>
        <w:contextualSpacing/>
        <w:jc w:val="center"/>
      </w:pPr>
      <w:r>
        <w:rPr>
          <w:noProof/>
          <w:lang w:val="en-US"/>
        </w:rPr>
        <w:lastRenderedPageBreak/>
        <w:drawing>
          <wp:inline distT="0" distB="0" distL="0" distR="0">
            <wp:extent cx="2809875" cy="1590675"/>
            <wp:effectExtent l="19050" t="0" r="9525" b="0"/>
            <wp:docPr id="149"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19" cstate="print"/>
                    <a:srcRect l="40932" t="39790" r="23114" b="24001"/>
                    <a:stretch>
                      <a:fillRect/>
                    </a:stretch>
                  </pic:blipFill>
                  <pic:spPr bwMode="auto">
                    <a:xfrm>
                      <a:off x="0" y="0"/>
                      <a:ext cx="2809875" cy="1590675"/>
                    </a:xfrm>
                    <a:prstGeom prst="rect">
                      <a:avLst/>
                    </a:prstGeom>
                    <a:noFill/>
                    <a:ln w="9525">
                      <a:noFill/>
                      <a:miter lim="800000"/>
                      <a:headEnd/>
                      <a:tailEnd/>
                    </a:ln>
                  </pic:spPr>
                </pic:pic>
              </a:graphicData>
            </a:graphic>
          </wp:inline>
        </w:drawing>
      </w:r>
    </w:p>
    <w:p w:rsidR="00B17370" w:rsidRPr="00E92012" w:rsidRDefault="00B17370" w:rsidP="00B17370">
      <w:pPr>
        <w:tabs>
          <w:tab w:val="left" w:pos="7035"/>
        </w:tabs>
        <w:contextualSpacing/>
        <w:jc w:val="center"/>
      </w:pPr>
    </w:p>
    <w:p w:rsidR="00B17370" w:rsidRDefault="00B17370" w:rsidP="00B17370">
      <w:pPr>
        <w:contextualSpacing/>
      </w:pPr>
      <w:r>
        <w:t xml:space="preserve">                                                     </w:t>
      </w:r>
      <w:r w:rsidRPr="00043219">
        <w:t>Šaltinis: Eviews 8 programa</w:t>
      </w:r>
    </w:p>
    <w:p w:rsidR="00B17370" w:rsidRDefault="00B17370" w:rsidP="00B17370">
      <w:pPr>
        <w:contextualSpacing/>
      </w:pPr>
    </w:p>
    <w:p w:rsidR="00B17370" w:rsidRDefault="00B17370" w:rsidP="00B17370">
      <w:pPr>
        <w:tabs>
          <w:tab w:val="left" w:pos="7035"/>
        </w:tabs>
        <w:contextualSpacing/>
        <w:jc w:val="center"/>
        <w:rPr>
          <w:sz w:val="24"/>
          <w:szCs w:val="24"/>
        </w:rPr>
      </w:pPr>
      <w:r w:rsidRPr="00375DBD">
        <w:rPr>
          <w:sz w:val="24"/>
          <w:szCs w:val="24"/>
        </w:rPr>
        <w:t>4pav. Kintamojo</w:t>
      </w:r>
      <w:r w:rsidRPr="00E92012">
        <w:rPr>
          <w:sz w:val="24"/>
          <w:szCs w:val="24"/>
        </w:rPr>
        <w:t xml:space="preserve"> X3 histograma su statstinėmis cha</w:t>
      </w:r>
      <w:r>
        <w:rPr>
          <w:sz w:val="24"/>
          <w:szCs w:val="24"/>
        </w:rPr>
        <w:t>rakteristikomis</w:t>
      </w:r>
    </w:p>
    <w:p w:rsidR="00B17370" w:rsidRDefault="00B17370" w:rsidP="00B17370">
      <w:pPr>
        <w:tabs>
          <w:tab w:val="left" w:pos="7035"/>
        </w:tabs>
        <w:contextualSpacing/>
        <w:jc w:val="center"/>
        <w:rPr>
          <w:sz w:val="24"/>
          <w:szCs w:val="24"/>
        </w:rPr>
      </w:pPr>
    </w:p>
    <w:p w:rsidR="00B17370" w:rsidRDefault="00B17370" w:rsidP="00B17370">
      <w:pPr>
        <w:tabs>
          <w:tab w:val="left" w:pos="7035"/>
        </w:tabs>
        <w:contextualSpacing/>
        <w:jc w:val="center"/>
        <w:rPr>
          <w:sz w:val="24"/>
          <w:szCs w:val="24"/>
        </w:rPr>
      </w:pPr>
      <w:r>
        <w:rPr>
          <w:noProof/>
          <w:sz w:val="24"/>
          <w:szCs w:val="24"/>
          <w:lang w:val="en-US"/>
        </w:rPr>
        <w:drawing>
          <wp:inline distT="0" distB="0" distL="0" distR="0">
            <wp:extent cx="2705100" cy="1733550"/>
            <wp:effectExtent l="19050" t="0" r="0" b="0"/>
            <wp:docPr id="150"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20" cstate="print"/>
                    <a:srcRect l="44069" t="36858" r="20546" b="22858"/>
                    <a:stretch>
                      <a:fillRect/>
                    </a:stretch>
                  </pic:blipFill>
                  <pic:spPr bwMode="auto">
                    <a:xfrm>
                      <a:off x="0" y="0"/>
                      <a:ext cx="2705100" cy="1733550"/>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043219">
        <w:t>Šaltinis: Eviews 8 programa</w:t>
      </w:r>
    </w:p>
    <w:p w:rsidR="00B17370" w:rsidRDefault="00B17370" w:rsidP="00B17370">
      <w:pPr>
        <w:contextualSpacing/>
      </w:pPr>
    </w:p>
    <w:p w:rsidR="00B17370" w:rsidRDefault="00B17370" w:rsidP="00B17370">
      <w:pPr>
        <w:tabs>
          <w:tab w:val="left" w:pos="7035"/>
        </w:tabs>
        <w:contextualSpacing/>
        <w:jc w:val="center"/>
        <w:rPr>
          <w:sz w:val="24"/>
          <w:szCs w:val="24"/>
        </w:rPr>
      </w:pPr>
      <w:r w:rsidRPr="00375DBD">
        <w:rPr>
          <w:sz w:val="24"/>
          <w:szCs w:val="24"/>
        </w:rPr>
        <w:t>5pav. Kintamojo</w:t>
      </w:r>
      <w:r>
        <w:rPr>
          <w:sz w:val="24"/>
          <w:szCs w:val="24"/>
        </w:rPr>
        <w:t xml:space="preserve"> X4</w:t>
      </w:r>
      <w:r w:rsidRPr="00E92012">
        <w:rPr>
          <w:sz w:val="24"/>
          <w:szCs w:val="24"/>
        </w:rPr>
        <w:t xml:space="preserve"> histograma su statstinėmis cha</w:t>
      </w:r>
      <w:r>
        <w:rPr>
          <w:sz w:val="24"/>
          <w:szCs w:val="24"/>
        </w:rPr>
        <w:t>rakteristikomis</w:t>
      </w:r>
    </w:p>
    <w:p w:rsidR="00B17370" w:rsidRPr="00E92012" w:rsidRDefault="00B17370" w:rsidP="00B17370">
      <w:pPr>
        <w:tabs>
          <w:tab w:val="left" w:pos="7035"/>
        </w:tabs>
        <w:contextualSpacing/>
        <w:jc w:val="center"/>
        <w:rPr>
          <w:sz w:val="24"/>
          <w:szCs w:val="24"/>
        </w:rPr>
      </w:pPr>
    </w:p>
    <w:p w:rsidR="00B17370" w:rsidRPr="00E92012" w:rsidRDefault="00B17370" w:rsidP="00B17370">
      <w:pPr>
        <w:tabs>
          <w:tab w:val="center" w:pos="4680"/>
          <w:tab w:val="left" w:pos="6855"/>
          <w:tab w:val="left" w:pos="7470"/>
        </w:tabs>
        <w:contextualSpacing/>
        <w:rPr>
          <w:sz w:val="24"/>
          <w:szCs w:val="24"/>
        </w:rPr>
      </w:pPr>
    </w:p>
    <w:p w:rsidR="00B17370" w:rsidRPr="00E92012" w:rsidRDefault="00B17370" w:rsidP="00B17370">
      <w:pPr>
        <w:tabs>
          <w:tab w:val="left" w:pos="7035"/>
        </w:tabs>
        <w:contextualSpacing/>
        <w:jc w:val="center"/>
      </w:pPr>
      <w:r>
        <w:rPr>
          <w:noProof/>
          <w:lang w:val="en-US"/>
        </w:rPr>
        <w:drawing>
          <wp:inline distT="0" distB="0" distL="0" distR="0">
            <wp:extent cx="3019425" cy="2352675"/>
            <wp:effectExtent l="19050" t="0" r="9525" b="0"/>
            <wp:docPr id="151"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21" cstate="print"/>
                    <a:srcRect l="25456" t="25143" r="37399" b="23143"/>
                    <a:stretch>
                      <a:fillRect/>
                    </a:stretch>
                  </pic:blipFill>
                  <pic:spPr bwMode="auto">
                    <a:xfrm>
                      <a:off x="0" y="0"/>
                      <a:ext cx="3019425" cy="2352675"/>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043219">
        <w:t>Šaltinis: Eviews 8 programa</w:t>
      </w:r>
    </w:p>
    <w:p w:rsidR="00B17370" w:rsidRPr="00043219" w:rsidRDefault="00B17370" w:rsidP="00B17370">
      <w:pPr>
        <w:contextualSpacing/>
      </w:pPr>
    </w:p>
    <w:p w:rsidR="00B17370" w:rsidRPr="00E92012" w:rsidRDefault="00B17370" w:rsidP="00B17370">
      <w:pPr>
        <w:contextualSpacing/>
        <w:jc w:val="center"/>
        <w:rPr>
          <w:sz w:val="24"/>
          <w:szCs w:val="24"/>
        </w:rPr>
      </w:pPr>
      <w:r w:rsidRPr="00375DBD">
        <w:rPr>
          <w:sz w:val="24"/>
          <w:szCs w:val="24"/>
        </w:rPr>
        <w:t>6 pav. Koreliacinių</w:t>
      </w:r>
      <w:r w:rsidRPr="00E92012">
        <w:rPr>
          <w:sz w:val="24"/>
          <w:szCs w:val="24"/>
        </w:rPr>
        <w:t xml:space="preserve"> koeficientų t statistikos reikšmės</w:t>
      </w:r>
    </w:p>
    <w:p w:rsidR="00B17370" w:rsidRPr="00E92012" w:rsidRDefault="00B17370" w:rsidP="00B17370">
      <w:pPr>
        <w:tabs>
          <w:tab w:val="left" w:pos="7035"/>
        </w:tabs>
        <w:contextualSpacing/>
        <w:jc w:val="center"/>
      </w:pPr>
      <w:r>
        <w:rPr>
          <w:noProof/>
          <w:lang w:val="en-US"/>
        </w:rPr>
        <w:lastRenderedPageBreak/>
        <w:drawing>
          <wp:inline distT="0" distB="0" distL="0" distR="0">
            <wp:extent cx="3209925" cy="2552700"/>
            <wp:effectExtent l="19050" t="0" r="9525" b="0"/>
            <wp:docPr id="152"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22" cstate="print"/>
                    <a:srcRect l="31461" t="24857" r="34831" b="27715"/>
                    <a:stretch>
                      <a:fillRect/>
                    </a:stretch>
                  </pic:blipFill>
                  <pic:spPr bwMode="auto">
                    <a:xfrm>
                      <a:off x="0" y="0"/>
                      <a:ext cx="3209925" cy="2552700"/>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043219">
        <w:t>Šaltinis: Eviews 8 programa</w:t>
      </w:r>
    </w:p>
    <w:p w:rsidR="00B17370" w:rsidRPr="00043219" w:rsidRDefault="00B17370" w:rsidP="00B17370">
      <w:pPr>
        <w:contextualSpacing/>
      </w:pPr>
    </w:p>
    <w:p w:rsidR="00B17370" w:rsidRPr="00E92012" w:rsidRDefault="00B17370" w:rsidP="00B17370">
      <w:pPr>
        <w:contextualSpacing/>
        <w:jc w:val="center"/>
        <w:rPr>
          <w:sz w:val="24"/>
          <w:szCs w:val="24"/>
        </w:rPr>
      </w:pPr>
      <w:r>
        <w:rPr>
          <w:sz w:val="24"/>
          <w:szCs w:val="24"/>
        </w:rPr>
        <w:t>7 pav. D</w:t>
      </w:r>
      <w:r w:rsidRPr="00E92012">
        <w:rPr>
          <w:sz w:val="24"/>
          <w:szCs w:val="24"/>
        </w:rPr>
        <w:t>TR modelio įv</w:t>
      </w:r>
      <w:r>
        <w:rPr>
          <w:sz w:val="24"/>
          <w:szCs w:val="24"/>
        </w:rPr>
        <w:t>ertinimo langas</w:t>
      </w:r>
    </w:p>
    <w:p w:rsidR="00B17370" w:rsidRPr="00E92012" w:rsidRDefault="00B17370" w:rsidP="00B17370">
      <w:pPr>
        <w:jc w:val="center"/>
        <w:rPr>
          <w:sz w:val="24"/>
          <w:szCs w:val="24"/>
        </w:rPr>
      </w:pPr>
    </w:p>
    <w:p w:rsidR="00B17370" w:rsidRDefault="00B17370" w:rsidP="00B17370">
      <w:pPr>
        <w:spacing w:line="360" w:lineRule="auto"/>
        <w:ind w:firstLine="562"/>
        <w:contextualSpacing/>
        <w:jc w:val="center"/>
        <w:rPr>
          <w:sz w:val="24"/>
          <w:szCs w:val="24"/>
        </w:rPr>
      </w:pPr>
    </w:p>
    <w:p w:rsidR="00B17370" w:rsidRDefault="00B17370" w:rsidP="00B17370">
      <w:pPr>
        <w:spacing w:line="360" w:lineRule="auto"/>
        <w:ind w:firstLine="562"/>
        <w:contextualSpacing/>
        <w:jc w:val="center"/>
        <w:rPr>
          <w:sz w:val="24"/>
          <w:szCs w:val="24"/>
        </w:rPr>
      </w:pPr>
      <w:r>
        <w:rPr>
          <w:sz w:val="24"/>
          <w:szCs w:val="24"/>
        </w:rPr>
        <w:t>Sudaryto D</w:t>
      </w:r>
      <w:r w:rsidRPr="00E92012">
        <w:rPr>
          <w:sz w:val="24"/>
          <w:szCs w:val="24"/>
        </w:rPr>
        <w:t>TR modelio reikšmingumo tikrinimas</w:t>
      </w:r>
    </w:p>
    <w:p w:rsidR="00B17370" w:rsidRPr="00E92012" w:rsidRDefault="00B17370" w:rsidP="00B17370">
      <w:pPr>
        <w:spacing w:line="360" w:lineRule="auto"/>
        <w:ind w:firstLine="562"/>
        <w:contextualSpacing/>
        <w:jc w:val="center"/>
        <w:rPr>
          <w:sz w:val="24"/>
          <w:szCs w:val="24"/>
        </w:rPr>
      </w:pPr>
    </w:p>
    <w:p w:rsidR="00B17370" w:rsidRPr="00E92012" w:rsidRDefault="00B17370" w:rsidP="00B17370">
      <w:pPr>
        <w:spacing w:line="360" w:lineRule="auto"/>
        <w:ind w:firstLine="562"/>
        <w:contextualSpacing/>
        <w:rPr>
          <w:i/>
          <w:sz w:val="24"/>
          <w:szCs w:val="24"/>
        </w:rPr>
      </w:pPr>
      <w:r w:rsidRPr="00E92012">
        <w:rPr>
          <w:i/>
          <w:sz w:val="24"/>
          <w:szCs w:val="24"/>
        </w:rPr>
        <w:t>Polinkių reikšmingumo tikrinimas</w:t>
      </w:r>
    </w:p>
    <w:p w:rsidR="00B17370" w:rsidRPr="00E92012" w:rsidRDefault="00B17370" w:rsidP="00B17370">
      <w:pPr>
        <w:spacing w:line="360" w:lineRule="auto"/>
        <w:ind w:firstLine="562"/>
        <w:contextualSpacing/>
        <w:rPr>
          <w:sz w:val="24"/>
          <w:szCs w:val="24"/>
        </w:rPr>
      </w:pPr>
      <w:r w:rsidRPr="00E92012">
        <w:rPr>
          <w:sz w:val="24"/>
          <w:szCs w:val="24"/>
        </w:rPr>
        <w:t>Apskaičiuota b</w:t>
      </w:r>
      <w:r w:rsidRPr="00E92012">
        <w:rPr>
          <w:sz w:val="24"/>
          <w:szCs w:val="24"/>
          <w:vertAlign w:val="subscript"/>
        </w:rPr>
        <w:t xml:space="preserve">2 </w:t>
      </w:r>
      <w:r w:rsidRPr="00E92012">
        <w:rPr>
          <w:sz w:val="24"/>
          <w:szCs w:val="24"/>
        </w:rPr>
        <w:t>t statisti</w:t>
      </w:r>
      <w:r>
        <w:rPr>
          <w:sz w:val="24"/>
          <w:szCs w:val="24"/>
        </w:rPr>
        <w:t>kos reikšmė t =  4,38</w:t>
      </w:r>
      <w:r w:rsidRPr="00E92012">
        <w:rPr>
          <w:sz w:val="24"/>
          <w:szCs w:val="24"/>
        </w:rPr>
        <w:t>, o b</w:t>
      </w:r>
      <w:r w:rsidRPr="00E92012">
        <w:rPr>
          <w:sz w:val="24"/>
          <w:szCs w:val="24"/>
          <w:vertAlign w:val="subscript"/>
        </w:rPr>
        <w:t xml:space="preserve">3 </w:t>
      </w:r>
      <w:r>
        <w:rPr>
          <w:sz w:val="24"/>
          <w:szCs w:val="24"/>
        </w:rPr>
        <w:t>t  statistikos reikšmė t = 2,30</w:t>
      </w:r>
    </w:p>
    <w:p w:rsidR="00B17370" w:rsidRPr="00E92012" w:rsidRDefault="00B17370" w:rsidP="00B17370">
      <w:pPr>
        <w:spacing w:line="360" w:lineRule="auto"/>
        <w:ind w:firstLine="562"/>
        <w:contextualSpacing/>
        <w:rPr>
          <w:sz w:val="24"/>
          <w:szCs w:val="24"/>
        </w:rPr>
      </w:pPr>
      <w:r w:rsidRPr="00E92012">
        <w:rPr>
          <w:sz w:val="24"/>
          <w:szCs w:val="24"/>
        </w:rPr>
        <w:t>Remiantis Stjudento kriterijumi, teorinė t statistikos reikšmė: t</w:t>
      </w:r>
      <w:r w:rsidRPr="00E92012">
        <w:rPr>
          <w:sz w:val="24"/>
          <w:szCs w:val="24"/>
          <w:vertAlign w:val="subscript"/>
        </w:rPr>
        <w:t>α/2;(n-2)</w:t>
      </w:r>
      <w:r w:rsidRPr="00E92012">
        <w:rPr>
          <w:sz w:val="24"/>
          <w:szCs w:val="24"/>
        </w:rPr>
        <w:t>=t</w:t>
      </w:r>
      <w:r w:rsidRPr="00E92012">
        <w:rPr>
          <w:sz w:val="24"/>
          <w:szCs w:val="24"/>
          <w:vertAlign w:val="subscript"/>
        </w:rPr>
        <w:t>0,05/2;(13-2)</w:t>
      </w:r>
      <w:r w:rsidRPr="00E92012">
        <w:rPr>
          <w:sz w:val="24"/>
          <w:szCs w:val="24"/>
        </w:rPr>
        <w:t>=2,201</w:t>
      </w:r>
    </w:p>
    <w:p w:rsidR="00B17370" w:rsidRPr="00E92012" w:rsidRDefault="00B17370" w:rsidP="00B17370">
      <w:pPr>
        <w:spacing w:line="360" w:lineRule="auto"/>
        <w:ind w:firstLine="562"/>
        <w:contextualSpacing/>
        <w:rPr>
          <w:noProof/>
          <w:sz w:val="24"/>
          <w:szCs w:val="24"/>
        </w:rPr>
      </w:pPr>
      <w:r w:rsidRPr="00E92012">
        <w:rPr>
          <w:sz w:val="24"/>
          <w:szCs w:val="24"/>
        </w:rPr>
        <w:t xml:space="preserve">Kadangi  </w:t>
      </w:r>
      <w:r w:rsidRPr="00E92012">
        <w:rPr>
          <w:noProof/>
          <w:sz w:val="24"/>
          <w:szCs w:val="24"/>
        </w:rPr>
        <w:t>| t</w:t>
      </w:r>
      <w:r w:rsidRPr="00E92012">
        <w:rPr>
          <w:noProof/>
          <w:sz w:val="24"/>
          <w:szCs w:val="24"/>
          <w:vertAlign w:val="subscript"/>
        </w:rPr>
        <w:t>b2</w:t>
      </w:r>
      <w:r w:rsidRPr="00E92012">
        <w:rPr>
          <w:noProof/>
          <w:sz w:val="24"/>
          <w:szCs w:val="24"/>
        </w:rPr>
        <w:t xml:space="preserve"> | = </w:t>
      </w:r>
      <w:r w:rsidRPr="00E92012">
        <w:rPr>
          <w:sz w:val="24"/>
          <w:szCs w:val="24"/>
        </w:rPr>
        <w:t xml:space="preserve">  </w:t>
      </w:r>
      <w:r>
        <w:rPr>
          <w:noProof/>
          <w:sz w:val="24"/>
          <w:szCs w:val="24"/>
        </w:rPr>
        <w:t>| 4,31</w:t>
      </w:r>
      <w:r w:rsidRPr="00E92012">
        <w:rPr>
          <w:noProof/>
          <w:sz w:val="24"/>
          <w:szCs w:val="24"/>
        </w:rPr>
        <w:t>| &gt; 2,201,</w:t>
      </w:r>
      <w:r w:rsidRPr="00E92012">
        <w:rPr>
          <w:sz w:val="24"/>
          <w:szCs w:val="24"/>
        </w:rPr>
        <w:t xml:space="preserve"> o </w:t>
      </w:r>
      <w:r w:rsidRPr="00E92012">
        <w:rPr>
          <w:noProof/>
          <w:sz w:val="24"/>
          <w:szCs w:val="24"/>
        </w:rPr>
        <w:t>| t</w:t>
      </w:r>
      <w:r w:rsidRPr="00E92012">
        <w:rPr>
          <w:noProof/>
          <w:sz w:val="24"/>
          <w:szCs w:val="24"/>
          <w:vertAlign w:val="subscript"/>
        </w:rPr>
        <w:t>b3</w:t>
      </w:r>
      <w:r w:rsidRPr="00E92012">
        <w:rPr>
          <w:noProof/>
          <w:sz w:val="24"/>
          <w:szCs w:val="24"/>
        </w:rPr>
        <w:t xml:space="preserve"> | = </w:t>
      </w:r>
      <w:r w:rsidRPr="00E92012">
        <w:rPr>
          <w:sz w:val="24"/>
          <w:szCs w:val="24"/>
        </w:rPr>
        <w:t xml:space="preserve">  </w:t>
      </w:r>
      <w:r>
        <w:rPr>
          <w:noProof/>
          <w:sz w:val="24"/>
          <w:szCs w:val="24"/>
        </w:rPr>
        <w:t>| 2,3</w:t>
      </w:r>
      <w:r w:rsidRPr="00E92012">
        <w:rPr>
          <w:noProof/>
          <w:sz w:val="24"/>
          <w:szCs w:val="24"/>
        </w:rPr>
        <w:t>| &gt; 2,201, tai nulinė hipotezė atmetama. Tai rodo, jog polinkiai yra reikšminiai.</w:t>
      </w:r>
    </w:p>
    <w:p w:rsidR="00B17370" w:rsidRPr="00E92012" w:rsidRDefault="00B17370" w:rsidP="00B17370">
      <w:pPr>
        <w:spacing w:line="360" w:lineRule="auto"/>
        <w:ind w:firstLine="562"/>
        <w:contextualSpacing/>
        <w:rPr>
          <w:noProof/>
          <w:sz w:val="24"/>
          <w:szCs w:val="24"/>
        </w:rPr>
      </w:pPr>
      <w:r w:rsidRPr="00E92012">
        <w:rPr>
          <w:noProof/>
          <w:sz w:val="24"/>
          <w:szCs w:val="24"/>
        </w:rPr>
        <w:t>Apaskaičiuotos tikimybės esant koeficientams c(2</w:t>
      </w:r>
      <w:r>
        <w:rPr>
          <w:noProof/>
          <w:sz w:val="24"/>
          <w:szCs w:val="24"/>
        </w:rPr>
        <w:t>) ir c(3) yra atitinkamai 0,0015 ir 0,0440</w:t>
      </w:r>
      <w:r w:rsidRPr="00E92012">
        <w:rPr>
          <w:noProof/>
          <w:sz w:val="24"/>
          <w:szCs w:val="24"/>
        </w:rPr>
        <w:t>. Jos yra mažesnės nei nustatytos reikšmės 0,05, todėl polinkiai yra reikšminiai.</w:t>
      </w:r>
    </w:p>
    <w:p w:rsidR="00B17370" w:rsidRPr="00E92012" w:rsidRDefault="00B17370" w:rsidP="00B17370">
      <w:pPr>
        <w:spacing w:line="360" w:lineRule="auto"/>
        <w:ind w:firstLine="562"/>
        <w:contextualSpacing/>
        <w:rPr>
          <w:i/>
          <w:noProof/>
          <w:sz w:val="24"/>
          <w:szCs w:val="24"/>
        </w:rPr>
      </w:pPr>
      <w:r w:rsidRPr="00E92012">
        <w:rPr>
          <w:i/>
          <w:noProof/>
          <w:sz w:val="24"/>
          <w:szCs w:val="24"/>
        </w:rPr>
        <w:t>Determinacijos koeficiento R</w:t>
      </w:r>
      <w:r w:rsidRPr="00E92012">
        <w:rPr>
          <w:i/>
          <w:noProof/>
          <w:sz w:val="24"/>
          <w:szCs w:val="24"/>
          <w:vertAlign w:val="superscript"/>
        </w:rPr>
        <w:t>2</w:t>
      </w:r>
      <w:r w:rsidRPr="00E92012">
        <w:rPr>
          <w:i/>
          <w:noProof/>
          <w:sz w:val="24"/>
          <w:szCs w:val="24"/>
        </w:rPr>
        <w:t xml:space="preserve"> reikšmingumo tikrinimas.</w:t>
      </w:r>
    </w:p>
    <w:p w:rsidR="00B17370" w:rsidRPr="00E92012" w:rsidRDefault="00B17370" w:rsidP="00B17370">
      <w:pPr>
        <w:spacing w:line="360" w:lineRule="auto"/>
        <w:ind w:firstLine="562"/>
        <w:contextualSpacing/>
        <w:rPr>
          <w:sz w:val="24"/>
          <w:szCs w:val="24"/>
        </w:rPr>
      </w:pPr>
      <w:r w:rsidRPr="00E92012">
        <w:rPr>
          <w:sz w:val="24"/>
          <w:szCs w:val="24"/>
        </w:rPr>
        <w:t>Apskaičiuo</w:t>
      </w:r>
      <w:r>
        <w:rPr>
          <w:sz w:val="24"/>
          <w:szCs w:val="24"/>
        </w:rPr>
        <w:t>ta F statistikos reikšmė F=13,76</w:t>
      </w:r>
    </w:p>
    <w:p w:rsidR="00B17370" w:rsidRPr="00E92012" w:rsidRDefault="00B17370" w:rsidP="00B17370">
      <w:pPr>
        <w:spacing w:line="360" w:lineRule="auto"/>
        <w:ind w:firstLine="562"/>
        <w:contextualSpacing/>
        <w:rPr>
          <w:sz w:val="24"/>
          <w:szCs w:val="24"/>
          <w:vertAlign w:val="subscript"/>
        </w:rPr>
      </w:pPr>
      <w:r w:rsidRPr="00E92012">
        <w:rPr>
          <w:sz w:val="24"/>
          <w:szCs w:val="24"/>
        </w:rPr>
        <w:t>Teorinė F kriterijaus reikšmė F</w:t>
      </w:r>
      <w:r w:rsidRPr="00E92012">
        <w:rPr>
          <w:sz w:val="24"/>
          <w:szCs w:val="24"/>
          <w:vertAlign w:val="subscript"/>
        </w:rPr>
        <w:t>α;(k-1);(n-k).</w:t>
      </w:r>
    </w:p>
    <w:p w:rsidR="00B17370" w:rsidRPr="00E92012" w:rsidRDefault="00B17370" w:rsidP="00B17370">
      <w:pPr>
        <w:spacing w:line="360" w:lineRule="auto"/>
        <w:ind w:firstLine="562"/>
        <w:contextualSpacing/>
        <w:rPr>
          <w:sz w:val="24"/>
          <w:szCs w:val="24"/>
        </w:rPr>
      </w:pPr>
      <w:r w:rsidRPr="00E92012">
        <w:rPr>
          <w:sz w:val="24"/>
          <w:szCs w:val="24"/>
        </w:rPr>
        <w:t>F</w:t>
      </w:r>
      <w:r w:rsidRPr="00E92012">
        <w:rPr>
          <w:sz w:val="24"/>
          <w:szCs w:val="24"/>
          <w:vertAlign w:val="subscript"/>
        </w:rPr>
        <w:t>0,05;(2-1);(13-2)</w:t>
      </w:r>
      <w:r w:rsidRPr="00E92012">
        <w:rPr>
          <w:sz w:val="24"/>
          <w:szCs w:val="24"/>
        </w:rPr>
        <w:t>=4,84.</w:t>
      </w:r>
    </w:p>
    <w:p w:rsidR="00B17370" w:rsidRPr="00E92012" w:rsidRDefault="00B17370" w:rsidP="00B17370">
      <w:pPr>
        <w:spacing w:line="360" w:lineRule="auto"/>
        <w:ind w:firstLine="562"/>
        <w:contextualSpacing/>
        <w:rPr>
          <w:sz w:val="24"/>
          <w:szCs w:val="24"/>
        </w:rPr>
      </w:pPr>
      <w:r>
        <w:rPr>
          <w:sz w:val="24"/>
          <w:szCs w:val="24"/>
        </w:rPr>
        <w:t>Kadangi F = 13,76</w:t>
      </w:r>
      <w:r w:rsidRPr="00E92012">
        <w:rPr>
          <w:sz w:val="24"/>
          <w:szCs w:val="24"/>
        </w:rPr>
        <w:t xml:space="preserve"> &gt; F</w:t>
      </w:r>
      <w:r w:rsidRPr="00E92012">
        <w:rPr>
          <w:sz w:val="24"/>
          <w:szCs w:val="24"/>
          <w:vertAlign w:val="subscript"/>
        </w:rPr>
        <w:t>0,05;1;11</w:t>
      </w:r>
      <w:r w:rsidRPr="00E92012">
        <w:rPr>
          <w:sz w:val="24"/>
          <w:szCs w:val="24"/>
        </w:rPr>
        <w:t>, tai nulinė hipotezė atmetama, determinacijos koeficientas yra reikšminis.</w:t>
      </w:r>
    </w:p>
    <w:p w:rsidR="00B17370" w:rsidRPr="00E92012" w:rsidRDefault="00B17370" w:rsidP="00B17370">
      <w:pPr>
        <w:spacing w:line="360" w:lineRule="auto"/>
        <w:ind w:firstLine="562"/>
        <w:contextualSpacing/>
        <w:rPr>
          <w:sz w:val="24"/>
          <w:szCs w:val="24"/>
        </w:rPr>
      </w:pPr>
      <w:r w:rsidRPr="00E92012">
        <w:rPr>
          <w:sz w:val="24"/>
          <w:szCs w:val="24"/>
        </w:rPr>
        <w:t>Kadangi reikšmė Pr</w:t>
      </w:r>
      <w:r>
        <w:rPr>
          <w:sz w:val="24"/>
          <w:szCs w:val="24"/>
        </w:rPr>
        <w:t>ob(F-statistic)=0,001344</w:t>
      </w:r>
      <w:r w:rsidRPr="00E92012">
        <w:rPr>
          <w:sz w:val="24"/>
          <w:szCs w:val="24"/>
        </w:rPr>
        <w:t xml:space="preserve"> yra mažesnė nei nustatyta teorinė reikšmė 0,05, tai determinacijos koeficientas yra reikšminis.</w:t>
      </w:r>
    </w:p>
    <w:p w:rsidR="00B17370" w:rsidRPr="00E92012" w:rsidRDefault="00862D1B" w:rsidP="00B17370">
      <w:pPr>
        <w:jc w:val="center"/>
        <w:rPr>
          <w:sz w:val="24"/>
          <w:szCs w:val="24"/>
        </w:rPr>
      </w:pPr>
      <w:r>
        <w:rPr>
          <w:noProof/>
          <w:sz w:val="24"/>
          <w:szCs w:val="24"/>
          <w:lang w:val="en-US"/>
        </w:rPr>
        <w:lastRenderedPageBreak/>
        <w:drawing>
          <wp:inline distT="0" distB="0" distL="0" distR="0">
            <wp:extent cx="2986087" cy="1543050"/>
            <wp:effectExtent l="19050" t="0" r="4763" b="0"/>
            <wp:docPr id="2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3"/>
                    <a:srcRect l="34455" t="27943" r="32051" b="41262"/>
                    <a:stretch>
                      <a:fillRect/>
                    </a:stretch>
                  </pic:blipFill>
                  <pic:spPr bwMode="auto">
                    <a:xfrm>
                      <a:off x="0" y="0"/>
                      <a:ext cx="2990341" cy="1545248"/>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Pr="00043219">
        <w:t>Šaltinis: Eviews 8 programa</w:t>
      </w:r>
    </w:p>
    <w:p w:rsidR="00B17370" w:rsidRPr="00043219" w:rsidRDefault="00B17370" w:rsidP="00B17370">
      <w:pPr>
        <w:contextualSpacing/>
      </w:pPr>
    </w:p>
    <w:p w:rsidR="00B17370" w:rsidRDefault="00B17370" w:rsidP="00B17370">
      <w:pPr>
        <w:tabs>
          <w:tab w:val="left" w:pos="5235"/>
        </w:tabs>
        <w:jc w:val="center"/>
        <w:rPr>
          <w:sz w:val="24"/>
          <w:szCs w:val="24"/>
        </w:rPr>
      </w:pPr>
      <w:r>
        <w:rPr>
          <w:sz w:val="24"/>
          <w:szCs w:val="24"/>
        </w:rPr>
        <w:t>8 pav. D</w:t>
      </w:r>
      <w:r w:rsidRPr="00E92012">
        <w:rPr>
          <w:sz w:val="24"/>
          <w:szCs w:val="24"/>
        </w:rPr>
        <w:t>TR modelio įvertinimo langas su lygties išraiška 2013 m. prognozei</w:t>
      </w:r>
    </w:p>
    <w:p w:rsidR="00B17370" w:rsidRDefault="00B17370" w:rsidP="00B17370">
      <w:pPr>
        <w:tabs>
          <w:tab w:val="left" w:pos="5235"/>
        </w:tabs>
        <w:jc w:val="center"/>
        <w:rPr>
          <w:sz w:val="24"/>
          <w:szCs w:val="24"/>
        </w:rPr>
      </w:pPr>
    </w:p>
    <w:p w:rsidR="00B17370" w:rsidRDefault="00B17370" w:rsidP="00B17370">
      <w:pPr>
        <w:contextualSpacing/>
        <w:rPr>
          <w:sz w:val="24"/>
          <w:szCs w:val="24"/>
        </w:rPr>
      </w:pPr>
      <w:r>
        <w:rPr>
          <w:sz w:val="24"/>
          <w:szCs w:val="24"/>
        </w:rPr>
        <w:t xml:space="preserve">Pasikliautinųjų intervalų skaičiavimas: </w:t>
      </w:r>
    </w:p>
    <w:p w:rsidR="00B17370" w:rsidRDefault="00B17370" w:rsidP="00B17370">
      <w:pPr>
        <w:contextualSpacing/>
        <w:rPr>
          <w:i/>
          <w:sz w:val="24"/>
          <w:szCs w:val="24"/>
        </w:rPr>
      </w:pPr>
      <w:r w:rsidRPr="00F155AC">
        <w:rPr>
          <w:i/>
          <w:sz w:val="24"/>
          <w:szCs w:val="24"/>
        </w:rPr>
        <w:t>a = 0,05</w:t>
      </w:r>
    </w:p>
    <w:p w:rsidR="00B17370" w:rsidRDefault="00B17370" w:rsidP="00B17370">
      <w:pPr>
        <w:contextualSpacing/>
        <w:rPr>
          <w:i/>
          <w:sz w:val="24"/>
          <w:szCs w:val="24"/>
        </w:rPr>
      </w:pPr>
      <w:r>
        <w:rPr>
          <w:sz w:val="24"/>
          <w:szCs w:val="24"/>
        </w:rPr>
        <w:t>y</w:t>
      </w:r>
      <w:r>
        <w:rPr>
          <w:sz w:val="24"/>
          <w:szCs w:val="24"/>
          <w:vertAlign w:val="subscript"/>
        </w:rPr>
        <w:t>p</w:t>
      </w:r>
      <w:r>
        <w:rPr>
          <w:sz w:val="24"/>
          <w:szCs w:val="24"/>
        </w:rPr>
        <w:t>±SE(y</w:t>
      </w:r>
      <w:r>
        <w:rPr>
          <w:sz w:val="24"/>
          <w:szCs w:val="24"/>
          <w:vertAlign w:val="subscript"/>
        </w:rPr>
        <w:t>p</w:t>
      </w:r>
      <w:r>
        <w:rPr>
          <w:sz w:val="24"/>
          <w:szCs w:val="24"/>
        </w:rPr>
        <w:t>)t</w:t>
      </w:r>
      <w:r>
        <w:rPr>
          <w:sz w:val="24"/>
          <w:szCs w:val="24"/>
          <w:vertAlign w:val="subscript"/>
        </w:rPr>
        <w:t>0,05/2;13-2</w:t>
      </w:r>
      <w:r>
        <w:rPr>
          <w:sz w:val="24"/>
          <w:szCs w:val="24"/>
        </w:rPr>
        <w:t>.</w:t>
      </w:r>
    </w:p>
    <w:p w:rsidR="00B17370" w:rsidRDefault="00B17370" w:rsidP="00B17370">
      <w:pPr>
        <w:contextualSpacing/>
        <w:rPr>
          <w:i/>
          <w:sz w:val="24"/>
          <w:szCs w:val="24"/>
        </w:rPr>
      </w:pPr>
      <w:r>
        <w:rPr>
          <w:i/>
          <w:sz w:val="24"/>
          <w:szCs w:val="24"/>
        </w:rPr>
        <w:t>y</w:t>
      </w:r>
      <w:r>
        <w:rPr>
          <w:i/>
          <w:sz w:val="24"/>
          <w:szCs w:val="24"/>
          <w:vertAlign w:val="subscript"/>
        </w:rPr>
        <w:t>p</w:t>
      </w:r>
      <w:r>
        <w:rPr>
          <w:i/>
          <w:sz w:val="24"/>
          <w:szCs w:val="24"/>
        </w:rPr>
        <w:t>±216,2*2,201</w:t>
      </w:r>
    </w:p>
    <w:p w:rsidR="00B17370" w:rsidRDefault="00B17370" w:rsidP="00B17370">
      <w:pPr>
        <w:contextualSpacing/>
        <w:rPr>
          <w:i/>
          <w:sz w:val="24"/>
          <w:szCs w:val="24"/>
        </w:rPr>
      </w:pPr>
      <w:r>
        <w:rPr>
          <w:i/>
          <w:sz w:val="24"/>
          <w:szCs w:val="24"/>
        </w:rPr>
        <w:t>y</w:t>
      </w:r>
      <w:r>
        <w:rPr>
          <w:i/>
          <w:sz w:val="24"/>
          <w:szCs w:val="24"/>
          <w:vertAlign w:val="subscript"/>
        </w:rPr>
        <w:t>p</w:t>
      </w:r>
      <w:r>
        <w:rPr>
          <w:i/>
          <w:sz w:val="24"/>
          <w:szCs w:val="24"/>
        </w:rPr>
        <w:t>±475,9</w:t>
      </w:r>
      <w:r w:rsidR="00E12FF5" w:rsidRPr="00F155AC">
        <w:rPr>
          <w:sz w:val="24"/>
          <w:szCs w:val="24"/>
        </w:rPr>
        <w:fldChar w:fldCharType="begin"/>
      </w:r>
      <w:r w:rsidRPr="00F155AC">
        <w:rPr>
          <w:sz w:val="24"/>
          <w:szCs w:val="24"/>
        </w:rPr>
        <w:instrText xml:space="preserve"> QUOTE </w:instrText>
      </w:r>
      <m:oMath>
        <m:sSub>
          <m:sSubPr>
            <m:ctrlPr>
              <w:rPr>
                <w:rFonts w:ascii="Cambria Math" w:hAnsi="Cambria Math"/>
              </w:rPr>
            </m:ctrlPr>
          </m:sSubPr>
          <m:e>
            <m:r>
              <m:rPr>
                <m:sty m:val="p"/>
              </m:rPr>
              <w:rPr>
                <w:rFonts w:ascii="Cambria Math" w:hAnsi="Cambria Math"/>
              </w:rPr>
              <m:t>t</m:t>
            </m:r>
          </m:e>
          <m:sub>
            <m:f>
              <m:fPr>
                <m:ctrlPr>
                  <w:rPr>
                    <w:rFonts w:ascii="Cambria Math" w:hAnsi="Cambria Math"/>
                  </w:rPr>
                </m:ctrlPr>
              </m:fPr>
              <m:num>
                <m:r>
                  <m:rPr>
                    <m:sty m:val="p"/>
                  </m:rPr>
                  <w:rPr>
                    <w:rFonts w:ascii="Cambria Math" w:hAnsi="Cambria Math"/>
                  </w:rPr>
                  <m:t>α</m:t>
                </m:r>
              </m:num>
              <m:den>
                <m:r>
                  <m:rPr>
                    <m:sty m:val="p"/>
                  </m:rPr>
                  <w:rPr>
                    <w:rFonts w:ascii="Cambria Math" w:hAnsi="Cambria Math"/>
                  </w:rPr>
                  <m:t>2</m:t>
                </m:r>
              </m:den>
            </m:f>
            <m:r>
              <m:rPr>
                <m:sty m:val="p"/>
              </m:rPr>
              <w:rPr>
                <w:rFonts w:ascii="Cambria Math" w:hAnsi="Cambria Math"/>
              </w:rPr>
              <m:t>;</m:t>
            </m:r>
            <m:d>
              <m:dPr>
                <m:ctrlPr>
                  <w:rPr>
                    <w:rFonts w:ascii="Cambria Math" w:hAnsi="Cambria Math"/>
                  </w:rPr>
                </m:ctrlPr>
              </m:dPr>
              <m:e>
                <m:r>
                  <m:rPr>
                    <m:sty m:val="p"/>
                  </m:rPr>
                  <w:rPr>
                    <w:rFonts w:ascii="Cambria Math" w:hAnsi="Cambria Math"/>
                  </w:rPr>
                  <m:t>n-k</m:t>
                </m:r>
              </m:e>
            </m:d>
          </m:sub>
        </m:sSub>
        <m:r>
          <m:rPr>
            <m:sty m:val="p"/>
          </m:rPr>
          <w:rPr>
            <w:rFonts w:ascii="Cambria Math" w:hAnsi="Cambria Math"/>
          </w:rPr>
          <m:t>SE</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2</m:t>
                </m:r>
              </m:sub>
            </m:sSub>
          </m:e>
        </m:d>
      </m:oMath>
      <w:r w:rsidRPr="00F155AC">
        <w:rPr>
          <w:sz w:val="24"/>
          <w:szCs w:val="24"/>
        </w:rPr>
        <w:instrText xml:space="preserve"> </w:instrText>
      </w:r>
      <w:r w:rsidR="00E12FF5" w:rsidRPr="00F155AC">
        <w:rPr>
          <w:sz w:val="24"/>
          <w:szCs w:val="24"/>
        </w:rPr>
        <w:fldChar w:fldCharType="end"/>
      </w:r>
    </w:p>
    <w:p w:rsidR="00B17370" w:rsidRPr="00E92012" w:rsidRDefault="00B17370" w:rsidP="00B17370">
      <w:pPr>
        <w:tabs>
          <w:tab w:val="left" w:pos="5235"/>
        </w:tabs>
        <w:jc w:val="center"/>
        <w:rPr>
          <w:sz w:val="24"/>
          <w:szCs w:val="24"/>
        </w:rPr>
      </w:pPr>
    </w:p>
    <w:p w:rsidR="00B17370" w:rsidRPr="00E92012" w:rsidRDefault="00862D1B" w:rsidP="00B17370">
      <w:pPr>
        <w:tabs>
          <w:tab w:val="left" w:pos="5235"/>
        </w:tabs>
        <w:jc w:val="center"/>
      </w:pPr>
      <w:r>
        <w:rPr>
          <w:noProof/>
          <w:lang w:val="en-US"/>
        </w:rPr>
        <w:drawing>
          <wp:inline distT="0" distB="0" distL="0" distR="0">
            <wp:extent cx="2871107" cy="1428750"/>
            <wp:effectExtent l="19050" t="0" r="5443" b="0"/>
            <wp:docPr id="2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4"/>
                    <a:srcRect l="29167" t="28229" r="37019" b="41832"/>
                    <a:stretch>
                      <a:fillRect/>
                    </a:stretch>
                  </pic:blipFill>
                  <pic:spPr bwMode="auto">
                    <a:xfrm>
                      <a:off x="0" y="0"/>
                      <a:ext cx="2871107" cy="1428750"/>
                    </a:xfrm>
                    <a:prstGeom prst="rect">
                      <a:avLst/>
                    </a:prstGeom>
                    <a:noFill/>
                    <a:ln w="9525">
                      <a:noFill/>
                      <a:miter lim="800000"/>
                      <a:headEnd/>
                      <a:tailEnd/>
                    </a:ln>
                  </pic:spPr>
                </pic:pic>
              </a:graphicData>
            </a:graphic>
          </wp:inline>
        </w:drawing>
      </w:r>
    </w:p>
    <w:p w:rsidR="00B17370" w:rsidRDefault="00B17370" w:rsidP="00B17370">
      <w:pPr>
        <w:contextualSpacing/>
      </w:pPr>
      <w:r>
        <w:t xml:space="preserve">                   </w:t>
      </w:r>
      <w:r w:rsidR="00DA18F7">
        <w:t xml:space="preserve">                            </w:t>
      </w:r>
      <w:r>
        <w:t xml:space="preserve"> </w:t>
      </w:r>
      <w:r w:rsidRPr="00043219">
        <w:t>Šaltinis: Eviews 8 programa</w:t>
      </w:r>
    </w:p>
    <w:p w:rsidR="00B17370" w:rsidRPr="00043219" w:rsidRDefault="00B17370" w:rsidP="00B17370">
      <w:pPr>
        <w:contextualSpacing/>
      </w:pPr>
    </w:p>
    <w:p w:rsidR="00B17370" w:rsidRDefault="00B17370" w:rsidP="00B17370">
      <w:pPr>
        <w:tabs>
          <w:tab w:val="left" w:pos="5235"/>
        </w:tabs>
        <w:jc w:val="center"/>
        <w:rPr>
          <w:sz w:val="24"/>
          <w:szCs w:val="24"/>
        </w:rPr>
      </w:pPr>
      <w:r>
        <w:rPr>
          <w:sz w:val="24"/>
          <w:szCs w:val="24"/>
        </w:rPr>
        <w:t>9pav. D</w:t>
      </w:r>
      <w:r w:rsidRPr="00E92012">
        <w:rPr>
          <w:sz w:val="24"/>
          <w:szCs w:val="24"/>
        </w:rPr>
        <w:t>TR modelio įvertinimo langas su lygties išraiška 2014 m. prognozei</w:t>
      </w:r>
    </w:p>
    <w:p w:rsidR="00B17370" w:rsidRPr="00E92012" w:rsidRDefault="00B17370" w:rsidP="00B17370">
      <w:pPr>
        <w:tabs>
          <w:tab w:val="left" w:pos="5235"/>
        </w:tabs>
        <w:jc w:val="center"/>
        <w:rPr>
          <w:sz w:val="24"/>
          <w:szCs w:val="24"/>
        </w:rPr>
      </w:pPr>
    </w:p>
    <w:p w:rsidR="00B17370" w:rsidRDefault="00B17370" w:rsidP="00B17370">
      <w:pPr>
        <w:contextualSpacing/>
        <w:rPr>
          <w:sz w:val="24"/>
          <w:szCs w:val="24"/>
        </w:rPr>
      </w:pPr>
      <w:r>
        <w:rPr>
          <w:sz w:val="24"/>
          <w:szCs w:val="24"/>
        </w:rPr>
        <w:t xml:space="preserve">Pasikliautinųjų intervalų skaičiavimas: </w:t>
      </w:r>
    </w:p>
    <w:p w:rsidR="00B17370" w:rsidRDefault="00B17370" w:rsidP="00B17370">
      <w:pPr>
        <w:contextualSpacing/>
        <w:rPr>
          <w:i/>
          <w:sz w:val="24"/>
          <w:szCs w:val="24"/>
        </w:rPr>
      </w:pPr>
      <w:r w:rsidRPr="00F155AC">
        <w:rPr>
          <w:i/>
          <w:sz w:val="24"/>
          <w:szCs w:val="24"/>
        </w:rPr>
        <w:t>a = 0,05</w:t>
      </w:r>
    </w:p>
    <w:p w:rsidR="00B17370" w:rsidRDefault="00B17370" w:rsidP="00B17370">
      <w:pPr>
        <w:contextualSpacing/>
        <w:rPr>
          <w:i/>
          <w:sz w:val="24"/>
          <w:szCs w:val="24"/>
        </w:rPr>
      </w:pPr>
      <w:r>
        <w:rPr>
          <w:sz w:val="24"/>
          <w:szCs w:val="24"/>
        </w:rPr>
        <w:t>y</w:t>
      </w:r>
      <w:r>
        <w:rPr>
          <w:sz w:val="24"/>
          <w:szCs w:val="24"/>
          <w:vertAlign w:val="subscript"/>
        </w:rPr>
        <w:t>p</w:t>
      </w:r>
      <w:r>
        <w:rPr>
          <w:sz w:val="24"/>
          <w:szCs w:val="24"/>
        </w:rPr>
        <w:t>±SE(y</w:t>
      </w:r>
      <w:r>
        <w:rPr>
          <w:sz w:val="24"/>
          <w:szCs w:val="24"/>
          <w:vertAlign w:val="subscript"/>
        </w:rPr>
        <w:t>p</w:t>
      </w:r>
      <w:r>
        <w:rPr>
          <w:sz w:val="24"/>
          <w:szCs w:val="24"/>
        </w:rPr>
        <w:t>)t</w:t>
      </w:r>
      <w:r>
        <w:rPr>
          <w:sz w:val="24"/>
          <w:szCs w:val="24"/>
          <w:vertAlign w:val="subscript"/>
        </w:rPr>
        <w:t>0,05/2;14-2</w:t>
      </w:r>
      <w:r>
        <w:rPr>
          <w:sz w:val="24"/>
          <w:szCs w:val="24"/>
        </w:rPr>
        <w:t>.</w:t>
      </w:r>
    </w:p>
    <w:p w:rsidR="00B17370" w:rsidRDefault="00B17370" w:rsidP="00B17370">
      <w:pPr>
        <w:contextualSpacing/>
        <w:rPr>
          <w:i/>
          <w:sz w:val="24"/>
          <w:szCs w:val="24"/>
        </w:rPr>
      </w:pPr>
      <w:r>
        <w:rPr>
          <w:i/>
          <w:sz w:val="24"/>
          <w:szCs w:val="24"/>
        </w:rPr>
        <w:t>y</w:t>
      </w:r>
      <w:r>
        <w:rPr>
          <w:i/>
          <w:sz w:val="24"/>
          <w:szCs w:val="24"/>
          <w:vertAlign w:val="subscript"/>
        </w:rPr>
        <w:t>p</w:t>
      </w:r>
      <w:r>
        <w:rPr>
          <w:i/>
          <w:sz w:val="24"/>
          <w:szCs w:val="24"/>
        </w:rPr>
        <w:t>±206,2*2,179</w:t>
      </w:r>
    </w:p>
    <w:p w:rsidR="00B17370" w:rsidRPr="00713C63" w:rsidRDefault="00B17370" w:rsidP="00B17370">
      <w:pPr>
        <w:contextualSpacing/>
        <w:rPr>
          <w:i/>
          <w:sz w:val="24"/>
          <w:szCs w:val="24"/>
        </w:rPr>
      </w:pPr>
      <w:r>
        <w:rPr>
          <w:i/>
          <w:sz w:val="24"/>
          <w:szCs w:val="24"/>
        </w:rPr>
        <w:t>y</w:t>
      </w:r>
      <w:r>
        <w:rPr>
          <w:i/>
          <w:sz w:val="24"/>
          <w:szCs w:val="24"/>
          <w:vertAlign w:val="subscript"/>
        </w:rPr>
        <w:t>p</w:t>
      </w:r>
      <w:r>
        <w:rPr>
          <w:i/>
          <w:sz w:val="24"/>
          <w:szCs w:val="24"/>
        </w:rPr>
        <w:t>±449,3</w:t>
      </w:r>
      <w:r w:rsidR="00E12FF5" w:rsidRPr="00F155AC">
        <w:rPr>
          <w:sz w:val="24"/>
          <w:szCs w:val="24"/>
        </w:rPr>
        <w:fldChar w:fldCharType="begin"/>
      </w:r>
      <w:r w:rsidRPr="00F155AC">
        <w:rPr>
          <w:sz w:val="24"/>
          <w:szCs w:val="24"/>
        </w:rPr>
        <w:instrText xml:space="preserve"> QUOTE </w:instrText>
      </w:r>
      <m:oMath>
        <m:sSub>
          <m:sSubPr>
            <m:ctrlPr>
              <w:rPr>
                <w:rFonts w:ascii="Cambria Math" w:hAnsi="Cambria Math"/>
              </w:rPr>
            </m:ctrlPr>
          </m:sSubPr>
          <m:e>
            <m:r>
              <m:rPr>
                <m:sty m:val="p"/>
              </m:rPr>
              <w:rPr>
                <w:rFonts w:ascii="Cambria Math" w:hAnsi="Cambria Math"/>
              </w:rPr>
              <m:t>t</m:t>
            </m:r>
          </m:e>
          <m:sub>
            <m:f>
              <m:fPr>
                <m:ctrlPr>
                  <w:rPr>
                    <w:rFonts w:ascii="Cambria Math" w:hAnsi="Cambria Math"/>
                  </w:rPr>
                </m:ctrlPr>
              </m:fPr>
              <m:num>
                <m:r>
                  <m:rPr>
                    <m:sty m:val="p"/>
                  </m:rPr>
                  <w:rPr>
                    <w:rFonts w:ascii="Cambria Math" w:hAnsi="Cambria Math"/>
                  </w:rPr>
                  <m:t>α</m:t>
                </m:r>
              </m:num>
              <m:den>
                <m:r>
                  <m:rPr>
                    <m:sty m:val="p"/>
                  </m:rPr>
                  <w:rPr>
                    <w:rFonts w:ascii="Cambria Math" w:hAnsi="Cambria Math"/>
                  </w:rPr>
                  <m:t>2</m:t>
                </m:r>
              </m:den>
            </m:f>
            <m:r>
              <m:rPr>
                <m:sty m:val="p"/>
              </m:rPr>
              <w:rPr>
                <w:rFonts w:ascii="Cambria Math" w:hAnsi="Cambria Math"/>
              </w:rPr>
              <m:t>;</m:t>
            </m:r>
            <m:d>
              <m:dPr>
                <m:ctrlPr>
                  <w:rPr>
                    <w:rFonts w:ascii="Cambria Math" w:hAnsi="Cambria Math"/>
                  </w:rPr>
                </m:ctrlPr>
              </m:dPr>
              <m:e>
                <m:r>
                  <m:rPr>
                    <m:sty m:val="p"/>
                  </m:rPr>
                  <w:rPr>
                    <w:rFonts w:ascii="Cambria Math" w:hAnsi="Cambria Math"/>
                  </w:rPr>
                  <m:t>n-k</m:t>
                </m:r>
              </m:e>
            </m:d>
          </m:sub>
        </m:sSub>
        <m:r>
          <m:rPr>
            <m:sty m:val="p"/>
          </m:rPr>
          <w:rPr>
            <w:rFonts w:ascii="Cambria Math" w:hAnsi="Cambria Math"/>
          </w:rPr>
          <m:t>SE</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2</m:t>
                </m:r>
              </m:sub>
            </m:sSub>
          </m:e>
        </m:d>
      </m:oMath>
      <w:r w:rsidRPr="00F155AC">
        <w:rPr>
          <w:sz w:val="24"/>
          <w:szCs w:val="24"/>
        </w:rPr>
        <w:instrText xml:space="preserve"> </w:instrText>
      </w:r>
      <w:r w:rsidR="00E12FF5" w:rsidRPr="00F155AC">
        <w:rPr>
          <w:sz w:val="24"/>
          <w:szCs w:val="24"/>
        </w:rPr>
        <w:fldChar w:fldCharType="end"/>
      </w:r>
    </w:p>
    <w:p w:rsidR="00B17370" w:rsidRPr="00E92012" w:rsidRDefault="00B17370" w:rsidP="00B17370">
      <w:pPr>
        <w:tabs>
          <w:tab w:val="left" w:pos="5235"/>
        </w:tabs>
        <w:jc w:val="center"/>
        <w:rPr>
          <w:sz w:val="24"/>
          <w:szCs w:val="24"/>
        </w:rPr>
      </w:pPr>
    </w:p>
    <w:p w:rsidR="00B17370" w:rsidRDefault="00B17370" w:rsidP="00B17370">
      <w:pPr>
        <w:tabs>
          <w:tab w:val="left" w:pos="5235"/>
        </w:tabs>
        <w:jc w:val="right"/>
        <w:rPr>
          <w:b/>
          <w:sz w:val="24"/>
          <w:szCs w:val="24"/>
        </w:rPr>
      </w:pPr>
    </w:p>
    <w:p w:rsidR="00B17370" w:rsidRDefault="00B17370" w:rsidP="00B17370">
      <w:pPr>
        <w:tabs>
          <w:tab w:val="left" w:pos="5235"/>
        </w:tabs>
        <w:jc w:val="right"/>
        <w:rPr>
          <w:b/>
          <w:sz w:val="24"/>
          <w:szCs w:val="24"/>
        </w:rPr>
      </w:pPr>
    </w:p>
    <w:p w:rsidR="00B17370" w:rsidRDefault="00B17370" w:rsidP="00B17370">
      <w:pPr>
        <w:tabs>
          <w:tab w:val="left" w:pos="5235"/>
        </w:tabs>
        <w:jc w:val="right"/>
        <w:rPr>
          <w:b/>
          <w:sz w:val="24"/>
          <w:szCs w:val="24"/>
        </w:rPr>
      </w:pPr>
    </w:p>
    <w:p w:rsidR="00B17370" w:rsidRDefault="00B17370" w:rsidP="00B17370">
      <w:pPr>
        <w:tabs>
          <w:tab w:val="left" w:pos="5235"/>
        </w:tabs>
        <w:jc w:val="right"/>
        <w:rPr>
          <w:b/>
          <w:sz w:val="24"/>
          <w:szCs w:val="24"/>
        </w:rPr>
      </w:pPr>
    </w:p>
    <w:p w:rsidR="00B17370" w:rsidRDefault="00B17370" w:rsidP="00B17370">
      <w:pPr>
        <w:tabs>
          <w:tab w:val="left" w:pos="5235"/>
        </w:tabs>
        <w:jc w:val="right"/>
        <w:rPr>
          <w:b/>
          <w:sz w:val="24"/>
          <w:szCs w:val="24"/>
        </w:rPr>
      </w:pPr>
    </w:p>
    <w:p w:rsidR="00B17370" w:rsidRDefault="00B17370" w:rsidP="00B17370">
      <w:pPr>
        <w:tabs>
          <w:tab w:val="left" w:pos="5235"/>
        </w:tabs>
        <w:jc w:val="right"/>
        <w:rPr>
          <w:b/>
          <w:sz w:val="24"/>
          <w:szCs w:val="24"/>
        </w:rPr>
      </w:pPr>
    </w:p>
    <w:p w:rsidR="00B17370" w:rsidRDefault="00DA18F7" w:rsidP="00DA18F7">
      <w:pPr>
        <w:tabs>
          <w:tab w:val="left" w:pos="7350"/>
        </w:tabs>
        <w:ind w:firstLine="0"/>
        <w:rPr>
          <w:b/>
          <w:sz w:val="24"/>
          <w:szCs w:val="24"/>
        </w:rPr>
      </w:pPr>
      <w:r>
        <w:rPr>
          <w:b/>
          <w:sz w:val="24"/>
          <w:szCs w:val="24"/>
        </w:rPr>
        <w:tab/>
      </w:r>
    </w:p>
    <w:p w:rsidR="00DA18F7" w:rsidRDefault="00DA18F7" w:rsidP="00DA18F7">
      <w:pPr>
        <w:tabs>
          <w:tab w:val="left" w:pos="7350"/>
        </w:tabs>
        <w:ind w:firstLine="0"/>
        <w:rPr>
          <w:b/>
          <w:sz w:val="24"/>
          <w:szCs w:val="24"/>
        </w:rPr>
      </w:pPr>
    </w:p>
    <w:p w:rsidR="00DA18F7" w:rsidRDefault="00DA18F7" w:rsidP="00DA18F7">
      <w:pPr>
        <w:tabs>
          <w:tab w:val="left" w:pos="7350"/>
        </w:tabs>
        <w:ind w:firstLine="0"/>
        <w:rPr>
          <w:b/>
          <w:sz w:val="24"/>
          <w:szCs w:val="24"/>
        </w:rPr>
      </w:pPr>
    </w:p>
    <w:p w:rsidR="00DA18F7" w:rsidRDefault="00DA18F7" w:rsidP="00DA18F7">
      <w:pPr>
        <w:tabs>
          <w:tab w:val="left" w:pos="7350"/>
        </w:tabs>
        <w:ind w:firstLine="0"/>
        <w:rPr>
          <w:b/>
          <w:sz w:val="24"/>
          <w:szCs w:val="24"/>
        </w:rPr>
      </w:pPr>
    </w:p>
    <w:p w:rsidR="00B17370" w:rsidRDefault="00B17370" w:rsidP="00B17370">
      <w:pPr>
        <w:tabs>
          <w:tab w:val="left" w:pos="5235"/>
        </w:tabs>
        <w:jc w:val="right"/>
        <w:rPr>
          <w:b/>
          <w:sz w:val="24"/>
          <w:szCs w:val="24"/>
        </w:rPr>
      </w:pPr>
      <w:r>
        <w:rPr>
          <w:b/>
          <w:sz w:val="24"/>
          <w:szCs w:val="24"/>
        </w:rPr>
        <w:lastRenderedPageBreak/>
        <w:t>11</w:t>
      </w:r>
      <w:r w:rsidRPr="0070446C">
        <w:rPr>
          <w:b/>
          <w:sz w:val="24"/>
          <w:szCs w:val="24"/>
        </w:rPr>
        <w:t xml:space="preserve"> PRIEDAS</w:t>
      </w:r>
    </w:p>
    <w:p w:rsidR="00B17370" w:rsidRDefault="00B17370" w:rsidP="00B17370">
      <w:pPr>
        <w:tabs>
          <w:tab w:val="left" w:pos="5235"/>
        </w:tabs>
        <w:jc w:val="right"/>
        <w:rPr>
          <w:b/>
          <w:sz w:val="24"/>
          <w:szCs w:val="24"/>
        </w:rPr>
      </w:pPr>
    </w:p>
    <w:p w:rsidR="00B17370" w:rsidRPr="0070446C" w:rsidRDefault="00B17370" w:rsidP="00B17370">
      <w:pPr>
        <w:tabs>
          <w:tab w:val="left" w:pos="5235"/>
        </w:tabs>
        <w:jc w:val="center"/>
        <w:rPr>
          <w:b/>
          <w:sz w:val="24"/>
          <w:szCs w:val="24"/>
        </w:rPr>
      </w:pPr>
      <w:r>
        <w:rPr>
          <w:b/>
          <w:sz w:val="24"/>
          <w:szCs w:val="24"/>
        </w:rPr>
        <w:t>LIETUVOS VALSTYBĖS SKOLOS PROGNOZAVIMAS ARIMA METODU</w:t>
      </w:r>
    </w:p>
    <w:p w:rsidR="00B17370"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r>
        <w:rPr>
          <w:noProof/>
          <w:lang w:val="en-US"/>
        </w:rPr>
        <w:drawing>
          <wp:anchor distT="0" distB="0" distL="114300" distR="114300" simplePos="0" relativeHeight="251667456" behindDoc="0" locked="0" layoutInCell="1" allowOverlap="1">
            <wp:simplePos x="0" y="0"/>
            <wp:positionH relativeFrom="column">
              <wp:posOffset>1723390</wp:posOffset>
            </wp:positionH>
            <wp:positionV relativeFrom="paragraph">
              <wp:posOffset>23495</wp:posOffset>
            </wp:positionV>
            <wp:extent cx="3202305" cy="2171700"/>
            <wp:effectExtent l="0" t="0" r="0" b="0"/>
            <wp:wrapSquare wrapText="bothSides"/>
            <wp:docPr id="1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cstate="print"/>
                    <a:srcRect l="32852" t="39056" r="34966" b="22173"/>
                    <a:stretch>
                      <a:fillRect/>
                    </a:stretch>
                  </pic:blipFill>
                  <pic:spPr bwMode="auto">
                    <a:xfrm>
                      <a:off x="0" y="0"/>
                      <a:ext cx="3202305" cy="2171700"/>
                    </a:xfrm>
                    <a:prstGeom prst="rect">
                      <a:avLst/>
                    </a:prstGeom>
                    <a:noFill/>
                    <a:ln w="9525">
                      <a:noFill/>
                      <a:miter lim="800000"/>
                      <a:headEnd/>
                      <a:tailEnd/>
                    </a:ln>
                  </pic:spPr>
                </pic:pic>
              </a:graphicData>
            </a:graphic>
          </wp:anchor>
        </w:drawing>
      </w: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Default="00B17370" w:rsidP="00B17370">
      <w:r w:rsidRPr="00E92012">
        <w:t xml:space="preserve">                                   </w:t>
      </w:r>
    </w:p>
    <w:p w:rsidR="00B17370" w:rsidRDefault="00B17370" w:rsidP="00B17370"/>
    <w:p w:rsidR="00B17370" w:rsidRDefault="00B17370" w:rsidP="00B17370"/>
    <w:p w:rsidR="00B17370" w:rsidRDefault="00B17370" w:rsidP="00B17370"/>
    <w:p w:rsidR="00B17370" w:rsidRDefault="00B17370" w:rsidP="00B17370"/>
    <w:p w:rsidR="00B17370" w:rsidRDefault="00B17370" w:rsidP="00B17370"/>
    <w:p w:rsidR="00B17370" w:rsidRDefault="00B17370" w:rsidP="00B17370"/>
    <w:p w:rsidR="00B17370" w:rsidRDefault="00B17370" w:rsidP="00B17370">
      <w:r>
        <w:t xml:space="preserve">            </w:t>
      </w:r>
    </w:p>
    <w:p w:rsidR="00B17370" w:rsidRDefault="00B17370" w:rsidP="00B17370">
      <w:r>
        <w:t xml:space="preserve">                                           </w:t>
      </w:r>
      <w:r w:rsidRPr="00E92012">
        <w:t>Šaltinis: Eviews 8 programa</w:t>
      </w:r>
    </w:p>
    <w:p w:rsidR="00B17370" w:rsidRPr="00375DBD" w:rsidRDefault="00B17370" w:rsidP="00B17370">
      <w:pPr>
        <w:rPr>
          <w:sz w:val="24"/>
          <w:szCs w:val="24"/>
        </w:rPr>
      </w:pPr>
    </w:p>
    <w:p w:rsidR="00B17370" w:rsidRPr="00375DBD" w:rsidRDefault="00B17370" w:rsidP="00B17370">
      <w:pPr>
        <w:tabs>
          <w:tab w:val="center" w:pos="4680"/>
          <w:tab w:val="left" w:pos="5235"/>
          <w:tab w:val="right" w:pos="9360"/>
        </w:tabs>
        <w:jc w:val="center"/>
        <w:rPr>
          <w:sz w:val="24"/>
          <w:szCs w:val="24"/>
        </w:rPr>
      </w:pPr>
      <w:r w:rsidRPr="00375DBD">
        <w:rPr>
          <w:sz w:val="24"/>
          <w:szCs w:val="24"/>
        </w:rPr>
        <w:t>1 pav. Funkcijų ACF ir PACF, išdiferencijavus 1 kartą, įvertinimo langas</w:t>
      </w:r>
    </w:p>
    <w:p w:rsidR="00B17370" w:rsidRDefault="00B17370" w:rsidP="00B17370">
      <w:pPr>
        <w:tabs>
          <w:tab w:val="center" w:pos="4680"/>
          <w:tab w:val="left" w:pos="5235"/>
          <w:tab w:val="right" w:pos="9360"/>
        </w:tabs>
        <w:jc w:val="center"/>
      </w:pPr>
    </w:p>
    <w:p w:rsidR="00B17370" w:rsidRDefault="00B17370" w:rsidP="00B17370">
      <w:pPr>
        <w:tabs>
          <w:tab w:val="center" w:pos="4680"/>
          <w:tab w:val="left" w:pos="5235"/>
          <w:tab w:val="right" w:pos="9360"/>
        </w:tabs>
        <w:jc w:val="center"/>
        <w:rPr>
          <w:sz w:val="24"/>
          <w:szCs w:val="24"/>
        </w:rPr>
      </w:pPr>
    </w:p>
    <w:p w:rsidR="00B17370" w:rsidRDefault="00B17370" w:rsidP="00B17370">
      <w:pPr>
        <w:tabs>
          <w:tab w:val="center" w:pos="4680"/>
          <w:tab w:val="left" w:pos="5235"/>
          <w:tab w:val="right" w:pos="9360"/>
        </w:tabs>
        <w:jc w:val="center"/>
        <w:rPr>
          <w:sz w:val="24"/>
          <w:szCs w:val="24"/>
        </w:rPr>
      </w:pPr>
      <w:r w:rsidRPr="00375DBD">
        <w:rPr>
          <w:sz w:val="24"/>
          <w:szCs w:val="24"/>
        </w:rPr>
        <w:t>1 lentelė. AIC ir SIC reikšmių palyginimas</w:t>
      </w:r>
    </w:p>
    <w:p w:rsidR="00B17370" w:rsidRPr="00375DBD" w:rsidRDefault="00B17370" w:rsidP="00B17370">
      <w:pPr>
        <w:tabs>
          <w:tab w:val="center" w:pos="4680"/>
          <w:tab w:val="left" w:pos="5235"/>
          <w:tab w:val="right" w:pos="9360"/>
        </w:tabs>
        <w:jc w:val="center"/>
        <w:rPr>
          <w:sz w:val="24"/>
          <w:szCs w:val="24"/>
        </w:rPr>
      </w:pPr>
    </w:p>
    <w:tbl>
      <w:tblPr>
        <w:tblW w:w="5638" w:type="dxa"/>
        <w:jc w:val="center"/>
        <w:tblInd w:w="-641" w:type="dxa"/>
        <w:tblLook w:val="04A0"/>
      </w:tblPr>
      <w:tblGrid>
        <w:gridCol w:w="2227"/>
        <w:gridCol w:w="1682"/>
        <w:gridCol w:w="1729"/>
      </w:tblGrid>
      <w:tr w:rsidR="00B17370" w:rsidRPr="00B442B9" w:rsidTr="00553F5A">
        <w:trPr>
          <w:trHeight w:val="300"/>
          <w:jc w:val="center"/>
        </w:trPr>
        <w:tc>
          <w:tcPr>
            <w:tcW w:w="22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 </w:t>
            </w:r>
          </w:p>
        </w:tc>
        <w:tc>
          <w:tcPr>
            <w:tcW w:w="1682" w:type="dxa"/>
            <w:tcBorders>
              <w:top w:val="single" w:sz="4" w:space="0" w:color="auto"/>
              <w:left w:val="nil"/>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AIC</w:t>
            </w:r>
          </w:p>
        </w:tc>
        <w:tc>
          <w:tcPr>
            <w:tcW w:w="1729" w:type="dxa"/>
            <w:tcBorders>
              <w:top w:val="single" w:sz="4" w:space="0" w:color="auto"/>
              <w:left w:val="nil"/>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SIC</w:t>
            </w:r>
          </w:p>
        </w:tc>
      </w:tr>
      <w:tr w:rsidR="00B17370" w:rsidRPr="00B442B9" w:rsidTr="00553F5A">
        <w:trPr>
          <w:trHeight w:val="300"/>
          <w:jc w:val="center"/>
        </w:trPr>
        <w:tc>
          <w:tcPr>
            <w:tcW w:w="2227"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ARIMA(0;1;1)</w:t>
            </w:r>
          </w:p>
        </w:tc>
        <w:tc>
          <w:tcPr>
            <w:tcW w:w="1682"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16,42127</w:t>
            </w:r>
          </w:p>
        </w:tc>
        <w:tc>
          <w:tcPr>
            <w:tcW w:w="172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16,50209</w:t>
            </w:r>
          </w:p>
        </w:tc>
      </w:tr>
      <w:tr w:rsidR="00B17370" w:rsidRPr="00B442B9" w:rsidTr="00553F5A">
        <w:trPr>
          <w:trHeight w:val="300"/>
          <w:jc w:val="center"/>
        </w:trPr>
        <w:tc>
          <w:tcPr>
            <w:tcW w:w="2227"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ARIMA(0;1;2)</w:t>
            </w:r>
          </w:p>
        </w:tc>
        <w:tc>
          <w:tcPr>
            <w:tcW w:w="1682"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16,79382</w:t>
            </w:r>
          </w:p>
        </w:tc>
        <w:tc>
          <w:tcPr>
            <w:tcW w:w="172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16,87464</w:t>
            </w:r>
          </w:p>
        </w:tc>
      </w:tr>
      <w:tr w:rsidR="00B17370" w:rsidRPr="00B442B9" w:rsidTr="00553F5A">
        <w:trPr>
          <w:trHeight w:val="300"/>
          <w:jc w:val="center"/>
        </w:trPr>
        <w:tc>
          <w:tcPr>
            <w:tcW w:w="2227"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ARIMA(1;1;0)</w:t>
            </w:r>
          </w:p>
        </w:tc>
        <w:tc>
          <w:tcPr>
            <w:tcW w:w="1682"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16,51452</w:t>
            </w:r>
          </w:p>
        </w:tc>
        <w:tc>
          <w:tcPr>
            <w:tcW w:w="172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16,58686</w:t>
            </w:r>
          </w:p>
        </w:tc>
      </w:tr>
      <w:tr w:rsidR="00B17370" w:rsidRPr="00B442B9" w:rsidTr="00553F5A">
        <w:trPr>
          <w:trHeight w:val="300"/>
          <w:jc w:val="center"/>
        </w:trPr>
        <w:tc>
          <w:tcPr>
            <w:tcW w:w="2227"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ARIMA(1;1;1)</w:t>
            </w:r>
          </w:p>
        </w:tc>
        <w:tc>
          <w:tcPr>
            <w:tcW w:w="1682"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16,67377</w:t>
            </w:r>
          </w:p>
        </w:tc>
        <w:tc>
          <w:tcPr>
            <w:tcW w:w="172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16,78228</w:t>
            </w:r>
          </w:p>
        </w:tc>
      </w:tr>
      <w:tr w:rsidR="00B17370" w:rsidRPr="00B442B9" w:rsidTr="00553F5A">
        <w:trPr>
          <w:trHeight w:val="300"/>
          <w:jc w:val="center"/>
        </w:trPr>
        <w:tc>
          <w:tcPr>
            <w:tcW w:w="2227"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b/>
                <w:bCs/>
                <w:color w:val="000000"/>
              </w:rPr>
            </w:pPr>
            <w:r w:rsidRPr="00B442B9">
              <w:rPr>
                <w:b/>
                <w:bCs/>
                <w:color w:val="000000"/>
              </w:rPr>
              <w:t>ARIMA(1;1;2)</w:t>
            </w:r>
          </w:p>
        </w:tc>
        <w:tc>
          <w:tcPr>
            <w:tcW w:w="1682"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b/>
                <w:bCs/>
                <w:color w:val="000000"/>
              </w:rPr>
            </w:pPr>
            <w:r w:rsidRPr="00B442B9">
              <w:rPr>
                <w:b/>
                <w:bCs/>
                <w:color w:val="000000"/>
              </w:rPr>
              <w:t>16,38613</w:t>
            </w:r>
          </w:p>
        </w:tc>
        <w:tc>
          <w:tcPr>
            <w:tcW w:w="172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b/>
                <w:bCs/>
                <w:color w:val="000000"/>
              </w:rPr>
            </w:pPr>
            <w:r w:rsidRPr="00B442B9">
              <w:rPr>
                <w:b/>
                <w:bCs/>
                <w:color w:val="000000"/>
              </w:rPr>
              <w:t>16,49465</w:t>
            </w:r>
          </w:p>
        </w:tc>
      </w:tr>
      <w:tr w:rsidR="00B17370" w:rsidRPr="00B442B9" w:rsidTr="00553F5A">
        <w:trPr>
          <w:trHeight w:val="300"/>
          <w:jc w:val="center"/>
        </w:trPr>
        <w:tc>
          <w:tcPr>
            <w:tcW w:w="2227"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ARIMA(2;1;0)</w:t>
            </w:r>
          </w:p>
        </w:tc>
        <w:tc>
          <w:tcPr>
            <w:tcW w:w="1682"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16,94019</w:t>
            </w:r>
          </w:p>
        </w:tc>
        <w:tc>
          <w:tcPr>
            <w:tcW w:w="172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17,00071</w:t>
            </w:r>
          </w:p>
        </w:tc>
      </w:tr>
      <w:tr w:rsidR="00B17370" w:rsidRPr="00B442B9" w:rsidTr="00553F5A">
        <w:trPr>
          <w:trHeight w:val="300"/>
          <w:jc w:val="center"/>
        </w:trPr>
        <w:tc>
          <w:tcPr>
            <w:tcW w:w="2227"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ARIMA(2;1;1)</w:t>
            </w:r>
          </w:p>
        </w:tc>
        <w:tc>
          <w:tcPr>
            <w:tcW w:w="1682"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14,62695</w:t>
            </w:r>
          </w:p>
        </w:tc>
        <w:tc>
          <w:tcPr>
            <w:tcW w:w="172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14,71773</w:t>
            </w:r>
          </w:p>
        </w:tc>
      </w:tr>
      <w:tr w:rsidR="00B17370" w:rsidRPr="00B442B9" w:rsidTr="00553F5A">
        <w:trPr>
          <w:trHeight w:val="300"/>
          <w:jc w:val="center"/>
        </w:trPr>
        <w:tc>
          <w:tcPr>
            <w:tcW w:w="2227"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ARIMA(2;1;2)</w:t>
            </w:r>
          </w:p>
        </w:tc>
        <w:tc>
          <w:tcPr>
            <w:tcW w:w="1682"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16,08830</w:t>
            </w:r>
          </w:p>
        </w:tc>
        <w:tc>
          <w:tcPr>
            <w:tcW w:w="172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16,17908</w:t>
            </w:r>
          </w:p>
        </w:tc>
      </w:tr>
    </w:tbl>
    <w:p w:rsidR="00B17370" w:rsidRPr="00B442B9" w:rsidRDefault="00B17370" w:rsidP="00B17370">
      <w:pPr>
        <w:tabs>
          <w:tab w:val="center" w:pos="4680"/>
          <w:tab w:val="left" w:pos="5235"/>
          <w:tab w:val="right" w:pos="9360"/>
        </w:tabs>
      </w:pPr>
      <w:r>
        <w:t xml:space="preserve">                                   </w:t>
      </w:r>
      <w:r w:rsidRPr="00B442B9">
        <w:t>Šaltinis: sudaryta pagal Eviews 8 programos skaičiavimus</w:t>
      </w:r>
    </w:p>
    <w:p w:rsidR="00B17370" w:rsidRPr="00E92012" w:rsidRDefault="00B17370" w:rsidP="00B17370">
      <w:pPr>
        <w:tabs>
          <w:tab w:val="left" w:pos="5235"/>
        </w:tabs>
        <w:jc w:val="center"/>
      </w:pPr>
    </w:p>
    <w:p w:rsidR="00B17370" w:rsidRPr="00E92012" w:rsidRDefault="00B17370" w:rsidP="00B17370">
      <w:pPr>
        <w:tabs>
          <w:tab w:val="left" w:pos="5235"/>
        </w:tabs>
        <w:jc w:val="center"/>
      </w:pPr>
      <w:r>
        <w:rPr>
          <w:noProof/>
          <w:lang w:val="en-US"/>
        </w:rPr>
        <w:lastRenderedPageBreak/>
        <w:drawing>
          <wp:inline distT="0" distB="0" distL="0" distR="0">
            <wp:extent cx="2743200" cy="2495550"/>
            <wp:effectExtent l="19050" t="0" r="0" b="0"/>
            <wp:docPr id="15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6" cstate="print"/>
                    <a:srcRect l="27245" t="27937" r="38782" b="17046"/>
                    <a:stretch>
                      <a:fillRect/>
                    </a:stretch>
                  </pic:blipFill>
                  <pic:spPr bwMode="auto">
                    <a:xfrm>
                      <a:off x="0" y="0"/>
                      <a:ext cx="2743200" cy="2495550"/>
                    </a:xfrm>
                    <a:prstGeom prst="rect">
                      <a:avLst/>
                    </a:prstGeom>
                    <a:noFill/>
                    <a:ln w="9525">
                      <a:noFill/>
                      <a:miter lim="800000"/>
                      <a:headEnd/>
                      <a:tailEnd/>
                    </a:ln>
                  </pic:spPr>
                </pic:pic>
              </a:graphicData>
            </a:graphic>
          </wp:inline>
        </w:drawing>
      </w:r>
    </w:p>
    <w:p w:rsidR="00B17370" w:rsidRDefault="00B17370" w:rsidP="00B17370">
      <w:r w:rsidRPr="00E92012">
        <w:tab/>
        <w:t xml:space="preserve">                                     </w:t>
      </w:r>
      <w:r>
        <w:t xml:space="preserve">              </w:t>
      </w:r>
      <w:r w:rsidRPr="00E92012">
        <w:t xml:space="preserve"> Šaltinis: Eviews 8 programa</w:t>
      </w:r>
    </w:p>
    <w:p w:rsidR="00B17370" w:rsidRPr="00E92012" w:rsidRDefault="00B17370" w:rsidP="00B17370"/>
    <w:p w:rsidR="00B17370" w:rsidRDefault="00B17370" w:rsidP="00B17370">
      <w:pPr>
        <w:tabs>
          <w:tab w:val="left" w:pos="5235"/>
        </w:tabs>
        <w:jc w:val="center"/>
        <w:rPr>
          <w:sz w:val="24"/>
          <w:szCs w:val="24"/>
        </w:rPr>
      </w:pPr>
      <w:r w:rsidRPr="00E92012">
        <w:rPr>
          <w:sz w:val="24"/>
          <w:szCs w:val="24"/>
        </w:rPr>
        <w:t>2pav. ARIMA(1;</w:t>
      </w:r>
      <w:r>
        <w:rPr>
          <w:sz w:val="24"/>
          <w:szCs w:val="24"/>
        </w:rPr>
        <w:t xml:space="preserve">1;2) modelio įvertinimo langas </w:t>
      </w:r>
    </w:p>
    <w:p w:rsidR="00B17370" w:rsidRDefault="00B17370" w:rsidP="00B17370">
      <w:pPr>
        <w:tabs>
          <w:tab w:val="left" w:pos="5235"/>
        </w:tabs>
        <w:jc w:val="center"/>
        <w:rPr>
          <w:sz w:val="24"/>
          <w:szCs w:val="24"/>
        </w:rPr>
      </w:pPr>
    </w:p>
    <w:p w:rsidR="00B17370" w:rsidRPr="00E92012" w:rsidRDefault="00B17370" w:rsidP="00B17370">
      <w:pPr>
        <w:tabs>
          <w:tab w:val="left" w:pos="5235"/>
        </w:tabs>
        <w:jc w:val="center"/>
        <w:rPr>
          <w:sz w:val="24"/>
          <w:szCs w:val="24"/>
        </w:rPr>
      </w:pPr>
    </w:p>
    <w:p w:rsidR="00B17370" w:rsidRPr="00E92012" w:rsidRDefault="00B17370" w:rsidP="00B17370">
      <w:pPr>
        <w:tabs>
          <w:tab w:val="left" w:pos="3555"/>
          <w:tab w:val="left" w:pos="5235"/>
        </w:tabs>
        <w:jc w:val="center"/>
      </w:pPr>
      <w:r>
        <w:rPr>
          <w:noProof/>
          <w:lang w:val="en-US"/>
        </w:rPr>
        <w:drawing>
          <wp:inline distT="0" distB="0" distL="0" distR="0">
            <wp:extent cx="2695575" cy="2085975"/>
            <wp:effectExtent l="19050" t="0" r="9525" b="0"/>
            <wp:docPr id="15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7" cstate="print"/>
                    <a:srcRect l="27243" t="27368" r="38622" b="25592"/>
                    <a:stretch>
                      <a:fillRect/>
                    </a:stretch>
                  </pic:blipFill>
                  <pic:spPr bwMode="auto">
                    <a:xfrm>
                      <a:off x="0" y="0"/>
                      <a:ext cx="2695575" cy="2085975"/>
                    </a:xfrm>
                    <a:prstGeom prst="rect">
                      <a:avLst/>
                    </a:prstGeom>
                    <a:noFill/>
                    <a:ln w="9525">
                      <a:noFill/>
                      <a:miter lim="800000"/>
                      <a:headEnd/>
                      <a:tailEnd/>
                    </a:ln>
                  </pic:spPr>
                </pic:pic>
              </a:graphicData>
            </a:graphic>
          </wp:inline>
        </w:drawing>
      </w:r>
    </w:p>
    <w:p w:rsidR="00B17370" w:rsidRDefault="00B17370" w:rsidP="00B17370">
      <w:pPr>
        <w:tabs>
          <w:tab w:val="left" w:pos="5235"/>
        </w:tabs>
      </w:pPr>
      <w:r w:rsidRPr="00E92012">
        <w:t xml:space="preserve">                               </w:t>
      </w:r>
      <w:r>
        <w:t xml:space="preserve">                       </w:t>
      </w:r>
      <w:r w:rsidRPr="0070446C">
        <w:t>Šaltinis: Eviews 8 programa</w:t>
      </w:r>
    </w:p>
    <w:p w:rsidR="00B17370" w:rsidRPr="0070446C" w:rsidRDefault="00B17370" w:rsidP="00B17370">
      <w:pPr>
        <w:tabs>
          <w:tab w:val="left" w:pos="5235"/>
        </w:tabs>
      </w:pPr>
    </w:p>
    <w:p w:rsidR="00B17370" w:rsidRPr="00375DBD" w:rsidRDefault="00B17370" w:rsidP="00B17370">
      <w:pPr>
        <w:tabs>
          <w:tab w:val="left" w:pos="5235"/>
        </w:tabs>
        <w:jc w:val="center"/>
        <w:rPr>
          <w:sz w:val="24"/>
          <w:szCs w:val="24"/>
        </w:rPr>
      </w:pPr>
      <w:r w:rsidRPr="00375DBD">
        <w:rPr>
          <w:sz w:val="24"/>
          <w:szCs w:val="24"/>
        </w:rPr>
        <w:t xml:space="preserve">3 pav. ARIMA(1;1;2) modelio liekamųjų paklaidų korelograma </w:t>
      </w:r>
    </w:p>
    <w:p w:rsidR="00B17370" w:rsidRPr="00375DBD" w:rsidRDefault="00B17370" w:rsidP="00B17370">
      <w:pPr>
        <w:tabs>
          <w:tab w:val="left" w:pos="5235"/>
        </w:tabs>
        <w:rPr>
          <w:sz w:val="24"/>
          <w:szCs w:val="24"/>
        </w:rPr>
      </w:pPr>
    </w:p>
    <w:p w:rsidR="00B17370" w:rsidRPr="00E92012"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Pr="00E92012" w:rsidRDefault="00B17370" w:rsidP="00E639DD">
      <w:pPr>
        <w:tabs>
          <w:tab w:val="left" w:pos="5235"/>
        </w:tabs>
        <w:ind w:firstLine="0"/>
      </w:pPr>
    </w:p>
    <w:p w:rsidR="00B17370" w:rsidRPr="00E92012" w:rsidRDefault="00B17370" w:rsidP="00B17370">
      <w:pPr>
        <w:tabs>
          <w:tab w:val="left" w:pos="5235"/>
        </w:tabs>
        <w:jc w:val="center"/>
      </w:pPr>
    </w:p>
    <w:p w:rsidR="00B17370" w:rsidRPr="00375DBD" w:rsidRDefault="00B17370" w:rsidP="00B17370">
      <w:pPr>
        <w:tabs>
          <w:tab w:val="left" w:pos="5235"/>
        </w:tabs>
        <w:jc w:val="right"/>
        <w:rPr>
          <w:b/>
          <w:sz w:val="24"/>
          <w:szCs w:val="24"/>
        </w:rPr>
      </w:pPr>
      <w:r w:rsidRPr="00375DBD">
        <w:rPr>
          <w:b/>
          <w:sz w:val="24"/>
          <w:szCs w:val="24"/>
        </w:rPr>
        <w:lastRenderedPageBreak/>
        <w:t>12 PRIEDAS</w:t>
      </w:r>
    </w:p>
    <w:p w:rsidR="00B17370" w:rsidRPr="00375DBD" w:rsidRDefault="00B17370" w:rsidP="00B17370">
      <w:pPr>
        <w:tabs>
          <w:tab w:val="left" w:pos="5235"/>
        </w:tabs>
        <w:jc w:val="right"/>
        <w:rPr>
          <w:b/>
          <w:sz w:val="24"/>
          <w:szCs w:val="24"/>
        </w:rPr>
      </w:pPr>
    </w:p>
    <w:p w:rsidR="00B17370" w:rsidRDefault="00B17370" w:rsidP="00B17370">
      <w:pPr>
        <w:tabs>
          <w:tab w:val="left" w:pos="5235"/>
        </w:tabs>
        <w:jc w:val="center"/>
        <w:rPr>
          <w:b/>
          <w:sz w:val="24"/>
          <w:szCs w:val="24"/>
        </w:rPr>
      </w:pPr>
      <w:r w:rsidRPr="00375DBD">
        <w:rPr>
          <w:b/>
          <w:sz w:val="24"/>
          <w:szCs w:val="24"/>
        </w:rPr>
        <w:t>LATVIJOS VALSTYBĖS SKOLOS PROGNOZAVIMAS ARIMA METODU</w:t>
      </w:r>
    </w:p>
    <w:p w:rsidR="00B17370" w:rsidRPr="00375DBD" w:rsidRDefault="00B17370" w:rsidP="00B17370">
      <w:pPr>
        <w:tabs>
          <w:tab w:val="left" w:pos="5235"/>
        </w:tabs>
        <w:jc w:val="center"/>
        <w:rPr>
          <w:b/>
          <w:sz w:val="24"/>
          <w:szCs w:val="24"/>
        </w:rPr>
      </w:pPr>
    </w:p>
    <w:p w:rsidR="00B17370" w:rsidRPr="00E92012" w:rsidRDefault="00B17370" w:rsidP="00B17370">
      <w:pPr>
        <w:tabs>
          <w:tab w:val="left" w:pos="5235"/>
        </w:tabs>
        <w:jc w:val="right"/>
      </w:pPr>
    </w:p>
    <w:p w:rsidR="00B17370" w:rsidRPr="00E92012" w:rsidRDefault="00E639DD" w:rsidP="00B17370">
      <w:pPr>
        <w:tabs>
          <w:tab w:val="left" w:pos="3555"/>
          <w:tab w:val="left" w:pos="5235"/>
        </w:tabs>
        <w:jc w:val="center"/>
      </w:pPr>
      <w:r>
        <w:rPr>
          <w:noProof/>
          <w:lang w:val="en-US"/>
        </w:rPr>
        <w:drawing>
          <wp:anchor distT="0" distB="0" distL="114300" distR="114300" simplePos="0" relativeHeight="251668480" behindDoc="0" locked="0" layoutInCell="1" allowOverlap="1">
            <wp:simplePos x="0" y="0"/>
            <wp:positionH relativeFrom="column">
              <wp:posOffset>1847850</wp:posOffset>
            </wp:positionH>
            <wp:positionV relativeFrom="paragraph">
              <wp:posOffset>105410</wp:posOffset>
            </wp:positionV>
            <wp:extent cx="2609850" cy="1990725"/>
            <wp:effectExtent l="19050" t="0" r="0" b="0"/>
            <wp:wrapSquare wrapText="bothSides"/>
            <wp:docPr id="15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8" cstate="print"/>
                    <a:srcRect l="46153" t="44469" r="20354" b="10208"/>
                    <a:stretch>
                      <a:fillRect/>
                    </a:stretch>
                  </pic:blipFill>
                  <pic:spPr bwMode="auto">
                    <a:xfrm>
                      <a:off x="0" y="0"/>
                      <a:ext cx="2609850" cy="1990725"/>
                    </a:xfrm>
                    <a:prstGeom prst="rect">
                      <a:avLst/>
                    </a:prstGeom>
                    <a:noFill/>
                    <a:ln w="9525">
                      <a:noFill/>
                      <a:miter lim="800000"/>
                      <a:headEnd/>
                      <a:tailEnd/>
                    </a:ln>
                  </pic:spPr>
                </pic:pic>
              </a:graphicData>
            </a:graphic>
          </wp:anchor>
        </w:drawing>
      </w: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E639DD" w:rsidRDefault="00E639DD" w:rsidP="00E639DD">
      <w:pPr>
        <w:ind w:firstLine="0"/>
      </w:pPr>
    </w:p>
    <w:p w:rsidR="00E639DD" w:rsidRDefault="00E639DD" w:rsidP="00E639DD">
      <w:pPr>
        <w:ind w:firstLine="0"/>
      </w:pPr>
    </w:p>
    <w:p w:rsidR="00E639DD" w:rsidRDefault="00E639DD" w:rsidP="00E639DD">
      <w:pPr>
        <w:ind w:firstLine="0"/>
      </w:pPr>
    </w:p>
    <w:p w:rsidR="00E639DD" w:rsidRDefault="00E639DD" w:rsidP="00E639DD">
      <w:pPr>
        <w:ind w:firstLine="0"/>
      </w:pPr>
    </w:p>
    <w:p w:rsidR="00B17370" w:rsidRDefault="00E639DD" w:rsidP="00E639DD">
      <w:pPr>
        <w:ind w:firstLine="0"/>
      </w:pPr>
      <w:r>
        <w:t xml:space="preserve">                                                           </w:t>
      </w:r>
      <w:r w:rsidR="00B17370" w:rsidRPr="00E92012">
        <w:t>Šaltinis: Eviews 8 programa</w:t>
      </w:r>
    </w:p>
    <w:p w:rsidR="00B17370" w:rsidRPr="00E92012" w:rsidRDefault="00B17370" w:rsidP="00B17370"/>
    <w:p w:rsidR="00B17370" w:rsidRDefault="00B17370" w:rsidP="00B17370">
      <w:pPr>
        <w:tabs>
          <w:tab w:val="left" w:pos="5235"/>
        </w:tabs>
        <w:jc w:val="center"/>
        <w:rPr>
          <w:sz w:val="24"/>
          <w:szCs w:val="24"/>
        </w:rPr>
      </w:pPr>
      <w:r w:rsidRPr="00375DBD">
        <w:rPr>
          <w:sz w:val="24"/>
          <w:szCs w:val="24"/>
        </w:rPr>
        <w:t>1 pav. Funkcijų ACF ir PACF, išdiferencijavus 1 kartą, įvertinimo langas</w:t>
      </w:r>
    </w:p>
    <w:p w:rsidR="00B17370" w:rsidRPr="00375DBD" w:rsidRDefault="00B17370" w:rsidP="00B17370">
      <w:pPr>
        <w:tabs>
          <w:tab w:val="left" w:pos="5235"/>
        </w:tabs>
        <w:jc w:val="center"/>
        <w:rPr>
          <w:sz w:val="24"/>
          <w:szCs w:val="24"/>
        </w:rPr>
      </w:pPr>
    </w:p>
    <w:p w:rsidR="00B17370" w:rsidRDefault="00B17370" w:rsidP="00B17370">
      <w:pPr>
        <w:tabs>
          <w:tab w:val="left" w:pos="5235"/>
        </w:tabs>
        <w:jc w:val="center"/>
      </w:pPr>
    </w:p>
    <w:p w:rsidR="00B17370" w:rsidRPr="00375DBD" w:rsidRDefault="00B17370" w:rsidP="00B17370">
      <w:pPr>
        <w:tabs>
          <w:tab w:val="left" w:pos="5235"/>
        </w:tabs>
        <w:jc w:val="center"/>
        <w:rPr>
          <w:sz w:val="24"/>
          <w:szCs w:val="24"/>
        </w:rPr>
      </w:pPr>
      <w:r w:rsidRPr="00375DBD">
        <w:rPr>
          <w:sz w:val="24"/>
          <w:szCs w:val="24"/>
        </w:rPr>
        <w:t>1</w:t>
      </w:r>
      <w:r>
        <w:rPr>
          <w:sz w:val="24"/>
          <w:szCs w:val="24"/>
        </w:rPr>
        <w:t xml:space="preserve"> </w:t>
      </w:r>
      <w:r w:rsidRPr="00375DBD">
        <w:rPr>
          <w:sz w:val="24"/>
          <w:szCs w:val="24"/>
        </w:rPr>
        <w:t>lentelė. AIC ir SIC kriterijų reikšmių palyginimas</w:t>
      </w:r>
    </w:p>
    <w:p w:rsidR="00B17370" w:rsidRDefault="00B17370" w:rsidP="00B17370">
      <w:pPr>
        <w:tabs>
          <w:tab w:val="left" w:pos="5235"/>
        </w:tabs>
        <w:jc w:val="center"/>
      </w:pPr>
    </w:p>
    <w:tbl>
      <w:tblPr>
        <w:tblW w:w="5527" w:type="dxa"/>
        <w:jc w:val="center"/>
        <w:tblInd w:w="-615" w:type="dxa"/>
        <w:tblLook w:val="04A0"/>
      </w:tblPr>
      <w:tblGrid>
        <w:gridCol w:w="2201"/>
        <w:gridCol w:w="1649"/>
        <w:gridCol w:w="1677"/>
      </w:tblGrid>
      <w:tr w:rsidR="00B17370" w:rsidRPr="00B442B9" w:rsidTr="00553F5A">
        <w:trPr>
          <w:trHeight w:val="300"/>
          <w:jc w:val="center"/>
        </w:trPr>
        <w:tc>
          <w:tcPr>
            <w:tcW w:w="22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 </w:t>
            </w:r>
          </w:p>
        </w:tc>
        <w:tc>
          <w:tcPr>
            <w:tcW w:w="1649" w:type="dxa"/>
            <w:tcBorders>
              <w:top w:val="single" w:sz="4" w:space="0" w:color="auto"/>
              <w:left w:val="nil"/>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AIC</w:t>
            </w:r>
          </w:p>
        </w:tc>
        <w:tc>
          <w:tcPr>
            <w:tcW w:w="1677" w:type="dxa"/>
            <w:tcBorders>
              <w:top w:val="single" w:sz="4" w:space="0" w:color="auto"/>
              <w:left w:val="nil"/>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SIC</w:t>
            </w:r>
          </w:p>
        </w:tc>
      </w:tr>
      <w:tr w:rsidR="00B17370" w:rsidRPr="00B442B9" w:rsidTr="00553F5A">
        <w:trPr>
          <w:trHeight w:val="30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ARIMA(0;1;1)</w:t>
            </w:r>
          </w:p>
        </w:tc>
        <w:tc>
          <w:tcPr>
            <w:tcW w:w="164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16,22453</w:t>
            </w:r>
          </w:p>
        </w:tc>
        <w:tc>
          <w:tcPr>
            <w:tcW w:w="1677"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16,30534</w:t>
            </w:r>
          </w:p>
        </w:tc>
      </w:tr>
      <w:tr w:rsidR="00B17370" w:rsidRPr="00B442B9" w:rsidTr="00553F5A">
        <w:trPr>
          <w:trHeight w:val="30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ARIMA(0;1;2)</w:t>
            </w:r>
          </w:p>
        </w:tc>
        <w:tc>
          <w:tcPr>
            <w:tcW w:w="164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14,67699</w:t>
            </w:r>
          </w:p>
        </w:tc>
        <w:tc>
          <w:tcPr>
            <w:tcW w:w="1677"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16,75780</w:t>
            </w:r>
          </w:p>
        </w:tc>
      </w:tr>
      <w:tr w:rsidR="00B17370" w:rsidRPr="00B442B9" w:rsidTr="00553F5A">
        <w:trPr>
          <w:trHeight w:val="30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ARIMA(1;1;0)</w:t>
            </w:r>
          </w:p>
        </w:tc>
        <w:tc>
          <w:tcPr>
            <w:tcW w:w="164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16,39803</w:t>
            </w:r>
          </w:p>
        </w:tc>
        <w:tc>
          <w:tcPr>
            <w:tcW w:w="1677"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16,47038</w:t>
            </w:r>
          </w:p>
        </w:tc>
      </w:tr>
      <w:tr w:rsidR="00B17370" w:rsidRPr="00B442B9" w:rsidTr="00553F5A">
        <w:trPr>
          <w:trHeight w:val="30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ARIMA(1;1;1)</w:t>
            </w:r>
          </w:p>
        </w:tc>
        <w:tc>
          <w:tcPr>
            <w:tcW w:w="164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16,46484</w:t>
            </w:r>
          </w:p>
        </w:tc>
        <w:tc>
          <w:tcPr>
            <w:tcW w:w="1677"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16,57336</w:t>
            </w:r>
          </w:p>
        </w:tc>
      </w:tr>
      <w:tr w:rsidR="00B17370" w:rsidRPr="00B442B9" w:rsidTr="00553F5A">
        <w:trPr>
          <w:trHeight w:val="30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b/>
                <w:bCs/>
                <w:color w:val="000000"/>
              </w:rPr>
            </w:pPr>
            <w:r w:rsidRPr="00B442B9">
              <w:rPr>
                <w:b/>
                <w:bCs/>
                <w:color w:val="000000"/>
              </w:rPr>
              <w:t>ARIMA(1;1;2)</w:t>
            </w:r>
          </w:p>
        </w:tc>
        <w:tc>
          <w:tcPr>
            <w:tcW w:w="164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b/>
                <w:bCs/>
                <w:color w:val="000000"/>
              </w:rPr>
            </w:pPr>
            <w:r w:rsidRPr="00B442B9">
              <w:rPr>
                <w:b/>
                <w:bCs/>
                <w:color w:val="000000"/>
              </w:rPr>
              <w:t>16,05660</w:t>
            </w:r>
          </w:p>
        </w:tc>
        <w:tc>
          <w:tcPr>
            <w:tcW w:w="1677"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b/>
                <w:bCs/>
                <w:color w:val="000000"/>
              </w:rPr>
            </w:pPr>
            <w:r w:rsidRPr="00B442B9">
              <w:rPr>
                <w:b/>
                <w:bCs/>
                <w:color w:val="000000"/>
              </w:rPr>
              <w:t>16,16511</w:t>
            </w:r>
          </w:p>
        </w:tc>
      </w:tr>
      <w:tr w:rsidR="00B17370" w:rsidRPr="00B442B9" w:rsidTr="00553F5A">
        <w:trPr>
          <w:trHeight w:val="30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ARIMA(2;1;0)</w:t>
            </w:r>
          </w:p>
        </w:tc>
        <w:tc>
          <w:tcPr>
            <w:tcW w:w="164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16,83614</w:t>
            </w:r>
          </w:p>
        </w:tc>
        <w:tc>
          <w:tcPr>
            <w:tcW w:w="1677"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16,89665</w:t>
            </w:r>
          </w:p>
        </w:tc>
      </w:tr>
      <w:tr w:rsidR="00B17370" w:rsidRPr="00B442B9" w:rsidTr="00553F5A">
        <w:trPr>
          <w:trHeight w:val="30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ARIMA(2;1;1)</w:t>
            </w:r>
          </w:p>
        </w:tc>
        <w:tc>
          <w:tcPr>
            <w:tcW w:w="164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16,45280</w:t>
            </w:r>
          </w:p>
        </w:tc>
        <w:tc>
          <w:tcPr>
            <w:tcW w:w="1677"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16,54358</w:t>
            </w:r>
          </w:p>
        </w:tc>
      </w:tr>
      <w:tr w:rsidR="00B17370" w:rsidRPr="00B442B9" w:rsidTr="00553F5A">
        <w:trPr>
          <w:trHeight w:val="30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ARIMA(2;1;2)</w:t>
            </w:r>
          </w:p>
        </w:tc>
        <w:tc>
          <w:tcPr>
            <w:tcW w:w="1649"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16,21793</w:t>
            </w:r>
          </w:p>
        </w:tc>
        <w:tc>
          <w:tcPr>
            <w:tcW w:w="1677"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16,30871</w:t>
            </w:r>
          </w:p>
        </w:tc>
      </w:tr>
    </w:tbl>
    <w:p w:rsidR="00B17370" w:rsidRPr="00B442B9" w:rsidRDefault="00B17370" w:rsidP="00B17370">
      <w:pPr>
        <w:tabs>
          <w:tab w:val="center" w:pos="4680"/>
          <w:tab w:val="left" w:pos="5235"/>
          <w:tab w:val="right" w:pos="9360"/>
        </w:tabs>
      </w:pPr>
      <w:r>
        <w:t xml:space="preserve">                                   </w:t>
      </w:r>
      <w:r w:rsidRPr="00B442B9">
        <w:t>Šaltinis: sudaryta pagal Eviews 8 programos skaičiavimus</w:t>
      </w:r>
    </w:p>
    <w:p w:rsidR="00B17370" w:rsidRDefault="00B17370" w:rsidP="00B17370">
      <w:pPr>
        <w:tabs>
          <w:tab w:val="left" w:pos="5235"/>
        </w:tabs>
        <w:jc w:val="center"/>
      </w:pPr>
    </w:p>
    <w:p w:rsidR="00B17370" w:rsidRDefault="00B17370" w:rsidP="00B17370">
      <w:pPr>
        <w:tabs>
          <w:tab w:val="left" w:pos="5235"/>
        </w:tabs>
        <w:jc w:val="center"/>
      </w:pPr>
    </w:p>
    <w:p w:rsidR="00B17370"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p>
    <w:p w:rsidR="00B17370" w:rsidRPr="00E92012" w:rsidRDefault="00B17370" w:rsidP="00B17370">
      <w:pPr>
        <w:tabs>
          <w:tab w:val="left" w:pos="5235"/>
        </w:tabs>
        <w:jc w:val="center"/>
      </w:pPr>
      <w:r>
        <w:rPr>
          <w:noProof/>
          <w:lang w:val="en-US"/>
        </w:rPr>
        <w:lastRenderedPageBreak/>
        <w:drawing>
          <wp:inline distT="0" distB="0" distL="0" distR="0">
            <wp:extent cx="2600325" cy="2381250"/>
            <wp:effectExtent l="19050" t="0" r="9525" b="0"/>
            <wp:docPr id="15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9" cstate="print"/>
                    <a:srcRect l="41187" t="27081" r="24199" b="16475"/>
                    <a:stretch>
                      <a:fillRect/>
                    </a:stretch>
                  </pic:blipFill>
                  <pic:spPr bwMode="auto">
                    <a:xfrm>
                      <a:off x="0" y="0"/>
                      <a:ext cx="2600325" cy="2381250"/>
                    </a:xfrm>
                    <a:prstGeom prst="rect">
                      <a:avLst/>
                    </a:prstGeom>
                    <a:noFill/>
                    <a:ln w="9525">
                      <a:noFill/>
                      <a:miter lim="800000"/>
                      <a:headEnd/>
                      <a:tailEnd/>
                    </a:ln>
                  </pic:spPr>
                </pic:pic>
              </a:graphicData>
            </a:graphic>
          </wp:inline>
        </w:drawing>
      </w:r>
    </w:p>
    <w:p w:rsidR="00B17370" w:rsidRDefault="00B17370" w:rsidP="00B17370">
      <w:r w:rsidRPr="00E92012">
        <w:t xml:space="preserve">                                     </w:t>
      </w:r>
      <w:r>
        <w:t xml:space="preserve">                 </w:t>
      </w:r>
      <w:r w:rsidRPr="00E92012">
        <w:t xml:space="preserve"> Šaltinis: Eviews 8 programa</w:t>
      </w:r>
    </w:p>
    <w:p w:rsidR="00B17370" w:rsidRPr="00E92012" w:rsidRDefault="00B17370" w:rsidP="00B17370"/>
    <w:p w:rsidR="00B17370" w:rsidRDefault="00B17370" w:rsidP="00B17370">
      <w:pPr>
        <w:tabs>
          <w:tab w:val="left" w:pos="5235"/>
        </w:tabs>
        <w:jc w:val="center"/>
        <w:rPr>
          <w:sz w:val="24"/>
          <w:szCs w:val="24"/>
        </w:rPr>
      </w:pPr>
      <w:r w:rsidRPr="00E92012">
        <w:rPr>
          <w:sz w:val="24"/>
          <w:szCs w:val="24"/>
        </w:rPr>
        <w:t xml:space="preserve">2pav. ARIMA(1;1;2) modelio įvertinimo langas </w:t>
      </w:r>
    </w:p>
    <w:p w:rsidR="00B17370" w:rsidRDefault="00B17370" w:rsidP="00B17370">
      <w:pPr>
        <w:tabs>
          <w:tab w:val="left" w:pos="5235"/>
        </w:tabs>
        <w:jc w:val="center"/>
        <w:rPr>
          <w:sz w:val="24"/>
          <w:szCs w:val="24"/>
        </w:rPr>
      </w:pPr>
    </w:p>
    <w:p w:rsidR="00B17370" w:rsidRPr="00E92012" w:rsidRDefault="00B17370" w:rsidP="00B17370">
      <w:pPr>
        <w:tabs>
          <w:tab w:val="left" w:pos="5235"/>
        </w:tabs>
        <w:jc w:val="center"/>
        <w:rPr>
          <w:sz w:val="24"/>
          <w:szCs w:val="24"/>
        </w:rPr>
      </w:pPr>
    </w:p>
    <w:p w:rsidR="00B17370" w:rsidRPr="00E92012" w:rsidRDefault="00B17370" w:rsidP="00B17370">
      <w:pPr>
        <w:tabs>
          <w:tab w:val="left" w:pos="5235"/>
        </w:tabs>
        <w:jc w:val="center"/>
      </w:pPr>
      <w:r>
        <w:rPr>
          <w:noProof/>
          <w:lang w:val="en-US"/>
        </w:rPr>
        <w:drawing>
          <wp:inline distT="0" distB="0" distL="0" distR="0">
            <wp:extent cx="2600325" cy="2000250"/>
            <wp:effectExtent l="19050" t="0" r="9525" b="0"/>
            <wp:docPr id="16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0" cstate="print"/>
                    <a:srcRect l="39262" t="26228" r="26604" b="27017"/>
                    <a:stretch>
                      <a:fillRect/>
                    </a:stretch>
                  </pic:blipFill>
                  <pic:spPr bwMode="auto">
                    <a:xfrm>
                      <a:off x="0" y="0"/>
                      <a:ext cx="2600325" cy="2000250"/>
                    </a:xfrm>
                    <a:prstGeom prst="rect">
                      <a:avLst/>
                    </a:prstGeom>
                    <a:noFill/>
                    <a:ln w="9525">
                      <a:noFill/>
                      <a:miter lim="800000"/>
                      <a:headEnd/>
                      <a:tailEnd/>
                    </a:ln>
                  </pic:spPr>
                </pic:pic>
              </a:graphicData>
            </a:graphic>
          </wp:inline>
        </w:drawing>
      </w:r>
    </w:p>
    <w:p w:rsidR="00B17370" w:rsidRDefault="00B17370" w:rsidP="00B17370">
      <w:pPr>
        <w:tabs>
          <w:tab w:val="left" w:pos="5235"/>
          <w:tab w:val="left" w:pos="6150"/>
        </w:tabs>
      </w:pPr>
      <w:r w:rsidRPr="00E92012">
        <w:t xml:space="preserve">                                                   </w:t>
      </w:r>
      <w:r>
        <w:t xml:space="preserve">   </w:t>
      </w:r>
      <w:r w:rsidRPr="00E92012">
        <w:t xml:space="preserve">   Šaltinis: Eviews 8 programa</w:t>
      </w:r>
      <w:r>
        <w:tab/>
      </w:r>
    </w:p>
    <w:p w:rsidR="00B17370" w:rsidRPr="00E92012" w:rsidRDefault="00B17370" w:rsidP="00B17370">
      <w:pPr>
        <w:tabs>
          <w:tab w:val="left" w:pos="5235"/>
          <w:tab w:val="left" w:pos="6150"/>
        </w:tabs>
      </w:pPr>
    </w:p>
    <w:p w:rsidR="00B17370" w:rsidRPr="00375DBD" w:rsidRDefault="00B17370" w:rsidP="00B17370">
      <w:pPr>
        <w:tabs>
          <w:tab w:val="left" w:pos="5235"/>
        </w:tabs>
        <w:jc w:val="center"/>
        <w:rPr>
          <w:sz w:val="24"/>
          <w:szCs w:val="24"/>
        </w:rPr>
      </w:pPr>
      <w:r w:rsidRPr="00375DBD">
        <w:rPr>
          <w:sz w:val="24"/>
          <w:szCs w:val="24"/>
        </w:rPr>
        <w:t xml:space="preserve">3 pav. ARIMA(1;1;2) modelio liekamųjų paklaidų korelograma </w:t>
      </w:r>
    </w:p>
    <w:p w:rsidR="00B17370" w:rsidRPr="00375DBD" w:rsidRDefault="00B17370" w:rsidP="00B17370">
      <w:pPr>
        <w:tabs>
          <w:tab w:val="left" w:pos="3495"/>
        </w:tabs>
        <w:rPr>
          <w:sz w:val="24"/>
          <w:szCs w:val="24"/>
        </w:rPr>
      </w:pPr>
    </w:p>
    <w:p w:rsidR="00B17370" w:rsidRPr="00E92012" w:rsidRDefault="00B17370" w:rsidP="00B17370">
      <w:pPr>
        <w:tabs>
          <w:tab w:val="left" w:pos="3495"/>
        </w:tabs>
      </w:pPr>
    </w:p>
    <w:p w:rsidR="00B17370" w:rsidRPr="00E92012" w:rsidRDefault="00B17370" w:rsidP="00B17370">
      <w:pPr>
        <w:tabs>
          <w:tab w:val="left" w:pos="3495"/>
        </w:tabs>
      </w:pPr>
    </w:p>
    <w:p w:rsidR="00B17370" w:rsidRPr="00E92012" w:rsidRDefault="00B17370" w:rsidP="00B17370">
      <w:pPr>
        <w:tabs>
          <w:tab w:val="left" w:pos="3495"/>
        </w:tabs>
      </w:pPr>
    </w:p>
    <w:p w:rsidR="00B17370" w:rsidRPr="00E92012" w:rsidRDefault="00B17370" w:rsidP="00B17370">
      <w:pPr>
        <w:tabs>
          <w:tab w:val="left" w:pos="3495"/>
        </w:tabs>
      </w:pPr>
    </w:p>
    <w:p w:rsidR="00B17370" w:rsidRDefault="00B17370" w:rsidP="00B17370">
      <w:pPr>
        <w:tabs>
          <w:tab w:val="left" w:pos="3495"/>
        </w:tabs>
      </w:pPr>
    </w:p>
    <w:p w:rsidR="00B17370" w:rsidRDefault="00B17370" w:rsidP="00B17370">
      <w:pPr>
        <w:tabs>
          <w:tab w:val="left" w:pos="3495"/>
        </w:tabs>
      </w:pPr>
    </w:p>
    <w:p w:rsidR="00B17370" w:rsidRDefault="00B17370" w:rsidP="00B17370">
      <w:pPr>
        <w:tabs>
          <w:tab w:val="left" w:pos="3495"/>
        </w:tabs>
      </w:pPr>
    </w:p>
    <w:p w:rsidR="00B17370" w:rsidRDefault="00B17370" w:rsidP="00B17370">
      <w:pPr>
        <w:tabs>
          <w:tab w:val="left" w:pos="3495"/>
        </w:tabs>
      </w:pPr>
    </w:p>
    <w:p w:rsidR="00B17370" w:rsidRDefault="00B17370" w:rsidP="00B17370">
      <w:pPr>
        <w:tabs>
          <w:tab w:val="left" w:pos="3495"/>
        </w:tabs>
      </w:pPr>
    </w:p>
    <w:p w:rsidR="00B17370" w:rsidRDefault="00B17370" w:rsidP="00B17370">
      <w:pPr>
        <w:tabs>
          <w:tab w:val="left" w:pos="3495"/>
        </w:tabs>
      </w:pPr>
    </w:p>
    <w:p w:rsidR="00B17370" w:rsidRDefault="00B17370" w:rsidP="00B17370">
      <w:pPr>
        <w:tabs>
          <w:tab w:val="left" w:pos="3495"/>
        </w:tabs>
      </w:pPr>
    </w:p>
    <w:p w:rsidR="00B17370" w:rsidRDefault="00B17370" w:rsidP="00B17370">
      <w:pPr>
        <w:tabs>
          <w:tab w:val="left" w:pos="3495"/>
        </w:tabs>
      </w:pPr>
    </w:p>
    <w:p w:rsidR="00B17370" w:rsidRDefault="00B17370" w:rsidP="00B17370">
      <w:pPr>
        <w:tabs>
          <w:tab w:val="left" w:pos="3495"/>
        </w:tabs>
      </w:pPr>
    </w:p>
    <w:p w:rsidR="00B17370" w:rsidRDefault="00B17370" w:rsidP="00E639DD">
      <w:pPr>
        <w:tabs>
          <w:tab w:val="left" w:pos="3495"/>
        </w:tabs>
        <w:ind w:firstLine="0"/>
      </w:pPr>
    </w:p>
    <w:p w:rsidR="00B17370" w:rsidRPr="00E92012" w:rsidRDefault="00B17370" w:rsidP="00B17370">
      <w:pPr>
        <w:tabs>
          <w:tab w:val="left" w:pos="3495"/>
        </w:tabs>
      </w:pPr>
    </w:p>
    <w:p w:rsidR="00B17370" w:rsidRPr="00E92012" w:rsidRDefault="00B17370" w:rsidP="00B17370">
      <w:pPr>
        <w:tabs>
          <w:tab w:val="left" w:pos="3495"/>
        </w:tabs>
      </w:pPr>
    </w:p>
    <w:p w:rsidR="00B17370" w:rsidRPr="00375DBD" w:rsidRDefault="00B17370" w:rsidP="00B17370">
      <w:pPr>
        <w:tabs>
          <w:tab w:val="left" w:pos="3495"/>
        </w:tabs>
        <w:jc w:val="right"/>
        <w:rPr>
          <w:b/>
          <w:sz w:val="24"/>
          <w:szCs w:val="24"/>
        </w:rPr>
      </w:pPr>
      <w:r w:rsidRPr="00375DBD">
        <w:rPr>
          <w:b/>
          <w:sz w:val="24"/>
          <w:szCs w:val="24"/>
        </w:rPr>
        <w:lastRenderedPageBreak/>
        <w:t>13 PRIEDAS</w:t>
      </w:r>
    </w:p>
    <w:p w:rsidR="00B17370" w:rsidRPr="00375DBD" w:rsidRDefault="00B17370" w:rsidP="00B17370">
      <w:pPr>
        <w:tabs>
          <w:tab w:val="left" w:pos="3495"/>
        </w:tabs>
        <w:jc w:val="right"/>
        <w:rPr>
          <w:b/>
          <w:sz w:val="24"/>
          <w:szCs w:val="24"/>
        </w:rPr>
      </w:pPr>
    </w:p>
    <w:p w:rsidR="00B17370" w:rsidRPr="00375DBD" w:rsidRDefault="00B17370" w:rsidP="00B17370">
      <w:pPr>
        <w:tabs>
          <w:tab w:val="left" w:pos="5235"/>
        </w:tabs>
        <w:jc w:val="center"/>
        <w:rPr>
          <w:b/>
          <w:sz w:val="24"/>
          <w:szCs w:val="24"/>
        </w:rPr>
      </w:pPr>
      <w:r w:rsidRPr="00375DBD">
        <w:rPr>
          <w:b/>
          <w:sz w:val="24"/>
          <w:szCs w:val="24"/>
        </w:rPr>
        <w:t>ESTIJOS VALSTYBĖS SKOLOS PROGNOZAVIMAS ARIMA METODU</w:t>
      </w:r>
    </w:p>
    <w:p w:rsidR="00B17370" w:rsidRDefault="00B17370" w:rsidP="00B17370">
      <w:pPr>
        <w:tabs>
          <w:tab w:val="left" w:pos="5235"/>
        </w:tabs>
        <w:jc w:val="center"/>
        <w:rPr>
          <w:b/>
          <w:sz w:val="24"/>
          <w:szCs w:val="24"/>
        </w:rPr>
      </w:pPr>
    </w:p>
    <w:p w:rsidR="00B17370" w:rsidRDefault="00B17370" w:rsidP="00B17370">
      <w:pPr>
        <w:tabs>
          <w:tab w:val="left" w:pos="5235"/>
        </w:tabs>
        <w:jc w:val="center"/>
        <w:rPr>
          <w:b/>
          <w:sz w:val="24"/>
          <w:szCs w:val="24"/>
        </w:rPr>
      </w:pPr>
    </w:p>
    <w:p w:rsidR="00B17370" w:rsidRPr="003A2A72" w:rsidRDefault="00B17370" w:rsidP="00B17370">
      <w:pPr>
        <w:tabs>
          <w:tab w:val="left" w:pos="5235"/>
        </w:tabs>
        <w:jc w:val="center"/>
        <w:rPr>
          <w:b/>
          <w:sz w:val="24"/>
          <w:szCs w:val="24"/>
        </w:rPr>
      </w:pPr>
    </w:p>
    <w:p w:rsidR="00B17370" w:rsidRPr="00E92012" w:rsidRDefault="00B17370" w:rsidP="00B17370">
      <w:pPr>
        <w:tabs>
          <w:tab w:val="left" w:pos="3495"/>
        </w:tabs>
        <w:jc w:val="center"/>
      </w:pPr>
      <w:r>
        <w:rPr>
          <w:noProof/>
          <w:lang w:val="en-US"/>
        </w:rPr>
        <w:drawing>
          <wp:inline distT="0" distB="0" distL="0" distR="0">
            <wp:extent cx="2695575" cy="2047875"/>
            <wp:effectExtent l="19050" t="0" r="9525" b="0"/>
            <wp:docPr id="16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1" cstate="print"/>
                    <a:srcRect l="35097" t="27368" r="29646" b="25021"/>
                    <a:stretch>
                      <a:fillRect/>
                    </a:stretch>
                  </pic:blipFill>
                  <pic:spPr bwMode="auto">
                    <a:xfrm>
                      <a:off x="0" y="0"/>
                      <a:ext cx="2695575" cy="2047875"/>
                    </a:xfrm>
                    <a:prstGeom prst="rect">
                      <a:avLst/>
                    </a:prstGeom>
                    <a:noFill/>
                    <a:ln w="9525">
                      <a:noFill/>
                      <a:miter lim="800000"/>
                      <a:headEnd/>
                      <a:tailEnd/>
                    </a:ln>
                  </pic:spPr>
                </pic:pic>
              </a:graphicData>
            </a:graphic>
          </wp:inline>
        </w:drawing>
      </w:r>
    </w:p>
    <w:p w:rsidR="00B17370" w:rsidRDefault="00B17370" w:rsidP="00B17370">
      <w:r w:rsidRPr="00E92012">
        <w:t xml:space="preserve">                                                         Šaltinis: Eviews 8 programa</w:t>
      </w:r>
    </w:p>
    <w:p w:rsidR="00B17370" w:rsidRDefault="00B17370" w:rsidP="00B17370"/>
    <w:p w:rsidR="00B17370" w:rsidRDefault="00B17370" w:rsidP="00B17370">
      <w:pPr>
        <w:jc w:val="center"/>
        <w:rPr>
          <w:sz w:val="24"/>
          <w:szCs w:val="24"/>
        </w:rPr>
      </w:pPr>
      <w:r w:rsidRPr="00375DBD">
        <w:rPr>
          <w:sz w:val="24"/>
          <w:szCs w:val="24"/>
        </w:rPr>
        <w:t>1 pav. Funkcij</w:t>
      </w:r>
      <w:r>
        <w:rPr>
          <w:sz w:val="24"/>
          <w:szCs w:val="24"/>
        </w:rPr>
        <w:t>ų ACF ir PACF įvertinimo langas</w:t>
      </w:r>
    </w:p>
    <w:p w:rsidR="00B17370" w:rsidRDefault="00B17370" w:rsidP="00B17370">
      <w:pPr>
        <w:tabs>
          <w:tab w:val="left" w:pos="5235"/>
        </w:tabs>
        <w:jc w:val="center"/>
        <w:rPr>
          <w:sz w:val="24"/>
          <w:szCs w:val="24"/>
        </w:rPr>
      </w:pPr>
    </w:p>
    <w:p w:rsidR="00B17370" w:rsidRDefault="00B17370" w:rsidP="00B17370">
      <w:pPr>
        <w:tabs>
          <w:tab w:val="left" w:pos="5235"/>
        </w:tabs>
        <w:jc w:val="center"/>
        <w:rPr>
          <w:sz w:val="24"/>
          <w:szCs w:val="24"/>
        </w:rPr>
      </w:pPr>
    </w:p>
    <w:p w:rsidR="00B17370" w:rsidRDefault="00B17370" w:rsidP="00B17370">
      <w:pPr>
        <w:tabs>
          <w:tab w:val="left" w:pos="5235"/>
        </w:tabs>
        <w:jc w:val="center"/>
        <w:rPr>
          <w:sz w:val="24"/>
          <w:szCs w:val="24"/>
        </w:rPr>
      </w:pPr>
    </w:p>
    <w:p w:rsidR="00B17370" w:rsidRDefault="00B17370" w:rsidP="00B17370">
      <w:pPr>
        <w:tabs>
          <w:tab w:val="left" w:pos="5235"/>
        </w:tabs>
        <w:jc w:val="center"/>
        <w:rPr>
          <w:sz w:val="24"/>
          <w:szCs w:val="24"/>
        </w:rPr>
      </w:pPr>
      <w:r w:rsidRPr="00375DBD">
        <w:rPr>
          <w:sz w:val="24"/>
          <w:szCs w:val="24"/>
        </w:rPr>
        <w:t>1 lentelė. AIC ir SIC kriterijų reikšmių palyginimas</w:t>
      </w:r>
    </w:p>
    <w:p w:rsidR="00B17370" w:rsidRPr="00375DBD" w:rsidRDefault="00B17370" w:rsidP="00B17370">
      <w:pPr>
        <w:tabs>
          <w:tab w:val="left" w:pos="5235"/>
        </w:tabs>
        <w:jc w:val="center"/>
        <w:rPr>
          <w:sz w:val="24"/>
          <w:szCs w:val="24"/>
        </w:rPr>
      </w:pPr>
    </w:p>
    <w:tbl>
      <w:tblPr>
        <w:tblW w:w="5574" w:type="dxa"/>
        <w:jc w:val="center"/>
        <w:tblInd w:w="-810" w:type="dxa"/>
        <w:tblLook w:val="04A0"/>
      </w:tblPr>
      <w:tblGrid>
        <w:gridCol w:w="2151"/>
        <w:gridCol w:w="1810"/>
        <w:gridCol w:w="1613"/>
      </w:tblGrid>
      <w:tr w:rsidR="00B17370" w:rsidRPr="00B442B9" w:rsidTr="00553F5A">
        <w:trPr>
          <w:trHeight w:val="300"/>
          <w:jc w:val="center"/>
        </w:trPr>
        <w:tc>
          <w:tcPr>
            <w:tcW w:w="21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 </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AIC</w:t>
            </w:r>
          </w:p>
        </w:tc>
        <w:tc>
          <w:tcPr>
            <w:tcW w:w="1613" w:type="dxa"/>
            <w:tcBorders>
              <w:top w:val="single" w:sz="4" w:space="0" w:color="auto"/>
              <w:left w:val="nil"/>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SIC</w:t>
            </w:r>
          </w:p>
        </w:tc>
      </w:tr>
      <w:tr w:rsidR="00B17370" w:rsidRPr="00B442B9" w:rsidTr="00553F5A">
        <w:trPr>
          <w:trHeight w:val="300"/>
          <w:jc w:val="center"/>
        </w:trPr>
        <w:tc>
          <w:tcPr>
            <w:tcW w:w="215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ARMA(0;1)</w:t>
            </w:r>
          </w:p>
        </w:tc>
        <w:tc>
          <w:tcPr>
            <w:tcW w:w="1810"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14,36032</w:t>
            </w:r>
          </w:p>
        </w:tc>
        <w:tc>
          <w:tcPr>
            <w:tcW w:w="1613"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1.444.723</w:t>
            </w:r>
          </w:p>
        </w:tc>
      </w:tr>
      <w:tr w:rsidR="00B17370" w:rsidRPr="00B442B9" w:rsidTr="00553F5A">
        <w:trPr>
          <w:trHeight w:val="300"/>
          <w:jc w:val="center"/>
        </w:trPr>
        <w:tc>
          <w:tcPr>
            <w:tcW w:w="215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ARMA(0;2)</w:t>
            </w:r>
          </w:p>
        </w:tc>
        <w:tc>
          <w:tcPr>
            <w:tcW w:w="1810"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14,4106</w:t>
            </w:r>
          </w:p>
        </w:tc>
        <w:tc>
          <w:tcPr>
            <w:tcW w:w="1613"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14,49752</w:t>
            </w:r>
          </w:p>
        </w:tc>
      </w:tr>
      <w:tr w:rsidR="00B17370" w:rsidRPr="00B442B9" w:rsidTr="00553F5A">
        <w:trPr>
          <w:trHeight w:val="300"/>
          <w:jc w:val="center"/>
        </w:trPr>
        <w:tc>
          <w:tcPr>
            <w:tcW w:w="215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ARMA(1;0)</w:t>
            </w:r>
          </w:p>
        </w:tc>
        <w:tc>
          <w:tcPr>
            <w:tcW w:w="1810"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13,57983</w:t>
            </w:r>
          </w:p>
        </w:tc>
        <w:tc>
          <w:tcPr>
            <w:tcW w:w="1613"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13,66065</w:t>
            </w:r>
          </w:p>
        </w:tc>
      </w:tr>
      <w:tr w:rsidR="00B17370" w:rsidRPr="00B442B9" w:rsidTr="00553F5A">
        <w:trPr>
          <w:trHeight w:val="300"/>
          <w:jc w:val="center"/>
        </w:trPr>
        <w:tc>
          <w:tcPr>
            <w:tcW w:w="215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ARMA(1;1)</w:t>
            </w:r>
          </w:p>
        </w:tc>
        <w:tc>
          <w:tcPr>
            <w:tcW w:w="1810"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13,08206</w:t>
            </w:r>
          </w:p>
        </w:tc>
        <w:tc>
          <w:tcPr>
            <w:tcW w:w="1613"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13,20329</w:t>
            </w:r>
          </w:p>
        </w:tc>
      </w:tr>
      <w:tr w:rsidR="00B17370" w:rsidRPr="00B442B9" w:rsidTr="00553F5A">
        <w:trPr>
          <w:trHeight w:val="300"/>
          <w:jc w:val="center"/>
        </w:trPr>
        <w:tc>
          <w:tcPr>
            <w:tcW w:w="215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ARMA(1;2)</w:t>
            </w:r>
          </w:p>
        </w:tc>
        <w:tc>
          <w:tcPr>
            <w:tcW w:w="1810"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13,64058</w:t>
            </w:r>
          </w:p>
        </w:tc>
        <w:tc>
          <w:tcPr>
            <w:tcW w:w="1613"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13,76181</w:t>
            </w:r>
          </w:p>
        </w:tc>
      </w:tr>
      <w:tr w:rsidR="00B17370" w:rsidRPr="00B442B9" w:rsidTr="00553F5A">
        <w:trPr>
          <w:trHeight w:val="300"/>
          <w:jc w:val="center"/>
        </w:trPr>
        <w:tc>
          <w:tcPr>
            <w:tcW w:w="215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b/>
                <w:bCs/>
                <w:color w:val="000000"/>
              </w:rPr>
            </w:pPr>
            <w:r w:rsidRPr="00B442B9">
              <w:rPr>
                <w:b/>
                <w:bCs/>
                <w:color w:val="000000"/>
              </w:rPr>
              <w:t>ARMA(2;0)</w:t>
            </w:r>
          </w:p>
        </w:tc>
        <w:tc>
          <w:tcPr>
            <w:tcW w:w="1810"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b/>
                <w:bCs/>
                <w:color w:val="000000"/>
              </w:rPr>
            </w:pPr>
            <w:r w:rsidRPr="00B442B9">
              <w:rPr>
                <w:b/>
                <w:bCs/>
                <w:color w:val="000000"/>
              </w:rPr>
              <w:t>13,88002</w:t>
            </w:r>
          </w:p>
        </w:tc>
        <w:tc>
          <w:tcPr>
            <w:tcW w:w="1613"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b/>
                <w:bCs/>
                <w:color w:val="000000"/>
              </w:rPr>
            </w:pPr>
            <w:r w:rsidRPr="00B442B9">
              <w:rPr>
                <w:b/>
                <w:bCs/>
                <w:color w:val="000000"/>
              </w:rPr>
              <w:t>13,95237</w:t>
            </w:r>
          </w:p>
        </w:tc>
      </w:tr>
      <w:tr w:rsidR="00B17370" w:rsidRPr="00B442B9" w:rsidTr="00553F5A">
        <w:trPr>
          <w:trHeight w:val="300"/>
          <w:jc w:val="center"/>
        </w:trPr>
        <w:tc>
          <w:tcPr>
            <w:tcW w:w="215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ARMA(2;1)</w:t>
            </w:r>
          </w:p>
        </w:tc>
        <w:tc>
          <w:tcPr>
            <w:tcW w:w="1810"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11,88849</w:t>
            </w:r>
          </w:p>
        </w:tc>
        <w:tc>
          <w:tcPr>
            <w:tcW w:w="1613"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11,99701</w:t>
            </w:r>
          </w:p>
        </w:tc>
      </w:tr>
      <w:tr w:rsidR="00B17370" w:rsidRPr="00B442B9" w:rsidTr="00553F5A">
        <w:trPr>
          <w:trHeight w:val="300"/>
          <w:jc w:val="center"/>
        </w:trPr>
        <w:tc>
          <w:tcPr>
            <w:tcW w:w="2151" w:type="dxa"/>
            <w:tcBorders>
              <w:top w:val="nil"/>
              <w:left w:val="single" w:sz="4" w:space="0" w:color="auto"/>
              <w:bottom w:val="single" w:sz="4" w:space="0" w:color="auto"/>
              <w:right w:val="single" w:sz="4" w:space="0" w:color="auto"/>
            </w:tcBorders>
            <w:shd w:val="clear" w:color="auto" w:fill="auto"/>
            <w:noWrap/>
            <w:vAlign w:val="bottom"/>
            <w:hideMark/>
          </w:tcPr>
          <w:p w:rsidR="00B17370" w:rsidRPr="00B442B9" w:rsidRDefault="00B17370" w:rsidP="00553F5A">
            <w:pPr>
              <w:rPr>
                <w:color w:val="000000"/>
              </w:rPr>
            </w:pPr>
            <w:r w:rsidRPr="00B442B9">
              <w:rPr>
                <w:color w:val="000000"/>
              </w:rPr>
              <w:t>ARMA(2;2)</w:t>
            </w:r>
          </w:p>
        </w:tc>
        <w:tc>
          <w:tcPr>
            <w:tcW w:w="1810"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10,44451</w:t>
            </w:r>
          </w:p>
        </w:tc>
        <w:tc>
          <w:tcPr>
            <w:tcW w:w="1613" w:type="dxa"/>
            <w:tcBorders>
              <w:top w:val="nil"/>
              <w:left w:val="nil"/>
              <w:bottom w:val="single" w:sz="4" w:space="0" w:color="auto"/>
              <w:right w:val="single" w:sz="4" w:space="0" w:color="auto"/>
            </w:tcBorders>
            <w:shd w:val="clear" w:color="auto" w:fill="auto"/>
            <w:noWrap/>
            <w:vAlign w:val="bottom"/>
            <w:hideMark/>
          </w:tcPr>
          <w:p w:rsidR="00B17370" w:rsidRPr="00B442B9" w:rsidRDefault="00B17370" w:rsidP="00553F5A">
            <w:pPr>
              <w:jc w:val="right"/>
              <w:rPr>
                <w:color w:val="000000"/>
              </w:rPr>
            </w:pPr>
            <w:r w:rsidRPr="00B442B9">
              <w:rPr>
                <w:color w:val="000000"/>
              </w:rPr>
              <w:t>10,55303</w:t>
            </w:r>
          </w:p>
        </w:tc>
      </w:tr>
    </w:tbl>
    <w:p w:rsidR="00B17370" w:rsidRPr="00B442B9" w:rsidRDefault="00B17370" w:rsidP="00B17370">
      <w:pPr>
        <w:tabs>
          <w:tab w:val="center" w:pos="4680"/>
          <w:tab w:val="left" w:pos="5235"/>
          <w:tab w:val="right" w:pos="9360"/>
        </w:tabs>
      </w:pPr>
      <w:r>
        <w:t xml:space="preserve">                                    </w:t>
      </w:r>
      <w:r w:rsidRPr="00B442B9">
        <w:t>Šaltinis: sudaryta pagal Eviews 8 programos skaičiavimus</w:t>
      </w:r>
    </w:p>
    <w:p w:rsidR="00B17370" w:rsidRPr="00E92012" w:rsidRDefault="00B17370" w:rsidP="00B17370">
      <w:pPr>
        <w:tabs>
          <w:tab w:val="left" w:pos="5235"/>
        </w:tabs>
        <w:jc w:val="center"/>
      </w:pPr>
    </w:p>
    <w:p w:rsidR="00B17370" w:rsidRDefault="00B17370" w:rsidP="00B17370">
      <w:pPr>
        <w:tabs>
          <w:tab w:val="left" w:pos="3495"/>
        </w:tabs>
        <w:jc w:val="right"/>
      </w:pPr>
    </w:p>
    <w:p w:rsidR="00B17370" w:rsidRPr="00375DBD" w:rsidRDefault="00B17370" w:rsidP="00B17370"/>
    <w:p w:rsidR="00B17370" w:rsidRDefault="00B17370" w:rsidP="00B17370"/>
    <w:p w:rsidR="00B17370" w:rsidRDefault="00B17370" w:rsidP="00B17370">
      <w:pPr>
        <w:tabs>
          <w:tab w:val="left" w:pos="7155"/>
        </w:tabs>
      </w:pPr>
      <w:r>
        <w:tab/>
      </w:r>
    </w:p>
    <w:p w:rsidR="00B17370" w:rsidRPr="00E92012" w:rsidRDefault="00B17370" w:rsidP="00B17370">
      <w:pPr>
        <w:tabs>
          <w:tab w:val="left" w:pos="3495"/>
        </w:tabs>
        <w:ind w:firstLine="0"/>
        <w:jc w:val="center"/>
      </w:pPr>
      <w:r>
        <w:rPr>
          <w:noProof/>
          <w:lang w:val="en-US"/>
        </w:rPr>
        <w:lastRenderedPageBreak/>
        <w:drawing>
          <wp:inline distT="0" distB="0" distL="0" distR="0">
            <wp:extent cx="2533650" cy="2181225"/>
            <wp:effectExtent l="19050" t="0" r="0" b="0"/>
            <wp:docPr id="16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2" cstate="print"/>
                    <a:srcRect l="39607" t="27937" r="27521" b="21889"/>
                    <a:stretch>
                      <a:fillRect/>
                    </a:stretch>
                  </pic:blipFill>
                  <pic:spPr bwMode="auto">
                    <a:xfrm>
                      <a:off x="0" y="0"/>
                      <a:ext cx="2533650" cy="2181225"/>
                    </a:xfrm>
                    <a:prstGeom prst="rect">
                      <a:avLst/>
                    </a:prstGeom>
                    <a:noFill/>
                    <a:ln w="9525">
                      <a:noFill/>
                      <a:miter lim="800000"/>
                      <a:headEnd/>
                      <a:tailEnd/>
                    </a:ln>
                  </pic:spPr>
                </pic:pic>
              </a:graphicData>
            </a:graphic>
          </wp:inline>
        </w:drawing>
      </w:r>
    </w:p>
    <w:p w:rsidR="00B17370" w:rsidRDefault="00B17370" w:rsidP="00B17370">
      <w:r w:rsidRPr="00E92012">
        <w:t xml:space="preserve">                                       </w:t>
      </w:r>
      <w:r>
        <w:t xml:space="preserve">             Šaltinis: Eviews 8 program</w:t>
      </w:r>
    </w:p>
    <w:p w:rsidR="00B17370" w:rsidRDefault="00B17370" w:rsidP="00B17370">
      <w:pPr>
        <w:jc w:val="center"/>
        <w:rPr>
          <w:sz w:val="24"/>
          <w:szCs w:val="24"/>
        </w:rPr>
      </w:pPr>
    </w:p>
    <w:p w:rsidR="00B17370" w:rsidRDefault="00B17370" w:rsidP="00B17370">
      <w:pPr>
        <w:jc w:val="center"/>
        <w:rPr>
          <w:sz w:val="24"/>
          <w:szCs w:val="24"/>
        </w:rPr>
      </w:pPr>
      <w:r w:rsidRPr="00E92012">
        <w:rPr>
          <w:sz w:val="24"/>
          <w:szCs w:val="24"/>
        </w:rPr>
        <w:t>2pav. ARMA(2;0) modelio įver</w:t>
      </w:r>
      <w:r>
        <w:rPr>
          <w:sz w:val="24"/>
          <w:szCs w:val="24"/>
        </w:rPr>
        <w:t>tinimo langas</w:t>
      </w:r>
    </w:p>
    <w:p w:rsidR="00B17370" w:rsidRDefault="00B17370" w:rsidP="00B17370">
      <w:pPr>
        <w:jc w:val="center"/>
        <w:rPr>
          <w:sz w:val="24"/>
          <w:szCs w:val="24"/>
        </w:rPr>
      </w:pPr>
    </w:p>
    <w:p w:rsidR="00B17370" w:rsidRPr="0070446C" w:rsidRDefault="00B17370" w:rsidP="00B17370">
      <w:pPr>
        <w:jc w:val="center"/>
        <w:rPr>
          <w:sz w:val="24"/>
          <w:szCs w:val="24"/>
        </w:rPr>
      </w:pPr>
    </w:p>
    <w:p w:rsidR="00B17370" w:rsidRPr="00E92012" w:rsidRDefault="00B17370" w:rsidP="00B17370">
      <w:pPr>
        <w:tabs>
          <w:tab w:val="left" w:pos="3495"/>
        </w:tabs>
        <w:jc w:val="center"/>
      </w:pPr>
    </w:p>
    <w:p w:rsidR="00B17370" w:rsidRPr="00E92012" w:rsidRDefault="00B17370" w:rsidP="00B17370">
      <w:pPr>
        <w:tabs>
          <w:tab w:val="left" w:pos="3495"/>
        </w:tabs>
        <w:jc w:val="center"/>
      </w:pPr>
      <w:r>
        <w:rPr>
          <w:noProof/>
          <w:lang w:val="en-US"/>
        </w:rPr>
        <w:drawing>
          <wp:inline distT="0" distB="0" distL="0" distR="0">
            <wp:extent cx="2695575" cy="2019300"/>
            <wp:effectExtent l="19050" t="0" r="9525" b="0"/>
            <wp:docPr id="16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3" cstate="print"/>
                    <a:srcRect l="41827" t="29649" r="25320" b="26447"/>
                    <a:stretch>
                      <a:fillRect/>
                    </a:stretch>
                  </pic:blipFill>
                  <pic:spPr bwMode="auto">
                    <a:xfrm>
                      <a:off x="0" y="0"/>
                      <a:ext cx="2695575" cy="2019300"/>
                    </a:xfrm>
                    <a:prstGeom prst="rect">
                      <a:avLst/>
                    </a:prstGeom>
                    <a:noFill/>
                    <a:ln w="9525">
                      <a:noFill/>
                      <a:miter lim="800000"/>
                      <a:headEnd/>
                      <a:tailEnd/>
                    </a:ln>
                  </pic:spPr>
                </pic:pic>
              </a:graphicData>
            </a:graphic>
          </wp:inline>
        </w:drawing>
      </w:r>
    </w:p>
    <w:p w:rsidR="00B17370" w:rsidRDefault="00B17370" w:rsidP="00B17370">
      <w:pPr>
        <w:tabs>
          <w:tab w:val="left" w:pos="5235"/>
        </w:tabs>
      </w:pPr>
      <w:r w:rsidRPr="00E92012">
        <w:t xml:space="preserve">                                                     Šaltinis: Eviews 8 programa</w:t>
      </w:r>
    </w:p>
    <w:p w:rsidR="00B17370" w:rsidRPr="00E92012" w:rsidRDefault="00B17370" w:rsidP="00B17370">
      <w:pPr>
        <w:tabs>
          <w:tab w:val="left" w:pos="5235"/>
        </w:tabs>
      </w:pPr>
    </w:p>
    <w:p w:rsidR="00FB6983" w:rsidRPr="00E94FF8" w:rsidRDefault="00B17370" w:rsidP="00D7464D">
      <w:pPr>
        <w:tabs>
          <w:tab w:val="left" w:pos="7470"/>
        </w:tabs>
        <w:ind w:firstLine="0"/>
        <w:jc w:val="center"/>
      </w:pPr>
      <w:r w:rsidRPr="00375DBD">
        <w:rPr>
          <w:sz w:val="24"/>
          <w:szCs w:val="24"/>
        </w:rPr>
        <w:t>3 pav. ARMA(2;0) modelio liekamų</w:t>
      </w:r>
      <w:r>
        <w:rPr>
          <w:sz w:val="24"/>
          <w:szCs w:val="24"/>
        </w:rPr>
        <w:t>jų paklaidų korelogram</w:t>
      </w:r>
      <w:r w:rsidR="00D7464D">
        <w:rPr>
          <w:sz w:val="24"/>
          <w:szCs w:val="24"/>
        </w:rPr>
        <w:t>a</w:t>
      </w:r>
    </w:p>
    <w:sectPr w:rsidR="00FB6983" w:rsidRPr="00E94FF8" w:rsidSect="00EB7DE4">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117B" w:rsidRDefault="007E117B" w:rsidP="00D86F23">
      <w:r>
        <w:separator/>
      </w:r>
    </w:p>
  </w:endnote>
  <w:endnote w:type="continuationSeparator" w:id="0">
    <w:p w:rsidR="007E117B" w:rsidRDefault="007E117B" w:rsidP="00D86F2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0" w:usb1="08070000" w:usb2="00000010" w:usb3="00000000" w:csb0="00020002"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13E" w:rsidRDefault="00E12FF5" w:rsidP="00D61395">
    <w:pPr>
      <w:pStyle w:val="Footer"/>
      <w:framePr w:wrap="around" w:vAnchor="text" w:hAnchor="margin" w:xAlign="right" w:y="1"/>
      <w:rPr>
        <w:rStyle w:val="PageNumber"/>
      </w:rPr>
    </w:pPr>
    <w:r>
      <w:rPr>
        <w:rStyle w:val="PageNumber"/>
      </w:rPr>
      <w:fldChar w:fldCharType="begin"/>
    </w:r>
    <w:r w:rsidR="00F4013E">
      <w:rPr>
        <w:rStyle w:val="PageNumber"/>
      </w:rPr>
      <w:instrText xml:space="preserve">PAGE  </w:instrText>
    </w:r>
    <w:r>
      <w:rPr>
        <w:rStyle w:val="PageNumber"/>
      </w:rPr>
      <w:fldChar w:fldCharType="end"/>
    </w:r>
  </w:p>
  <w:p w:rsidR="00F4013E" w:rsidRDefault="00E12FF5" w:rsidP="00C21D62">
    <w:pPr>
      <w:pStyle w:val="Footer"/>
      <w:framePr w:wrap="around" w:vAnchor="text" w:hAnchor="margin" w:xAlign="right" w:y="1"/>
      <w:ind w:right="360"/>
      <w:rPr>
        <w:rStyle w:val="PageNumber"/>
      </w:rPr>
    </w:pPr>
    <w:r>
      <w:rPr>
        <w:rStyle w:val="PageNumber"/>
      </w:rPr>
      <w:fldChar w:fldCharType="begin"/>
    </w:r>
    <w:r w:rsidR="00F4013E">
      <w:rPr>
        <w:rStyle w:val="PageNumber"/>
      </w:rPr>
      <w:instrText xml:space="preserve">PAGE  </w:instrText>
    </w:r>
    <w:r>
      <w:rPr>
        <w:rStyle w:val="PageNumber"/>
      </w:rPr>
      <w:fldChar w:fldCharType="end"/>
    </w:r>
  </w:p>
  <w:p w:rsidR="00F4013E" w:rsidRDefault="00E12FF5" w:rsidP="00C21D62">
    <w:pPr>
      <w:pStyle w:val="Footer"/>
      <w:framePr w:wrap="around" w:vAnchor="text" w:hAnchor="margin" w:xAlign="right" w:y="1"/>
      <w:ind w:right="360"/>
      <w:rPr>
        <w:rStyle w:val="PageNumber"/>
      </w:rPr>
    </w:pPr>
    <w:r>
      <w:rPr>
        <w:rStyle w:val="PageNumber"/>
      </w:rPr>
      <w:fldChar w:fldCharType="begin"/>
    </w:r>
    <w:r w:rsidR="00F4013E">
      <w:rPr>
        <w:rStyle w:val="PageNumber"/>
      </w:rPr>
      <w:instrText xml:space="preserve">PAGE  </w:instrText>
    </w:r>
    <w:r>
      <w:rPr>
        <w:rStyle w:val="PageNumber"/>
      </w:rPr>
      <w:fldChar w:fldCharType="end"/>
    </w:r>
  </w:p>
  <w:p w:rsidR="00F4013E" w:rsidRDefault="00E12FF5" w:rsidP="00C21D62">
    <w:pPr>
      <w:pStyle w:val="Footer"/>
      <w:framePr w:wrap="around" w:vAnchor="text" w:hAnchor="margin" w:xAlign="right" w:y="1"/>
      <w:ind w:right="360"/>
      <w:rPr>
        <w:rStyle w:val="PageNumber"/>
      </w:rPr>
    </w:pPr>
    <w:r>
      <w:rPr>
        <w:rStyle w:val="PageNumber"/>
      </w:rPr>
      <w:fldChar w:fldCharType="begin"/>
    </w:r>
    <w:r w:rsidR="00F4013E">
      <w:rPr>
        <w:rStyle w:val="PageNumber"/>
      </w:rPr>
      <w:instrText xml:space="preserve">PAGE  </w:instrText>
    </w:r>
    <w:r>
      <w:rPr>
        <w:rStyle w:val="PageNumber"/>
      </w:rPr>
      <w:fldChar w:fldCharType="end"/>
    </w:r>
  </w:p>
  <w:p w:rsidR="00F4013E" w:rsidRDefault="00F4013E" w:rsidP="00C21D62">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13E" w:rsidRDefault="00F4013E" w:rsidP="00C21D62">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13E" w:rsidRDefault="00F4013E" w:rsidP="00C21D62">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117B" w:rsidRDefault="007E117B" w:rsidP="00D86F23">
      <w:r>
        <w:separator/>
      </w:r>
    </w:p>
  </w:footnote>
  <w:footnote w:type="continuationSeparator" w:id="0">
    <w:p w:rsidR="007E117B" w:rsidRDefault="007E117B" w:rsidP="00D86F2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3754927"/>
      <w:docPartObj>
        <w:docPartGallery w:val="Page Numbers (Top of Page)"/>
        <w:docPartUnique/>
      </w:docPartObj>
    </w:sdtPr>
    <w:sdtContent>
      <w:p w:rsidR="00F4013E" w:rsidRDefault="00E12FF5">
        <w:pPr>
          <w:pStyle w:val="Header"/>
          <w:jc w:val="right"/>
        </w:pPr>
        <w:fldSimple w:instr=" PAGE   \* MERGEFORMAT ">
          <w:r w:rsidR="006E2728">
            <w:rPr>
              <w:noProof/>
            </w:rPr>
            <w:t>64</w:t>
          </w:r>
        </w:fldSimple>
      </w:p>
    </w:sdtContent>
  </w:sdt>
  <w:p w:rsidR="00F4013E" w:rsidRDefault="00F4013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13E" w:rsidRDefault="00F4013E">
    <w:pPr>
      <w:pStyle w:val="Header"/>
    </w:pPr>
  </w:p>
  <w:p w:rsidR="00F4013E" w:rsidRDefault="00F4013E" w:rsidP="0072343F">
    <w:pPr>
      <w:pStyle w:val="Header"/>
      <w:tabs>
        <w:tab w:val="clear" w:pos="4986"/>
        <w:tab w:val="clear" w:pos="9972"/>
        <w:tab w:val="left" w:pos="2265"/>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771"/>
    <w:multiLevelType w:val="hybridMultilevel"/>
    <w:tmpl w:val="00D2CF4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nsid w:val="01DA3227"/>
    <w:multiLevelType w:val="hybridMultilevel"/>
    <w:tmpl w:val="58A29470"/>
    <w:lvl w:ilvl="0" w:tplc="113C7AC0">
      <w:start w:val="1"/>
      <w:numFmt w:val="bullet"/>
      <w:lvlText w:val="•"/>
      <w:lvlJc w:val="left"/>
      <w:pPr>
        <w:tabs>
          <w:tab w:val="num" w:pos="720"/>
        </w:tabs>
        <w:ind w:left="720" w:hanging="360"/>
      </w:pPr>
      <w:rPr>
        <w:rFonts w:ascii="Times New Roman" w:hAnsi="Times New Roman" w:hint="default"/>
      </w:rPr>
    </w:lvl>
    <w:lvl w:ilvl="1" w:tplc="A8EE481C" w:tentative="1">
      <w:start w:val="1"/>
      <w:numFmt w:val="bullet"/>
      <w:lvlText w:val="•"/>
      <w:lvlJc w:val="left"/>
      <w:pPr>
        <w:tabs>
          <w:tab w:val="num" w:pos="1440"/>
        </w:tabs>
        <w:ind w:left="1440" w:hanging="360"/>
      </w:pPr>
      <w:rPr>
        <w:rFonts w:ascii="Times New Roman" w:hAnsi="Times New Roman" w:hint="default"/>
      </w:rPr>
    </w:lvl>
    <w:lvl w:ilvl="2" w:tplc="B1A49848" w:tentative="1">
      <w:start w:val="1"/>
      <w:numFmt w:val="bullet"/>
      <w:lvlText w:val="•"/>
      <w:lvlJc w:val="left"/>
      <w:pPr>
        <w:tabs>
          <w:tab w:val="num" w:pos="2160"/>
        </w:tabs>
        <w:ind w:left="2160" w:hanging="360"/>
      </w:pPr>
      <w:rPr>
        <w:rFonts w:ascii="Times New Roman" w:hAnsi="Times New Roman" w:hint="default"/>
      </w:rPr>
    </w:lvl>
    <w:lvl w:ilvl="3" w:tplc="9F8A075E" w:tentative="1">
      <w:start w:val="1"/>
      <w:numFmt w:val="bullet"/>
      <w:lvlText w:val="•"/>
      <w:lvlJc w:val="left"/>
      <w:pPr>
        <w:tabs>
          <w:tab w:val="num" w:pos="2880"/>
        </w:tabs>
        <w:ind w:left="2880" w:hanging="360"/>
      </w:pPr>
      <w:rPr>
        <w:rFonts w:ascii="Times New Roman" w:hAnsi="Times New Roman" w:hint="default"/>
      </w:rPr>
    </w:lvl>
    <w:lvl w:ilvl="4" w:tplc="1D9C6568" w:tentative="1">
      <w:start w:val="1"/>
      <w:numFmt w:val="bullet"/>
      <w:lvlText w:val="•"/>
      <w:lvlJc w:val="left"/>
      <w:pPr>
        <w:tabs>
          <w:tab w:val="num" w:pos="3600"/>
        </w:tabs>
        <w:ind w:left="3600" w:hanging="360"/>
      </w:pPr>
      <w:rPr>
        <w:rFonts w:ascii="Times New Roman" w:hAnsi="Times New Roman" w:hint="default"/>
      </w:rPr>
    </w:lvl>
    <w:lvl w:ilvl="5" w:tplc="AB7E71CC" w:tentative="1">
      <w:start w:val="1"/>
      <w:numFmt w:val="bullet"/>
      <w:lvlText w:val="•"/>
      <w:lvlJc w:val="left"/>
      <w:pPr>
        <w:tabs>
          <w:tab w:val="num" w:pos="4320"/>
        </w:tabs>
        <w:ind w:left="4320" w:hanging="360"/>
      </w:pPr>
      <w:rPr>
        <w:rFonts w:ascii="Times New Roman" w:hAnsi="Times New Roman" w:hint="default"/>
      </w:rPr>
    </w:lvl>
    <w:lvl w:ilvl="6" w:tplc="051A2C22" w:tentative="1">
      <w:start w:val="1"/>
      <w:numFmt w:val="bullet"/>
      <w:lvlText w:val="•"/>
      <w:lvlJc w:val="left"/>
      <w:pPr>
        <w:tabs>
          <w:tab w:val="num" w:pos="5040"/>
        </w:tabs>
        <w:ind w:left="5040" w:hanging="360"/>
      </w:pPr>
      <w:rPr>
        <w:rFonts w:ascii="Times New Roman" w:hAnsi="Times New Roman" w:hint="default"/>
      </w:rPr>
    </w:lvl>
    <w:lvl w:ilvl="7" w:tplc="5A445C68" w:tentative="1">
      <w:start w:val="1"/>
      <w:numFmt w:val="bullet"/>
      <w:lvlText w:val="•"/>
      <w:lvlJc w:val="left"/>
      <w:pPr>
        <w:tabs>
          <w:tab w:val="num" w:pos="5760"/>
        </w:tabs>
        <w:ind w:left="5760" w:hanging="360"/>
      </w:pPr>
      <w:rPr>
        <w:rFonts w:ascii="Times New Roman" w:hAnsi="Times New Roman" w:hint="default"/>
      </w:rPr>
    </w:lvl>
    <w:lvl w:ilvl="8" w:tplc="7C58B7E6" w:tentative="1">
      <w:start w:val="1"/>
      <w:numFmt w:val="bullet"/>
      <w:lvlText w:val="•"/>
      <w:lvlJc w:val="left"/>
      <w:pPr>
        <w:tabs>
          <w:tab w:val="num" w:pos="6480"/>
        </w:tabs>
        <w:ind w:left="6480" w:hanging="360"/>
      </w:pPr>
      <w:rPr>
        <w:rFonts w:ascii="Times New Roman" w:hAnsi="Times New Roman" w:hint="default"/>
      </w:rPr>
    </w:lvl>
  </w:abstractNum>
  <w:abstractNum w:abstractNumId="2">
    <w:nsid w:val="03835FE9"/>
    <w:multiLevelType w:val="hybridMultilevel"/>
    <w:tmpl w:val="80CCA192"/>
    <w:lvl w:ilvl="0" w:tplc="854C47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6E35A08"/>
    <w:multiLevelType w:val="hybridMultilevel"/>
    <w:tmpl w:val="740EDCBE"/>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
    <w:nsid w:val="074B6CF9"/>
    <w:multiLevelType w:val="multilevel"/>
    <w:tmpl w:val="B6B4AC9C"/>
    <w:lvl w:ilvl="0">
      <w:start w:val="3"/>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079178E3"/>
    <w:multiLevelType w:val="hybridMultilevel"/>
    <w:tmpl w:val="73E6C5FC"/>
    <w:lvl w:ilvl="0" w:tplc="0409000B">
      <w:start w:val="6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85F6438"/>
    <w:multiLevelType w:val="hybridMultilevel"/>
    <w:tmpl w:val="CDBC4D72"/>
    <w:lvl w:ilvl="0" w:tplc="0409000B">
      <w:start w:val="6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8BD6FC0"/>
    <w:multiLevelType w:val="multilevel"/>
    <w:tmpl w:val="BE9CE36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A89587E"/>
    <w:multiLevelType w:val="hybridMultilevel"/>
    <w:tmpl w:val="60EA8C2C"/>
    <w:lvl w:ilvl="0" w:tplc="0A04BE3A">
      <w:start w:val="1"/>
      <w:numFmt w:val="decimal"/>
      <w:lvlText w:val="%1."/>
      <w:lvlJc w:val="left"/>
      <w:pPr>
        <w:ind w:left="1287"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EF360D"/>
    <w:multiLevelType w:val="hybridMultilevel"/>
    <w:tmpl w:val="9E9E984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nsid w:val="0C845A0E"/>
    <w:multiLevelType w:val="hybridMultilevel"/>
    <w:tmpl w:val="119A8CF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nsid w:val="0CA414D2"/>
    <w:multiLevelType w:val="hybridMultilevel"/>
    <w:tmpl w:val="C41AB0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DF81448"/>
    <w:multiLevelType w:val="hybridMultilevel"/>
    <w:tmpl w:val="A8289A1C"/>
    <w:lvl w:ilvl="0" w:tplc="AD9EF280">
      <w:start w:val="1"/>
      <w:numFmt w:val="bullet"/>
      <w:lvlText w:val="•"/>
      <w:lvlJc w:val="left"/>
      <w:pPr>
        <w:tabs>
          <w:tab w:val="num" w:pos="720"/>
        </w:tabs>
        <w:ind w:left="720" w:hanging="360"/>
      </w:pPr>
      <w:rPr>
        <w:rFonts w:ascii="Times New Roman" w:hAnsi="Times New Roman" w:hint="default"/>
      </w:rPr>
    </w:lvl>
    <w:lvl w:ilvl="1" w:tplc="C9BA686A" w:tentative="1">
      <w:start w:val="1"/>
      <w:numFmt w:val="bullet"/>
      <w:lvlText w:val="•"/>
      <w:lvlJc w:val="left"/>
      <w:pPr>
        <w:tabs>
          <w:tab w:val="num" w:pos="1440"/>
        </w:tabs>
        <w:ind w:left="1440" w:hanging="360"/>
      </w:pPr>
      <w:rPr>
        <w:rFonts w:ascii="Times New Roman" w:hAnsi="Times New Roman" w:hint="default"/>
      </w:rPr>
    </w:lvl>
    <w:lvl w:ilvl="2" w:tplc="316085EE" w:tentative="1">
      <w:start w:val="1"/>
      <w:numFmt w:val="bullet"/>
      <w:lvlText w:val="•"/>
      <w:lvlJc w:val="left"/>
      <w:pPr>
        <w:tabs>
          <w:tab w:val="num" w:pos="2160"/>
        </w:tabs>
        <w:ind w:left="2160" w:hanging="360"/>
      </w:pPr>
      <w:rPr>
        <w:rFonts w:ascii="Times New Roman" w:hAnsi="Times New Roman" w:hint="default"/>
      </w:rPr>
    </w:lvl>
    <w:lvl w:ilvl="3" w:tplc="8C0ADEF4" w:tentative="1">
      <w:start w:val="1"/>
      <w:numFmt w:val="bullet"/>
      <w:lvlText w:val="•"/>
      <w:lvlJc w:val="left"/>
      <w:pPr>
        <w:tabs>
          <w:tab w:val="num" w:pos="2880"/>
        </w:tabs>
        <w:ind w:left="2880" w:hanging="360"/>
      </w:pPr>
      <w:rPr>
        <w:rFonts w:ascii="Times New Roman" w:hAnsi="Times New Roman" w:hint="default"/>
      </w:rPr>
    </w:lvl>
    <w:lvl w:ilvl="4" w:tplc="DFBAA1DE" w:tentative="1">
      <w:start w:val="1"/>
      <w:numFmt w:val="bullet"/>
      <w:lvlText w:val="•"/>
      <w:lvlJc w:val="left"/>
      <w:pPr>
        <w:tabs>
          <w:tab w:val="num" w:pos="3600"/>
        </w:tabs>
        <w:ind w:left="3600" w:hanging="360"/>
      </w:pPr>
      <w:rPr>
        <w:rFonts w:ascii="Times New Roman" w:hAnsi="Times New Roman" w:hint="default"/>
      </w:rPr>
    </w:lvl>
    <w:lvl w:ilvl="5" w:tplc="672C9186" w:tentative="1">
      <w:start w:val="1"/>
      <w:numFmt w:val="bullet"/>
      <w:lvlText w:val="•"/>
      <w:lvlJc w:val="left"/>
      <w:pPr>
        <w:tabs>
          <w:tab w:val="num" w:pos="4320"/>
        </w:tabs>
        <w:ind w:left="4320" w:hanging="360"/>
      </w:pPr>
      <w:rPr>
        <w:rFonts w:ascii="Times New Roman" w:hAnsi="Times New Roman" w:hint="default"/>
      </w:rPr>
    </w:lvl>
    <w:lvl w:ilvl="6" w:tplc="5600A23A" w:tentative="1">
      <w:start w:val="1"/>
      <w:numFmt w:val="bullet"/>
      <w:lvlText w:val="•"/>
      <w:lvlJc w:val="left"/>
      <w:pPr>
        <w:tabs>
          <w:tab w:val="num" w:pos="5040"/>
        </w:tabs>
        <w:ind w:left="5040" w:hanging="360"/>
      </w:pPr>
      <w:rPr>
        <w:rFonts w:ascii="Times New Roman" w:hAnsi="Times New Roman" w:hint="default"/>
      </w:rPr>
    </w:lvl>
    <w:lvl w:ilvl="7" w:tplc="39BE9D98" w:tentative="1">
      <w:start w:val="1"/>
      <w:numFmt w:val="bullet"/>
      <w:lvlText w:val="•"/>
      <w:lvlJc w:val="left"/>
      <w:pPr>
        <w:tabs>
          <w:tab w:val="num" w:pos="5760"/>
        </w:tabs>
        <w:ind w:left="5760" w:hanging="360"/>
      </w:pPr>
      <w:rPr>
        <w:rFonts w:ascii="Times New Roman" w:hAnsi="Times New Roman" w:hint="default"/>
      </w:rPr>
    </w:lvl>
    <w:lvl w:ilvl="8" w:tplc="68D89DC6"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58E0BFD"/>
    <w:multiLevelType w:val="hybridMultilevel"/>
    <w:tmpl w:val="37760F2E"/>
    <w:lvl w:ilvl="0" w:tplc="C6E83FBE">
      <w:start w:val="1"/>
      <w:numFmt w:val="bullet"/>
      <w:lvlText w:val="•"/>
      <w:lvlJc w:val="left"/>
      <w:pPr>
        <w:tabs>
          <w:tab w:val="num" w:pos="720"/>
        </w:tabs>
        <w:ind w:left="720" w:hanging="360"/>
      </w:pPr>
      <w:rPr>
        <w:rFonts w:ascii="Times New Roman" w:hAnsi="Times New Roman" w:hint="default"/>
      </w:rPr>
    </w:lvl>
    <w:lvl w:ilvl="1" w:tplc="C7BC000A" w:tentative="1">
      <w:start w:val="1"/>
      <w:numFmt w:val="bullet"/>
      <w:lvlText w:val="•"/>
      <w:lvlJc w:val="left"/>
      <w:pPr>
        <w:tabs>
          <w:tab w:val="num" w:pos="1440"/>
        </w:tabs>
        <w:ind w:left="1440" w:hanging="360"/>
      </w:pPr>
      <w:rPr>
        <w:rFonts w:ascii="Times New Roman" w:hAnsi="Times New Roman" w:hint="default"/>
      </w:rPr>
    </w:lvl>
    <w:lvl w:ilvl="2" w:tplc="D0803C1E" w:tentative="1">
      <w:start w:val="1"/>
      <w:numFmt w:val="bullet"/>
      <w:lvlText w:val="•"/>
      <w:lvlJc w:val="left"/>
      <w:pPr>
        <w:tabs>
          <w:tab w:val="num" w:pos="2160"/>
        </w:tabs>
        <w:ind w:left="2160" w:hanging="360"/>
      </w:pPr>
      <w:rPr>
        <w:rFonts w:ascii="Times New Roman" w:hAnsi="Times New Roman" w:hint="default"/>
      </w:rPr>
    </w:lvl>
    <w:lvl w:ilvl="3" w:tplc="C3AA05EA" w:tentative="1">
      <w:start w:val="1"/>
      <w:numFmt w:val="bullet"/>
      <w:lvlText w:val="•"/>
      <w:lvlJc w:val="left"/>
      <w:pPr>
        <w:tabs>
          <w:tab w:val="num" w:pos="2880"/>
        </w:tabs>
        <w:ind w:left="2880" w:hanging="360"/>
      </w:pPr>
      <w:rPr>
        <w:rFonts w:ascii="Times New Roman" w:hAnsi="Times New Roman" w:hint="default"/>
      </w:rPr>
    </w:lvl>
    <w:lvl w:ilvl="4" w:tplc="451CCEB4" w:tentative="1">
      <w:start w:val="1"/>
      <w:numFmt w:val="bullet"/>
      <w:lvlText w:val="•"/>
      <w:lvlJc w:val="left"/>
      <w:pPr>
        <w:tabs>
          <w:tab w:val="num" w:pos="3600"/>
        </w:tabs>
        <w:ind w:left="3600" w:hanging="360"/>
      </w:pPr>
      <w:rPr>
        <w:rFonts w:ascii="Times New Roman" w:hAnsi="Times New Roman" w:hint="default"/>
      </w:rPr>
    </w:lvl>
    <w:lvl w:ilvl="5" w:tplc="7558117A" w:tentative="1">
      <w:start w:val="1"/>
      <w:numFmt w:val="bullet"/>
      <w:lvlText w:val="•"/>
      <w:lvlJc w:val="left"/>
      <w:pPr>
        <w:tabs>
          <w:tab w:val="num" w:pos="4320"/>
        </w:tabs>
        <w:ind w:left="4320" w:hanging="360"/>
      </w:pPr>
      <w:rPr>
        <w:rFonts w:ascii="Times New Roman" w:hAnsi="Times New Roman" w:hint="default"/>
      </w:rPr>
    </w:lvl>
    <w:lvl w:ilvl="6" w:tplc="CEA05C04" w:tentative="1">
      <w:start w:val="1"/>
      <w:numFmt w:val="bullet"/>
      <w:lvlText w:val="•"/>
      <w:lvlJc w:val="left"/>
      <w:pPr>
        <w:tabs>
          <w:tab w:val="num" w:pos="5040"/>
        </w:tabs>
        <w:ind w:left="5040" w:hanging="360"/>
      </w:pPr>
      <w:rPr>
        <w:rFonts w:ascii="Times New Roman" w:hAnsi="Times New Roman" w:hint="default"/>
      </w:rPr>
    </w:lvl>
    <w:lvl w:ilvl="7" w:tplc="8634D792" w:tentative="1">
      <w:start w:val="1"/>
      <w:numFmt w:val="bullet"/>
      <w:lvlText w:val="•"/>
      <w:lvlJc w:val="left"/>
      <w:pPr>
        <w:tabs>
          <w:tab w:val="num" w:pos="5760"/>
        </w:tabs>
        <w:ind w:left="5760" w:hanging="360"/>
      </w:pPr>
      <w:rPr>
        <w:rFonts w:ascii="Times New Roman" w:hAnsi="Times New Roman" w:hint="default"/>
      </w:rPr>
    </w:lvl>
    <w:lvl w:ilvl="8" w:tplc="8D686404" w:tentative="1">
      <w:start w:val="1"/>
      <w:numFmt w:val="bullet"/>
      <w:lvlText w:val="•"/>
      <w:lvlJc w:val="left"/>
      <w:pPr>
        <w:tabs>
          <w:tab w:val="num" w:pos="6480"/>
        </w:tabs>
        <w:ind w:left="6480" w:hanging="360"/>
      </w:pPr>
      <w:rPr>
        <w:rFonts w:ascii="Times New Roman" w:hAnsi="Times New Roman" w:hint="default"/>
      </w:rPr>
    </w:lvl>
  </w:abstractNum>
  <w:abstractNum w:abstractNumId="14">
    <w:nsid w:val="17C7613F"/>
    <w:multiLevelType w:val="hybridMultilevel"/>
    <w:tmpl w:val="E26CFD0C"/>
    <w:lvl w:ilvl="0" w:tplc="854C47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18065CDC"/>
    <w:multiLevelType w:val="hybridMultilevel"/>
    <w:tmpl w:val="80CCA192"/>
    <w:lvl w:ilvl="0" w:tplc="854C47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1EB81DCF"/>
    <w:multiLevelType w:val="hybridMultilevel"/>
    <w:tmpl w:val="8C8A31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0145227"/>
    <w:multiLevelType w:val="hybridMultilevel"/>
    <w:tmpl w:val="24A40C5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
    <w:nsid w:val="25AD2075"/>
    <w:multiLevelType w:val="hybridMultilevel"/>
    <w:tmpl w:val="B57495E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28FF05C0"/>
    <w:multiLevelType w:val="hybridMultilevel"/>
    <w:tmpl w:val="83EEA07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2C521395"/>
    <w:multiLevelType w:val="hybridMultilevel"/>
    <w:tmpl w:val="7D0234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E8A1EDD"/>
    <w:multiLevelType w:val="hybridMultilevel"/>
    <w:tmpl w:val="7C820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00C6D43"/>
    <w:multiLevelType w:val="hybridMultilevel"/>
    <w:tmpl w:val="BEC2A7A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nsid w:val="306F5C0D"/>
    <w:multiLevelType w:val="hybridMultilevel"/>
    <w:tmpl w:val="669626B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nsid w:val="31582DB8"/>
    <w:multiLevelType w:val="hybridMultilevel"/>
    <w:tmpl w:val="56E03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224534D"/>
    <w:multiLevelType w:val="hybridMultilevel"/>
    <w:tmpl w:val="FB520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48F0F84"/>
    <w:multiLevelType w:val="hybridMultilevel"/>
    <w:tmpl w:val="F95612F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7">
    <w:nsid w:val="35A7759F"/>
    <w:multiLevelType w:val="hybridMultilevel"/>
    <w:tmpl w:val="854EAB82"/>
    <w:lvl w:ilvl="0" w:tplc="0409000B">
      <w:start w:val="6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0E41AAE"/>
    <w:multiLevelType w:val="multilevel"/>
    <w:tmpl w:val="84CADC2C"/>
    <w:lvl w:ilvl="0">
      <w:start w:val="1"/>
      <w:numFmt w:val="decimal"/>
      <w:lvlText w:val="%1."/>
      <w:lvlJc w:val="left"/>
      <w:pPr>
        <w:ind w:left="720" w:hanging="360"/>
      </w:pPr>
      <w:rPr>
        <w:rFonts w:ascii="Times New Roman" w:eastAsia="Times New Roman" w:hAnsi="Times New Roman" w:cs="Times New Roman"/>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nsid w:val="4D0F06FE"/>
    <w:multiLevelType w:val="hybridMultilevel"/>
    <w:tmpl w:val="E356DE1C"/>
    <w:lvl w:ilvl="0" w:tplc="0409000B">
      <w:start w:val="6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8FE54DD"/>
    <w:multiLevelType w:val="hybridMultilevel"/>
    <w:tmpl w:val="D4E6F596"/>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1">
    <w:nsid w:val="5CBD7F50"/>
    <w:multiLevelType w:val="hybridMultilevel"/>
    <w:tmpl w:val="08306E1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2">
    <w:nsid w:val="5FF45704"/>
    <w:multiLevelType w:val="hybridMultilevel"/>
    <w:tmpl w:val="0274562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3">
    <w:nsid w:val="60020488"/>
    <w:multiLevelType w:val="hybridMultilevel"/>
    <w:tmpl w:val="2C7C1474"/>
    <w:lvl w:ilvl="0" w:tplc="0A04BE3A">
      <w:start w:val="1"/>
      <w:numFmt w:val="decimal"/>
      <w:lvlText w:val="%1."/>
      <w:lvlJc w:val="left"/>
      <w:pPr>
        <w:ind w:left="99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2B90E2E"/>
    <w:multiLevelType w:val="hybridMultilevel"/>
    <w:tmpl w:val="486E3A4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5">
    <w:nsid w:val="67487A04"/>
    <w:multiLevelType w:val="multilevel"/>
    <w:tmpl w:val="7AB4E68A"/>
    <w:lvl w:ilvl="0">
      <w:start w:val="3"/>
      <w:numFmt w:val="decimal"/>
      <w:lvlText w:val="%1."/>
      <w:lvlJc w:val="left"/>
      <w:pPr>
        <w:ind w:left="360" w:hanging="360"/>
      </w:pPr>
      <w:rPr>
        <w:rFonts w:hint="default"/>
      </w:rPr>
    </w:lvl>
    <w:lvl w:ilvl="1">
      <w:start w:val="5"/>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nsid w:val="67AB55EF"/>
    <w:multiLevelType w:val="hybridMultilevel"/>
    <w:tmpl w:val="D902A9E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7">
    <w:nsid w:val="68AC5A32"/>
    <w:multiLevelType w:val="hybridMultilevel"/>
    <w:tmpl w:val="C6482E30"/>
    <w:lvl w:ilvl="0" w:tplc="0409000B">
      <w:start w:val="6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A714AC3"/>
    <w:multiLevelType w:val="hybridMultilevel"/>
    <w:tmpl w:val="B874B8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7AB3982"/>
    <w:multiLevelType w:val="hybridMultilevel"/>
    <w:tmpl w:val="DB328E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9603AB8"/>
    <w:multiLevelType w:val="hybridMultilevel"/>
    <w:tmpl w:val="396EAC9A"/>
    <w:lvl w:ilvl="0" w:tplc="0A04BE3A">
      <w:start w:val="1"/>
      <w:numFmt w:val="decimal"/>
      <w:lvlText w:val="%1."/>
      <w:lvlJc w:val="left"/>
      <w:pPr>
        <w:ind w:left="1287" w:hanging="360"/>
      </w:pPr>
      <w:rPr>
        <w:rFonts w:ascii="Times New Roman" w:eastAsia="Times New Roman" w:hAnsi="Times New Roman" w:cs="Times New Roman"/>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1">
    <w:nsid w:val="7EF25449"/>
    <w:multiLevelType w:val="multilevel"/>
    <w:tmpl w:val="8CDA25B6"/>
    <w:lvl w:ilvl="0">
      <w:start w:val="1"/>
      <w:numFmt w:val="decimal"/>
      <w:lvlText w:val="%1."/>
      <w:lvlJc w:val="left"/>
      <w:pPr>
        <w:ind w:left="720" w:hanging="360"/>
      </w:pPr>
      <w:rPr>
        <w:rFonts w:hint="default"/>
      </w:rPr>
    </w:lvl>
    <w:lvl w:ilvl="1">
      <w:start w:val="1"/>
      <w:numFmt w:val="decimal"/>
      <w:isLgl/>
      <w:lvlText w:val="%1.%2."/>
      <w:lvlJc w:val="left"/>
      <w:pPr>
        <w:ind w:left="3600" w:hanging="360"/>
      </w:pPr>
      <w:rPr>
        <w:rFonts w:eastAsia="Times New Roman" w:hint="default"/>
        <w:sz w:val="22"/>
      </w:rPr>
    </w:lvl>
    <w:lvl w:ilvl="2">
      <w:start w:val="1"/>
      <w:numFmt w:val="decimal"/>
      <w:isLgl/>
      <w:lvlText w:val="%1.%2.%3."/>
      <w:lvlJc w:val="left"/>
      <w:pPr>
        <w:ind w:left="1800" w:hanging="720"/>
      </w:pPr>
      <w:rPr>
        <w:rFonts w:eastAsia="Times New Roman" w:hint="default"/>
        <w:sz w:val="22"/>
      </w:rPr>
    </w:lvl>
    <w:lvl w:ilvl="3">
      <w:start w:val="1"/>
      <w:numFmt w:val="decimal"/>
      <w:isLgl/>
      <w:lvlText w:val="%1.%2.%3.%4."/>
      <w:lvlJc w:val="left"/>
      <w:pPr>
        <w:ind w:left="2160" w:hanging="720"/>
      </w:pPr>
      <w:rPr>
        <w:rFonts w:eastAsia="Times New Roman" w:hint="default"/>
        <w:sz w:val="22"/>
      </w:rPr>
    </w:lvl>
    <w:lvl w:ilvl="4">
      <w:start w:val="1"/>
      <w:numFmt w:val="decimal"/>
      <w:isLgl/>
      <w:lvlText w:val="%1.%2.%3.%4.%5."/>
      <w:lvlJc w:val="left"/>
      <w:pPr>
        <w:ind w:left="2880" w:hanging="1080"/>
      </w:pPr>
      <w:rPr>
        <w:rFonts w:eastAsia="Times New Roman" w:hint="default"/>
        <w:sz w:val="22"/>
      </w:rPr>
    </w:lvl>
    <w:lvl w:ilvl="5">
      <w:start w:val="1"/>
      <w:numFmt w:val="decimal"/>
      <w:isLgl/>
      <w:lvlText w:val="%1.%2.%3.%4.%5.%6."/>
      <w:lvlJc w:val="left"/>
      <w:pPr>
        <w:ind w:left="3240" w:hanging="1080"/>
      </w:pPr>
      <w:rPr>
        <w:rFonts w:eastAsia="Times New Roman" w:hint="default"/>
        <w:sz w:val="22"/>
      </w:rPr>
    </w:lvl>
    <w:lvl w:ilvl="6">
      <w:start w:val="1"/>
      <w:numFmt w:val="decimal"/>
      <w:isLgl/>
      <w:lvlText w:val="%1.%2.%3.%4.%5.%6.%7."/>
      <w:lvlJc w:val="left"/>
      <w:pPr>
        <w:ind w:left="3960" w:hanging="1440"/>
      </w:pPr>
      <w:rPr>
        <w:rFonts w:eastAsia="Times New Roman" w:hint="default"/>
        <w:sz w:val="22"/>
      </w:rPr>
    </w:lvl>
    <w:lvl w:ilvl="7">
      <w:start w:val="1"/>
      <w:numFmt w:val="decimal"/>
      <w:isLgl/>
      <w:lvlText w:val="%1.%2.%3.%4.%5.%6.%7.%8."/>
      <w:lvlJc w:val="left"/>
      <w:pPr>
        <w:ind w:left="4320" w:hanging="1440"/>
      </w:pPr>
      <w:rPr>
        <w:rFonts w:eastAsia="Times New Roman" w:hint="default"/>
        <w:sz w:val="22"/>
      </w:rPr>
    </w:lvl>
    <w:lvl w:ilvl="8">
      <w:start w:val="1"/>
      <w:numFmt w:val="decimal"/>
      <w:isLgl/>
      <w:lvlText w:val="%1.%2.%3.%4.%5.%6.%7.%8.%9."/>
      <w:lvlJc w:val="left"/>
      <w:pPr>
        <w:ind w:left="5040" w:hanging="1800"/>
      </w:pPr>
      <w:rPr>
        <w:rFonts w:eastAsia="Times New Roman" w:hint="default"/>
        <w:sz w:val="22"/>
      </w:rPr>
    </w:lvl>
  </w:abstractNum>
  <w:num w:numId="1">
    <w:abstractNumId w:val="41"/>
  </w:num>
  <w:num w:numId="2">
    <w:abstractNumId w:val="32"/>
  </w:num>
  <w:num w:numId="3">
    <w:abstractNumId w:val="31"/>
  </w:num>
  <w:num w:numId="4">
    <w:abstractNumId w:val="22"/>
  </w:num>
  <w:num w:numId="5">
    <w:abstractNumId w:val="17"/>
  </w:num>
  <w:num w:numId="6">
    <w:abstractNumId w:val="10"/>
  </w:num>
  <w:num w:numId="7">
    <w:abstractNumId w:val="26"/>
  </w:num>
  <w:num w:numId="8">
    <w:abstractNumId w:val="25"/>
  </w:num>
  <w:num w:numId="9">
    <w:abstractNumId w:val="24"/>
  </w:num>
  <w:num w:numId="10">
    <w:abstractNumId w:val="30"/>
  </w:num>
  <w:num w:numId="11">
    <w:abstractNumId w:val="34"/>
  </w:num>
  <w:num w:numId="12">
    <w:abstractNumId w:val="21"/>
  </w:num>
  <w:num w:numId="13">
    <w:abstractNumId w:val="38"/>
  </w:num>
  <w:num w:numId="14">
    <w:abstractNumId w:val="28"/>
  </w:num>
  <w:num w:numId="15">
    <w:abstractNumId w:val="20"/>
  </w:num>
  <w:num w:numId="16">
    <w:abstractNumId w:val="3"/>
  </w:num>
  <w:num w:numId="17">
    <w:abstractNumId w:val="23"/>
  </w:num>
  <w:num w:numId="18">
    <w:abstractNumId w:val="40"/>
  </w:num>
  <w:num w:numId="19">
    <w:abstractNumId w:val="2"/>
  </w:num>
  <w:num w:numId="20">
    <w:abstractNumId w:val="39"/>
  </w:num>
  <w:num w:numId="21">
    <w:abstractNumId w:val="36"/>
  </w:num>
  <w:num w:numId="22">
    <w:abstractNumId w:val="0"/>
  </w:num>
  <w:num w:numId="23">
    <w:abstractNumId w:val="37"/>
  </w:num>
  <w:num w:numId="24">
    <w:abstractNumId w:val="6"/>
  </w:num>
  <w:num w:numId="25">
    <w:abstractNumId w:val="5"/>
  </w:num>
  <w:num w:numId="26">
    <w:abstractNumId w:val="27"/>
  </w:num>
  <w:num w:numId="27">
    <w:abstractNumId w:val="29"/>
  </w:num>
  <w:num w:numId="28">
    <w:abstractNumId w:val="4"/>
  </w:num>
  <w:num w:numId="29">
    <w:abstractNumId w:val="35"/>
  </w:num>
  <w:num w:numId="30">
    <w:abstractNumId w:val="7"/>
  </w:num>
  <w:num w:numId="31">
    <w:abstractNumId w:val="9"/>
  </w:num>
  <w:num w:numId="32">
    <w:abstractNumId w:val="13"/>
  </w:num>
  <w:num w:numId="33">
    <w:abstractNumId w:val="16"/>
  </w:num>
  <w:num w:numId="34">
    <w:abstractNumId w:val="1"/>
  </w:num>
  <w:num w:numId="35">
    <w:abstractNumId w:val="12"/>
  </w:num>
  <w:num w:numId="36">
    <w:abstractNumId w:val="8"/>
  </w:num>
  <w:num w:numId="37">
    <w:abstractNumId w:val="33"/>
  </w:num>
  <w:num w:numId="38">
    <w:abstractNumId w:val="11"/>
  </w:num>
  <w:num w:numId="39">
    <w:abstractNumId w:val="15"/>
  </w:num>
  <w:num w:numId="40">
    <w:abstractNumId w:val="14"/>
  </w:num>
  <w:num w:numId="41">
    <w:abstractNumId w:val="19"/>
  </w:num>
  <w:num w:numId="42">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396"/>
  <w:drawingGridHorizontalSpacing w:val="100"/>
  <w:displayHorizontalDrawingGridEvery w:val="2"/>
  <w:characterSpacingControl w:val="doNotCompress"/>
  <w:hdrShapeDefaults>
    <o:shapedefaults v:ext="edit" spidmax="8194" fillcolor="white">
      <v:fill color="white"/>
    </o:shapedefaults>
  </w:hdrShapeDefaults>
  <w:footnotePr>
    <w:footnote w:id="-1"/>
    <w:footnote w:id="0"/>
  </w:footnotePr>
  <w:endnotePr>
    <w:endnote w:id="-1"/>
    <w:endnote w:id="0"/>
  </w:endnotePr>
  <w:compat/>
  <w:rsids>
    <w:rsidRoot w:val="007A113D"/>
    <w:rsid w:val="00003644"/>
    <w:rsid w:val="00003FCA"/>
    <w:rsid w:val="0000754C"/>
    <w:rsid w:val="000078E0"/>
    <w:rsid w:val="00007E50"/>
    <w:rsid w:val="0001132F"/>
    <w:rsid w:val="00011453"/>
    <w:rsid w:val="00013A5E"/>
    <w:rsid w:val="00020ED4"/>
    <w:rsid w:val="00032AD4"/>
    <w:rsid w:val="000348D7"/>
    <w:rsid w:val="0003490E"/>
    <w:rsid w:val="00034A67"/>
    <w:rsid w:val="000358DA"/>
    <w:rsid w:val="00035F38"/>
    <w:rsid w:val="00042C6F"/>
    <w:rsid w:val="00044F62"/>
    <w:rsid w:val="00045F2C"/>
    <w:rsid w:val="00046915"/>
    <w:rsid w:val="00046AD8"/>
    <w:rsid w:val="00047573"/>
    <w:rsid w:val="000511E2"/>
    <w:rsid w:val="000514A5"/>
    <w:rsid w:val="000524B7"/>
    <w:rsid w:val="00052B5C"/>
    <w:rsid w:val="0005304F"/>
    <w:rsid w:val="00053286"/>
    <w:rsid w:val="000543E3"/>
    <w:rsid w:val="00054AAC"/>
    <w:rsid w:val="0005529A"/>
    <w:rsid w:val="000556DC"/>
    <w:rsid w:val="00055C95"/>
    <w:rsid w:val="00057B8D"/>
    <w:rsid w:val="00062E3E"/>
    <w:rsid w:val="00062F99"/>
    <w:rsid w:val="00063AFA"/>
    <w:rsid w:val="00066796"/>
    <w:rsid w:val="000676A2"/>
    <w:rsid w:val="00067BB8"/>
    <w:rsid w:val="00075264"/>
    <w:rsid w:val="00075DB5"/>
    <w:rsid w:val="0008100F"/>
    <w:rsid w:val="00081E48"/>
    <w:rsid w:val="000837B8"/>
    <w:rsid w:val="0008383B"/>
    <w:rsid w:val="00083FEC"/>
    <w:rsid w:val="000860BF"/>
    <w:rsid w:val="00090CBC"/>
    <w:rsid w:val="0009116A"/>
    <w:rsid w:val="00097DEF"/>
    <w:rsid w:val="000A1116"/>
    <w:rsid w:val="000A4E4E"/>
    <w:rsid w:val="000A596F"/>
    <w:rsid w:val="000A782C"/>
    <w:rsid w:val="000A7E90"/>
    <w:rsid w:val="000B001C"/>
    <w:rsid w:val="000B094B"/>
    <w:rsid w:val="000B0BBE"/>
    <w:rsid w:val="000B1A0F"/>
    <w:rsid w:val="000B296A"/>
    <w:rsid w:val="000B57BB"/>
    <w:rsid w:val="000B61DE"/>
    <w:rsid w:val="000B7E1E"/>
    <w:rsid w:val="000C072D"/>
    <w:rsid w:val="000C2306"/>
    <w:rsid w:val="000C781C"/>
    <w:rsid w:val="000D04E8"/>
    <w:rsid w:val="000D054D"/>
    <w:rsid w:val="000D1348"/>
    <w:rsid w:val="000D27DB"/>
    <w:rsid w:val="000D2BB0"/>
    <w:rsid w:val="000D2F73"/>
    <w:rsid w:val="000D364E"/>
    <w:rsid w:val="000D3D87"/>
    <w:rsid w:val="000D4101"/>
    <w:rsid w:val="000D4E95"/>
    <w:rsid w:val="000D4F62"/>
    <w:rsid w:val="000D609C"/>
    <w:rsid w:val="000D6F93"/>
    <w:rsid w:val="000E1FFE"/>
    <w:rsid w:val="000E36C6"/>
    <w:rsid w:val="000E37FF"/>
    <w:rsid w:val="000E3CED"/>
    <w:rsid w:val="000E60C3"/>
    <w:rsid w:val="000E7324"/>
    <w:rsid w:val="000F10BA"/>
    <w:rsid w:val="000F2345"/>
    <w:rsid w:val="000F2A90"/>
    <w:rsid w:val="000F3001"/>
    <w:rsid w:val="000F384A"/>
    <w:rsid w:val="000F4E67"/>
    <w:rsid w:val="000F58F2"/>
    <w:rsid w:val="000F59BB"/>
    <w:rsid w:val="00100AB7"/>
    <w:rsid w:val="00103AA5"/>
    <w:rsid w:val="001050CC"/>
    <w:rsid w:val="001069E9"/>
    <w:rsid w:val="00107CC0"/>
    <w:rsid w:val="001110FA"/>
    <w:rsid w:val="001113F9"/>
    <w:rsid w:val="0011144D"/>
    <w:rsid w:val="00111FC4"/>
    <w:rsid w:val="00112E91"/>
    <w:rsid w:val="00113DFC"/>
    <w:rsid w:val="001141E6"/>
    <w:rsid w:val="0011603F"/>
    <w:rsid w:val="001202D2"/>
    <w:rsid w:val="0012160C"/>
    <w:rsid w:val="00122B03"/>
    <w:rsid w:val="00124797"/>
    <w:rsid w:val="001267EB"/>
    <w:rsid w:val="00127520"/>
    <w:rsid w:val="00130408"/>
    <w:rsid w:val="001309F9"/>
    <w:rsid w:val="0013106F"/>
    <w:rsid w:val="00132D71"/>
    <w:rsid w:val="00132D7B"/>
    <w:rsid w:val="00132F5F"/>
    <w:rsid w:val="0013596B"/>
    <w:rsid w:val="00135993"/>
    <w:rsid w:val="00136E93"/>
    <w:rsid w:val="0013727B"/>
    <w:rsid w:val="001376FC"/>
    <w:rsid w:val="001449C0"/>
    <w:rsid w:val="0014564D"/>
    <w:rsid w:val="00145698"/>
    <w:rsid w:val="00146B5A"/>
    <w:rsid w:val="001476A8"/>
    <w:rsid w:val="00147D42"/>
    <w:rsid w:val="001507B2"/>
    <w:rsid w:val="00150BD1"/>
    <w:rsid w:val="00156D82"/>
    <w:rsid w:val="00160D55"/>
    <w:rsid w:val="001619F7"/>
    <w:rsid w:val="0016360A"/>
    <w:rsid w:val="001639E7"/>
    <w:rsid w:val="00166523"/>
    <w:rsid w:val="0016686B"/>
    <w:rsid w:val="00171D86"/>
    <w:rsid w:val="00172A96"/>
    <w:rsid w:val="001735D2"/>
    <w:rsid w:val="001739BC"/>
    <w:rsid w:val="00175D82"/>
    <w:rsid w:val="001777E8"/>
    <w:rsid w:val="001807E4"/>
    <w:rsid w:val="00180E67"/>
    <w:rsid w:val="00181EBD"/>
    <w:rsid w:val="0018245D"/>
    <w:rsid w:val="00182AAD"/>
    <w:rsid w:val="00183BE7"/>
    <w:rsid w:val="001842E3"/>
    <w:rsid w:val="00184F71"/>
    <w:rsid w:val="00186D1E"/>
    <w:rsid w:val="0018724F"/>
    <w:rsid w:val="001878F7"/>
    <w:rsid w:val="00192C98"/>
    <w:rsid w:val="0019378F"/>
    <w:rsid w:val="001A1AD6"/>
    <w:rsid w:val="001A245F"/>
    <w:rsid w:val="001A3663"/>
    <w:rsid w:val="001A725B"/>
    <w:rsid w:val="001B03C7"/>
    <w:rsid w:val="001B1937"/>
    <w:rsid w:val="001B3B4B"/>
    <w:rsid w:val="001B4CBD"/>
    <w:rsid w:val="001B5FE0"/>
    <w:rsid w:val="001C07E4"/>
    <w:rsid w:val="001C098F"/>
    <w:rsid w:val="001C13C6"/>
    <w:rsid w:val="001C4062"/>
    <w:rsid w:val="001C61F0"/>
    <w:rsid w:val="001D12FA"/>
    <w:rsid w:val="001D2A6A"/>
    <w:rsid w:val="001D403B"/>
    <w:rsid w:val="001D4646"/>
    <w:rsid w:val="001D72A6"/>
    <w:rsid w:val="001E053A"/>
    <w:rsid w:val="001E313A"/>
    <w:rsid w:val="001E37BA"/>
    <w:rsid w:val="001E394D"/>
    <w:rsid w:val="001E3A49"/>
    <w:rsid w:val="001E568C"/>
    <w:rsid w:val="001F0041"/>
    <w:rsid w:val="001F1A45"/>
    <w:rsid w:val="001F2DE7"/>
    <w:rsid w:val="001F33BB"/>
    <w:rsid w:val="001F381D"/>
    <w:rsid w:val="001F540C"/>
    <w:rsid w:val="001F6891"/>
    <w:rsid w:val="001F7D4C"/>
    <w:rsid w:val="00201464"/>
    <w:rsid w:val="002016A5"/>
    <w:rsid w:val="00201D4C"/>
    <w:rsid w:val="002032FC"/>
    <w:rsid w:val="00205018"/>
    <w:rsid w:val="002060FE"/>
    <w:rsid w:val="00206E9A"/>
    <w:rsid w:val="002077BF"/>
    <w:rsid w:val="00207E1C"/>
    <w:rsid w:val="00210179"/>
    <w:rsid w:val="0021041E"/>
    <w:rsid w:val="00211860"/>
    <w:rsid w:val="002128BD"/>
    <w:rsid w:val="00213C8B"/>
    <w:rsid w:val="00215237"/>
    <w:rsid w:val="0022014A"/>
    <w:rsid w:val="002210AF"/>
    <w:rsid w:val="00221D0F"/>
    <w:rsid w:val="00223071"/>
    <w:rsid w:val="002240AC"/>
    <w:rsid w:val="00224582"/>
    <w:rsid w:val="00225C25"/>
    <w:rsid w:val="00226A44"/>
    <w:rsid w:val="002279F1"/>
    <w:rsid w:val="00232109"/>
    <w:rsid w:val="002321E1"/>
    <w:rsid w:val="002324D1"/>
    <w:rsid w:val="002329DC"/>
    <w:rsid w:val="0023445A"/>
    <w:rsid w:val="002348E3"/>
    <w:rsid w:val="00234E66"/>
    <w:rsid w:val="002359C8"/>
    <w:rsid w:val="002403A3"/>
    <w:rsid w:val="002407A3"/>
    <w:rsid w:val="00241A52"/>
    <w:rsid w:val="00246E7C"/>
    <w:rsid w:val="002512EE"/>
    <w:rsid w:val="00251814"/>
    <w:rsid w:val="0025249C"/>
    <w:rsid w:val="0025492D"/>
    <w:rsid w:val="00255FCC"/>
    <w:rsid w:val="002563CE"/>
    <w:rsid w:val="00256EC4"/>
    <w:rsid w:val="0026613A"/>
    <w:rsid w:val="0027097E"/>
    <w:rsid w:val="00271165"/>
    <w:rsid w:val="002716C5"/>
    <w:rsid w:val="00272476"/>
    <w:rsid w:val="0027281C"/>
    <w:rsid w:val="00272BB2"/>
    <w:rsid w:val="00273424"/>
    <w:rsid w:val="00273D2A"/>
    <w:rsid w:val="002747F5"/>
    <w:rsid w:val="002751E9"/>
    <w:rsid w:val="00275311"/>
    <w:rsid w:val="00275AFF"/>
    <w:rsid w:val="002761E2"/>
    <w:rsid w:val="0027690D"/>
    <w:rsid w:val="00277350"/>
    <w:rsid w:val="00282418"/>
    <w:rsid w:val="00282476"/>
    <w:rsid w:val="0028262E"/>
    <w:rsid w:val="002844CC"/>
    <w:rsid w:val="002854E1"/>
    <w:rsid w:val="002860C0"/>
    <w:rsid w:val="00286371"/>
    <w:rsid w:val="00290C57"/>
    <w:rsid w:val="00291819"/>
    <w:rsid w:val="0029264B"/>
    <w:rsid w:val="002926FA"/>
    <w:rsid w:val="002936C2"/>
    <w:rsid w:val="00295029"/>
    <w:rsid w:val="00295DE3"/>
    <w:rsid w:val="002A0674"/>
    <w:rsid w:val="002A0CCA"/>
    <w:rsid w:val="002A2B71"/>
    <w:rsid w:val="002A36A7"/>
    <w:rsid w:val="002A6536"/>
    <w:rsid w:val="002A672C"/>
    <w:rsid w:val="002A6D73"/>
    <w:rsid w:val="002A77A9"/>
    <w:rsid w:val="002B28B5"/>
    <w:rsid w:val="002B354C"/>
    <w:rsid w:val="002B580C"/>
    <w:rsid w:val="002B77E4"/>
    <w:rsid w:val="002C07F3"/>
    <w:rsid w:val="002C0B7F"/>
    <w:rsid w:val="002C268E"/>
    <w:rsid w:val="002C38C4"/>
    <w:rsid w:val="002C4347"/>
    <w:rsid w:val="002C682E"/>
    <w:rsid w:val="002C6E71"/>
    <w:rsid w:val="002D0670"/>
    <w:rsid w:val="002D0CF9"/>
    <w:rsid w:val="002D103A"/>
    <w:rsid w:val="002D272E"/>
    <w:rsid w:val="002D369F"/>
    <w:rsid w:val="002D42ED"/>
    <w:rsid w:val="002D44A7"/>
    <w:rsid w:val="002D6486"/>
    <w:rsid w:val="002D6AB4"/>
    <w:rsid w:val="002D79E1"/>
    <w:rsid w:val="002E13F9"/>
    <w:rsid w:val="002E1955"/>
    <w:rsid w:val="002E3047"/>
    <w:rsid w:val="002E4BBA"/>
    <w:rsid w:val="002E4D38"/>
    <w:rsid w:val="002E4DC6"/>
    <w:rsid w:val="002F05D6"/>
    <w:rsid w:val="002F0E5A"/>
    <w:rsid w:val="002F0E6F"/>
    <w:rsid w:val="002F13A2"/>
    <w:rsid w:val="002F2718"/>
    <w:rsid w:val="002F5853"/>
    <w:rsid w:val="002F5CED"/>
    <w:rsid w:val="002F6FF3"/>
    <w:rsid w:val="002F70B2"/>
    <w:rsid w:val="00300C9A"/>
    <w:rsid w:val="00303559"/>
    <w:rsid w:val="00303ADD"/>
    <w:rsid w:val="0030663F"/>
    <w:rsid w:val="00306E0B"/>
    <w:rsid w:val="00307303"/>
    <w:rsid w:val="00310E68"/>
    <w:rsid w:val="00310E8E"/>
    <w:rsid w:val="00312C90"/>
    <w:rsid w:val="0031404D"/>
    <w:rsid w:val="00320088"/>
    <w:rsid w:val="003216D3"/>
    <w:rsid w:val="003219F1"/>
    <w:rsid w:val="0032313F"/>
    <w:rsid w:val="00323CB2"/>
    <w:rsid w:val="00326EAA"/>
    <w:rsid w:val="00327A66"/>
    <w:rsid w:val="00331524"/>
    <w:rsid w:val="00332C9E"/>
    <w:rsid w:val="00333881"/>
    <w:rsid w:val="00333F53"/>
    <w:rsid w:val="003346B9"/>
    <w:rsid w:val="0033649A"/>
    <w:rsid w:val="00337AEC"/>
    <w:rsid w:val="00342C3D"/>
    <w:rsid w:val="00343A59"/>
    <w:rsid w:val="00344346"/>
    <w:rsid w:val="00344AC5"/>
    <w:rsid w:val="0035197E"/>
    <w:rsid w:val="0035399A"/>
    <w:rsid w:val="003541B7"/>
    <w:rsid w:val="00354A8F"/>
    <w:rsid w:val="0035534D"/>
    <w:rsid w:val="00355350"/>
    <w:rsid w:val="003619BB"/>
    <w:rsid w:val="00362DCC"/>
    <w:rsid w:val="00363DB7"/>
    <w:rsid w:val="003646CD"/>
    <w:rsid w:val="00364C7F"/>
    <w:rsid w:val="003650CC"/>
    <w:rsid w:val="003650D2"/>
    <w:rsid w:val="003652C7"/>
    <w:rsid w:val="00370B1E"/>
    <w:rsid w:val="00370D56"/>
    <w:rsid w:val="00371798"/>
    <w:rsid w:val="003739AC"/>
    <w:rsid w:val="00375DBD"/>
    <w:rsid w:val="003800A7"/>
    <w:rsid w:val="00382160"/>
    <w:rsid w:val="003821C3"/>
    <w:rsid w:val="0038225E"/>
    <w:rsid w:val="0038352A"/>
    <w:rsid w:val="00383AC1"/>
    <w:rsid w:val="00383C42"/>
    <w:rsid w:val="00386837"/>
    <w:rsid w:val="003947E6"/>
    <w:rsid w:val="00394935"/>
    <w:rsid w:val="00395684"/>
    <w:rsid w:val="00395C85"/>
    <w:rsid w:val="00396327"/>
    <w:rsid w:val="003A14AB"/>
    <w:rsid w:val="003A2E3B"/>
    <w:rsid w:val="003A30AF"/>
    <w:rsid w:val="003A3F76"/>
    <w:rsid w:val="003A4142"/>
    <w:rsid w:val="003A414F"/>
    <w:rsid w:val="003A4375"/>
    <w:rsid w:val="003A65B5"/>
    <w:rsid w:val="003B0AF0"/>
    <w:rsid w:val="003B13DE"/>
    <w:rsid w:val="003B27EA"/>
    <w:rsid w:val="003B322B"/>
    <w:rsid w:val="003B39DB"/>
    <w:rsid w:val="003B4C74"/>
    <w:rsid w:val="003B670D"/>
    <w:rsid w:val="003B720D"/>
    <w:rsid w:val="003C13F3"/>
    <w:rsid w:val="003C1FB5"/>
    <w:rsid w:val="003C59E4"/>
    <w:rsid w:val="003C5E4F"/>
    <w:rsid w:val="003D07F3"/>
    <w:rsid w:val="003D1758"/>
    <w:rsid w:val="003D5711"/>
    <w:rsid w:val="003D5D35"/>
    <w:rsid w:val="003D6D60"/>
    <w:rsid w:val="003E1869"/>
    <w:rsid w:val="003E1C98"/>
    <w:rsid w:val="003E5374"/>
    <w:rsid w:val="003E5398"/>
    <w:rsid w:val="003E702A"/>
    <w:rsid w:val="003E72F4"/>
    <w:rsid w:val="003F0422"/>
    <w:rsid w:val="003F05FA"/>
    <w:rsid w:val="003F061B"/>
    <w:rsid w:val="003F0CBF"/>
    <w:rsid w:val="003F4667"/>
    <w:rsid w:val="003F4852"/>
    <w:rsid w:val="003F6924"/>
    <w:rsid w:val="003F707D"/>
    <w:rsid w:val="00401666"/>
    <w:rsid w:val="00401CD8"/>
    <w:rsid w:val="00402784"/>
    <w:rsid w:val="00402CC9"/>
    <w:rsid w:val="004030B1"/>
    <w:rsid w:val="00405039"/>
    <w:rsid w:val="00410AC8"/>
    <w:rsid w:val="0041655D"/>
    <w:rsid w:val="00417E95"/>
    <w:rsid w:val="00420A87"/>
    <w:rsid w:val="00424D0B"/>
    <w:rsid w:val="00426D85"/>
    <w:rsid w:val="00431D97"/>
    <w:rsid w:val="00433194"/>
    <w:rsid w:val="00434D6D"/>
    <w:rsid w:val="00434D86"/>
    <w:rsid w:val="00435B24"/>
    <w:rsid w:val="00435ED6"/>
    <w:rsid w:val="00436E4C"/>
    <w:rsid w:val="00437120"/>
    <w:rsid w:val="004376C1"/>
    <w:rsid w:val="004422C3"/>
    <w:rsid w:val="00442686"/>
    <w:rsid w:val="00444C30"/>
    <w:rsid w:val="00445324"/>
    <w:rsid w:val="004464CA"/>
    <w:rsid w:val="0045085F"/>
    <w:rsid w:val="00451FEC"/>
    <w:rsid w:val="004520F2"/>
    <w:rsid w:val="004528B3"/>
    <w:rsid w:val="00455598"/>
    <w:rsid w:val="00457F9C"/>
    <w:rsid w:val="0046264C"/>
    <w:rsid w:val="00463933"/>
    <w:rsid w:val="004642CC"/>
    <w:rsid w:val="004647C6"/>
    <w:rsid w:val="004648A6"/>
    <w:rsid w:val="00465C9A"/>
    <w:rsid w:val="00467302"/>
    <w:rsid w:val="00471286"/>
    <w:rsid w:val="00473ABC"/>
    <w:rsid w:val="004806A2"/>
    <w:rsid w:val="00480A48"/>
    <w:rsid w:val="00480B2B"/>
    <w:rsid w:val="00481FDD"/>
    <w:rsid w:val="00482852"/>
    <w:rsid w:val="00485D2E"/>
    <w:rsid w:val="00486B0B"/>
    <w:rsid w:val="00487109"/>
    <w:rsid w:val="00487F7F"/>
    <w:rsid w:val="004927B6"/>
    <w:rsid w:val="0049335C"/>
    <w:rsid w:val="00497D48"/>
    <w:rsid w:val="004A3336"/>
    <w:rsid w:val="004A43BF"/>
    <w:rsid w:val="004A7C78"/>
    <w:rsid w:val="004A7CC5"/>
    <w:rsid w:val="004B1064"/>
    <w:rsid w:val="004B2091"/>
    <w:rsid w:val="004B20C9"/>
    <w:rsid w:val="004B5167"/>
    <w:rsid w:val="004B5579"/>
    <w:rsid w:val="004B73A3"/>
    <w:rsid w:val="004B7956"/>
    <w:rsid w:val="004C263B"/>
    <w:rsid w:val="004C4923"/>
    <w:rsid w:val="004C6EFF"/>
    <w:rsid w:val="004C770B"/>
    <w:rsid w:val="004D21FA"/>
    <w:rsid w:val="004D3959"/>
    <w:rsid w:val="004D771A"/>
    <w:rsid w:val="004D7D18"/>
    <w:rsid w:val="004E1DC9"/>
    <w:rsid w:val="004E355B"/>
    <w:rsid w:val="004E5F75"/>
    <w:rsid w:val="004F05BC"/>
    <w:rsid w:val="004F0EB0"/>
    <w:rsid w:val="004F164D"/>
    <w:rsid w:val="004F2487"/>
    <w:rsid w:val="004F334A"/>
    <w:rsid w:val="004F361D"/>
    <w:rsid w:val="004F38D9"/>
    <w:rsid w:val="004F4315"/>
    <w:rsid w:val="00500CD4"/>
    <w:rsid w:val="00502053"/>
    <w:rsid w:val="0050273F"/>
    <w:rsid w:val="00503E3C"/>
    <w:rsid w:val="00503F03"/>
    <w:rsid w:val="00505B5A"/>
    <w:rsid w:val="005070D0"/>
    <w:rsid w:val="0051146E"/>
    <w:rsid w:val="005140A5"/>
    <w:rsid w:val="00514511"/>
    <w:rsid w:val="00514D0E"/>
    <w:rsid w:val="00515C3E"/>
    <w:rsid w:val="00516466"/>
    <w:rsid w:val="00516E0A"/>
    <w:rsid w:val="00516EE9"/>
    <w:rsid w:val="005200A4"/>
    <w:rsid w:val="00521DA3"/>
    <w:rsid w:val="00526985"/>
    <w:rsid w:val="005273E6"/>
    <w:rsid w:val="00527835"/>
    <w:rsid w:val="00530A7E"/>
    <w:rsid w:val="00530D9D"/>
    <w:rsid w:val="00532342"/>
    <w:rsid w:val="0053307F"/>
    <w:rsid w:val="0053387F"/>
    <w:rsid w:val="00533B51"/>
    <w:rsid w:val="005349F5"/>
    <w:rsid w:val="005350B2"/>
    <w:rsid w:val="00535A1F"/>
    <w:rsid w:val="005410A6"/>
    <w:rsid w:val="0054423E"/>
    <w:rsid w:val="00545782"/>
    <w:rsid w:val="00551EFB"/>
    <w:rsid w:val="0055371C"/>
    <w:rsid w:val="00553F5A"/>
    <w:rsid w:val="00556707"/>
    <w:rsid w:val="005624E8"/>
    <w:rsid w:val="00562A10"/>
    <w:rsid w:val="0056330D"/>
    <w:rsid w:val="0056633E"/>
    <w:rsid w:val="0056665C"/>
    <w:rsid w:val="005666E1"/>
    <w:rsid w:val="00567BC0"/>
    <w:rsid w:val="0057103C"/>
    <w:rsid w:val="00571D63"/>
    <w:rsid w:val="00574128"/>
    <w:rsid w:val="00575B00"/>
    <w:rsid w:val="0057646A"/>
    <w:rsid w:val="00576FFD"/>
    <w:rsid w:val="00582A05"/>
    <w:rsid w:val="00583471"/>
    <w:rsid w:val="0058407D"/>
    <w:rsid w:val="0058699B"/>
    <w:rsid w:val="00587BC1"/>
    <w:rsid w:val="00596DD8"/>
    <w:rsid w:val="00597656"/>
    <w:rsid w:val="005A0B51"/>
    <w:rsid w:val="005A28E4"/>
    <w:rsid w:val="005A2C8A"/>
    <w:rsid w:val="005A37B8"/>
    <w:rsid w:val="005A3D91"/>
    <w:rsid w:val="005A4D0A"/>
    <w:rsid w:val="005B13A7"/>
    <w:rsid w:val="005B2290"/>
    <w:rsid w:val="005B2432"/>
    <w:rsid w:val="005B47AA"/>
    <w:rsid w:val="005B5B4E"/>
    <w:rsid w:val="005B6EE3"/>
    <w:rsid w:val="005C01D4"/>
    <w:rsid w:val="005C01E3"/>
    <w:rsid w:val="005C2201"/>
    <w:rsid w:val="005C2EC2"/>
    <w:rsid w:val="005C3517"/>
    <w:rsid w:val="005C38B2"/>
    <w:rsid w:val="005C626A"/>
    <w:rsid w:val="005C7DC7"/>
    <w:rsid w:val="005D0B2C"/>
    <w:rsid w:val="005D0F01"/>
    <w:rsid w:val="005D1387"/>
    <w:rsid w:val="005D1D23"/>
    <w:rsid w:val="005D2842"/>
    <w:rsid w:val="005D683A"/>
    <w:rsid w:val="005E19A5"/>
    <w:rsid w:val="005E39EE"/>
    <w:rsid w:val="005E518A"/>
    <w:rsid w:val="005E5D3C"/>
    <w:rsid w:val="005E62E5"/>
    <w:rsid w:val="005F00E2"/>
    <w:rsid w:val="005F0B21"/>
    <w:rsid w:val="005F1CAB"/>
    <w:rsid w:val="005F1D10"/>
    <w:rsid w:val="005F65C6"/>
    <w:rsid w:val="005F7A73"/>
    <w:rsid w:val="00602302"/>
    <w:rsid w:val="00603701"/>
    <w:rsid w:val="00603DDF"/>
    <w:rsid w:val="00604378"/>
    <w:rsid w:val="006074B2"/>
    <w:rsid w:val="0061284F"/>
    <w:rsid w:val="0061355E"/>
    <w:rsid w:val="0061410C"/>
    <w:rsid w:val="0061457D"/>
    <w:rsid w:val="0061651B"/>
    <w:rsid w:val="00620411"/>
    <w:rsid w:val="006211DC"/>
    <w:rsid w:val="00622B29"/>
    <w:rsid w:val="006230DA"/>
    <w:rsid w:val="00623D5E"/>
    <w:rsid w:val="00624269"/>
    <w:rsid w:val="00632A5D"/>
    <w:rsid w:val="00632CA6"/>
    <w:rsid w:val="00634841"/>
    <w:rsid w:val="00641022"/>
    <w:rsid w:val="00643531"/>
    <w:rsid w:val="006436C0"/>
    <w:rsid w:val="00645C3A"/>
    <w:rsid w:val="0064747A"/>
    <w:rsid w:val="0064789F"/>
    <w:rsid w:val="0065061F"/>
    <w:rsid w:val="00651062"/>
    <w:rsid w:val="00651412"/>
    <w:rsid w:val="006523F9"/>
    <w:rsid w:val="006533D2"/>
    <w:rsid w:val="006546E0"/>
    <w:rsid w:val="00655A05"/>
    <w:rsid w:val="0066006C"/>
    <w:rsid w:val="00660A2E"/>
    <w:rsid w:val="006613E5"/>
    <w:rsid w:val="00663C18"/>
    <w:rsid w:val="00665026"/>
    <w:rsid w:val="00666927"/>
    <w:rsid w:val="00667451"/>
    <w:rsid w:val="00667ECC"/>
    <w:rsid w:val="006700F0"/>
    <w:rsid w:val="006701D4"/>
    <w:rsid w:val="006718E3"/>
    <w:rsid w:val="0067229E"/>
    <w:rsid w:val="00673121"/>
    <w:rsid w:val="0068001A"/>
    <w:rsid w:val="00681725"/>
    <w:rsid w:val="00682421"/>
    <w:rsid w:val="006831AD"/>
    <w:rsid w:val="0068395F"/>
    <w:rsid w:val="00684D75"/>
    <w:rsid w:val="00685939"/>
    <w:rsid w:val="00685DD3"/>
    <w:rsid w:val="00686726"/>
    <w:rsid w:val="00686757"/>
    <w:rsid w:val="00686ADE"/>
    <w:rsid w:val="00693162"/>
    <w:rsid w:val="006956DF"/>
    <w:rsid w:val="006A34F0"/>
    <w:rsid w:val="006A5C9E"/>
    <w:rsid w:val="006A7DDC"/>
    <w:rsid w:val="006B03E4"/>
    <w:rsid w:val="006B0E44"/>
    <w:rsid w:val="006B129F"/>
    <w:rsid w:val="006B49AE"/>
    <w:rsid w:val="006B6D54"/>
    <w:rsid w:val="006C22B2"/>
    <w:rsid w:val="006C6944"/>
    <w:rsid w:val="006C70D8"/>
    <w:rsid w:val="006D0380"/>
    <w:rsid w:val="006D0A88"/>
    <w:rsid w:val="006D234E"/>
    <w:rsid w:val="006D32A4"/>
    <w:rsid w:val="006D4093"/>
    <w:rsid w:val="006D4267"/>
    <w:rsid w:val="006D4806"/>
    <w:rsid w:val="006D6542"/>
    <w:rsid w:val="006D7F08"/>
    <w:rsid w:val="006E26D9"/>
    <w:rsid w:val="006E2728"/>
    <w:rsid w:val="006E2CA2"/>
    <w:rsid w:val="006E2E4F"/>
    <w:rsid w:val="006E5488"/>
    <w:rsid w:val="006E5D36"/>
    <w:rsid w:val="006E698A"/>
    <w:rsid w:val="006E7639"/>
    <w:rsid w:val="006F481E"/>
    <w:rsid w:val="006F61BA"/>
    <w:rsid w:val="0070128E"/>
    <w:rsid w:val="00701E49"/>
    <w:rsid w:val="00702830"/>
    <w:rsid w:val="007038EF"/>
    <w:rsid w:val="00707A12"/>
    <w:rsid w:val="007160D6"/>
    <w:rsid w:val="00716267"/>
    <w:rsid w:val="00716D33"/>
    <w:rsid w:val="007173EF"/>
    <w:rsid w:val="007215DB"/>
    <w:rsid w:val="00721BDE"/>
    <w:rsid w:val="00722A75"/>
    <w:rsid w:val="0072343F"/>
    <w:rsid w:val="00723A07"/>
    <w:rsid w:val="00731605"/>
    <w:rsid w:val="00731FBF"/>
    <w:rsid w:val="00732428"/>
    <w:rsid w:val="00732429"/>
    <w:rsid w:val="00733D5B"/>
    <w:rsid w:val="00734843"/>
    <w:rsid w:val="00734DCF"/>
    <w:rsid w:val="00735FF5"/>
    <w:rsid w:val="007402A2"/>
    <w:rsid w:val="00741558"/>
    <w:rsid w:val="00743642"/>
    <w:rsid w:val="00743A7B"/>
    <w:rsid w:val="00744157"/>
    <w:rsid w:val="007528DF"/>
    <w:rsid w:val="007552CF"/>
    <w:rsid w:val="0075535F"/>
    <w:rsid w:val="00755997"/>
    <w:rsid w:val="00756535"/>
    <w:rsid w:val="00756E47"/>
    <w:rsid w:val="00757121"/>
    <w:rsid w:val="00757286"/>
    <w:rsid w:val="00757797"/>
    <w:rsid w:val="00757B59"/>
    <w:rsid w:val="00760359"/>
    <w:rsid w:val="00760F2A"/>
    <w:rsid w:val="00762670"/>
    <w:rsid w:val="007629FE"/>
    <w:rsid w:val="00762A7D"/>
    <w:rsid w:val="00762BD6"/>
    <w:rsid w:val="00762E6A"/>
    <w:rsid w:val="00762F79"/>
    <w:rsid w:val="007638B4"/>
    <w:rsid w:val="00763C2D"/>
    <w:rsid w:val="007661FC"/>
    <w:rsid w:val="00766C16"/>
    <w:rsid w:val="007708AE"/>
    <w:rsid w:val="00772AC7"/>
    <w:rsid w:val="00772C1B"/>
    <w:rsid w:val="007747CD"/>
    <w:rsid w:val="00776018"/>
    <w:rsid w:val="00784DB9"/>
    <w:rsid w:val="00792194"/>
    <w:rsid w:val="00792505"/>
    <w:rsid w:val="00793678"/>
    <w:rsid w:val="007949F0"/>
    <w:rsid w:val="00795763"/>
    <w:rsid w:val="00795B65"/>
    <w:rsid w:val="00795BEE"/>
    <w:rsid w:val="007A0821"/>
    <w:rsid w:val="007A0C3D"/>
    <w:rsid w:val="007A10D6"/>
    <w:rsid w:val="007A113D"/>
    <w:rsid w:val="007A750B"/>
    <w:rsid w:val="007B1B4C"/>
    <w:rsid w:val="007B5B4F"/>
    <w:rsid w:val="007C1028"/>
    <w:rsid w:val="007C34DC"/>
    <w:rsid w:val="007C3CAD"/>
    <w:rsid w:val="007C3E2D"/>
    <w:rsid w:val="007C71B8"/>
    <w:rsid w:val="007C7636"/>
    <w:rsid w:val="007D18D5"/>
    <w:rsid w:val="007D3C44"/>
    <w:rsid w:val="007D5187"/>
    <w:rsid w:val="007D6F1D"/>
    <w:rsid w:val="007E117B"/>
    <w:rsid w:val="007E1749"/>
    <w:rsid w:val="007E1930"/>
    <w:rsid w:val="007E312C"/>
    <w:rsid w:val="007E314B"/>
    <w:rsid w:val="007E33C6"/>
    <w:rsid w:val="007E4E61"/>
    <w:rsid w:val="007E51C0"/>
    <w:rsid w:val="007F0F69"/>
    <w:rsid w:val="007F1382"/>
    <w:rsid w:val="007F17C4"/>
    <w:rsid w:val="007F28F5"/>
    <w:rsid w:val="007F5EB8"/>
    <w:rsid w:val="00800523"/>
    <w:rsid w:val="00801E73"/>
    <w:rsid w:val="00803576"/>
    <w:rsid w:val="00803677"/>
    <w:rsid w:val="0080429E"/>
    <w:rsid w:val="008042EC"/>
    <w:rsid w:val="00804821"/>
    <w:rsid w:val="00805356"/>
    <w:rsid w:val="00811096"/>
    <w:rsid w:val="00812B3A"/>
    <w:rsid w:val="00812E9A"/>
    <w:rsid w:val="008152F5"/>
    <w:rsid w:val="008157EE"/>
    <w:rsid w:val="008164FF"/>
    <w:rsid w:val="00816B8B"/>
    <w:rsid w:val="00817936"/>
    <w:rsid w:val="00820B2D"/>
    <w:rsid w:val="008215C5"/>
    <w:rsid w:val="00827D04"/>
    <w:rsid w:val="00832C41"/>
    <w:rsid w:val="00837029"/>
    <w:rsid w:val="00840B43"/>
    <w:rsid w:val="00840D7E"/>
    <w:rsid w:val="00841899"/>
    <w:rsid w:val="008429A8"/>
    <w:rsid w:val="008439A1"/>
    <w:rsid w:val="00844920"/>
    <w:rsid w:val="00844D34"/>
    <w:rsid w:val="00844FC6"/>
    <w:rsid w:val="00846C74"/>
    <w:rsid w:val="00847B50"/>
    <w:rsid w:val="008524AA"/>
    <w:rsid w:val="0085424C"/>
    <w:rsid w:val="00854472"/>
    <w:rsid w:val="00854835"/>
    <w:rsid w:val="008563CF"/>
    <w:rsid w:val="008568F1"/>
    <w:rsid w:val="00861289"/>
    <w:rsid w:val="008619BA"/>
    <w:rsid w:val="00862D1B"/>
    <w:rsid w:val="00864A19"/>
    <w:rsid w:val="008678EB"/>
    <w:rsid w:val="00867C37"/>
    <w:rsid w:val="00870CF0"/>
    <w:rsid w:val="0087483E"/>
    <w:rsid w:val="0087592E"/>
    <w:rsid w:val="00875DC9"/>
    <w:rsid w:val="0087745A"/>
    <w:rsid w:val="00880179"/>
    <w:rsid w:val="00880652"/>
    <w:rsid w:val="00880D5C"/>
    <w:rsid w:val="00883900"/>
    <w:rsid w:val="00886D06"/>
    <w:rsid w:val="00886FD5"/>
    <w:rsid w:val="008904F6"/>
    <w:rsid w:val="008910BF"/>
    <w:rsid w:val="0089281A"/>
    <w:rsid w:val="008930A7"/>
    <w:rsid w:val="008943EF"/>
    <w:rsid w:val="008947BF"/>
    <w:rsid w:val="00894E5E"/>
    <w:rsid w:val="0089513C"/>
    <w:rsid w:val="008970B7"/>
    <w:rsid w:val="008A4B51"/>
    <w:rsid w:val="008A69F1"/>
    <w:rsid w:val="008A7F73"/>
    <w:rsid w:val="008B056E"/>
    <w:rsid w:val="008B12E7"/>
    <w:rsid w:val="008B4B8D"/>
    <w:rsid w:val="008B534E"/>
    <w:rsid w:val="008B5C4E"/>
    <w:rsid w:val="008B6180"/>
    <w:rsid w:val="008B6962"/>
    <w:rsid w:val="008B7F49"/>
    <w:rsid w:val="008C233C"/>
    <w:rsid w:val="008C3A4E"/>
    <w:rsid w:val="008C3D46"/>
    <w:rsid w:val="008C5A69"/>
    <w:rsid w:val="008D00C3"/>
    <w:rsid w:val="008D107F"/>
    <w:rsid w:val="008D614D"/>
    <w:rsid w:val="008E08BE"/>
    <w:rsid w:val="008E1EBB"/>
    <w:rsid w:val="008E3920"/>
    <w:rsid w:val="008E7BB3"/>
    <w:rsid w:val="008F1BBD"/>
    <w:rsid w:val="008F3D9D"/>
    <w:rsid w:val="008F7BC8"/>
    <w:rsid w:val="008F7E5E"/>
    <w:rsid w:val="00900995"/>
    <w:rsid w:val="00901A0E"/>
    <w:rsid w:val="00901A54"/>
    <w:rsid w:val="009058FB"/>
    <w:rsid w:val="00907AC2"/>
    <w:rsid w:val="00910D43"/>
    <w:rsid w:val="00912709"/>
    <w:rsid w:val="00912BD3"/>
    <w:rsid w:val="00913CAF"/>
    <w:rsid w:val="00916528"/>
    <w:rsid w:val="00917FB0"/>
    <w:rsid w:val="009248CB"/>
    <w:rsid w:val="009263FC"/>
    <w:rsid w:val="0092669F"/>
    <w:rsid w:val="00926CEC"/>
    <w:rsid w:val="00930122"/>
    <w:rsid w:val="0093079C"/>
    <w:rsid w:val="009331DC"/>
    <w:rsid w:val="00934D02"/>
    <w:rsid w:val="0093504B"/>
    <w:rsid w:val="009352DE"/>
    <w:rsid w:val="00940D59"/>
    <w:rsid w:val="00941548"/>
    <w:rsid w:val="00944556"/>
    <w:rsid w:val="009476FB"/>
    <w:rsid w:val="009477F2"/>
    <w:rsid w:val="00947CDA"/>
    <w:rsid w:val="00955CE2"/>
    <w:rsid w:val="00955E75"/>
    <w:rsid w:val="009565FD"/>
    <w:rsid w:val="00957726"/>
    <w:rsid w:val="009577C1"/>
    <w:rsid w:val="00961C17"/>
    <w:rsid w:val="00962D8C"/>
    <w:rsid w:val="009711AE"/>
    <w:rsid w:val="009719F3"/>
    <w:rsid w:val="0097219B"/>
    <w:rsid w:val="009735B1"/>
    <w:rsid w:val="009740EF"/>
    <w:rsid w:val="0097482B"/>
    <w:rsid w:val="009773F5"/>
    <w:rsid w:val="00977B64"/>
    <w:rsid w:val="00981AFB"/>
    <w:rsid w:val="00981F95"/>
    <w:rsid w:val="00983436"/>
    <w:rsid w:val="00983B1F"/>
    <w:rsid w:val="00984207"/>
    <w:rsid w:val="00984B7D"/>
    <w:rsid w:val="00986052"/>
    <w:rsid w:val="00987A80"/>
    <w:rsid w:val="00987AD7"/>
    <w:rsid w:val="0099390D"/>
    <w:rsid w:val="00994F02"/>
    <w:rsid w:val="009A0C81"/>
    <w:rsid w:val="009A0CC3"/>
    <w:rsid w:val="009A1F92"/>
    <w:rsid w:val="009A2338"/>
    <w:rsid w:val="009A31DE"/>
    <w:rsid w:val="009A4172"/>
    <w:rsid w:val="009A706A"/>
    <w:rsid w:val="009B4352"/>
    <w:rsid w:val="009B7EAF"/>
    <w:rsid w:val="009C2DAE"/>
    <w:rsid w:val="009C453D"/>
    <w:rsid w:val="009C5DD3"/>
    <w:rsid w:val="009C6CDD"/>
    <w:rsid w:val="009D25C0"/>
    <w:rsid w:val="009D35B3"/>
    <w:rsid w:val="009D3BD9"/>
    <w:rsid w:val="009D6051"/>
    <w:rsid w:val="009D7034"/>
    <w:rsid w:val="009D7348"/>
    <w:rsid w:val="009E43E0"/>
    <w:rsid w:val="009E4E4C"/>
    <w:rsid w:val="009E76A2"/>
    <w:rsid w:val="009F0FD6"/>
    <w:rsid w:val="009F4143"/>
    <w:rsid w:val="009F44DA"/>
    <w:rsid w:val="009F58E5"/>
    <w:rsid w:val="009F7BE5"/>
    <w:rsid w:val="00A02EA9"/>
    <w:rsid w:val="00A109B6"/>
    <w:rsid w:val="00A1170C"/>
    <w:rsid w:val="00A12B6B"/>
    <w:rsid w:val="00A13488"/>
    <w:rsid w:val="00A138B5"/>
    <w:rsid w:val="00A16B3E"/>
    <w:rsid w:val="00A178D8"/>
    <w:rsid w:val="00A17D08"/>
    <w:rsid w:val="00A20FE1"/>
    <w:rsid w:val="00A2248B"/>
    <w:rsid w:val="00A22B94"/>
    <w:rsid w:val="00A23385"/>
    <w:rsid w:val="00A25ACD"/>
    <w:rsid w:val="00A2636D"/>
    <w:rsid w:val="00A305E9"/>
    <w:rsid w:val="00A3100A"/>
    <w:rsid w:val="00A33CDC"/>
    <w:rsid w:val="00A34FCC"/>
    <w:rsid w:val="00A35F73"/>
    <w:rsid w:val="00A409B0"/>
    <w:rsid w:val="00A41B5F"/>
    <w:rsid w:val="00A41E5E"/>
    <w:rsid w:val="00A43AFD"/>
    <w:rsid w:val="00A45A16"/>
    <w:rsid w:val="00A4609F"/>
    <w:rsid w:val="00A4674C"/>
    <w:rsid w:val="00A468B7"/>
    <w:rsid w:val="00A469C0"/>
    <w:rsid w:val="00A5102B"/>
    <w:rsid w:val="00A55CB3"/>
    <w:rsid w:val="00A5678D"/>
    <w:rsid w:val="00A61C16"/>
    <w:rsid w:val="00A62F34"/>
    <w:rsid w:val="00A65B03"/>
    <w:rsid w:val="00A679B7"/>
    <w:rsid w:val="00A7060C"/>
    <w:rsid w:val="00A74F01"/>
    <w:rsid w:val="00A76E6C"/>
    <w:rsid w:val="00A8056B"/>
    <w:rsid w:val="00A84AAA"/>
    <w:rsid w:val="00A84C4B"/>
    <w:rsid w:val="00A85271"/>
    <w:rsid w:val="00A87445"/>
    <w:rsid w:val="00A9036C"/>
    <w:rsid w:val="00A93247"/>
    <w:rsid w:val="00A936DF"/>
    <w:rsid w:val="00A95662"/>
    <w:rsid w:val="00A95B39"/>
    <w:rsid w:val="00A9648C"/>
    <w:rsid w:val="00A968C6"/>
    <w:rsid w:val="00A97DE7"/>
    <w:rsid w:val="00AA02C0"/>
    <w:rsid w:val="00AA1C54"/>
    <w:rsid w:val="00AA22D9"/>
    <w:rsid w:val="00AA4F06"/>
    <w:rsid w:val="00AA5277"/>
    <w:rsid w:val="00AA528B"/>
    <w:rsid w:val="00AA620D"/>
    <w:rsid w:val="00AA75A1"/>
    <w:rsid w:val="00AB001B"/>
    <w:rsid w:val="00AB0618"/>
    <w:rsid w:val="00AB0D70"/>
    <w:rsid w:val="00AB0DF9"/>
    <w:rsid w:val="00AB7E3C"/>
    <w:rsid w:val="00AC0A3B"/>
    <w:rsid w:val="00AC0D5A"/>
    <w:rsid w:val="00AC241B"/>
    <w:rsid w:val="00AC36D2"/>
    <w:rsid w:val="00AC7496"/>
    <w:rsid w:val="00AC7C8D"/>
    <w:rsid w:val="00AD00F8"/>
    <w:rsid w:val="00AD16B1"/>
    <w:rsid w:val="00AD2AAB"/>
    <w:rsid w:val="00AD3548"/>
    <w:rsid w:val="00AD3A18"/>
    <w:rsid w:val="00AD6736"/>
    <w:rsid w:val="00AD683F"/>
    <w:rsid w:val="00AD754D"/>
    <w:rsid w:val="00AD7813"/>
    <w:rsid w:val="00AD79BA"/>
    <w:rsid w:val="00AE1259"/>
    <w:rsid w:val="00AE128C"/>
    <w:rsid w:val="00AE38D7"/>
    <w:rsid w:val="00AF102C"/>
    <w:rsid w:val="00AF145A"/>
    <w:rsid w:val="00AF182C"/>
    <w:rsid w:val="00AF3371"/>
    <w:rsid w:val="00AF3807"/>
    <w:rsid w:val="00AF39E7"/>
    <w:rsid w:val="00AF3D67"/>
    <w:rsid w:val="00AF6A0D"/>
    <w:rsid w:val="00B013F0"/>
    <w:rsid w:val="00B01484"/>
    <w:rsid w:val="00B03700"/>
    <w:rsid w:val="00B04DD5"/>
    <w:rsid w:val="00B0652B"/>
    <w:rsid w:val="00B06B0B"/>
    <w:rsid w:val="00B06D37"/>
    <w:rsid w:val="00B105AE"/>
    <w:rsid w:val="00B112DA"/>
    <w:rsid w:val="00B11E3D"/>
    <w:rsid w:val="00B12106"/>
    <w:rsid w:val="00B125B4"/>
    <w:rsid w:val="00B12CB5"/>
    <w:rsid w:val="00B158D1"/>
    <w:rsid w:val="00B16CB9"/>
    <w:rsid w:val="00B17370"/>
    <w:rsid w:val="00B17A23"/>
    <w:rsid w:val="00B2177D"/>
    <w:rsid w:val="00B23710"/>
    <w:rsid w:val="00B25202"/>
    <w:rsid w:val="00B26041"/>
    <w:rsid w:val="00B31397"/>
    <w:rsid w:val="00B33327"/>
    <w:rsid w:val="00B34DA4"/>
    <w:rsid w:val="00B353EE"/>
    <w:rsid w:val="00B3737F"/>
    <w:rsid w:val="00B41CDB"/>
    <w:rsid w:val="00B420FC"/>
    <w:rsid w:val="00B43A45"/>
    <w:rsid w:val="00B442E6"/>
    <w:rsid w:val="00B463A2"/>
    <w:rsid w:val="00B463EE"/>
    <w:rsid w:val="00B47EFB"/>
    <w:rsid w:val="00B50526"/>
    <w:rsid w:val="00B50F29"/>
    <w:rsid w:val="00B511F6"/>
    <w:rsid w:val="00B51B94"/>
    <w:rsid w:val="00B577D1"/>
    <w:rsid w:val="00B60DD9"/>
    <w:rsid w:val="00B61192"/>
    <w:rsid w:val="00B63E7F"/>
    <w:rsid w:val="00B71A82"/>
    <w:rsid w:val="00B73CD1"/>
    <w:rsid w:val="00B74609"/>
    <w:rsid w:val="00B749D6"/>
    <w:rsid w:val="00B7563C"/>
    <w:rsid w:val="00B771A2"/>
    <w:rsid w:val="00B77886"/>
    <w:rsid w:val="00B77AF1"/>
    <w:rsid w:val="00B80627"/>
    <w:rsid w:val="00B80ED2"/>
    <w:rsid w:val="00B82C36"/>
    <w:rsid w:val="00B830E8"/>
    <w:rsid w:val="00B83294"/>
    <w:rsid w:val="00B8575E"/>
    <w:rsid w:val="00B86D19"/>
    <w:rsid w:val="00B8746F"/>
    <w:rsid w:val="00B90811"/>
    <w:rsid w:val="00B91CE3"/>
    <w:rsid w:val="00B956F5"/>
    <w:rsid w:val="00BA044B"/>
    <w:rsid w:val="00BA4205"/>
    <w:rsid w:val="00BB35C4"/>
    <w:rsid w:val="00BB3CAB"/>
    <w:rsid w:val="00BB541B"/>
    <w:rsid w:val="00BC09A6"/>
    <w:rsid w:val="00BC0BB9"/>
    <w:rsid w:val="00BC48C4"/>
    <w:rsid w:val="00BC5484"/>
    <w:rsid w:val="00BC54C3"/>
    <w:rsid w:val="00BC5DE8"/>
    <w:rsid w:val="00BC76B9"/>
    <w:rsid w:val="00BD277E"/>
    <w:rsid w:val="00BD3C90"/>
    <w:rsid w:val="00BD44BD"/>
    <w:rsid w:val="00BD5E6C"/>
    <w:rsid w:val="00BD6AE5"/>
    <w:rsid w:val="00BE0B30"/>
    <w:rsid w:val="00BE30F6"/>
    <w:rsid w:val="00BE363D"/>
    <w:rsid w:val="00BE5045"/>
    <w:rsid w:val="00BF49FA"/>
    <w:rsid w:val="00BF6220"/>
    <w:rsid w:val="00BF639A"/>
    <w:rsid w:val="00BF6985"/>
    <w:rsid w:val="00BF7D36"/>
    <w:rsid w:val="00C00525"/>
    <w:rsid w:val="00C01881"/>
    <w:rsid w:val="00C02ABC"/>
    <w:rsid w:val="00C041DB"/>
    <w:rsid w:val="00C07369"/>
    <w:rsid w:val="00C07820"/>
    <w:rsid w:val="00C11EF5"/>
    <w:rsid w:val="00C12BCF"/>
    <w:rsid w:val="00C13E77"/>
    <w:rsid w:val="00C157DD"/>
    <w:rsid w:val="00C1613C"/>
    <w:rsid w:val="00C1660A"/>
    <w:rsid w:val="00C17DDF"/>
    <w:rsid w:val="00C21A35"/>
    <w:rsid w:val="00C21D62"/>
    <w:rsid w:val="00C23BB5"/>
    <w:rsid w:val="00C24BEA"/>
    <w:rsid w:val="00C25690"/>
    <w:rsid w:val="00C25C39"/>
    <w:rsid w:val="00C25E27"/>
    <w:rsid w:val="00C27726"/>
    <w:rsid w:val="00C33064"/>
    <w:rsid w:val="00C33218"/>
    <w:rsid w:val="00C34760"/>
    <w:rsid w:val="00C353CD"/>
    <w:rsid w:val="00C3623E"/>
    <w:rsid w:val="00C37463"/>
    <w:rsid w:val="00C37D9C"/>
    <w:rsid w:val="00C4299B"/>
    <w:rsid w:val="00C43892"/>
    <w:rsid w:val="00C4444C"/>
    <w:rsid w:val="00C479F6"/>
    <w:rsid w:val="00C5110F"/>
    <w:rsid w:val="00C51259"/>
    <w:rsid w:val="00C51665"/>
    <w:rsid w:val="00C54E5B"/>
    <w:rsid w:val="00C55ECB"/>
    <w:rsid w:val="00C56193"/>
    <w:rsid w:val="00C566A8"/>
    <w:rsid w:val="00C57911"/>
    <w:rsid w:val="00C614C6"/>
    <w:rsid w:val="00C62245"/>
    <w:rsid w:val="00C626A3"/>
    <w:rsid w:val="00C62AC6"/>
    <w:rsid w:val="00C62CF0"/>
    <w:rsid w:val="00C65693"/>
    <w:rsid w:val="00C730CA"/>
    <w:rsid w:val="00C749AF"/>
    <w:rsid w:val="00C759C7"/>
    <w:rsid w:val="00C7626D"/>
    <w:rsid w:val="00C76A72"/>
    <w:rsid w:val="00C77175"/>
    <w:rsid w:val="00C801EA"/>
    <w:rsid w:val="00C80D63"/>
    <w:rsid w:val="00C84A29"/>
    <w:rsid w:val="00C901D4"/>
    <w:rsid w:val="00C92769"/>
    <w:rsid w:val="00C93D9A"/>
    <w:rsid w:val="00C96679"/>
    <w:rsid w:val="00C9717B"/>
    <w:rsid w:val="00CA0B69"/>
    <w:rsid w:val="00CA2038"/>
    <w:rsid w:val="00CA3EAF"/>
    <w:rsid w:val="00CA49BF"/>
    <w:rsid w:val="00CA5966"/>
    <w:rsid w:val="00CB1C71"/>
    <w:rsid w:val="00CB39BA"/>
    <w:rsid w:val="00CB4E3F"/>
    <w:rsid w:val="00CB5D8D"/>
    <w:rsid w:val="00CC0CBC"/>
    <w:rsid w:val="00CC10F5"/>
    <w:rsid w:val="00CC2AB7"/>
    <w:rsid w:val="00CC3CF5"/>
    <w:rsid w:val="00CC535F"/>
    <w:rsid w:val="00CC5FD6"/>
    <w:rsid w:val="00CD7046"/>
    <w:rsid w:val="00CD733C"/>
    <w:rsid w:val="00CE4029"/>
    <w:rsid w:val="00CE5909"/>
    <w:rsid w:val="00CE6609"/>
    <w:rsid w:val="00CE6B6B"/>
    <w:rsid w:val="00CE758F"/>
    <w:rsid w:val="00CE761E"/>
    <w:rsid w:val="00CF02D3"/>
    <w:rsid w:val="00CF0D51"/>
    <w:rsid w:val="00CF2C1A"/>
    <w:rsid w:val="00CF3536"/>
    <w:rsid w:val="00CF43D1"/>
    <w:rsid w:val="00CF45A2"/>
    <w:rsid w:val="00CF5AB3"/>
    <w:rsid w:val="00CF6673"/>
    <w:rsid w:val="00D01C23"/>
    <w:rsid w:val="00D01E58"/>
    <w:rsid w:val="00D0494D"/>
    <w:rsid w:val="00D0610D"/>
    <w:rsid w:val="00D06397"/>
    <w:rsid w:val="00D0790E"/>
    <w:rsid w:val="00D07ED1"/>
    <w:rsid w:val="00D07EDB"/>
    <w:rsid w:val="00D10969"/>
    <w:rsid w:val="00D11C55"/>
    <w:rsid w:val="00D11DDA"/>
    <w:rsid w:val="00D121E1"/>
    <w:rsid w:val="00D1247D"/>
    <w:rsid w:val="00D13401"/>
    <w:rsid w:val="00D141B6"/>
    <w:rsid w:val="00D15B28"/>
    <w:rsid w:val="00D164F1"/>
    <w:rsid w:val="00D16B1B"/>
    <w:rsid w:val="00D16E17"/>
    <w:rsid w:val="00D17AAB"/>
    <w:rsid w:val="00D20EA6"/>
    <w:rsid w:val="00D2107B"/>
    <w:rsid w:val="00D22168"/>
    <w:rsid w:val="00D30276"/>
    <w:rsid w:val="00D31D2F"/>
    <w:rsid w:val="00D31DF2"/>
    <w:rsid w:val="00D34215"/>
    <w:rsid w:val="00D34F12"/>
    <w:rsid w:val="00D35288"/>
    <w:rsid w:val="00D353CC"/>
    <w:rsid w:val="00D36022"/>
    <w:rsid w:val="00D37344"/>
    <w:rsid w:val="00D37977"/>
    <w:rsid w:val="00D4151D"/>
    <w:rsid w:val="00D42EDE"/>
    <w:rsid w:val="00D453A8"/>
    <w:rsid w:val="00D46190"/>
    <w:rsid w:val="00D47622"/>
    <w:rsid w:val="00D50F7C"/>
    <w:rsid w:val="00D54532"/>
    <w:rsid w:val="00D57FE3"/>
    <w:rsid w:val="00D60A8B"/>
    <w:rsid w:val="00D61395"/>
    <w:rsid w:val="00D6297B"/>
    <w:rsid w:val="00D7032C"/>
    <w:rsid w:val="00D73096"/>
    <w:rsid w:val="00D73ADB"/>
    <w:rsid w:val="00D743FA"/>
    <w:rsid w:val="00D7464D"/>
    <w:rsid w:val="00D808E1"/>
    <w:rsid w:val="00D80BD5"/>
    <w:rsid w:val="00D80CCE"/>
    <w:rsid w:val="00D81442"/>
    <w:rsid w:val="00D83D21"/>
    <w:rsid w:val="00D845C5"/>
    <w:rsid w:val="00D8496D"/>
    <w:rsid w:val="00D851D7"/>
    <w:rsid w:val="00D868FF"/>
    <w:rsid w:val="00D86F23"/>
    <w:rsid w:val="00D871B3"/>
    <w:rsid w:val="00D91BE0"/>
    <w:rsid w:val="00D91FCA"/>
    <w:rsid w:val="00D922AC"/>
    <w:rsid w:val="00D93A80"/>
    <w:rsid w:val="00D9413D"/>
    <w:rsid w:val="00D9634E"/>
    <w:rsid w:val="00D97F5B"/>
    <w:rsid w:val="00DA0E6E"/>
    <w:rsid w:val="00DA18F7"/>
    <w:rsid w:val="00DA50BB"/>
    <w:rsid w:val="00DA53A5"/>
    <w:rsid w:val="00DA5921"/>
    <w:rsid w:val="00DA64C3"/>
    <w:rsid w:val="00DA776B"/>
    <w:rsid w:val="00DB0365"/>
    <w:rsid w:val="00DB3AD9"/>
    <w:rsid w:val="00DB3CF6"/>
    <w:rsid w:val="00DB43EE"/>
    <w:rsid w:val="00DB7964"/>
    <w:rsid w:val="00DB7DB7"/>
    <w:rsid w:val="00DB7FF1"/>
    <w:rsid w:val="00DC0660"/>
    <w:rsid w:val="00DC099D"/>
    <w:rsid w:val="00DC2D2D"/>
    <w:rsid w:val="00DC5C57"/>
    <w:rsid w:val="00DC6D96"/>
    <w:rsid w:val="00DC7C79"/>
    <w:rsid w:val="00DD0A83"/>
    <w:rsid w:val="00DD225E"/>
    <w:rsid w:val="00DD2FB5"/>
    <w:rsid w:val="00DD42B3"/>
    <w:rsid w:val="00DD4F73"/>
    <w:rsid w:val="00DD6284"/>
    <w:rsid w:val="00DD6743"/>
    <w:rsid w:val="00DD7B3B"/>
    <w:rsid w:val="00DE3601"/>
    <w:rsid w:val="00DE604F"/>
    <w:rsid w:val="00DF1D30"/>
    <w:rsid w:val="00DF2597"/>
    <w:rsid w:val="00DF2D08"/>
    <w:rsid w:val="00DF7A34"/>
    <w:rsid w:val="00E019B1"/>
    <w:rsid w:val="00E01EC4"/>
    <w:rsid w:val="00E02BF4"/>
    <w:rsid w:val="00E04D30"/>
    <w:rsid w:val="00E070EB"/>
    <w:rsid w:val="00E07529"/>
    <w:rsid w:val="00E10E02"/>
    <w:rsid w:val="00E11682"/>
    <w:rsid w:val="00E12D8D"/>
    <w:rsid w:val="00E12F55"/>
    <w:rsid w:val="00E12FF5"/>
    <w:rsid w:val="00E160BA"/>
    <w:rsid w:val="00E1767A"/>
    <w:rsid w:val="00E21246"/>
    <w:rsid w:val="00E21372"/>
    <w:rsid w:val="00E22DB2"/>
    <w:rsid w:val="00E25143"/>
    <w:rsid w:val="00E31F14"/>
    <w:rsid w:val="00E3229D"/>
    <w:rsid w:val="00E40F28"/>
    <w:rsid w:val="00E41A67"/>
    <w:rsid w:val="00E434D8"/>
    <w:rsid w:val="00E45EDD"/>
    <w:rsid w:val="00E4683B"/>
    <w:rsid w:val="00E506BF"/>
    <w:rsid w:val="00E524B2"/>
    <w:rsid w:val="00E52B8B"/>
    <w:rsid w:val="00E56AA0"/>
    <w:rsid w:val="00E60150"/>
    <w:rsid w:val="00E606E1"/>
    <w:rsid w:val="00E60C60"/>
    <w:rsid w:val="00E639DD"/>
    <w:rsid w:val="00E64C65"/>
    <w:rsid w:val="00E65B92"/>
    <w:rsid w:val="00E66791"/>
    <w:rsid w:val="00E6712C"/>
    <w:rsid w:val="00E67CE0"/>
    <w:rsid w:val="00E704C7"/>
    <w:rsid w:val="00E71A20"/>
    <w:rsid w:val="00E71E48"/>
    <w:rsid w:val="00E72606"/>
    <w:rsid w:val="00E72A5E"/>
    <w:rsid w:val="00E72FAC"/>
    <w:rsid w:val="00E743A1"/>
    <w:rsid w:val="00E747BD"/>
    <w:rsid w:val="00E74A12"/>
    <w:rsid w:val="00E74BF7"/>
    <w:rsid w:val="00E74E2C"/>
    <w:rsid w:val="00E75F94"/>
    <w:rsid w:val="00E76A0B"/>
    <w:rsid w:val="00E77600"/>
    <w:rsid w:val="00E77967"/>
    <w:rsid w:val="00E8106E"/>
    <w:rsid w:val="00E81077"/>
    <w:rsid w:val="00E82E50"/>
    <w:rsid w:val="00E830FE"/>
    <w:rsid w:val="00E84C29"/>
    <w:rsid w:val="00E85106"/>
    <w:rsid w:val="00E94BCB"/>
    <w:rsid w:val="00E94FF8"/>
    <w:rsid w:val="00EA0280"/>
    <w:rsid w:val="00EA11BB"/>
    <w:rsid w:val="00EA1F71"/>
    <w:rsid w:val="00EA29F1"/>
    <w:rsid w:val="00EA3123"/>
    <w:rsid w:val="00EA3615"/>
    <w:rsid w:val="00EA5328"/>
    <w:rsid w:val="00EA6E41"/>
    <w:rsid w:val="00EA6ED9"/>
    <w:rsid w:val="00EB11D4"/>
    <w:rsid w:val="00EB4259"/>
    <w:rsid w:val="00EB46F9"/>
    <w:rsid w:val="00EB711A"/>
    <w:rsid w:val="00EB7DE4"/>
    <w:rsid w:val="00EC0188"/>
    <w:rsid w:val="00EC3B75"/>
    <w:rsid w:val="00EC52A6"/>
    <w:rsid w:val="00EC6C39"/>
    <w:rsid w:val="00ED0FF9"/>
    <w:rsid w:val="00ED3A03"/>
    <w:rsid w:val="00ED488C"/>
    <w:rsid w:val="00ED5659"/>
    <w:rsid w:val="00ED6750"/>
    <w:rsid w:val="00ED6D44"/>
    <w:rsid w:val="00ED748C"/>
    <w:rsid w:val="00EE0E23"/>
    <w:rsid w:val="00EE1B88"/>
    <w:rsid w:val="00EE4F6A"/>
    <w:rsid w:val="00EE75DC"/>
    <w:rsid w:val="00EF028B"/>
    <w:rsid w:val="00EF276C"/>
    <w:rsid w:val="00EF4E97"/>
    <w:rsid w:val="00EF6EE6"/>
    <w:rsid w:val="00F017B7"/>
    <w:rsid w:val="00F02501"/>
    <w:rsid w:val="00F0324C"/>
    <w:rsid w:val="00F03AB1"/>
    <w:rsid w:val="00F03F59"/>
    <w:rsid w:val="00F0441F"/>
    <w:rsid w:val="00F04AA0"/>
    <w:rsid w:val="00F05462"/>
    <w:rsid w:val="00F05762"/>
    <w:rsid w:val="00F06119"/>
    <w:rsid w:val="00F07425"/>
    <w:rsid w:val="00F07EE4"/>
    <w:rsid w:val="00F11C71"/>
    <w:rsid w:val="00F154E8"/>
    <w:rsid w:val="00F15B11"/>
    <w:rsid w:val="00F162F0"/>
    <w:rsid w:val="00F17753"/>
    <w:rsid w:val="00F23398"/>
    <w:rsid w:val="00F261DA"/>
    <w:rsid w:val="00F26200"/>
    <w:rsid w:val="00F26667"/>
    <w:rsid w:val="00F27053"/>
    <w:rsid w:val="00F31867"/>
    <w:rsid w:val="00F32060"/>
    <w:rsid w:val="00F33EC8"/>
    <w:rsid w:val="00F368CF"/>
    <w:rsid w:val="00F4013E"/>
    <w:rsid w:val="00F40D1A"/>
    <w:rsid w:val="00F41C59"/>
    <w:rsid w:val="00F4524C"/>
    <w:rsid w:val="00F45ED4"/>
    <w:rsid w:val="00F46FCB"/>
    <w:rsid w:val="00F47AC2"/>
    <w:rsid w:val="00F51A8C"/>
    <w:rsid w:val="00F53B9D"/>
    <w:rsid w:val="00F570FF"/>
    <w:rsid w:val="00F6008F"/>
    <w:rsid w:val="00F6015E"/>
    <w:rsid w:val="00F60F2D"/>
    <w:rsid w:val="00F63880"/>
    <w:rsid w:val="00F642AE"/>
    <w:rsid w:val="00F64F92"/>
    <w:rsid w:val="00F662FF"/>
    <w:rsid w:val="00F66C91"/>
    <w:rsid w:val="00F70ABC"/>
    <w:rsid w:val="00F71100"/>
    <w:rsid w:val="00F71D09"/>
    <w:rsid w:val="00F71FB3"/>
    <w:rsid w:val="00F73A65"/>
    <w:rsid w:val="00F75C57"/>
    <w:rsid w:val="00F76777"/>
    <w:rsid w:val="00F8103F"/>
    <w:rsid w:val="00F81635"/>
    <w:rsid w:val="00F8291A"/>
    <w:rsid w:val="00F8312B"/>
    <w:rsid w:val="00F8377E"/>
    <w:rsid w:val="00F84F9D"/>
    <w:rsid w:val="00F8763E"/>
    <w:rsid w:val="00F9033A"/>
    <w:rsid w:val="00F90A04"/>
    <w:rsid w:val="00F90DCC"/>
    <w:rsid w:val="00F9408A"/>
    <w:rsid w:val="00F9731A"/>
    <w:rsid w:val="00F975CC"/>
    <w:rsid w:val="00FA04CD"/>
    <w:rsid w:val="00FA06AE"/>
    <w:rsid w:val="00FA3118"/>
    <w:rsid w:val="00FA361C"/>
    <w:rsid w:val="00FA4950"/>
    <w:rsid w:val="00FB06D6"/>
    <w:rsid w:val="00FB0754"/>
    <w:rsid w:val="00FB294E"/>
    <w:rsid w:val="00FB6983"/>
    <w:rsid w:val="00FB7075"/>
    <w:rsid w:val="00FB779B"/>
    <w:rsid w:val="00FC1D42"/>
    <w:rsid w:val="00FC4264"/>
    <w:rsid w:val="00FC4691"/>
    <w:rsid w:val="00FC572C"/>
    <w:rsid w:val="00FC621F"/>
    <w:rsid w:val="00FC7028"/>
    <w:rsid w:val="00FD06B9"/>
    <w:rsid w:val="00FD2B5B"/>
    <w:rsid w:val="00FD3342"/>
    <w:rsid w:val="00FD509E"/>
    <w:rsid w:val="00FD6075"/>
    <w:rsid w:val="00FD6AFA"/>
    <w:rsid w:val="00FE15CE"/>
    <w:rsid w:val="00FE31C0"/>
    <w:rsid w:val="00FE552E"/>
    <w:rsid w:val="00FE59AA"/>
    <w:rsid w:val="00FE6955"/>
    <w:rsid w:val="00FE7C58"/>
    <w:rsid w:val="00FF2895"/>
    <w:rsid w:val="00FF36B3"/>
    <w:rsid w:val="00FF685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4" fillcolor="white">
      <v:fill color="white"/>
    </o:shapedefaults>
    <o:shapelayout v:ext="edit">
      <o:idmap v:ext="edit" data="1"/>
      <o:rules v:ext="edit">
        <o:r id="V:Rule4" type="connector" idref="#_x0000_s1037"/>
        <o:r id="V:Rule5" type="connector" idref="#_x0000_s1036"/>
        <o:r id="V:Rule6"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113D"/>
    <w:pPr>
      <w:widowControl w:val="0"/>
      <w:spacing w:after="0" w:line="240" w:lineRule="auto"/>
      <w:ind w:firstLine="567"/>
      <w:jc w:val="both"/>
    </w:pPr>
    <w:rPr>
      <w:rFonts w:ascii="Times New Roman" w:eastAsia="Times New Roman" w:hAnsi="Times New Roman" w:cs="Times New Roman"/>
      <w:sz w:val="20"/>
      <w:szCs w:val="20"/>
      <w:lang w:val="lt-LT"/>
    </w:rPr>
  </w:style>
  <w:style w:type="paragraph" w:styleId="Heading1">
    <w:name w:val="heading 1"/>
    <w:basedOn w:val="Normal"/>
    <w:next w:val="Normal"/>
    <w:link w:val="Heading1Char"/>
    <w:uiPriority w:val="9"/>
    <w:qFormat/>
    <w:rsid w:val="002D44A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E37F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639E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113D"/>
    <w:pPr>
      <w:ind w:left="720"/>
      <w:contextualSpacing/>
    </w:pPr>
  </w:style>
  <w:style w:type="paragraph" w:styleId="BalloonText">
    <w:name w:val="Balloon Text"/>
    <w:basedOn w:val="Normal"/>
    <w:link w:val="BalloonTextChar"/>
    <w:uiPriority w:val="99"/>
    <w:semiHidden/>
    <w:unhideWhenUsed/>
    <w:rsid w:val="00090CBC"/>
    <w:rPr>
      <w:rFonts w:ascii="Tahoma" w:hAnsi="Tahoma" w:cs="Tahoma"/>
      <w:sz w:val="16"/>
      <w:szCs w:val="16"/>
    </w:rPr>
  </w:style>
  <w:style w:type="character" w:customStyle="1" w:styleId="BalloonTextChar">
    <w:name w:val="Balloon Text Char"/>
    <w:basedOn w:val="DefaultParagraphFont"/>
    <w:link w:val="BalloonText"/>
    <w:uiPriority w:val="99"/>
    <w:semiHidden/>
    <w:rsid w:val="00090CBC"/>
    <w:rPr>
      <w:rFonts w:ascii="Tahoma" w:eastAsia="Times New Roman" w:hAnsi="Tahoma" w:cs="Tahoma"/>
      <w:sz w:val="16"/>
      <w:szCs w:val="16"/>
      <w:lang w:val="lt-LT"/>
    </w:rPr>
  </w:style>
  <w:style w:type="paragraph" w:styleId="Header">
    <w:name w:val="header"/>
    <w:basedOn w:val="Normal"/>
    <w:link w:val="HeaderChar"/>
    <w:uiPriority w:val="99"/>
    <w:unhideWhenUsed/>
    <w:rsid w:val="00D86F23"/>
    <w:pPr>
      <w:tabs>
        <w:tab w:val="center" w:pos="4986"/>
        <w:tab w:val="right" w:pos="9972"/>
      </w:tabs>
    </w:pPr>
  </w:style>
  <w:style w:type="character" w:customStyle="1" w:styleId="HeaderChar">
    <w:name w:val="Header Char"/>
    <w:basedOn w:val="DefaultParagraphFont"/>
    <w:link w:val="Header"/>
    <w:uiPriority w:val="99"/>
    <w:rsid w:val="00D86F23"/>
    <w:rPr>
      <w:rFonts w:ascii="Times New Roman" w:eastAsia="Times New Roman" w:hAnsi="Times New Roman" w:cs="Times New Roman"/>
      <w:sz w:val="20"/>
      <w:szCs w:val="20"/>
      <w:lang w:val="lt-LT"/>
    </w:rPr>
  </w:style>
  <w:style w:type="paragraph" w:styleId="Footer">
    <w:name w:val="footer"/>
    <w:basedOn w:val="Normal"/>
    <w:link w:val="FooterChar"/>
    <w:uiPriority w:val="99"/>
    <w:unhideWhenUsed/>
    <w:rsid w:val="00D86F23"/>
    <w:pPr>
      <w:tabs>
        <w:tab w:val="center" w:pos="4986"/>
        <w:tab w:val="right" w:pos="9972"/>
      </w:tabs>
    </w:pPr>
  </w:style>
  <w:style w:type="character" w:customStyle="1" w:styleId="FooterChar">
    <w:name w:val="Footer Char"/>
    <w:basedOn w:val="DefaultParagraphFont"/>
    <w:link w:val="Footer"/>
    <w:uiPriority w:val="99"/>
    <w:rsid w:val="00D86F23"/>
    <w:rPr>
      <w:rFonts w:ascii="Times New Roman" w:eastAsia="Times New Roman" w:hAnsi="Times New Roman" w:cs="Times New Roman"/>
      <w:sz w:val="20"/>
      <w:szCs w:val="20"/>
      <w:lang w:val="lt-LT"/>
    </w:rPr>
  </w:style>
  <w:style w:type="character" w:styleId="Hyperlink">
    <w:name w:val="Hyperlink"/>
    <w:basedOn w:val="DefaultParagraphFont"/>
    <w:uiPriority w:val="99"/>
    <w:unhideWhenUsed/>
    <w:rsid w:val="0016360A"/>
    <w:rPr>
      <w:color w:val="0000FF"/>
      <w:u w:val="single"/>
    </w:rPr>
  </w:style>
  <w:style w:type="paragraph" w:customStyle="1" w:styleId="Default">
    <w:name w:val="Default"/>
    <w:rsid w:val="00AB001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rsid w:val="000E37FF"/>
    <w:rPr>
      <w:rFonts w:asciiTheme="majorHAnsi" w:eastAsiaTheme="majorEastAsia" w:hAnsiTheme="majorHAnsi" w:cstheme="majorBidi"/>
      <w:b/>
      <w:bCs/>
      <w:color w:val="4F81BD" w:themeColor="accent1"/>
      <w:sz w:val="26"/>
      <w:szCs w:val="26"/>
      <w:lang w:val="lt-LT"/>
    </w:rPr>
  </w:style>
  <w:style w:type="table" w:styleId="TableGrid">
    <w:name w:val="Table Grid"/>
    <w:basedOn w:val="TableNormal"/>
    <w:uiPriority w:val="59"/>
    <w:rsid w:val="00F45ED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MediumShading1-Accent11">
    <w:name w:val="Medium Shading 1 - Accent 11"/>
    <w:basedOn w:val="TableNormal"/>
    <w:uiPriority w:val="63"/>
    <w:rsid w:val="004F4315"/>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Grid-Accent11">
    <w:name w:val="Light Grid - Accent 11"/>
    <w:basedOn w:val="TableNormal"/>
    <w:uiPriority w:val="62"/>
    <w:rsid w:val="004F4315"/>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Heading1Char">
    <w:name w:val="Heading 1 Char"/>
    <w:basedOn w:val="DefaultParagraphFont"/>
    <w:link w:val="Heading1"/>
    <w:uiPriority w:val="9"/>
    <w:rsid w:val="002D44A7"/>
    <w:rPr>
      <w:rFonts w:asciiTheme="majorHAnsi" w:eastAsiaTheme="majorEastAsia" w:hAnsiTheme="majorHAnsi" w:cstheme="majorBidi"/>
      <w:b/>
      <w:bCs/>
      <w:color w:val="365F91" w:themeColor="accent1" w:themeShade="BF"/>
      <w:sz w:val="28"/>
      <w:szCs w:val="28"/>
      <w:lang w:val="lt-LT"/>
    </w:rPr>
  </w:style>
  <w:style w:type="paragraph" w:styleId="TOC1">
    <w:name w:val="toc 1"/>
    <w:basedOn w:val="Normal"/>
    <w:next w:val="Normal"/>
    <w:autoRedefine/>
    <w:uiPriority w:val="39"/>
    <w:unhideWhenUsed/>
    <w:rsid w:val="00AE38D7"/>
    <w:pPr>
      <w:tabs>
        <w:tab w:val="left" w:pos="1100"/>
        <w:tab w:val="right" w:leader="dot" w:pos="9350"/>
      </w:tabs>
      <w:spacing w:after="100"/>
    </w:pPr>
  </w:style>
  <w:style w:type="paragraph" w:styleId="TOC2">
    <w:name w:val="toc 2"/>
    <w:basedOn w:val="Normal"/>
    <w:next w:val="Normal"/>
    <w:autoRedefine/>
    <w:uiPriority w:val="39"/>
    <w:unhideWhenUsed/>
    <w:rsid w:val="00AE38D7"/>
    <w:pPr>
      <w:tabs>
        <w:tab w:val="left" w:pos="1320"/>
        <w:tab w:val="right" w:leader="dot" w:pos="9350"/>
      </w:tabs>
      <w:spacing w:after="100"/>
      <w:ind w:left="200"/>
      <w:jc w:val="left"/>
    </w:pPr>
  </w:style>
  <w:style w:type="paragraph" w:styleId="TOC3">
    <w:name w:val="toc 3"/>
    <w:basedOn w:val="Normal"/>
    <w:next w:val="Normal"/>
    <w:autoRedefine/>
    <w:uiPriority w:val="39"/>
    <w:unhideWhenUsed/>
    <w:rsid w:val="00D46190"/>
    <w:pPr>
      <w:tabs>
        <w:tab w:val="right" w:leader="dot" w:pos="9628"/>
      </w:tabs>
      <w:spacing w:after="100"/>
      <w:ind w:left="400"/>
    </w:pPr>
    <w:rPr>
      <w:rFonts w:eastAsiaTheme="majorEastAsia"/>
      <w:noProof/>
      <w:sz w:val="24"/>
      <w:szCs w:val="24"/>
    </w:rPr>
  </w:style>
  <w:style w:type="paragraph" w:styleId="FootnoteText">
    <w:name w:val="footnote text"/>
    <w:basedOn w:val="Normal"/>
    <w:link w:val="FootnoteTextChar"/>
    <w:uiPriority w:val="99"/>
    <w:unhideWhenUsed/>
    <w:rsid w:val="00731605"/>
    <w:pPr>
      <w:widowControl/>
    </w:pPr>
  </w:style>
  <w:style w:type="character" w:customStyle="1" w:styleId="FootnoteTextChar">
    <w:name w:val="Footnote Text Char"/>
    <w:basedOn w:val="DefaultParagraphFont"/>
    <w:link w:val="FootnoteText"/>
    <w:uiPriority w:val="99"/>
    <w:rsid w:val="00731605"/>
    <w:rPr>
      <w:rFonts w:ascii="Times New Roman" w:eastAsia="Times New Roman" w:hAnsi="Times New Roman" w:cs="Times New Roman"/>
      <w:sz w:val="20"/>
      <w:szCs w:val="20"/>
      <w:lang w:val="lt-LT"/>
    </w:rPr>
  </w:style>
  <w:style w:type="character" w:styleId="FollowedHyperlink">
    <w:name w:val="FollowedHyperlink"/>
    <w:basedOn w:val="DefaultParagraphFont"/>
    <w:uiPriority w:val="99"/>
    <w:semiHidden/>
    <w:unhideWhenUsed/>
    <w:rsid w:val="00731605"/>
    <w:rPr>
      <w:color w:val="800080" w:themeColor="followedHyperlink"/>
      <w:u w:val="single"/>
    </w:rPr>
  </w:style>
  <w:style w:type="character" w:styleId="Strong">
    <w:name w:val="Strong"/>
    <w:basedOn w:val="DefaultParagraphFont"/>
    <w:uiPriority w:val="22"/>
    <w:qFormat/>
    <w:rsid w:val="00DD42B3"/>
    <w:rPr>
      <w:b/>
      <w:bCs/>
    </w:rPr>
  </w:style>
  <w:style w:type="table" w:customStyle="1" w:styleId="LightGrid-Accent12">
    <w:name w:val="Light Grid - Accent 12"/>
    <w:basedOn w:val="TableNormal"/>
    <w:uiPriority w:val="62"/>
    <w:rsid w:val="001B193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Grid2-Accent1">
    <w:name w:val="Medium Grid 2 Accent 1"/>
    <w:basedOn w:val="TableNormal"/>
    <w:uiPriority w:val="68"/>
    <w:rsid w:val="000A782C"/>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MediumShading2-Accent11">
    <w:name w:val="Medium Shading 2 - Accent 11"/>
    <w:basedOn w:val="TableNormal"/>
    <w:uiPriority w:val="64"/>
    <w:rsid w:val="00132F5F"/>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5">
    <w:name w:val="Medium Shading 1 Accent 5"/>
    <w:basedOn w:val="TableNormal"/>
    <w:uiPriority w:val="63"/>
    <w:rsid w:val="00132F5F"/>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Subtitle">
    <w:name w:val="Subtitle"/>
    <w:basedOn w:val="Normal"/>
    <w:next w:val="Normal"/>
    <w:link w:val="SubtitleChar"/>
    <w:uiPriority w:val="11"/>
    <w:qFormat/>
    <w:rsid w:val="00F31867"/>
    <w:pPr>
      <w:numPr>
        <w:ilvl w:val="1"/>
      </w:numPr>
      <w:ind w:firstLine="567"/>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31867"/>
    <w:rPr>
      <w:rFonts w:asciiTheme="majorHAnsi" w:eastAsiaTheme="majorEastAsia" w:hAnsiTheme="majorHAnsi" w:cstheme="majorBidi"/>
      <w:i/>
      <w:iCs/>
      <w:color w:val="4F81BD" w:themeColor="accent1"/>
      <w:spacing w:val="15"/>
      <w:sz w:val="24"/>
      <w:szCs w:val="24"/>
      <w:lang w:val="lt-LT"/>
    </w:rPr>
  </w:style>
  <w:style w:type="character" w:styleId="Emphasis">
    <w:name w:val="Emphasis"/>
    <w:basedOn w:val="DefaultParagraphFont"/>
    <w:qFormat/>
    <w:rsid w:val="003650CC"/>
    <w:rPr>
      <w:i/>
      <w:iCs/>
    </w:rPr>
  </w:style>
  <w:style w:type="character" w:customStyle="1" w:styleId="Heading3Char">
    <w:name w:val="Heading 3 Char"/>
    <w:basedOn w:val="DefaultParagraphFont"/>
    <w:link w:val="Heading3"/>
    <w:uiPriority w:val="9"/>
    <w:semiHidden/>
    <w:rsid w:val="001639E7"/>
    <w:rPr>
      <w:rFonts w:asciiTheme="majorHAnsi" w:eastAsiaTheme="majorEastAsia" w:hAnsiTheme="majorHAnsi" w:cstheme="majorBidi"/>
      <w:b/>
      <w:bCs/>
      <w:color w:val="4F81BD" w:themeColor="accent1"/>
      <w:sz w:val="20"/>
      <w:szCs w:val="20"/>
      <w:lang w:val="lt-LT"/>
    </w:rPr>
  </w:style>
  <w:style w:type="paragraph" w:styleId="DocumentMap">
    <w:name w:val="Document Map"/>
    <w:basedOn w:val="Normal"/>
    <w:link w:val="DocumentMapChar"/>
    <w:uiPriority w:val="99"/>
    <w:semiHidden/>
    <w:unhideWhenUsed/>
    <w:rsid w:val="00685939"/>
    <w:rPr>
      <w:rFonts w:ascii="Tahoma" w:hAnsi="Tahoma" w:cs="Tahoma"/>
      <w:sz w:val="16"/>
      <w:szCs w:val="16"/>
    </w:rPr>
  </w:style>
  <w:style w:type="character" w:customStyle="1" w:styleId="DocumentMapChar">
    <w:name w:val="Document Map Char"/>
    <w:basedOn w:val="DefaultParagraphFont"/>
    <w:link w:val="DocumentMap"/>
    <w:uiPriority w:val="99"/>
    <w:semiHidden/>
    <w:rsid w:val="00685939"/>
    <w:rPr>
      <w:rFonts w:ascii="Tahoma" w:eastAsia="Times New Roman" w:hAnsi="Tahoma" w:cs="Tahoma"/>
      <w:sz w:val="16"/>
      <w:szCs w:val="16"/>
      <w:lang w:val="lt-LT"/>
    </w:rPr>
  </w:style>
  <w:style w:type="table" w:customStyle="1" w:styleId="LightList-Accent11">
    <w:name w:val="Light List - Accent 11"/>
    <w:basedOn w:val="TableNormal"/>
    <w:uiPriority w:val="61"/>
    <w:rsid w:val="00207E1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rmalWeb">
    <w:name w:val="Normal (Web)"/>
    <w:basedOn w:val="Normal"/>
    <w:uiPriority w:val="99"/>
    <w:unhideWhenUsed/>
    <w:rsid w:val="006A7DDC"/>
    <w:pPr>
      <w:widowControl/>
      <w:spacing w:before="100" w:beforeAutospacing="1" w:after="100" w:afterAutospacing="1"/>
      <w:ind w:firstLine="0"/>
      <w:jc w:val="left"/>
    </w:pPr>
    <w:rPr>
      <w:sz w:val="24"/>
      <w:szCs w:val="24"/>
      <w:lang w:val="en-US"/>
    </w:rPr>
  </w:style>
  <w:style w:type="character" w:customStyle="1" w:styleId="apple-converted-space">
    <w:name w:val="apple-converted-space"/>
    <w:basedOn w:val="DefaultParagraphFont"/>
    <w:rsid w:val="000A596F"/>
  </w:style>
  <w:style w:type="character" w:styleId="PageNumber">
    <w:name w:val="page number"/>
    <w:basedOn w:val="DefaultParagraphFont"/>
    <w:uiPriority w:val="99"/>
    <w:semiHidden/>
    <w:unhideWhenUsed/>
    <w:rsid w:val="00C21D62"/>
  </w:style>
  <w:style w:type="table" w:customStyle="1" w:styleId="LightGrid1">
    <w:name w:val="Light Grid1"/>
    <w:basedOn w:val="TableNormal"/>
    <w:uiPriority w:val="62"/>
    <w:rsid w:val="00F6008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3">
    <w:name w:val="Light Grid - Accent 13"/>
    <w:basedOn w:val="TableNormal"/>
    <w:uiPriority w:val="62"/>
    <w:rsid w:val="00F6008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hps">
    <w:name w:val="hps"/>
    <w:basedOn w:val="DefaultParagraphFont"/>
    <w:rsid w:val="002077BF"/>
  </w:style>
  <w:style w:type="table" w:customStyle="1" w:styleId="MediumShading11">
    <w:name w:val="Medium Shading 11"/>
    <w:basedOn w:val="TableNormal"/>
    <w:uiPriority w:val="63"/>
    <w:rsid w:val="00722A75"/>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739494">
      <w:bodyDiv w:val="1"/>
      <w:marLeft w:val="0"/>
      <w:marRight w:val="0"/>
      <w:marTop w:val="0"/>
      <w:marBottom w:val="0"/>
      <w:divBdr>
        <w:top w:val="none" w:sz="0" w:space="0" w:color="auto"/>
        <w:left w:val="none" w:sz="0" w:space="0" w:color="auto"/>
        <w:bottom w:val="none" w:sz="0" w:space="0" w:color="auto"/>
        <w:right w:val="none" w:sz="0" w:space="0" w:color="auto"/>
      </w:divBdr>
    </w:div>
    <w:div w:id="87123318">
      <w:bodyDiv w:val="1"/>
      <w:marLeft w:val="0"/>
      <w:marRight w:val="0"/>
      <w:marTop w:val="0"/>
      <w:marBottom w:val="0"/>
      <w:divBdr>
        <w:top w:val="none" w:sz="0" w:space="0" w:color="auto"/>
        <w:left w:val="none" w:sz="0" w:space="0" w:color="auto"/>
        <w:bottom w:val="none" w:sz="0" w:space="0" w:color="auto"/>
        <w:right w:val="none" w:sz="0" w:space="0" w:color="auto"/>
      </w:divBdr>
    </w:div>
    <w:div w:id="129632975">
      <w:bodyDiv w:val="1"/>
      <w:marLeft w:val="0"/>
      <w:marRight w:val="0"/>
      <w:marTop w:val="0"/>
      <w:marBottom w:val="0"/>
      <w:divBdr>
        <w:top w:val="none" w:sz="0" w:space="0" w:color="auto"/>
        <w:left w:val="none" w:sz="0" w:space="0" w:color="auto"/>
        <w:bottom w:val="none" w:sz="0" w:space="0" w:color="auto"/>
        <w:right w:val="none" w:sz="0" w:space="0" w:color="auto"/>
      </w:divBdr>
      <w:divsChild>
        <w:div w:id="712508033">
          <w:marLeft w:val="547"/>
          <w:marRight w:val="0"/>
          <w:marTop w:val="0"/>
          <w:marBottom w:val="0"/>
          <w:divBdr>
            <w:top w:val="none" w:sz="0" w:space="0" w:color="auto"/>
            <w:left w:val="none" w:sz="0" w:space="0" w:color="auto"/>
            <w:bottom w:val="none" w:sz="0" w:space="0" w:color="auto"/>
            <w:right w:val="none" w:sz="0" w:space="0" w:color="auto"/>
          </w:divBdr>
        </w:div>
      </w:divsChild>
    </w:div>
    <w:div w:id="194579884">
      <w:bodyDiv w:val="1"/>
      <w:marLeft w:val="0"/>
      <w:marRight w:val="0"/>
      <w:marTop w:val="0"/>
      <w:marBottom w:val="0"/>
      <w:divBdr>
        <w:top w:val="none" w:sz="0" w:space="0" w:color="auto"/>
        <w:left w:val="none" w:sz="0" w:space="0" w:color="auto"/>
        <w:bottom w:val="none" w:sz="0" w:space="0" w:color="auto"/>
        <w:right w:val="none" w:sz="0" w:space="0" w:color="auto"/>
      </w:divBdr>
    </w:div>
    <w:div w:id="296104562">
      <w:bodyDiv w:val="1"/>
      <w:marLeft w:val="0"/>
      <w:marRight w:val="0"/>
      <w:marTop w:val="0"/>
      <w:marBottom w:val="0"/>
      <w:divBdr>
        <w:top w:val="none" w:sz="0" w:space="0" w:color="auto"/>
        <w:left w:val="none" w:sz="0" w:space="0" w:color="auto"/>
        <w:bottom w:val="none" w:sz="0" w:space="0" w:color="auto"/>
        <w:right w:val="none" w:sz="0" w:space="0" w:color="auto"/>
      </w:divBdr>
      <w:divsChild>
        <w:div w:id="673453445">
          <w:marLeft w:val="547"/>
          <w:marRight w:val="0"/>
          <w:marTop w:val="0"/>
          <w:marBottom w:val="0"/>
          <w:divBdr>
            <w:top w:val="none" w:sz="0" w:space="0" w:color="auto"/>
            <w:left w:val="none" w:sz="0" w:space="0" w:color="auto"/>
            <w:bottom w:val="none" w:sz="0" w:space="0" w:color="auto"/>
            <w:right w:val="none" w:sz="0" w:space="0" w:color="auto"/>
          </w:divBdr>
        </w:div>
      </w:divsChild>
    </w:div>
    <w:div w:id="393940158">
      <w:bodyDiv w:val="1"/>
      <w:marLeft w:val="0"/>
      <w:marRight w:val="0"/>
      <w:marTop w:val="0"/>
      <w:marBottom w:val="0"/>
      <w:divBdr>
        <w:top w:val="none" w:sz="0" w:space="0" w:color="auto"/>
        <w:left w:val="none" w:sz="0" w:space="0" w:color="auto"/>
        <w:bottom w:val="none" w:sz="0" w:space="0" w:color="auto"/>
        <w:right w:val="none" w:sz="0" w:space="0" w:color="auto"/>
      </w:divBdr>
    </w:div>
    <w:div w:id="468866218">
      <w:bodyDiv w:val="1"/>
      <w:marLeft w:val="0"/>
      <w:marRight w:val="0"/>
      <w:marTop w:val="0"/>
      <w:marBottom w:val="0"/>
      <w:divBdr>
        <w:top w:val="none" w:sz="0" w:space="0" w:color="auto"/>
        <w:left w:val="none" w:sz="0" w:space="0" w:color="auto"/>
        <w:bottom w:val="none" w:sz="0" w:space="0" w:color="auto"/>
        <w:right w:val="none" w:sz="0" w:space="0" w:color="auto"/>
      </w:divBdr>
    </w:div>
    <w:div w:id="507912379">
      <w:bodyDiv w:val="1"/>
      <w:marLeft w:val="0"/>
      <w:marRight w:val="0"/>
      <w:marTop w:val="0"/>
      <w:marBottom w:val="0"/>
      <w:divBdr>
        <w:top w:val="none" w:sz="0" w:space="0" w:color="auto"/>
        <w:left w:val="none" w:sz="0" w:space="0" w:color="auto"/>
        <w:bottom w:val="none" w:sz="0" w:space="0" w:color="auto"/>
        <w:right w:val="none" w:sz="0" w:space="0" w:color="auto"/>
      </w:divBdr>
      <w:divsChild>
        <w:div w:id="633566606">
          <w:marLeft w:val="547"/>
          <w:marRight w:val="0"/>
          <w:marTop w:val="154"/>
          <w:marBottom w:val="0"/>
          <w:divBdr>
            <w:top w:val="none" w:sz="0" w:space="0" w:color="auto"/>
            <w:left w:val="none" w:sz="0" w:space="0" w:color="auto"/>
            <w:bottom w:val="none" w:sz="0" w:space="0" w:color="auto"/>
            <w:right w:val="none" w:sz="0" w:space="0" w:color="auto"/>
          </w:divBdr>
        </w:div>
        <w:div w:id="75248844">
          <w:marLeft w:val="547"/>
          <w:marRight w:val="0"/>
          <w:marTop w:val="154"/>
          <w:marBottom w:val="0"/>
          <w:divBdr>
            <w:top w:val="none" w:sz="0" w:space="0" w:color="auto"/>
            <w:left w:val="none" w:sz="0" w:space="0" w:color="auto"/>
            <w:bottom w:val="none" w:sz="0" w:space="0" w:color="auto"/>
            <w:right w:val="none" w:sz="0" w:space="0" w:color="auto"/>
          </w:divBdr>
        </w:div>
      </w:divsChild>
    </w:div>
    <w:div w:id="715081860">
      <w:bodyDiv w:val="1"/>
      <w:marLeft w:val="0"/>
      <w:marRight w:val="0"/>
      <w:marTop w:val="0"/>
      <w:marBottom w:val="0"/>
      <w:divBdr>
        <w:top w:val="none" w:sz="0" w:space="0" w:color="auto"/>
        <w:left w:val="none" w:sz="0" w:space="0" w:color="auto"/>
        <w:bottom w:val="none" w:sz="0" w:space="0" w:color="auto"/>
        <w:right w:val="none" w:sz="0" w:space="0" w:color="auto"/>
      </w:divBdr>
    </w:div>
    <w:div w:id="762149815">
      <w:bodyDiv w:val="1"/>
      <w:marLeft w:val="0"/>
      <w:marRight w:val="0"/>
      <w:marTop w:val="0"/>
      <w:marBottom w:val="0"/>
      <w:divBdr>
        <w:top w:val="none" w:sz="0" w:space="0" w:color="auto"/>
        <w:left w:val="none" w:sz="0" w:space="0" w:color="auto"/>
        <w:bottom w:val="none" w:sz="0" w:space="0" w:color="auto"/>
        <w:right w:val="none" w:sz="0" w:space="0" w:color="auto"/>
      </w:divBdr>
    </w:div>
    <w:div w:id="812409326">
      <w:bodyDiv w:val="1"/>
      <w:marLeft w:val="0"/>
      <w:marRight w:val="0"/>
      <w:marTop w:val="0"/>
      <w:marBottom w:val="0"/>
      <w:divBdr>
        <w:top w:val="none" w:sz="0" w:space="0" w:color="auto"/>
        <w:left w:val="none" w:sz="0" w:space="0" w:color="auto"/>
        <w:bottom w:val="none" w:sz="0" w:space="0" w:color="auto"/>
        <w:right w:val="none" w:sz="0" w:space="0" w:color="auto"/>
      </w:divBdr>
    </w:div>
    <w:div w:id="876310647">
      <w:bodyDiv w:val="1"/>
      <w:marLeft w:val="0"/>
      <w:marRight w:val="0"/>
      <w:marTop w:val="0"/>
      <w:marBottom w:val="0"/>
      <w:divBdr>
        <w:top w:val="none" w:sz="0" w:space="0" w:color="auto"/>
        <w:left w:val="none" w:sz="0" w:space="0" w:color="auto"/>
        <w:bottom w:val="none" w:sz="0" w:space="0" w:color="auto"/>
        <w:right w:val="none" w:sz="0" w:space="0" w:color="auto"/>
      </w:divBdr>
    </w:div>
    <w:div w:id="889465375">
      <w:bodyDiv w:val="1"/>
      <w:marLeft w:val="0"/>
      <w:marRight w:val="0"/>
      <w:marTop w:val="0"/>
      <w:marBottom w:val="0"/>
      <w:divBdr>
        <w:top w:val="none" w:sz="0" w:space="0" w:color="auto"/>
        <w:left w:val="none" w:sz="0" w:space="0" w:color="auto"/>
        <w:bottom w:val="none" w:sz="0" w:space="0" w:color="auto"/>
        <w:right w:val="none" w:sz="0" w:space="0" w:color="auto"/>
      </w:divBdr>
    </w:div>
    <w:div w:id="978729104">
      <w:bodyDiv w:val="1"/>
      <w:marLeft w:val="0"/>
      <w:marRight w:val="0"/>
      <w:marTop w:val="0"/>
      <w:marBottom w:val="0"/>
      <w:divBdr>
        <w:top w:val="none" w:sz="0" w:space="0" w:color="auto"/>
        <w:left w:val="none" w:sz="0" w:space="0" w:color="auto"/>
        <w:bottom w:val="none" w:sz="0" w:space="0" w:color="auto"/>
        <w:right w:val="none" w:sz="0" w:space="0" w:color="auto"/>
      </w:divBdr>
    </w:div>
    <w:div w:id="993725125">
      <w:bodyDiv w:val="1"/>
      <w:marLeft w:val="0"/>
      <w:marRight w:val="0"/>
      <w:marTop w:val="0"/>
      <w:marBottom w:val="0"/>
      <w:divBdr>
        <w:top w:val="none" w:sz="0" w:space="0" w:color="auto"/>
        <w:left w:val="none" w:sz="0" w:space="0" w:color="auto"/>
        <w:bottom w:val="none" w:sz="0" w:space="0" w:color="auto"/>
        <w:right w:val="none" w:sz="0" w:space="0" w:color="auto"/>
      </w:divBdr>
    </w:div>
    <w:div w:id="1049568720">
      <w:bodyDiv w:val="1"/>
      <w:marLeft w:val="0"/>
      <w:marRight w:val="0"/>
      <w:marTop w:val="0"/>
      <w:marBottom w:val="0"/>
      <w:divBdr>
        <w:top w:val="none" w:sz="0" w:space="0" w:color="auto"/>
        <w:left w:val="none" w:sz="0" w:space="0" w:color="auto"/>
        <w:bottom w:val="none" w:sz="0" w:space="0" w:color="auto"/>
        <w:right w:val="none" w:sz="0" w:space="0" w:color="auto"/>
      </w:divBdr>
    </w:div>
    <w:div w:id="1050034783">
      <w:bodyDiv w:val="1"/>
      <w:marLeft w:val="0"/>
      <w:marRight w:val="0"/>
      <w:marTop w:val="0"/>
      <w:marBottom w:val="0"/>
      <w:divBdr>
        <w:top w:val="none" w:sz="0" w:space="0" w:color="auto"/>
        <w:left w:val="none" w:sz="0" w:space="0" w:color="auto"/>
        <w:bottom w:val="none" w:sz="0" w:space="0" w:color="auto"/>
        <w:right w:val="none" w:sz="0" w:space="0" w:color="auto"/>
      </w:divBdr>
      <w:divsChild>
        <w:div w:id="1646200761">
          <w:marLeft w:val="0"/>
          <w:marRight w:val="0"/>
          <w:marTop w:val="0"/>
          <w:marBottom w:val="0"/>
          <w:divBdr>
            <w:top w:val="none" w:sz="0" w:space="0" w:color="auto"/>
            <w:left w:val="none" w:sz="0" w:space="0" w:color="auto"/>
            <w:bottom w:val="none" w:sz="0" w:space="0" w:color="auto"/>
            <w:right w:val="none" w:sz="0" w:space="0" w:color="auto"/>
          </w:divBdr>
          <w:divsChild>
            <w:div w:id="1433477355">
              <w:marLeft w:val="0"/>
              <w:marRight w:val="0"/>
              <w:marTop w:val="0"/>
              <w:marBottom w:val="0"/>
              <w:divBdr>
                <w:top w:val="none" w:sz="0" w:space="0" w:color="auto"/>
                <w:left w:val="none" w:sz="0" w:space="0" w:color="auto"/>
                <w:bottom w:val="none" w:sz="0" w:space="0" w:color="auto"/>
                <w:right w:val="none" w:sz="0" w:space="0" w:color="auto"/>
              </w:divBdr>
              <w:divsChild>
                <w:div w:id="140537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364658">
      <w:bodyDiv w:val="1"/>
      <w:marLeft w:val="0"/>
      <w:marRight w:val="0"/>
      <w:marTop w:val="0"/>
      <w:marBottom w:val="0"/>
      <w:divBdr>
        <w:top w:val="none" w:sz="0" w:space="0" w:color="auto"/>
        <w:left w:val="none" w:sz="0" w:space="0" w:color="auto"/>
        <w:bottom w:val="none" w:sz="0" w:space="0" w:color="auto"/>
        <w:right w:val="none" w:sz="0" w:space="0" w:color="auto"/>
      </w:divBdr>
      <w:divsChild>
        <w:div w:id="39787970">
          <w:marLeft w:val="0"/>
          <w:marRight w:val="0"/>
          <w:marTop w:val="0"/>
          <w:marBottom w:val="0"/>
          <w:divBdr>
            <w:top w:val="none" w:sz="0" w:space="0" w:color="auto"/>
            <w:left w:val="none" w:sz="0" w:space="0" w:color="auto"/>
            <w:bottom w:val="none" w:sz="0" w:space="0" w:color="auto"/>
            <w:right w:val="none" w:sz="0" w:space="0" w:color="auto"/>
          </w:divBdr>
          <w:divsChild>
            <w:div w:id="209539174">
              <w:marLeft w:val="0"/>
              <w:marRight w:val="0"/>
              <w:marTop w:val="0"/>
              <w:marBottom w:val="0"/>
              <w:divBdr>
                <w:top w:val="none" w:sz="0" w:space="0" w:color="auto"/>
                <w:left w:val="none" w:sz="0" w:space="0" w:color="auto"/>
                <w:bottom w:val="none" w:sz="0" w:space="0" w:color="auto"/>
                <w:right w:val="none" w:sz="0" w:space="0" w:color="auto"/>
              </w:divBdr>
              <w:divsChild>
                <w:div w:id="2100052440">
                  <w:marLeft w:val="0"/>
                  <w:marRight w:val="0"/>
                  <w:marTop w:val="0"/>
                  <w:marBottom w:val="0"/>
                  <w:divBdr>
                    <w:top w:val="none" w:sz="0" w:space="0" w:color="auto"/>
                    <w:left w:val="none" w:sz="0" w:space="0" w:color="auto"/>
                    <w:bottom w:val="none" w:sz="0" w:space="0" w:color="auto"/>
                    <w:right w:val="none" w:sz="0" w:space="0" w:color="auto"/>
                  </w:divBdr>
                  <w:divsChild>
                    <w:div w:id="1888955688">
                      <w:marLeft w:val="0"/>
                      <w:marRight w:val="0"/>
                      <w:marTop w:val="0"/>
                      <w:marBottom w:val="0"/>
                      <w:divBdr>
                        <w:top w:val="none" w:sz="0" w:space="0" w:color="auto"/>
                        <w:left w:val="none" w:sz="0" w:space="0" w:color="auto"/>
                        <w:bottom w:val="none" w:sz="0" w:space="0" w:color="auto"/>
                        <w:right w:val="none" w:sz="0" w:space="0" w:color="auto"/>
                      </w:divBdr>
                      <w:divsChild>
                        <w:div w:id="1882865645">
                          <w:marLeft w:val="0"/>
                          <w:marRight w:val="0"/>
                          <w:marTop w:val="0"/>
                          <w:marBottom w:val="0"/>
                          <w:divBdr>
                            <w:top w:val="none" w:sz="0" w:space="0" w:color="auto"/>
                            <w:left w:val="none" w:sz="0" w:space="0" w:color="auto"/>
                            <w:bottom w:val="none" w:sz="0" w:space="0" w:color="auto"/>
                            <w:right w:val="none" w:sz="0" w:space="0" w:color="auto"/>
                          </w:divBdr>
                          <w:divsChild>
                            <w:div w:id="1257204249">
                              <w:marLeft w:val="0"/>
                              <w:marRight w:val="0"/>
                              <w:marTop w:val="0"/>
                              <w:marBottom w:val="0"/>
                              <w:divBdr>
                                <w:top w:val="none" w:sz="0" w:space="0" w:color="auto"/>
                                <w:left w:val="none" w:sz="0" w:space="0" w:color="auto"/>
                                <w:bottom w:val="none" w:sz="0" w:space="0" w:color="auto"/>
                                <w:right w:val="none" w:sz="0" w:space="0" w:color="auto"/>
                              </w:divBdr>
                              <w:divsChild>
                                <w:div w:id="988096917">
                                  <w:marLeft w:val="0"/>
                                  <w:marRight w:val="0"/>
                                  <w:marTop w:val="0"/>
                                  <w:marBottom w:val="0"/>
                                  <w:divBdr>
                                    <w:top w:val="none" w:sz="0" w:space="0" w:color="auto"/>
                                    <w:left w:val="none" w:sz="0" w:space="0" w:color="auto"/>
                                    <w:bottom w:val="none" w:sz="0" w:space="0" w:color="auto"/>
                                    <w:right w:val="none" w:sz="0" w:space="0" w:color="auto"/>
                                  </w:divBdr>
                                  <w:divsChild>
                                    <w:div w:id="201598570">
                                      <w:marLeft w:val="60"/>
                                      <w:marRight w:val="0"/>
                                      <w:marTop w:val="0"/>
                                      <w:marBottom w:val="0"/>
                                      <w:divBdr>
                                        <w:top w:val="none" w:sz="0" w:space="0" w:color="auto"/>
                                        <w:left w:val="none" w:sz="0" w:space="0" w:color="auto"/>
                                        <w:bottom w:val="none" w:sz="0" w:space="0" w:color="auto"/>
                                        <w:right w:val="none" w:sz="0" w:space="0" w:color="auto"/>
                                      </w:divBdr>
                                      <w:divsChild>
                                        <w:div w:id="2034258550">
                                          <w:marLeft w:val="0"/>
                                          <w:marRight w:val="0"/>
                                          <w:marTop w:val="0"/>
                                          <w:marBottom w:val="0"/>
                                          <w:divBdr>
                                            <w:top w:val="none" w:sz="0" w:space="0" w:color="auto"/>
                                            <w:left w:val="none" w:sz="0" w:space="0" w:color="auto"/>
                                            <w:bottom w:val="none" w:sz="0" w:space="0" w:color="auto"/>
                                            <w:right w:val="none" w:sz="0" w:space="0" w:color="auto"/>
                                          </w:divBdr>
                                          <w:divsChild>
                                            <w:div w:id="2049836436">
                                              <w:marLeft w:val="0"/>
                                              <w:marRight w:val="0"/>
                                              <w:marTop w:val="0"/>
                                              <w:marBottom w:val="120"/>
                                              <w:divBdr>
                                                <w:top w:val="single" w:sz="6" w:space="0" w:color="F5F5F5"/>
                                                <w:left w:val="single" w:sz="6" w:space="0" w:color="F5F5F5"/>
                                                <w:bottom w:val="single" w:sz="6" w:space="0" w:color="F5F5F5"/>
                                                <w:right w:val="single" w:sz="6" w:space="0" w:color="F5F5F5"/>
                                              </w:divBdr>
                                              <w:divsChild>
                                                <w:div w:id="1395737774">
                                                  <w:marLeft w:val="0"/>
                                                  <w:marRight w:val="0"/>
                                                  <w:marTop w:val="0"/>
                                                  <w:marBottom w:val="0"/>
                                                  <w:divBdr>
                                                    <w:top w:val="none" w:sz="0" w:space="0" w:color="auto"/>
                                                    <w:left w:val="none" w:sz="0" w:space="0" w:color="auto"/>
                                                    <w:bottom w:val="none" w:sz="0" w:space="0" w:color="auto"/>
                                                    <w:right w:val="none" w:sz="0" w:space="0" w:color="auto"/>
                                                  </w:divBdr>
                                                  <w:divsChild>
                                                    <w:div w:id="1654219565">
                                                      <w:marLeft w:val="0"/>
                                                      <w:marRight w:val="0"/>
                                                      <w:marTop w:val="0"/>
                                                      <w:marBottom w:val="0"/>
                                                      <w:divBdr>
                                                        <w:top w:val="none" w:sz="0" w:space="0" w:color="auto"/>
                                                        <w:left w:val="none" w:sz="0" w:space="0" w:color="auto"/>
                                                        <w:bottom w:val="none" w:sz="0" w:space="0" w:color="auto"/>
                                                        <w:right w:val="none" w:sz="0" w:space="0" w:color="auto"/>
                                                      </w:divBdr>
                                                    </w:div>
                                                  </w:divsChild>
                                                </w:div>
                                                <w:div w:id="1391995056">
                                                  <w:marLeft w:val="0"/>
                                                  <w:marRight w:val="0"/>
                                                  <w:marTop w:val="0"/>
                                                  <w:marBottom w:val="0"/>
                                                  <w:divBdr>
                                                    <w:top w:val="none" w:sz="0" w:space="0" w:color="auto"/>
                                                    <w:left w:val="none" w:sz="0" w:space="0" w:color="auto"/>
                                                    <w:bottom w:val="none" w:sz="0" w:space="0" w:color="auto"/>
                                                    <w:right w:val="none" w:sz="0" w:space="0" w:color="auto"/>
                                                  </w:divBdr>
                                                  <w:divsChild>
                                                    <w:div w:id="608392857">
                                                      <w:marLeft w:val="0"/>
                                                      <w:marRight w:val="0"/>
                                                      <w:marTop w:val="0"/>
                                                      <w:marBottom w:val="0"/>
                                                      <w:divBdr>
                                                        <w:top w:val="none" w:sz="0" w:space="0" w:color="auto"/>
                                                        <w:left w:val="none" w:sz="0" w:space="0" w:color="auto"/>
                                                        <w:bottom w:val="none" w:sz="0" w:space="0" w:color="auto"/>
                                                        <w:right w:val="none" w:sz="0" w:space="0" w:color="auto"/>
                                                      </w:divBdr>
                                                      <w:divsChild>
                                                        <w:div w:id="195377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69574154">
      <w:bodyDiv w:val="1"/>
      <w:marLeft w:val="0"/>
      <w:marRight w:val="0"/>
      <w:marTop w:val="0"/>
      <w:marBottom w:val="0"/>
      <w:divBdr>
        <w:top w:val="none" w:sz="0" w:space="0" w:color="auto"/>
        <w:left w:val="none" w:sz="0" w:space="0" w:color="auto"/>
        <w:bottom w:val="none" w:sz="0" w:space="0" w:color="auto"/>
        <w:right w:val="none" w:sz="0" w:space="0" w:color="auto"/>
      </w:divBdr>
    </w:div>
    <w:div w:id="1078210623">
      <w:bodyDiv w:val="1"/>
      <w:marLeft w:val="0"/>
      <w:marRight w:val="0"/>
      <w:marTop w:val="0"/>
      <w:marBottom w:val="0"/>
      <w:divBdr>
        <w:top w:val="none" w:sz="0" w:space="0" w:color="auto"/>
        <w:left w:val="none" w:sz="0" w:space="0" w:color="auto"/>
        <w:bottom w:val="none" w:sz="0" w:space="0" w:color="auto"/>
        <w:right w:val="none" w:sz="0" w:space="0" w:color="auto"/>
      </w:divBdr>
    </w:div>
    <w:div w:id="1122385273">
      <w:bodyDiv w:val="1"/>
      <w:marLeft w:val="0"/>
      <w:marRight w:val="0"/>
      <w:marTop w:val="0"/>
      <w:marBottom w:val="0"/>
      <w:divBdr>
        <w:top w:val="none" w:sz="0" w:space="0" w:color="auto"/>
        <w:left w:val="none" w:sz="0" w:space="0" w:color="auto"/>
        <w:bottom w:val="none" w:sz="0" w:space="0" w:color="auto"/>
        <w:right w:val="none" w:sz="0" w:space="0" w:color="auto"/>
      </w:divBdr>
    </w:div>
    <w:div w:id="1124807953">
      <w:bodyDiv w:val="1"/>
      <w:marLeft w:val="0"/>
      <w:marRight w:val="0"/>
      <w:marTop w:val="0"/>
      <w:marBottom w:val="0"/>
      <w:divBdr>
        <w:top w:val="none" w:sz="0" w:space="0" w:color="auto"/>
        <w:left w:val="none" w:sz="0" w:space="0" w:color="auto"/>
        <w:bottom w:val="none" w:sz="0" w:space="0" w:color="auto"/>
        <w:right w:val="none" w:sz="0" w:space="0" w:color="auto"/>
      </w:divBdr>
    </w:div>
    <w:div w:id="1140028964">
      <w:bodyDiv w:val="1"/>
      <w:marLeft w:val="0"/>
      <w:marRight w:val="0"/>
      <w:marTop w:val="0"/>
      <w:marBottom w:val="0"/>
      <w:divBdr>
        <w:top w:val="none" w:sz="0" w:space="0" w:color="auto"/>
        <w:left w:val="none" w:sz="0" w:space="0" w:color="auto"/>
        <w:bottom w:val="none" w:sz="0" w:space="0" w:color="auto"/>
        <w:right w:val="none" w:sz="0" w:space="0" w:color="auto"/>
      </w:divBdr>
    </w:div>
    <w:div w:id="1140611027">
      <w:bodyDiv w:val="1"/>
      <w:marLeft w:val="0"/>
      <w:marRight w:val="0"/>
      <w:marTop w:val="0"/>
      <w:marBottom w:val="0"/>
      <w:divBdr>
        <w:top w:val="none" w:sz="0" w:space="0" w:color="auto"/>
        <w:left w:val="none" w:sz="0" w:space="0" w:color="auto"/>
        <w:bottom w:val="none" w:sz="0" w:space="0" w:color="auto"/>
        <w:right w:val="none" w:sz="0" w:space="0" w:color="auto"/>
      </w:divBdr>
    </w:div>
    <w:div w:id="1175027676">
      <w:bodyDiv w:val="1"/>
      <w:marLeft w:val="0"/>
      <w:marRight w:val="0"/>
      <w:marTop w:val="0"/>
      <w:marBottom w:val="0"/>
      <w:divBdr>
        <w:top w:val="none" w:sz="0" w:space="0" w:color="auto"/>
        <w:left w:val="none" w:sz="0" w:space="0" w:color="auto"/>
        <w:bottom w:val="none" w:sz="0" w:space="0" w:color="auto"/>
        <w:right w:val="none" w:sz="0" w:space="0" w:color="auto"/>
      </w:divBdr>
    </w:div>
    <w:div w:id="1200314675">
      <w:bodyDiv w:val="1"/>
      <w:marLeft w:val="0"/>
      <w:marRight w:val="0"/>
      <w:marTop w:val="0"/>
      <w:marBottom w:val="0"/>
      <w:divBdr>
        <w:top w:val="none" w:sz="0" w:space="0" w:color="auto"/>
        <w:left w:val="none" w:sz="0" w:space="0" w:color="auto"/>
        <w:bottom w:val="none" w:sz="0" w:space="0" w:color="auto"/>
        <w:right w:val="none" w:sz="0" w:space="0" w:color="auto"/>
      </w:divBdr>
    </w:div>
    <w:div w:id="1227961309">
      <w:bodyDiv w:val="1"/>
      <w:marLeft w:val="0"/>
      <w:marRight w:val="0"/>
      <w:marTop w:val="0"/>
      <w:marBottom w:val="0"/>
      <w:divBdr>
        <w:top w:val="none" w:sz="0" w:space="0" w:color="auto"/>
        <w:left w:val="none" w:sz="0" w:space="0" w:color="auto"/>
        <w:bottom w:val="none" w:sz="0" w:space="0" w:color="auto"/>
        <w:right w:val="none" w:sz="0" w:space="0" w:color="auto"/>
      </w:divBdr>
    </w:div>
    <w:div w:id="1333873822">
      <w:bodyDiv w:val="1"/>
      <w:marLeft w:val="0"/>
      <w:marRight w:val="0"/>
      <w:marTop w:val="0"/>
      <w:marBottom w:val="0"/>
      <w:divBdr>
        <w:top w:val="none" w:sz="0" w:space="0" w:color="auto"/>
        <w:left w:val="none" w:sz="0" w:space="0" w:color="auto"/>
        <w:bottom w:val="none" w:sz="0" w:space="0" w:color="auto"/>
        <w:right w:val="none" w:sz="0" w:space="0" w:color="auto"/>
      </w:divBdr>
    </w:div>
    <w:div w:id="1381630231">
      <w:bodyDiv w:val="1"/>
      <w:marLeft w:val="0"/>
      <w:marRight w:val="0"/>
      <w:marTop w:val="0"/>
      <w:marBottom w:val="0"/>
      <w:divBdr>
        <w:top w:val="none" w:sz="0" w:space="0" w:color="auto"/>
        <w:left w:val="none" w:sz="0" w:space="0" w:color="auto"/>
        <w:bottom w:val="none" w:sz="0" w:space="0" w:color="auto"/>
        <w:right w:val="none" w:sz="0" w:space="0" w:color="auto"/>
      </w:divBdr>
    </w:div>
    <w:div w:id="1507600248">
      <w:bodyDiv w:val="1"/>
      <w:marLeft w:val="0"/>
      <w:marRight w:val="0"/>
      <w:marTop w:val="0"/>
      <w:marBottom w:val="0"/>
      <w:divBdr>
        <w:top w:val="none" w:sz="0" w:space="0" w:color="auto"/>
        <w:left w:val="none" w:sz="0" w:space="0" w:color="auto"/>
        <w:bottom w:val="none" w:sz="0" w:space="0" w:color="auto"/>
        <w:right w:val="none" w:sz="0" w:space="0" w:color="auto"/>
      </w:divBdr>
    </w:div>
    <w:div w:id="1526748802">
      <w:bodyDiv w:val="1"/>
      <w:marLeft w:val="0"/>
      <w:marRight w:val="0"/>
      <w:marTop w:val="0"/>
      <w:marBottom w:val="0"/>
      <w:divBdr>
        <w:top w:val="none" w:sz="0" w:space="0" w:color="auto"/>
        <w:left w:val="none" w:sz="0" w:space="0" w:color="auto"/>
        <w:bottom w:val="none" w:sz="0" w:space="0" w:color="auto"/>
        <w:right w:val="none" w:sz="0" w:space="0" w:color="auto"/>
      </w:divBdr>
    </w:div>
    <w:div w:id="1539009178">
      <w:bodyDiv w:val="1"/>
      <w:marLeft w:val="0"/>
      <w:marRight w:val="0"/>
      <w:marTop w:val="0"/>
      <w:marBottom w:val="0"/>
      <w:divBdr>
        <w:top w:val="none" w:sz="0" w:space="0" w:color="auto"/>
        <w:left w:val="none" w:sz="0" w:space="0" w:color="auto"/>
        <w:bottom w:val="none" w:sz="0" w:space="0" w:color="auto"/>
        <w:right w:val="none" w:sz="0" w:space="0" w:color="auto"/>
      </w:divBdr>
    </w:div>
    <w:div w:id="1577587362">
      <w:bodyDiv w:val="1"/>
      <w:marLeft w:val="0"/>
      <w:marRight w:val="0"/>
      <w:marTop w:val="0"/>
      <w:marBottom w:val="0"/>
      <w:divBdr>
        <w:top w:val="none" w:sz="0" w:space="0" w:color="auto"/>
        <w:left w:val="none" w:sz="0" w:space="0" w:color="auto"/>
        <w:bottom w:val="none" w:sz="0" w:space="0" w:color="auto"/>
        <w:right w:val="none" w:sz="0" w:space="0" w:color="auto"/>
      </w:divBdr>
    </w:div>
    <w:div w:id="1653754284">
      <w:bodyDiv w:val="1"/>
      <w:marLeft w:val="0"/>
      <w:marRight w:val="0"/>
      <w:marTop w:val="0"/>
      <w:marBottom w:val="0"/>
      <w:divBdr>
        <w:top w:val="none" w:sz="0" w:space="0" w:color="auto"/>
        <w:left w:val="none" w:sz="0" w:space="0" w:color="auto"/>
        <w:bottom w:val="none" w:sz="0" w:space="0" w:color="auto"/>
        <w:right w:val="none" w:sz="0" w:space="0" w:color="auto"/>
      </w:divBdr>
    </w:div>
    <w:div w:id="1701204022">
      <w:bodyDiv w:val="1"/>
      <w:marLeft w:val="0"/>
      <w:marRight w:val="0"/>
      <w:marTop w:val="0"/>
      <w:marBottom w:val="0"/>
      <w:divBdr>
        <w:top w:val="none" w:sz="0" w:space="0" w:color="auto"/>
        <w:left w:val="none" w:sz="0" w:space="0" w:color="auto"/>
        <w:bottom w:val="none" w:sz="0" w:space="0" w:color="auto"/>
        <w:right w:val="none" w:sz="0" w:space="0" w:color="auto"/>
      </w:divBdr>
    </w:div>
    <w:div w:id="1736901080">
      <w:bodyDiv w:val="1"/>
      <w:marLeft w:val="0"/>
      <w:marRight w:val="0"/>
      <w:marTop w:val="0"/>
      <w:marBottom w:val="0"/>
      <w:divBdr>
        <w:top w:val="none" w:sz="0" w:space="0" w:color="auto"/>
        <w:left w:val="none" w:sz="0" w:space="0" w:color="auto"/>
        <w:bottom w:val="none" w:sz="0" w:space="0" w:color="auto"/>
        <w:right w:val="none" w:sz="0" w:space="0" w:color="auto"/>
      </w:divBdr>
    </w:div>
    <w:div w:id="1776368173">
      <w:bodyDiv w:val="1"/>
      <w:marLeft w:val="0"/>
      <w:marRight w:val="0"/>
      <w:marTop w:val="0"/>
      <w:marBottom w:val="0"/>
      <w:divBdr>
        <w:top w:val="none" w:sz="0" w:space="0" w:color="auto"/>
        <w:left w:val="none" w:sz="0" w:space="0" w:color="auto"/>
        <w:bottom w:val="none" w:sz="0" w:space="0" w:color="auto"/>
        <w:right w:val="none" w:sz="0" w:space="0" w:color="auto"/>
      </w:divBdr>
    </w:div>
    <w:div w:id="1834761450">
      <w:bodyDiv w:val="1"/>
      <w:marLeft w:val="0"/>
      <w:marRight w:val="0"/>
      <w:marTop w:val="0"/>
      <w:marBottom w:val="0"/>
      <w:divBdr>
        <w:top w:val="none" w:sz="0" w:space="0" w:color="auto"/>
        <w:left w:val="none" w:sz="0" w:space="0" w:color="auto"/>
        <w:bottom w:val="none" w:sz="0" w:space="0" w:color="auto"/>
        <w:right w:val="none" w:sz="0" w:space="0" w:color="auto"/>
      </w:divBdr>
    </w:div>
    <w:div w:id="1865628329">
      <w:bodyDiv w:val="1"/>
      <w:marLeft w:val="0"/>
      <w:marRight w:val="0"/>
      <w:marTop w:val="0"/>
      <w:marBottom w:val="0"/>
      <w:divBdr>
        <w:top w:val="none" w:sz="0" w:space="0" w:color="auto"/>
        <w:left w:val="none" w:sz="0" w:space="0" w:color="auto"/>
        <w:bottom w:val="none" w:sz="0" w:space="0" w:color="auto"/>
        <w:right w:val="none" w:sz="0" w:space="0" w:color="auto"/>
      </w:divBdr>
    </w:div>
    <w:div w:id="1936549827">
      <w:bodyDiv w:val="1"/>
      <w:marLeft w:val="0"/>
      <w:marRight w:val="0"/>
      <w:marTop w:val="0"/>
      <w:marBottom w:val="0"/>
      <w:divBdr>
        <w:top w:val="none" w:sz="0" w:space="0" w:color="auto"/>
        <w:left w:val="none" w:sz="0" w:space="0" w:color="auto"/>
        <w:bottom w:val="none" w:sz="0" w:space="0" w:color="auto"/>
        <w:right w:val="none" w:sz="0" w:space="0" w:color="auto"/>
      </w:divBdr>
    </w:div>
    <w:div w:id="1946184765">
      <w:bodyDiv w:val="1"/>
      <w:marLeft w:val="0"/>
      <w:marRight w:val="0"/>
      <w:marTop w:val="0"/>
      <w:marBottom w:val="0"/>
      <w:divBdr>
        <w:top w:val="none" w:sz="0" w:space="0" w:color="auto"/>
        <w:left w:val="none" w:sz="0" w:space="0" w:color="auto"/>
        <w:bottom w:val="none" w:sz="0" w:space="0" w:color="auto"/>
        <w:right w:val="none" w:sz="0" w:space="0" w:color="auto"/>
      </w:divBdr>
    </w:div>
    <w:div w:id="1963228654">
      <w:bodyDiv w:val="1"/>
      <w:marLeft w:val="0"/>
      <w:marRight w:val="0"/>
      <w:marTop w:val="0"/>
      <w:marBottom w:val="0"/>
      <w:divBdr>
        <w:top w:val="none" w:sz="0" w:space="0" w:color="auto"/>
        <w:left w:val="none" w:sz="0" w:space="0" w:color="auto"/>
        <w:bottom w:val="none" w:sz="0" w:space="0" w:color="auto"/>
        <w:right w:val="none" w:sz="0" w:space="0" w:color="auto"/>
      </w:divBdr>
    </w:div>
    <w:div w:id="2020545475">
      <w:bodyDiv w:val="1"/>
      <w:marLeft w:val="0"/>
      <w:marRight w:val="0"/>
      <w:marTop w:val="0"/>
      <w:marBottom w:val="0"/>
      <w:divBdr>
        <w:top w:val="none" w:sz="0" w:space="0" w:color="auto"/>
        <w:left w:val="none" w:sz="0" w:space="0" w:color="auto"/>
        <w:bottom w:val="none" w:sz="0" w:space="0" w:color="auto"/>
        <w:right w:val="none" w:sz="0" w:space="0" w:color="auto"/>
      </w:divBdr>
    </w:div>
    <w:div w:id="2046328398">
      <w:bodyDiv w:val="1"/>
      <w:marLeft w:val="0"/>
      <w:marRight w:val="0"/>
      <w:marTop w:val="0"/>
      <w:marBottom w:val="0"/>
      <w:divBdr>
        <w:top w:val="none" w:sz="0" w:space="0" w:color="auto"/>
        <w:left w:val="none" w:sz="0" w:space="0" w:color="auto"/>
        <w:bottom w:val="none" w:sz="0" w:space="0" w:color="auto"/>
        <w:right w:val="none" w:sz="0" w:space="0" w:color="auto"/>
      </w:divBdr>
    </w:div>
    <w:div w:id="2049180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5.xml"/><Relationship Id="rId117" Type="http://schemas.openxmlformats.org/officeDocument/2006/relationships/image" Target="media/image29.png"/><Relationship Id="rId21" Type="http://schemas.openxmlformats.org/officeDocument/2006/relationships/image" Target="media/image2.png"/><Relationship Id="rId42" Type="http://schemas.openxmlformats.org/officeDocument/2006/relationships/image" Target="media/image5.png"/><Relationship Id="rId47" Type="http://schemas.openxmlformats.org/officeDocument/2006/relationships/hyperlink" Target="http://www.imf.org/external/pubs/ft/wp/2003/wp03249.pdf" TargetMode="External"/><Relationship Id="rId63" Type="http://schemas.openxmlformats.org/officeDocument/2006/relationships/hyperlink" Target="http://www.imf.org/external/pubs/ft/wp/2010/wp10174.pdf" TargetMode="External"/><Relationship Id="rId68" Type="http://schemas.openxmlformats.org/officeDocument/2006/relationships/hyperlink" Target="http://www3.lrs.lt/pls/inter3/dokpaieska.showdoc_l?p_id=440679" TargetMode="External"/><Relationship Id="rId84" Type="http://schemas.openxmlformats.org/officeDocument/2006/relationships/hyperlink" Target="http://epp.eurostat.ec.europa.eu/tgm/table.do?tab=table&amp;language=en&amp;pcode=tps00001&amp;tableSelection=1&amp;footnotes=yes&amp;labeling=labels&amp;plugin=1" TargetMode="External"/><Relationship Id="rId89" Type="http://schemas.openxmlformats.org/officeDocument/2006/relationships/package" Target="embeddings/Microsoft_Office_Word_Document1.docx"/><Relationship Id="rId112" Type="http://schemas.openxmlformats.org/officeDocument/2006/relationships/image" Target="media/image24.png"/><Relationship Id="rId133" Type="http://schemas.openxmlformats.org/officeDocument/2006/relationships/image" Target="media/image45.png"/><Relationship Id="rId16" Type="http://schemas.openxmlformats.org/officeDocument/2006/relationships/diagramColors" Target="diagrams/colors2.xml"/><Relationship Id="rId107" Type="http://schemas.openxmlformats.org/officeDocument/2006/relationships/image" Target="media/image19.png"/><Relationship Id="rId11" Type="http://schemas.openxmlformats.org/officeDocument/2006/relationships/diagramColors" Target="diagrams/colors1.xml"/><Relationship Id="rId32" Type="http://schemas.openxmlformats.org/officeDocument/2006/relationships/hyperlink" Target="http://lt.wikipedia.org/wiki/Fitch" TargetMode="External"/><Relationship Id="rId37" Type="http://schemas.openxmlformats.org/officeDocument/2006/relationships/chart" Target="charts/chart11.xml"/><Relationship Id="rId53" Type="http://schemas.openxmlformats.org/officeDocument/2006/relationships/hyperlink" Target="http://appsso.eurostat.ec.europa.eu/nui/show.do?dataset=gov_dd_ggd&amp;lang=en" TargetMode="External"/><Relationship Id="rId58" Type="http://schemas.openxmlformats.org/officeDocument/2006/relationships/hyperlink" Target="https://www.imf.org/external/np/mae/pdebt/2000/eng/index.htm" TargetMode="External"/><Relationship Id="rId74" Type="http://schemas.openxmlformats.org/officeDocument/2006/relationships/hyperlink" Target="http://etalpykla.lituanistikadb.lt/fedora/objects/LT-LDB-0001:J.04~2005~1367151300204/datastreams/DS.002.0.01.ARTIC/content" TargetMode="External"/><Relationship Id="rId79" Type="http://schemas.openxmlformats.org/officeDocument/2006/relationships/hyperlink" Target="http://www.fin.ee/budgeting" TargetMode="External"/><Relationship Id="rId102" Type="http://schemas.openxmlformats.org/officeDocument/2006/relationships/image" Target="media/image14.png"/><Relationship Id="rId123" Type="http://schemas.openxmlformats.org/officeDocument/2006/relationships/image" Target="media/image35.png"/><Relationship Id="rId128" Type="http://schemas.openxmlformats.org/officeDocument/2006/relationships/image" Target="media/image40.png"/><Relationship Id="rId5" Type="http://schemas.openxmlformats.org/officeDocument/2006/relationships/webSettings" Target="webSettings.xml"/><Relationship Id="rId90" Type="http://schemas.openxmlformats.org/officeDocument/2006/relationships/image" Target="media/image8.emf"/><Relationship Id="rId95" Type="http://schemas.openxmlformats.org/officeDocument/2006/relationships/footer" Target="footer2.xml"/><Relationship Id="rId14" Type="http://schemas.openxmlformats.org/officeDocument/2006/relationships/diagramLayout" Target="diagrams/layout2.xm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hyperlink" Target="http://lt.wikipedia.org/wiki/Moody%27s" TargetMode="External"/><Relationship Id="rId35" Type="http://schemas.openxmlformats.org/officeDocument/2006/relationships/chart" Target="charts/chart9.xml"/><Relationship Id="rId43" Type="http://schemas.openxmlformats.org/officeDocument/2006/relationships/image" Target="media/image6.png"/><Relationship Id="rId48" Type="http://schemas.openxmlformats.org/officeDocument/2006/relationships/hyperlink" Target="http://www.lrytas.lt/verslas/rinkos-pulsas/standard-poor-s-pagerino-lietuvos-skolinimosi-reitingo-perspektyva.htm" TargetMode="External"/><Relationship Id="rId56" Type="http://schemas.openxmlformats.org/officeDocument/2006/relationships/hyperlink" Target="http://appsso.eurostat.ec.europa.eu/nui/show.do?dataset=gov_dd_slgd&amp;lang=en" TargetMode="External"/><Relationship Id="rId64" Type="http://schemas.openxmlformats.org/officeDocument/2006/relationships/hyperlink" Target="http://www.fm.gov.lv/files/tausaimnieciba/Apskats_ENG_septembris_2013.pdf" TargetMode="External"/><Relationship Id="rId69" Type="http://schemas.openxmlformats.org/officeDocument/2006/relationships/hyperlink" Target="http://www.finmin.lt/c/portal/layout?p_l_id=PUB.1.69" TargetMode="External"/><Relationship Id="rId77" Type="http://schemas.openxmlformats.org/officeDocument/2006/relationships/hyperlink" Target="http://www.delfi.lt/verslas/verslas/estija-ir-baltarusija-pasirinktas-kelias.d?id=59758815" TargetMode="External"/><Relationship Id="rId100" Type="http://schemas.openxmlformats.org/officeDocument/2006/relationships/image" Target="media/image12.png"/><Relationship Id="rId105" Type="http://schemas.openxmlformats.org/officeDocument/2006/relationships/image" Target="media/image17.png"/><Relationship Id="rId113" Type="http://schemas.openxmlformats.org/officeDocument/2006/relationships/image" Target="media/image25.png"/><Relationship Id="rId118" Type="http://schemas.openxmlformats.org/officeDocument/2006/relationships/image" Target="media/image30.png"/><Relationship Id="rId126" Type="http://schemas.openxmlformats.org/officeDocument/2006/relationships/image" Target="media/image38.png"/><Relationship Id="rId134" Type="http://schemas.openxmlformats.org/officeDocument/2006/relationships/fontTable" Target="fontTable.xml"/><Relationship Id="rId8" Type="http://schemas.openxmlformats.org/officeDocument/2006/relationships/diagramData" Target="diagrams/data1.xml"/><Relationship Id="rId51" Type="http://schemas.openxmlformats.org/officeDocument/2006/relationships/hyperlink" Target="http://www.kase.gov.lv/texts_files/FITCH%2009.07.2013.pdf" TargetMode="External"/><Relationship Id="rId72" Type="http://schemas.openxmlformats.org/officeDocument/2006/relationships/hyperlink" Target="http://www.unescap.org/pdd/publications/Debt_manual/Manual_debt.pdf" TargetMode="External"/><Relationship Id="rId80" Type="http://schemas.openxmlformats.org/officeDocument/2006/relationships/hyperlink" Target="http://www.fin.ee/budgeting" TargetMode="External"/><Relationship Id="rId85" Type="http://schemas.openxmlformats.org/officeDocument/2006/relationships/hyperlink" Target="http://www.ecb.int/pub/pdf/scpops/ecbocp25.pdf" TargetMode="External"/><Relationship Id="rId93" Type="http://schemas.openxmlformats.org/officeDocument/2006/relationships/header" Target="header1.xml"/><Relationship Id="rId98" Type="http://schemas.openxmlformats.org/officeDocument/2006/relationships/image" Target="media/image10.png"/><Relationship Id="rId121" Type="http://schemas.openxmlformats.org/officeDocument/2006/relationships/image" Target="media/image33.png"/><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4.xml"/><Relationship Id="rId33" Type="http://schemas.openxmlformats.org/officeDocument/2006/relationships/hyperlink" Target="http://lt.wikipedia.org/wiki/Standartas" TargetMode="External"/><Relationship Id="rId38" Type="http://schemas.openxmlformats.org/officeDocument/2006/relationships/chart" Target="charts/chart12.xml"/><Relationship Id="rId46" Type="http://schemas.openxmlformats.org/officeDocument/2006/relationships/hyperlink" Target="http://www.ecb.int/pub/pdf/scpwps/ecbwp1237.pdf" TargetMode="External"/><Relationship Id="rId59" Type="http://schemas.openxmlformats.org/officeDocument/2006/relationships/hyperlink" Target="http://appsso.eurostat.ec.europa.eu/nui/submitViewTableAction.do" TargetMode="External"/><Relationship Id="rId67" Type="http://schemas.openxmlformats.org/officeDocument/2006/relationships/hyperlink" Target="http://lb.lt/makroekonomines_prognozes" TargetMode="External"/><Relationship Id="rId103" Type="http://schemas.openxmlformats.org/officeDocument/2006/relationships/image" Target="media/image15.png"/><Relationship Id="rId108" Type="http://schemas.openxmlformats.org/officeDocument/2006/relationships/image" Target="media/image20.png"/><Relationship Id="rId116" Type="http://schemas.openxmlformats.org/officeDocument/2006/relationships/image" Target="media/image28.png"/><Relationship Id="rId124" Type="http://schemas.openxmlformats.org/officeDocument/2006/relationships/image" Target="media/image36.png"/><Relationship Id="rId129" Type="http://schemas.openxmlformats.org/officeDocument/2006/relationships/image" Target="media/image41.png"/><Relationship Id="rId20" Type="http://schemas.openxmlformats.org/officeDocument/2006/relationships/oleObject" Target="embeddings/oleObject1.bin"/><Relationship Id="rId41" Type="http://schemas.openxmlformats.org/officeDocument/2006/relationships/image" Target="media/image4.png"/><Relationship Id="rId54" Type="http://schemas.openxmlformats.org/officeDocument/2006/relationships/hyperlink" Target="http://appsso.eurostat.ec.europa.eu/nui/show.do?dataset=gov_dd_ggd&amp;lang=en" TargetMode="External"/><Relationship Id="rId62" Type="http://schemas.openxmlformats.org/officeDocument/2006/relationships/hyperlink" Target="http://www.scritube.com/limba/lituaniana/EKONOMETRIJA-Paskait-konspekta921019172.php" TargetMode="External"/><Relationship Id="rId70" Type="http://schemas.openxmlformats.org/officeDocument/2006/relationships/hyperlink" Target="http://www.finmin.lt/finmin.lt/failai/leidiniai/failai/FM_Skolos_leidinys_2010.pdf" TargetMode="External"/><Relationship Id="rId75" Type="http://schemas.openxmlformats.org/officeDocument/2006/relationships/hyperlink" Target="http://info.smf.ktu.lt/Edukin/zurnalas/archive/pdf/2000%205%20(26)/4%20Navickas,Stuopyte.pdf" TargetMode="External"/><Relationship Id="rId83" Type="http://schemas.openxmlformats.org/officeDocument/2006/relationships/hyperlink" Target="http://treasury.worldbank.org/bdm/pdf/3_CoordinatingPDMwithFiscalandMonetaryPolicies_Togo.pdf" TargetMode="External"/><Relationship Id="rId88" Type="http://schemas.openxmlformats.org/officeDocument/2006/relationships/image" Target="media/image7.emf"/><Relationship Id="rId91" Type="http://schemas.openxmlformats.org/officeDocument/2006/relationships/package" Target="embeddings/Microsoft_Office_Word_Document2.docx"/><Relationship Id="rId96" Type="http://schemas.openxmlformats.org/officeDocument/2006/relationships/header" Target="header2.xml"/><Relationship Id="rId111" Type="http://schemas.openxmlformats.org/officeDocument/2006/relationships/image" Target="media/image23.png"/><Relationship Id="rId132" Type="http://schemas.openxmlformats.org/officeDocument/2006/relationships/image" Target="media/image4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0.xml"/><Relationship Id="rId49" Type="http://schemas.openxmlformats.org/officeDocument/2006/relationships/hyperlink" Target="http://www.eestipank.ee/en/publication/estonian-economy-and-monetary-policy/2011/estonian-economy-and-monetary-policy-22011" TargetMode="External"/><Relationship Id="rId57" Type="http://schemas.openxmlformats.org/officeDocument/2006/relationships/hyperlink" Target="http://appsso.eurostat.ec.europa.eu/nui/show.do?dataset=gov_dd_ssfd&amp;lang=en" TargetMode="External"/><Relationship Id="rId106" Type="http://schemas.openxmlformats.org/officeDocument/2006/relationships/image" Target="media/image18.png"/><Relationship Id="rId114" Type="http://schemas.openxmlformats.org/officeDocument/2006/relationships/image" Target="media/image26.png"/><Relationship Id="rId119" Type="http://schemas.openxmlformats.org/officeDocument/2006/relationships/image" Target="media/image31.png"/><Relationship Id="rId127" Type="http://schemas.openxmlformats.org/officeDocument/2006/relationships/image" Target="media/image39.png"/><Relationship Id="rId10" Type="http://schemas.openxmlformats.org/officeDocument/2006/relationships/diagramQuickStyle" Target="diagrams/quickStyle1.xml"/><Relationship Id="rId31" Type="http://schemas.openxmlformats.org/officeDocument/2006/relationships/hyperlink" Target="http://lt.wikipedia.org/wiki/Standard_%26_Poor%27s" TargetMode="External"/><Relationship Id="rId44" Type="http://schemas.openxmlformats.org/officeDocument/2006/relationships/chart" Target="charts/chart15.xml"/><Relationship Id="rId52" Type="http://schemas.openxmlformats.org/officeDocument/2006/relationships/hyperlink" Target="http://epp.eurostat.ec.europa.eu/tgm/table.do?tab=table&amp;init=1&amp;language=en&amp;pcode=teina225&amp;plugin=0" TargetMode="External"/><Relationship Id="rId60" Type="http://schemas.openxmlformats.org/officeDocument/2006/relationships/hyperlink" Target="http://www.ktu.lt/lt/mokslas/zurnalai/ekovad/14/1822-6515-2009-271.pdf" TargetMode="External"/><Relationship Id="rId65" Type="http://schemas.openxmlformats.org/officeDocument/2006/relationships/hyperlink" Target="http://www.balsas.lt/naujiena/553685/valstybiu-bankrotas-kas-po-to/3" TargetMode="External"/><Relationship Id="rId73" Type="http://schemas.openxmlformats.org/officeDocument/2006/relationships/hyperlink" Target="http://www.sfu.ca/~fmartin/Documents/debt.pdf" TargetMode="External"/><Relationship Id="rId78" Type="http://schemas.openxmlformats.org/officeDocument/2006/relationships/hyperlink" Target="http://www.ycsg.yale.edu/center/forms/growth-debt.pdf" TargetMode="External"/><Relationship Id="rId81" Type="http://schemas.openxmlformats.org/officeDocument/2006/relationships/hyperlink" Target="http://www.kase.gov.lv/uploaded_files/Parskati/VK_2012.pdf" TargetMode="External"/><Relationship Id="rId86" Type="http://schemas.openxmlformats.org/officeDocument/2006/relationships/hyperlink" Target="http://vz.lt/article/2013/4/5/fitch-pagerino-lietuvos-skolinimosi-reitingus" TargetMode="External"/><Relationship Id="rId94" Type="http://schemas.openxmlformats.org/officeDocument/2006/relationships/footer" Target="footer1.xml"/><Relationship Id="rId99" Type="http://schemas.openxmlformats.org/officeDocument/2006/relationships/image" Target="media/image11.png"/><Relationship Id="rId101" Type="http://schemas.openxmlformats.org/officeDocument/2006/relationships/image" Target="media/image13.png"/><Relationship Id="rId122" Type="http://schemas.openxmlformats.org/officeDocument/2006/relationships/image" Target="media/image34.png"/><Relationship Id="rId130" Type="http://schemas.openxmlformats.org/officeDocument/2006/relationships/image" Target="media/image42.png"/><Relationship Id="rId13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hyperlink" Target="http://www.finmin.lt/web/finmin/vvp/duk" TargetMode="External"/><Relationship Id="rId39" Type="http://schemas.openxmlformats.org/officeDocument/2006/relationships/chart" Target="charts/chart13.xml"/><Relationship Id="rId109" Type="http://schemas.openxmlformats.org/officeDocument/2006/relationships/image" Target="media/image21.png"/><Relationship Id="rId34" Type="http://schemas.openxmlformats.org/officeDocument/2006/relationships/chart" Target="charts/chart8.xml"/><Relationship Id="rId50" Type="http://schemas.openxmlformats.org/officeDocument/2006/relationships/hyperlink" Target="http://www.fin.ee/local-government-finances" TargetMode="External"/><Relationship Id="rId55" Type="http://schemas.openxmlformats.org/officeDocument/2006/relationships/hyperlink" Target="http://appsso.eurostat.ec.europa.eu/nui/show.do?dataset=gov_dd_cgd&amp;lang=en" TargetMode="External"/><Relationship Id="rId76" Type="http://schemas.openxmlformats.org/officeDocument/2006/relationships/hyperlink" Target="http://epp.eurostat.ec.europa.eu/tgm/table.do?tab=table&amp;language=en&amp;pcode=tps00001&amp;tableSelection=1&amp;footnotes=yes&amp;labeling=labels&amp;plugin=1" TargetMode="External"/><Relationship Id="rId97" Type="http://schemas.openxmlformats.org/officeDocument/2006/relationships/footer" Target="footer3.xml"/><Relationship Id="rId104" Type="http://schemas.openxmlformats.org/officeDocument/2006/relationships/image" Target="media/image16.png"/><Relationship Id="rId120" Type="http://schemas.openxmlformats.org/officeDocument/2006/relationships/image" Target="media/image32.png"/><Relationship Id="rId125" Type="http://schemas.openxmlformats.org/officeDocument/2006/relationships/image" Target="media/image37.png"/><Relationship Id="rId7" Type="http://schemas.openxmlformats.org/officeDocument/2006/relationships/endnotes" Target="endnotes.xml"/><Relationship Id="rId71" Type="http://schemas.openxmlformats.org/officeDocument/2006/relationships/hyperlink" Target="http://www.finmin.lt/finmin.lt/failai/leidiniai/failai/fm_valstybes_skola_2011.pdf" TargetMode="External"/><Relationship Id="rId92" Type="http://schemas.openxmlformats.org/officeDocument/2006/relationships/image" Target="media/image9.png"/><Relationship Id="rId2" Type="http://schemas.openxmlformats.org/officeDocument/2006/relationships/numbering" Target="numbering.xml"/><Relationship Id="rId29" Type="http://schemas.openxmlformats.org/officeDocument/2006/relationships/image" Target="media/image3.png"/><Relationship Id="rId24" Type="http://schemas.openxmlformats.org/officeDocument/2006/relationships/chart" Target="charts/chart3.xml"/><Relationship Id="rId40" Type="http://schemas.openxmlformats.org/officeDocument/2006/relationships/chart" Target="charts/chart14.xml"/><Relationship Id="rId45" Type="http://schemas.openxmlformats.org/officeDocument/2006/relationships/hyperlink" Target="http://www.elibrary.lt/resursai/DB/LB/LB_pinigu_studijos/Pinigu_studijos_2002_04_pilnas.pdf" TargetMode="External"/><Relationship Id="rId66" Type="http://schemas.openxmlformats.org/officeDocument/2006/relationships/hyperlink" Target="http://www.lb.lt/lietuvos_ekonomikos_apzvalga_2013_m_geguzes_men" TargetMode="External"/><Relationship Id="rId87" Type="http://schemas.openxmlformats.org/officeDocument/2006/relationships/hyperlink" Target="http://www2.macleans.ca/2011/11/15/miracle%E2%80%94or-just-smart-management/" TargetMode="External"/><Relationship Id="rId110" Type="http://schemas.openxmlformats.org/officeDocument/2006/relationships/image" Target="media/image22.png"/><Relationship Id="rId115" Type="http://schemas.openxmlformats.org/officeDocument/2006/relationships/image" Target="media/image27.png"/><Relationship Id="rId131" Type="http://schemas.openxmlformats.org/officeDocument/2006/relationships/image" Target="media/image43.png"/><Relationship Id="rId136" Type="http://schemas.microsoft.com/office/2007/relationships/stylesWithEffects" Target="stylesWithEffects.xml"/><Relationship Id="rId61" Type="http://schemas.openxmlformats.org/officeDocument/2006/relationships/hyperlink" Target="http://www.ktu.lt/lt/mokslas/zurnalai/ekovad/16/1822-6515-2011-0527.pdf" TargetMode="External"/><Relationship Id="rId82" Type="http://schemas.openxmlformats.org/officeDocument/2006/relationships/hyperlink" Target="http://www.kase.gov.lv/l/rating/273" TargetMode="External"/><Relationship Id="rId19" Type="http://schemas.openxmlformats.org/officeDocument/2006/relationships/image" Target="media/image1.wmf"/></Relationships>
</file>

<file path=word/charts/_rels/chart1.xml.rels><?xml version="1.0" encoding="UTF-8" standalone="yes"?>
<Relationships xmlns="http://schemas.openxmlformats.org/package/2006/relationships"><Relationship Id="rId1" Type="http://schemas.openxmlformats.org/officeDocument/2006/relationships/oleObject" Target="file:///C:\Users\Giedre1\Desktop\magistriniui_valstyb&#279;s%20skola.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ltgiedon\Desktop\magistriniui_valstyb&#279;s%20skola%20(1).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Giedre1\Desktop\magistriniui_valstyb&#279;s%20skola%20(1).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Giedre1\Desktop\magistriniui_valstyb&#279;s%20skola.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ltgiedon\Desktop\magistriniui_valstyb&#279;s%20skola%20(1).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Giedre1\Desktop\prognozavima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Giedre1\Desktop\prognozavima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Giedre1\Desktop\magistriniui_valstyb&#279;s%20skola.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Giedre1\Desktop\magistriniui_valstyb&#279;s%20skola%20(1).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Giedre1\Desktop\magistriniui_valstyb&#279;s%20skola.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Giedre1\Desktop\magistriniui_valstyb&#279;s%20skola.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Giedre1\Desktop\magistriniui_valstyb&#279;s%20skola.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Giedre1\Desktop\magistriniui_valstyb&#279;s%20skola.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Giedre1\Desktop\magistriniui_valstyb&#279;s%20skola.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Giedre1\Desktop\magistriniui_valstyb&#279;s%20skola%20(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'BVP augimas'!$R$4</c:f>
              <c:strCache>
                <c:ptCount val="1"/>
                <c:pt idx="0">
                  <c:v>Lietuva</c:v>
                </c:pt>
              </c:strCache>
            </c:strRef>
          </c:tx>
          <c:dLbls>
            <c:dLbl>
              <c:idx val="1"/>
              <c:layout>
                <c:manualLayout>
                  <c:x val="-7.2332730560581123E-3"/>
                  <c:y val="2.3148148148148077E-2"/>
                </c:manualLayout>
              </c:layout>
              <c:dLblPos val="outEnd"/>
              <c:showVal val="1"/>
            </c:dLbl>
            <c:dLbl>
              <c:idx val="3"/>
              <c:layout>
                <c:manualLayout>
                  <c:x val="0"/>
                  <c:y val="2.7777777777779684E-2"/>
                </c:manualLayout>
              </c:layout>
              <c:dLblPos val="outEnd"/>
              <c:showVal val="1"/>
            </c:dLbl>
            <c:dLblPos val="outEnd"/>
            <c:showVal val="1"/>
          </c:dLbls>
          <c:cat>
            <c:strRef>
              <c:f>'BVP augimas'!$S$3:$W$3</c:f>
              <c:strCache>
                <c:ptCount val="5"/>
                <c:pt idx="0">
                  <c:v>2008</c:v>
                </c:pt>
                <c:pt idx="1">
                  <c:v>2009</c:v>
                </c:pt>
                <c:pt idx="2">
                  <c:v>2010</c:v>
                </c:pt>
                <c:pt idx="3">
                  <c:v>2011</c:v>
                </c:pt>
                <c:pt idx="4">
                  <c:v>2012</c:v>
                </c:pt>
              </c:strCache>
            </c:strRef>
          </c:cat>
          <c:val>
            <c:numRef>
              <c:f>'BVP augimas'!$S$4:$W$4</c:f>
              <c:numCache>
                <c:formatCode>General</c:formatCode>
                <c:ptCount val="5"/>
                <c:pt idx="0">
                  <c:v>2.9</c:v>
                </c:pt>
                <c:pt idx="1">
                  <c:v>-14.8</c:v>
                </c:pt>
                <c:pt idx="2">
                  <c:v>1.6</c:v>
                </c:pt>
                <c:pt idx="3">
                  <c:v>6</c:v>
                </c:pt>
                <c:pt idx="4">
                  <c:v>3.7</c:v>
                </c:pt>
              </c:numCache>
            </c:numRef>
          </c:val>
        </c:ser>
        <c:ser>
          <c:idx val="1"/>
          <c:order val="1"/>
          <c:tx>
            <c:strRef>
              <c:f>'BVP augimas'!$R$5</c:f>
              <c:strCache>
                <c:ptCount val="1"/>
                <c:pt idx="0">
                  <c:v>Latvija</c:v>
                </c:pt>
              </c:strCache>
            </c:strRef>
          </c:tx>
          <c:dLbls>
            <c:dLbl>
              <c:idx val="1"/>
              <c:layout>
                <c:manualLayout>
                  <c:x val="0"/>
                  <c:y val="1.3888888888889443E-2"/>
                </c:manualLayout>
              </c:layout>
              <c:dLblPos val="outEnd"/>
              <c:showVal val="1"/>
            </c:dLbl>
            <c:dLbl>
              <c:idx val="2"/>
              <c:layout>
                <c:manualLayout>
                  <c:x val="0"/>
                  <c:y val="-1.8518518518518937E-2"/>
                </c:manualLayout>
              </c:layout>
              <c:dLblPos val="outEnd"/>
              <c:showVal val="1"/>
            </c:dLbl>
            <c:dLbl>
              <c:idx val="3"/>
              <c:layout>
                <c:manualLayout>
                  <c:x val="0"/>
                  <c:y val="2.3148148148148077E-2"/>
                </c:manualLayout>
              </c:layout>
              <c:dLblPos val="outEnd"/>
              <c:showVal val="1"/>
            </c:dLbl>
            <c:dLblPos val="outEnd"/>
            <c:showVal val="1"/>
          </c:dLbls>
          <c:cat>
            <c:strRef>
              <c:f>'BVP augimas'!$S$3:$W$3</c:f>
              <c:strCache>
                <c:ptCount val="5"/>
                <c:pt idx="0">
                  <c:v>2008</c:v>
                </c:pt>
                <c:pt idx="1">
                  <c:v>2009</c:v>
                </c:pt>
                <c:pt idx="2">
                  <c:v>2010</c:v>
                </c:pt>
                <c:pt idx="3">
                  <c:v>2011</c:v>
                </c:pt>
                <c:pt idx="4">
                  <c:v>2012</c:v>
                </c:pt>
              </c:strCache>
            </c:strRef>
          </c:cat>
          <c:val>
            <c:numRef>
              <c:f>'BVP augimas'!$S$5:$W$5</c:f>
              <c:numCache>
                <c:formatCode>General</c:formatCode>
                <c:ptCount val="5"/>
                <c:pt idx="0">
                  <c:v>-2.8</c:v>
                </c:pt>
                <c:pt idx="1">
                  <c:v>-17.7</c:v>
                </c:pt>
                <c:pt idx="2">
                  <c:v>-1.3</c:v>
                </c:pt>
                <c:pt idx="3">
                  <c:v>5.3</c:v>
                </c:pt>
                <c:pt idx="4">
                  <c:v>5</c:v>
                </c:pt>
              </c:numCache>
            </c:numRef>
          </c:val>
        </c:ser>
        <c:ser>
          <c:idx val="2"/>
          <c:order val="2"/>
          <c:tx>
            <c:strRef>
              <c:f>'BVP augimas'!$R$6</c:f>
              <c:strCache>
                <c:ptCount val="1"/>
                <c:pt idx="0">
                  <c:v>Estija</c:v>
                </c:pt>
              </c:strCache>
            </c:strRef>
          </c:tx>
          <c:dLbls>
            <c:dLbl>
              <c:idx val="1"/>
              <c:layout>
                <c:manualLayout>
                  <c:x val="9.6443640747438629E-3"/>
                  <c:y val="1.3888888888889443E-2"/>
                </c:manualLayout>
              </c:layout>
              <c:dLblPos val="outEnd"/>
              <c:showVal val="1"/>
            </c:dLbl>
            <c:dLblPos val="outEnd"/>
            <c:showVal val="1"/>
          </c:dLbls>
          <c:cat>
            <c:strRef>
              <c:f>'BVP augimas'!$S$3:$W$3</c:f>
              <c:strCache>
                <c:ptCount val="5"/>
                <c:pt idx="0">
                  <c:v>2008</c:v>
                </c:pt>
                <c:pt idx="1">
                  <c:v>2009</c:v>
                </c:pt>
                <c:pt idx="2">
                  <c:v>2010</c:v>
                </c:pt>
                <c:pt idx="3">
                  <c:v>2011</c:v>
                </c:pt>
                <c:pt idx="4">
                  <c:v>2012</c:v>
                </c:pt>
              </c:strCache>
            </c:strRef>
          </c:cat>
          <c:val>
            <c:numRef>
              <c:f>'BVP augimas'!$S$6:$W$6</c:f>
              <c:numCache>
                <c:formatCode>General</c:formatCode>
                <c:ptCount val="5"/>
                <c:pt idx="0">
                  <c:v>-4.2</c:v>
                </c:pt>
                <c:pt idx="1">
                  <c:v>-14.1</c:v>
                </c:pt>
                <c:pt idx="2">
                  <c:v>2.6</c:v>
                </c:pt>
                <c:pt idx="3">
                  <c:v>9.6</c:v>
                </c:pt>
                <c:pt idx="4">
                  <c:v>3.9</c:v>
                </c:pt>
              </c:numCache>
            </c:numRef>
          </c:val>
        </c:ser>
        <c:dLbls>
          <c:showVal val="1"/>
        </c:dLbls>
        <c:axId val="237443328"/>
        <c:axId val="237449600"/>
      </c:barChart>
      <c:catAx>
        <c:axId val="237443328"/>
        <c:scaling>
          <c:orientation val="minMax"/>
        </c:scaling>
        <c:axPos val="b"/>
        <c:title>
          <c:tx>
            <c:rich>
              <a:bodyPr/>
              <a:lstStyle/>
              <a:p>
                <a:pPr>
                  <a:defRPr/>
                </a:pPr>
                <a:r>
                  <a:rPr lang="lt-LT"/>
                  <a:t>Metai</a:t>
                </a:r>
              </a:p>
            </c:rich>
          </c:tx>
        </c:title>
        <c:tickLblPos val="nextTo"/>
        <c:crossAx val="237449600"/>
        <c:crosses val="autoZero"/>
        <c:auto val="1"/>
        <c:lblAlgn val="ctr"/>
        <c:lblOffset val="100"/>
      </c:catAx>
      <c:valAx>
        <c:axId val="237449600"/>
        <c:scaling>
          <c:orientation val="minMax"/>
        </c:scaling>
        <c:axPos val="l"/>
        <c:majorGridlines/>
        <c:title>
          <c:tx>
            <c:rich>
              <a:bodyPr rot="-5400000" vert="horz"/>
              <a:lstStyle/>
              <a:p>
                <a:pPr>
                  <a:defRPr/>
                </a:pPr>
                <a:r>
                  <a:rPr lang="en-US"/>
                  <a:t>proc.</a:t>
                </a:r>
              </a:p>
            </c:rich>
          </c:tx>
        </c:title>
        <c:numFmt formatCode="General" sourceLinked="1"/>
        <c:tickLblPos val="nextTo"/>
        <c:crossAx val="237443328"/>
        <c:crosses val="autoZero"/>
        <c:crossBetween val="between"/>
      </c:valAx>
    </c:plotArea>
    <c:legend>
      <c:legendPos val="r"/>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stacked"/>
        <c:ser>
          <c:idx val="0"/>
          <c:order val="0"/>
          <c:tx>
            <c:strRef>
              <c:f>'vertinimo rodikliai'!$J$116</c:f>
              <c:strCache>
                <c:ptCount val="1"/>
                <c:pt idx="0">
                  <c:v>Vidaus skola</c:v>
                </c:pt>
              </c:strCache>
            </c:strRef>
          </c:tx>
          <c:cat>
            <c:multiLvlStrRef>
              <c:f>'vertinimo rodikliai'!$K$114:$Y$115</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'vertinimo rodikliai'!$K$116:$Y$116</c:f>
              <c:numCache>
                <c:formatCode>#.#00%</c:formatCode>
                <c:ptCount val="15"/>
                <c:pt idx="0">
                  <c:v>0.3576162607125089</c:v>
                </c:pt>
                <c:pt idx="1">
                  <c:v>0.29744902073760332</c:v>
                </c:pt>
                <c:pt idx="2">
                  <c:v>0.26423611204078679</c:v>
                </c:pt>
                <c:pt idx="3">
                  <c:v>0.26225907463809733</c:v>
                </c:pt>
                <c:pt idx="4">
                  <c:v>0.24372992861032136</c:v>
                </c:pt>
                <c:pt idx="5">
                  <c:v>0.52</c:v>
                </c:pt>
                <c:pt idx="6">
                  <c:v>0.23</c:v>
                </c:pt>
                <c:pt idx="7">
                  <c:v>0.16</c:v>
                </c:pt>
                <c:pt idx="8">
                  <c:v>0.14000000000000001</c:v>
                </c:pt>
                <c:pt idx="9">
                  <c:v>0.12000000000000002</c:v>
                </c:pt>
                <c:pt idx="10">
                  <c:v>0.63289260658392565</c:v>
                </c:pt>
                <c:pt idx="11">
                  <c:v>0.53784056508577205</c:v>
                </c:pt>
                <c:pt idx="12">
                  <c:v>0.62318386118950764</c:v>
                </c:pt>
                <c:pt idx="13">
                  <c:v>0.60604235671986562</c:v>
                </c:pt>
                <c:pt idx="14">
                  <c:v>0.35839860748477204</c:v>
                </c:pt>
              </c:numCache>
            </c:numRef>
          </c:val>
        </c:ser>
        <c:ser>
          <c:idx val="1"/>
          <c:order val="1"/>
          <c:tx>
            <c:strRef>
              <c:f>'vertinimo rodikliai'!$J$117</c:f>
              <c:strCache>
                <c:ptCount val="1"/>
                <c:pt idx="0">
                  <c:v>Užsienio skola</c:v>
                </c:pt>
              </c:strCache>
            </c:strRef>
          </c:tx>
          <c:cat>
            <c:multiLvlStrRef>
              <c:f>'vertinimo rodikliai'!$K$114:$Y$115</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'vertinimo rodikliai'!$K$117:$Y$117</c:f>
              <c:numCache>
                <c:formatCode>#.#00%</c:formatCode>
                <c:ptCount val="15"/>
                <c:pt idx="0">
                  <c:v>0.64238373928749404</c:v>
                </c:pt>
                <c:pt idx="1">
                  <c:v>0.70255097926239596</c:v>
                </c:pt>
                <c:pt idx="2">
                  <c:v>0.73576388795921199</c:v>
                </c:pt>
                <c:pt idx="3">
                  <c:v>0.73774092536190261</c:v>
                </c:pt>
                <c:pt idx="4">
                  <c:v>0.75627007138968383</c:v>
                </c:pt>
                <c:pt idx="5">
                  <c:v>0.48000000000000032</c:v>
                </c:pt>
                <c:pt idx="6">
                  <c:v>0.77000000000000346</c:v>
                </c:pt>
                <c:pt idx="7">
                  <c:v>0.84000000000000263</c:v>
                </c:pt>
                <c:pt idx="8">
                  <c:v>0.86000000000000265</c:v>
                </c:pt>
                <c:pt idx="9">
                  <c:v>0.88</c:v>
                </c:pt>
                <c:pt idx="10">
                  <c:v>0.36710739341608201</c:v>
                </c:pt>
                <c:pt idx="11">
                  <c:v>0.46215943491422801</c:v>
                </c:pt>
                <c:pt idx="12">
                  <c:v>0.37681613881049697</c:v>
                </c:pt>
                <c:pt idx="13">
                  <c:v>0.39395764328013738</c:v>
                </c:pt>
                <c:pt idx="14">
                  <c:v>0.64160139251523596</c:v>
                </c:pt>
              </c:numCache>
            </c:numRef>
          </c:val>
        </c:ser>
        <c:overlap val="100"/>
        <c:axId val="237878656"/>
        <c:axId val="237880448"/>
      </c:barChart>
      <c:catAx>
        <c:axId val="237878656"/>
        <c:scaling>
          <c:orientation val="minMax"/>
        </c:scaling>
        <c:axPos val="b"/>
        <c:tickLblPos val="nextTo"/>
        <c:crossAx val="237880448"/>
        <c:crosses val="autoZero"/>
        <c:auto val="1"/>
        <c:lblAlgn val="ctr"/>
        <c:lblOffset val="100"/>
      </c:catAx>
      <c:valAx>
        <c:axId val="237880448"/>
        <c:scaling>
          <c:orientation val="minMax"/>
          <c:max val="1"/>
        </c:scaling>
        <c:axPos val="l"/>
        <c:majorGridlines/>
        <c:numFmt formatCode="#.#00%" sourceLinked="1"/>
        <c:tickLblPos val="nextTo"/>
        <c:crossAx val="237878656"/>
        <c:crosses val="autoZero"/>
        <c:crossBetween val="between"/>
      </c:valAx>
    </c:plotArea>
    <c:legend>
      <c:legendPos val="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stacked"/>
        <c:ser>
          <c:idx val="0"/>
          <c:order val="0"/>
          <c:tx>
            <c:strRef>
              <c:f>struktura!$AM$14</c:f>
              <c:strCache>
                <c:ptCount val="1"/>
                <c:pt idx="0">
                  <c:v>Vertybiniai popieriai </c:v>
                </c:pt>
              </c:strCache>
            </c:strRef>
          </c:tx>
          <c:cat>
            <c:multiLvlStrRef>
              <c:f>struktura!$AN$12:$BB$13</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struktura!$AN$14:$BB$14</c:f>
              <c:numCache>
                <c:formatCode>#.#00%</c:formatCode>
                <c:ptCount val="15"/>
                <c:pt idx="0">
                  <c:v>0.87534031517656863</c:v>
                </c:pt>
                <c:pt idx="1">
                  <c:v>0.84117519098132998</c:v>
                </c:pt>
                <c:pt idx="2">
                  <c:v>0.81981861447454496</c:v>
                </c:pt>
                <c:pt idx="3">
                  <c:v>0.81804388323653865</c:v>
                </c:pt>
                <c:pt idx="4">
                  <c:v>0.80030150527634158</c:v>
                </c:pt>
                <c:pt idx="5">
                  <c:v>0.60639829131262502</c:v>
                </c:pt>
                <c:pt idx="6">
                  <c:v>0.29851453372865333</c:v>
                </c:pt>
                <c:pt idx="7">
                  <c:v>0.24830404046955101</c:v>
                </c:pt>
                <c:pt idx="8">
                  <c:v>0.26404349269996702</c:v>
                </c:pt>
                <c:pt idx="9">
                  <c:v>0.44404240899640501</c:v>
                </c:pt>
                <c:pt idx="10">
                  <c:v>0.23162462706807357</c:v>
                </c:pt>
                <c:pt idx="11">
                  <c:v>0.24079491576717749</c:v>
                </c:pt>
                <c:pt idx="12">
                  <c:v>0.250627090301003</c:v>
                </c:pt>
                <c:pt idx="13">
                  <c:v>0.25366392290704731</c:v>
                </c:pt>
                <c:pt idx="14">
                  <c:v>0.14290687554395101</c:v>
                </c:pt>
              </c:numCache>
            </c:numRef>
          </c:val>
        </c:ser>
        <c:ser>
          <c:idx val="1"/>
          <c:order val="1"/>
          <c:tx>
            <c:strRef>
              <c:f>struktura!$AM$15</c:f>
              <c:strCache>
                <c:ptCount val="1"/>
                <c:pt idx="0">
                  <c:v>Paskolos</c:v>
                </c:pt>
              </c:strCache>
            </c:strRef>
          </c:tx>
          <c:cat>
            <c:multiLvlStrRef>
              <c:f>struktura!$AN$12:$BB$13</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struktura!$AN$15:$BB$15</c:f>
              <c:numCache>
                <c:formatCode>#.#00%</c:formatCode>
                <c:ptCount val="15"/>
                <c:pt idx="0">
                  <c:v>0.12465968482343402</c:v>
                </c:pt>
                <c:pt idx="1">
                  <c:v>0.15858168370676842</c:v>
                </c:pt>
                <c:pt idx="2">
                  <c:v>0.17972266554535121</c:v>
                </c:pt>
                <c:pt idx="3">
                  <c:v>0.18131548557315952</c:v>
                </c:pt>
                <c:pt idx="4">
                  <c:v>0.18493073628788742</c:v>
                </c:pt>
                <c:pt idx="5">
                  <c:v>0.39360170868737532</c:v>
                </c:pt>
                <c:pt idx="6">
                  <c:v>0.70148546627135699</c:v>
                </c:pt>
                <c:pt idx="7">
                  <c:v>0.75169595953046831</c:v>
                </c:pt>
                <c:pt idx="8">
                  <c:v>0.73595650730003404</c:v>
                </c:pt>
                <c:pt idx="9">
                  <c:v>0.55595759100359765</c:v>
                </c:pt>
                <c:pt idx="10">
                  <c:v>0.76837537293192304</c:v>
                </c:pt>
                <c:pt idx="11">
                  <c:v>0.75920508423282762</c:v>
                </c:pt>
                <c:pt idx="12">
                  <c:v>0.74937290969899861</c:v>
                </c:pt>
                <c:pt idx="13">
                  <c:v>0.74633607709295258</c:v>
                </c:pt>
                <c:pt idx="14">
                  <c:v>0.85709312445604902</c:v>
                </c:pt>
              </c:numCache>
            </c:numRef>
          </c:val>
        </c:ser>
        <c:ser>
          <c:idx val="2"/>
          <c:order val="2"/>
          <c:tx>
            <c:strRef>
              <c:f>struktura!$AM$16</c:f>
              <c:strCache>
                <c:ptCount val="1"/>
                <c:pt idx="0">
                  <c:v>Indėliai ir valiuta (įskaitant taupymo lakštus)</c:v>
                </c:pt>
              </c:strCache>
            </c:strRef>
          </c:tx>
          <c:cat>
            <c:multiLvlStrRef>
              <c:f>struktura!$AN$12:$BB$13</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struktura!$AN$16:$BB$16</c:f>
              <c:numCache>
                <c:formatCode>#.#00%</c:formatCode>
                <c:ptCount val="15"/>
                <c:pt idx="0">
                  <c:v>0</c:v>
                </c:pt>
                <c:pt idx="1">
                  <c:v>2.4312531190418267E-4</c:v>
                </c:pt>
                <c:pt idx="2">
                  <c:v>4.5871998012213434E-4</c:v>
                </c:pt>
                <c:pt idx="3">
                  <c:v>6.406311903096281E-4</c:v>
                </c:pt>
                <c:pt idx="4">
                  <c:v>1.4767758435772623E-2</c:v>
                </c:pt>
                <c:pt idx="5">
                  <c:v>0</c:v>
                </c:pt>
                <c:pt idx="6">
                  <c:v>0</c:v>
                </c:pt>
                <c:pt idx="7">
                  <c:v>0</c:v>
                </c:pt>
                <c:pt idx="8">
                  <c:v>0</c:v>
                </c:pt>
                <c:pt idx="9">
                  <c:v>0</c:v>
                </c:pt>
                <c:pt idx="10">
                  <c:v>0</c:v>
                </c:pt>
                <c:pt idx="11">
                  <c:v>0</c:v>
                </c:pt>
                <c:pt idx="12">
                  <c:v>0</c:v>
                </c:pt>
                <c:pt idx="13">
                  <c:v>0</c:v>
                </c:pt>
                <c:pt idx="14">
                  <c:v>0</c:v>
                </c:pt>
              </c:numCache>
            </c:numRef>
          </c:val>
        </c:ser>
        <c:overlap val="100"/>
        <c:axId val="237906176"/>
        <c:axId val="237920256"/>
      </c:barChart>
      <c:catAx>
        <c:axId val="237906176"/>
        <c:scaling>
          <c:orientation val="minMax"/>
        </c:scaling>
        <c:axPos val="b"/>
        <c:numFmt formatCode="General" sourceLinked="1"/>
        <c:tickLblPos val="nextTo"/>
        <c:crossAx val="237920256"/>
        <c:crosses val="autoZero"/>
        <c:auto val="1"/>
        <c:lblAlgn val="ctr"/>
        <c:lblOffset val="100"/>
      </c:catAx>
      <c:valAx>
        <c:axId val="237920256"/>
        <c:scaling>
          <c:orientation val="minMax"/>
          <c:max val="1"/>
        </c:scaling>
        <c:axPos val="l"/>
        <c:majorGridlines/>
        <c:numFmt formatCode="#.#00%" sourceLinked="1"/>
        <c:tickLblPos val="nextTo"/>
        <c:crossAx val="237906176"/>
        <c:crosses val="autoZero"/>
        <c:crossBetween val="between"/>
      </c:valAx>
    </c:plotArea>
    <c:legend>
      <c:legendPos val="r"/>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stacked"/>
        <c:ser>
          <c:idx val="0"/>
          <c:order val="0"/>
          <c:tx>
            <c:strRef>
              <c:f>struktura!$T$28</c:f>
              <c:strCache>
                <c:ptCount val="1"/>
                <c:pt idx="0">
                  <c:v>Trumpalaikė</c:v>
                </c:pt>
              </c:strCache>
            </c:strRef>
          </c:tx>
          <c:cat>
            <c:multiLvlStrRef>
              <c:f>struktura!$U$26:$AI$27</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struktura!$U$28:$AI$28</c:f>
              <c:numCache>
                <c:formatCode>#.#00%</c:formatCode>
                <c:ptCount val="15"/>
                <c:pt idx="0">
                  <c:v>7.9131972735041134E-2</c:v>
                </c:pt>
                <c:pt idx="1">
                  <c:v>4.4453543871322714E-2</c:v>
                </c:pt>
                <c:pt idx="2">
                  <c:v>6.3360697254372586E-2</c:v>
                </c:pt>
                <c:pt idx="3">
                  <c:v>5.9991739229389024E-2</c:v>
                </c:pt>
                <c:pt idx="4">
                  <c:v>6.5356143732515318E-2</c:v>
                </c:pt>
                <c:pt idx="5">
                  <c:v>0.35932316598019798</c:v>
                </c:pt>
                <c:pt idx="6">
                  <c:v>0.14678207949895897</c:v>
                </c:pt>
                <c:pt idx="7">
                  <c:v>9.3591947579544255E-2</c:v>
                </c:pt>
                <c:pt idx="8">
                  <c:v>8.4439761152090245E-2</c:v>
                </c:pt>
                <c:pt idx="9">
                  <c:v>6.1938780023886433E-2</c:v>
                </c:pt>
                <c:pt idx="10">
                  <c:v>1.1982758620690034E-2</c:v>
                </c:pt>
                <c:pt idx="11">
                  <c:v>1.3013214970240661E-2</c:v>
                </c:pt>
                <c:pt idx="12">
                  <c:v>6.5844481605351534E-3</c:v>
                </c:pt>
                <c:pt idx="13">
                  <c:v>7.2274643645854307E-3</c:v>
                </c:pt>
                <c:pt idx="14">
                  <c:v>5.5120394545982113E-3</c:v>
                </c:pt>
              </c:numCache>
            </c:numRef>
          </c:val>
        </c:ser>
        <c:ser>
          <c:idx val="1"/>
          <c:order val="1"/>
          <c:tx>
            <c:strRef>
              <c:f>struktura!$T$29</c:f>
              <c:strCache>
                <c:ptCount val="1"/>
                <c:pt idx="0">
                  <c:v>Ilgalaikė</c:v>
                </c:pt>
              </c:strCache>
            </c:strRef>
          </c:tx>
          <c:cat>
            <c:multiLvlStrRef>
              <c:f>struktura!$U$26:$AI$27</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struktura!$U$29:$AI$29</c:f>
              <c:numCache>
                <c:formatCode>#.#00%</c:formatCode>
                <c:ptCount val="15"/>
                <c:pt idx="0">
                  <c:v>0.92086802726495898</c:v>
                </c:pt>
                <c:pt idx="1">
                  <c:v>0.95554645612869782</c:v>
                </c:pt>
                <c:pt idx="2">
                  <c:v>0.93663930274563001</c:v>
                </c:pt>
                <c:pt idx="3">
                  <c:v>0.94000826077060951</c:v>
                </c:pt>
                <c:pt idx="4">
                  <c:v>0.93464385626751789</c:v>
                </c:pt>
                <c:pt idx="5">
                  <c:v>0.64067683401984643</c:v>
                </c:pt>
                <c:pt idx="6">
                  <c:v>0.85321792050103951</c:v>
                </c:pt>
                <c:pt idx="7">
                  <c:v>0.90640805242046163</c:v>
                </c:pt>
                <c:pt idx="8">
                  <c:v>0.9155602388478975</c:v>
                </c:pt>
                <c:pt idx="9">
                  <c:v>0.93806121997611402</c:v>
                </c:pt>
                <c:pt idx="10">
                  <c:v>0.98801724137930957</c:v>
                </c:pt>
                <c:pt idx="11">
                  <c:v>0.98698678502973303</c:v>
                </c:pt>
                <c:pt idx="12">
                  <c:v>0.99341555183944519</c:v>
                </c:pt>
                <c:pt idx="13">
                  <c:v>0.99277253563541501</c:v>
                </c:pt>
                <c:pt idx="14">
                  <c:v>0.99448796054540156</c:v>
                </c:pt>
              </c:numCache>
            </c:numRef>
          </c:val>
        </c:ser>
        <c:overlap val="100"/>
        <c:axId val="237927808"/>
        <c:axId val="237941888"/>
      </c:barChart>
      <c:catAx>
        <c:axId val="237927808"/>
        <c:scaling>
          <c:orientation val="minMax"/>
        </c:scaling>
        <c:axPos val="b"/>
        <c:tickLblPos val="nextTo"/>
        <c:crossAx val="237941888"/>
        <c:crosses val="autoZero"/>
        <c:auto val="1"/>
        <c:lblAlgn val="ctr"/>
        <c:lblOffset val="100"/>
      </c:catAx>
      <c:valAx>
        <c:axId val="237941888"/>
        <c:scaling>
          <c:orientation val="minMax"/>
          <c:max val="1"/>
        </c:scaling>
        <c:axPos val="l"/>
        <c:majorGridlines/>
        <c:numFmt formatCode="#.#00%" sourceLinked="1"/>
        <c:tickLblPos val="nextTo"/>
        <c:crossAx val="237927808"/>
        <c:crosses val="autoZero"/>
        <c:crossBetween val="between"/>
      </c:valAx>
    </c:plotArea>
    <c:legend>
      <c:legendPos val="r"/>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stacked"/>
        <c:ser>
          <c:idx val="0"/>
          <c:order val="0"/>
          <c:tx>
            <c:strRef>
              <c:f>struktura!$BQ$23</c:f>
              <c:strCache>
                <c:ptCount val="1"/>
                <c:pt idx="0">
                  <c:v>Nacionaline valiuta</c:v>
                </c:pt>
              </c:strCache>
            </c:strRef>
          </c:tx>
          <c:cat>
            <c:multiLvlStrRef>
              <c:f>struktura!$BR$21:$CF$22</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struktura!$BR$23:$CF$23</c:f>
              <c:numCache>
                <c:formatCode>#.#00%</c:formatCode>
                <c:ptCount val="15"/>
                <c:pt idx="0">
                  <c:v>0.17624848472805152</c:v>
                </c:pt>
                <c:pt idx="1">
                  <c:v>8.4825141716466643E-2</c:v>
                </c:pt>
                <c:pt idx="2">
                  <c:v>0.12128481048949702</c:v>
                </c:pt>
                <c:pt idx="3">
                  <c:v>0.13529962152183636</c:v>
                </c:pt>
                <c:pt idx="4">
                  <c:v>0.16901545777051133</c:v>
                </c:pt>
                <c:pt idx="5">
                  <c:v>0.41446255231989615</c:v>
                </c:pt>
                <c:pt idx="6">
                  <c:v>0.25255912199589431</c:v>
                </c:pt>
                <c:pt idx="7">
                  <c:v>0.1801477458174047</c:v>
                </c:pt>
                <c:pt idx="8">
                  <c:v>0.16340198339753736</c:v>
                </c:pt>
                <c:pt idx="9">
                  <c:v>0.14420312292652701</c:v>
                </c:pt>
                <c:pt idx="10">
                  <c:v>0.17103448275862448</c:v>
                </c:pt>
                <c:pt idx="11">
                  <c:v>3.813174619186941E-2</c:v>
                </c:pt>
                <c:pt idx="12">
                  <c:v>0.11089046822742395</c:v>
                </c:pt>
                <c:pt idx="13">
                  <c:v>1</c:v>
                </c:pt>
                <c:pt idx="14">
                  <c:v>1</c:v>
                </c:pt>
              </c:numCache>
            </c:numRef>
          </c:val>
        </c:ser>
        <c:ser>
          <c:idx val="1"/>
          <c:order val="1"/>
          <c:tx>
            <c:strRef>
              <c:f>struktura!$BQ$24</c:f>
              <c:strCache>
                <c:ptCount val="1"/>
                <c:pt idx="0">
                  <c:v>Užsienio valiuta</c:v>
                </c:pt>
              </c:strCache>
            </c:strRef>
          </c:tx>
          <c:cat>
            <c:multiLvlStrRef>
              <c:f>struktura!$BR$21:$CF$22</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struktura!$BR$24:$CF$24</c:f>
              <c:numCache>
                <c:formatCode>#.#00%</c:formatCode>
                <c:ptCount val="15"/>
                <c:pt idx="0">
                  <c:v>0.823751515271954</c:v>
                </c:pt>
                <c:pt idx="1">
                  <c:v>0.91517485828355283</c:v>
                </c:pt>
                <c:pt idx="2">
                  <c:v>0.87871518951050565</c:v>
                </c:pt>
                <c:pt idx="3">
                  <c:v>0.86470037847818615</c:v>
                </c:pt>
                <c:pt idx="4">
                  <c:v>0.83098454222950446</c:v>
                </c:pt>
                <c:pt idx="5">
                  <c:v>0.58553744768011351</c:v>
                </c:pt>
                <c:pt idx="6">
                  <c:v>0.74744087800412495</c:v>
                </c:pt>
                <c:pt idx="7">
                  <c:v>0.81985225418260199</c:v>
                </c:pt>
                <c:pt idx="8">
                  <c:v>0.83659801660248889</c:v>
                </c:pt>
                <c:pt idx="9">
                  <c:v>0.85579687707350305</c:v>
                </c:pt>
                <c:pt idx="10">
                  <c:v>0.82896551724139345</c:v>
                </c:pt>
                <c:pt idx="11">
                  <c:v>0.96186825380814445</c:v>
                </c:pt>
                <c:pt idx="12">
                  <c:v>0.88910953177257501</c:v>
                </c:pt>
                <c:pt idx="13">
                  <c:v>0</c:v>
                </c:pt>
                <c:pt idx="14">
                  <c:v>0</c:v>
                </c:pt>
              </c:numCache>
            </c:numRef>
          </c:val>
        </c:ser>
        <c:overlap val="100"/>
        <c:axId val="237962368"/>
        <c:axId val="237963904"/>
      </c:barChart>
      <c:catAx>
        <c:axId val="237962368"/>
        <c:scaling>
          <c:orientation val="minMax"/>
        </c:scaling>
        <c:axPos val="b"/>
        <c:tickLblPos val="nextTo"/>
        <c:crossAx val="237963904"/>
        <c:crosses val="autoZero"/>
        <c:auto val="1"/>
        <c:lblAlgn val="ctr"/>
        <c:lblOffset val="100"/>
      </c:catAx>
      <c:valAx>
        <c:axId val="237963904"/>
        <c:scaling>
          <c:orientation val="minMax"/>
          <c:max val="1"/>
        </c:scaling>
        <c:axPos val="l"/>
        <c:majorGridlines/>
        <c:numFmt formatCode="#.#00%" sourceLinked="1"/>
        <c:tickLblPos val="nextTo"/>
        <c:crossAx val="237962368"/>
        <c:crosses val="autoZero"/>
        <c:crossBetween val="between"/>
      </c:valAx>
    </c:plotArea>
    <c:legend>
      <c:legendPos val="r"/>
    </c:legend>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tx>
            <c:strRef>
              <c:f>programa!$F$12</c:f>
              <c:strCache>
                <c:ptCount val="1"/>
                <c:pt idx="0">
                  <c:v>Lietuva</c:v>
                </c:pt>
              </c:strCache>
            </c:strRef>
          </c:tx>
          <c:dLbls>
            <c:dLbl>
              <c:idx val="2"/>
              <c:layout>
                <c:manualLayout>
                  <c:x val="0"/>
                  <c:y val="1.904761904761915E-2"/>
                </c:manualLayout>
              </c:layout>
              <c:dLblPos val="outEnd"/>
              <c:showVal val="1"/>
            </c:dLbl>
            <c:dLbl>
              <c:idx val="4"/>
              <c:layout>
                <c:manualLayout>
                  <c:x val="0"/>
                  <c:y val="1.5325670498084329E-2"/>
                </c:manualLayout>
              </c:layout>
              <c:tx>
                <c:rich>
                  <a:bodyPr/>
                  <a:lstStyle/>
                  <a:p>
                    <a:r>
                      <a:rPr lang="en-US" b="1"/>
                      <a:t>10,5</a:t>
                    </a:r>
                  </a:p>
                </c:rich>
              </c:tx>
              <c:dLblPos val="outEnd"/>
              <c:showVal val="1"/>
            </c:dLbl>
            <c:dLbl>
              <c:idx val="5"/>
              <c:layout>
                <c:manualLayout>
                  <c:x val="-4.3360433604336434E-3"/>
                  <c:y val="2.8571313643266007E-2"/>
                </c:manualLayout>
              </c:layout>
              <c:numFmt formatCode="#.##0,0" sourceLinked="0"/>
              <c:spPr/>
              <c:txPr>
                <a:bodyPr/>
                <a:lstStyle/>
                <a:p>
                  <a:pPr>
                    <a:defRPr b="1"/>
                  </a:pPr>
                  <a:endParaRPr lang="en-US"/>
                </a:p>
              </c:txPr>
              <c:dLblPos val="outEnd"/>
              <c:showVal val="1"/>
            </c:dLbl>
            <c:numFmt formatCode="#.##0,0" sourceLinked="0"/>
            <c:dLblPos val="outEnd"/>
            <c:showVal val="1"/>
          </c:dLbls>
          <c:cat>
            <c:strRef>
              <c:f>programa!$G$11:$L$11</c:f>
              <c:strCache>
                <c:ptCount val="6"/>
                <c:pt idx="0">
                  <c:v>2009</c:v>
                </c:pt>
                <c:pt idx="1">
                  <c:v>2010</c:v>
                </c:pt>
                <c:pt idx="2">
                  <c:v>2011</c:v>
                </c:pt>
                <c:pt idx="3">
                  <c:v>2012</c:v>
                </c:pt>
                <c:pt idx="4">
                  <c:v>2013P</c:v>
                </c:pt>
                <c:pt idx="5">
                  <c:v>2014P</c:v>
                </c:pt>
              </c:strCache>
            </c:strRef>
          </c:cat>
          <c:val>
            <c:numRef>
              <c:f>programa!$G$12:$L$12</c:f>
              <c:numCache>
                <c:formatCode>#.#00</c:formatCode>
                <c:ptCount val="6"/>
                <c:pt idx="0">
                  <c:v>55.29898054490203</c:v>
                </c:pt>
                <c:pt idx="1">
                  <c:v>33.889542918564928</c:v>
                </c:pt>
                <c:pt idx="2">
                  <c:v>13.381183576726086</c:v>
                </c:pt>
                <c:pt idx="3">
                  <c:v>12.38947004627717</c:v>
                </c:pt>
                <c:pt idx="4">
                  <c:v>10.511173375396533</c:v>
                </c:pt>
                <c:pt idx="5">
                  <c:v>1.6347392026576384</c:v>
                </c:pt>
              </c:numCache>
            </c:numRef>
          </c:val>
        </c:ser>
        <c:ser>
          <c:idx val="1"/>
          <c:order val="1"/>
          <c:tx>
            <c:strRef>
              <c:f>programa!$F$13</c:f>
              <c:strCache>
                <c:ptCount val="1"/>
                <c:pt idx="0">
                  <c:v>Latvija</c:v>
                </c:pt>
              </c:strCache>
            </c:strRef>
          </c:tx>
          <c:dLbls>
            <c:dLbl>
              <c:idx val="0"/>
              <c:layout>
                <c:manualLayout>
                  <c:x val="6.5040650406504004E-3"/>
                  <c:y val="2.3809523809523812E-2"/>
                </c:manualLayout>
              </c:layout>
              <c:dLblPos val="outEnd"/>
              <c:showVal val="1"/>
            </c:dLbl>
            <c:dLbl>
              <c:idx val="1"/>
              <c:layout>
                <c:manualLayout>
                  <c:x val="4.3360433604336529E-3"/>
                  <c:y val="2.3809523809523812E-2"/>
                </c:manualLayout>
              </c:layout>
              <c:dLblPos val="outEnd"/>
              <c:showVal val="1"/>
            </c:dLbl>
            <c:dLbl>
              <c:idx val="2"/>
              <c:layout>
                <c:manualLayout>
                  <c:x val="0"/>
                  <c:y val="1.904761904761915E-2"/>
                </c:manualLayout>
              </c:layout>
              <c:dLblPos val="outEnd"/>
              <c:showVal val="1"/>
            </c:dLbl>
            <c:dLbl>
              <c:idx val="4"/>
              <c:layout>
                <c:manualLayout>
                  <c:x val="-6.5040650406504108E-3"/>
                  <c:y val="0"/>
                </c:manualLayout>
              </c:layout>
              <c:numFmt formatCode="#.##0,0" sourceLinked="0"/>
              <c:spPr/>
              <c:txPr>
                <a:bodyPr/>
                <a:lstStyle/>
                <a:p>
                  <a:pPr>
                    <a:defRPr b="1"/>
                  </a:pPr>
                  <a:endParaRPr lang="en-US"/>
                </a:p>
              </c:txPr>
              <c:dLblPos val="outEnd"/>
              <c:showVal val="1"/>
            </c:dLbl>
            <c:dLbl>
              <c:idx val="5"/>
              <c:layout>
                <c:manualLayout>
                  <c:x val="-2.1680216802168191E-3"/>
                  <c:y val="2.8571428571428605E-2"/>
                </c:manualLayout>
              </c:layout>
              <c:numFmt formatCode="#.##0,0" sourceLinked="0"/>
              <c:spPr/>
              <c:txPr>
                <a:bodyPr/>
                <a:lstStyle/>
                <a:p>
                  <a:pPr>
                    <a:defRPr b="1"/>
                  </a:pPr>
                  <a:endParaRPr lang="en-US"/>
                </a:p>
              </c:txPr>
              <c:dLblPos val="outEnd"/>
              <c:showVal val="1"/>
            </c:dLbl>
            <c:numFmt formatCode="#.##0,0" sourceLinked="0"/>
            <c:dLblPos val="outEnd"/>
            <c:showVal val="1"/>
          </c:dLbls>
          <c:cat>
            <c:strRef>
              <c:f>programa!$G$11:$L$11</c:f>
              <c:strCache>
                <c:ptCount val="6"/>
                <c:pt idx="0">
                  <c:v>2009</c:v>
                </c:pt>
                <c:pt idx="1">
                  <c:v>2010</c:v>
                </c:pt>
                <c:pt idx="2">
                  <c:v>2011</c:v>
                </c:pt>
                <c:pt idx="3">
                  <c:v>2012</c:v>
                </c:pt>
                <c:pt idx="4">
                  <c:v>2013P</c:v>
                </c:pt>
                <c:pt idx="5">
                  <c:v>2014P</c:v>
                </c:pt>
              </c:strCache>
            </c:strRef>
          </c:cat>
          <c:val>
            <c:numRef>
              <c:f>programa!$G$13:$L$13</c:f>
              <c:numCache>
                <c:formatCode>#.#00</c:formatCode>
                <c:ptCount val="6"/>
                <c:pt idx="0">
                  <c:v>51.280683030949852</c:v>
                </c:pt>
                <c:pt idx="1">
                  <c:v>17.720458553791829</c:v>
                </c:pt>
                <c:pt idx="2">
                  <c:v>6.6319587500156096</c:v>
                </c:pt>
                <c:pt idx="3">
                  <c:v>5.8202297181795926</c:v>
                </c:pt>
                <c:pt idx="4">
                  <c:v>-6.6227409263871646</c:v>
                </c:pt>
                <c:pt idx="5">
                  <c:v>4.8245320227293851</c:v>
                </c:pt>
              </c:numCache>
            </c:numRef>
          </c:val>
        </c:ser>
        <c:ser>
          <c:idx val="2"/>
          <c:order val="2"/>
          <c:tx>
            <c:strRef>
              <c:f>programa!$F$14</c:f>
              <c:strCache>
                <c:ptCount val="1"/>
                <c:pt idx="0">
                  <c:v>Estija</c:v>
                </c:pt>
              </c:strCache>
            </c:strRef>
          </c:tx>
          <c:dLbls>
            <c:dLbl>
              <c:idx val="0"/>
              <c:layout>
                <c:manualLayout>
                  <c:x val="4.3360433604336737E-3"/>
                  <c:y val="3.3333333333333305E-2"/>
                </c:manualLayout>
              </c:layout>
              <c:numFmt formatCode="#.##0,0" sourceLinked="0"/>
              <c:spPr/>
              <c:txPr>
                <a:bodyPr/>
                <a:lstStyle/>
                <a:p>
                  <a:pPr>
                    <a:defRPr b="0"/>
                  </a:pPr>
                  <a:endParaRPr lang="en-US"/>
                </a:p>
              </c:txPr>
              <c:dLblPos val="outEnd"/>
              <c:showVal val="1"/>
            </c:dLbl>
            <c:dLbl>
              <c:idx val="1"/>
              <c:layout>
                <c:manualLayout>
                  <c:x val="2.1680216802167796E-3"/>
                  <c:y val="3.8095238095238099E-2"/>
                </c:manualLayout>
              </c:layout>
              <c:numFmt formatCode="#.##0,0" sourceLinked="0"/>
              <c:spPr/>
              <c:txPr>
                <a:bodyPr/>
                <a:lstStyle/>
                <a:p>
                  <a:pPr>
                    <a:defRPr b="0"/>
                  </a:pPr>
                  <a:endParaRPr lang="en-US"/>
                </a:p>
              </c:txPr>
              <c:dLblPos val="outEnd"/>
              <c:showVal val="1"/>
            </c:dLbl>
            <c:dLbl>
              <c:idx val="2"/>
              <c:layout>
                <c:manualLayout>
                  <c:x val="4.3360433604336529E-3"/>
                  <c:y val="2.8571428571428605E-2"/>
                </c:manualLayout>
              </c:layout>
              <c:numFmt formatCode="#.##0,0" sourceLinked="0"/>
              <c:spPr/>
              <c:txPr>
                <a:bodyPr/>
                <a:lstStyle/>
                <a:p>
                  <a:pPr>
                    <a:defRPr b="0"/>
                  </a:pPr>
                  <a:endParaRPr lang="en-US"/>
                </a:p>
              </c:txPr>
              <c:dLblPos val="outEnd"/>
              <c:showVal val="1"/>
            </c:dLbl>
            <c:dLbl>
              <c:idx val="3"/>
              <c:numFmt formatCode="#.##0,0" sourceLinked="0"/>
              <c:spPr/>
              <c:txPr>
                <a:bodyPr/>
                <a:lstStyle/>
                <a:p>
                  <a:pPr>
                    <a:defRPr b="0"/>
                  </a:pPr>
                  <a:endParaRPr lang="en-US"/>
                </a:p>
              </c:txPr>
            </c:dLbl>
            <c:dLbl>
              <c:idx val="4"/>
              <c:layout>
                <c:manualLayout>
                  <c:x val="0"/>
                  <c:y val="3.0651340996168612E-2"/>
                </c:manualLayout>
              </c:layout>
              <c:dLblPos val="outEnd"/>
              <c:showVal val="1"/>
            </c:dLbl>
            <c:dLbl>
              <c:idx val="5"/>
              <c:layout>
                <c:manualLayout>
                  <c:x val="2.1680216802168191E-3"/>
                  <c:y val="1.4285714285714303E-2"/>
                </c:manualLayout>
              </c:layout>
              <c:dLblPos val="outEnd"/>
              <c:showVal val="1"/>
            </c:dLbl>
            <c:numFmt formatCode="#.##0,0" sourceLinked="0"/>
            <c:txPr>
              <a:bodyPr/>
              <a:lstStyle/>
              <a:p>
                <a:pPr>
                  <a:defRPr b="1"/>
                </a:pPr>
                <a:endParaRPr lang="en-US"/>
              </a:p>
            </c:txPr>
            <c:dLblPos val="outEnd"/>
            <c:showVal val="1"/>
          </c:dLbls>
          <c:cat>
            <c:strRef>
              <c:f>programa!$G$11:$L$11</c:f>
              <c:strCache>
                <c:ptCount val="6"/>
                <c:pt idx="0">
                  <c:v>2009</c:v>
                </c:pt>
                <c:pt idx="1">
                  <c:v>2010</c:v>
                </c:pt>
                <c:pt idx="2">
                  <c:v>2011</c:v>
                </c:pt>
                <c:pt idx="3">
                  <c:v>2012</c:v>
                </c:pt>
                <c:pt idx="4">
                  <c:v>2013P</c:v>
                </c:pt>
                <c:pt idx="5">
                  <c:v>2014P</c:v>
                </c:pt>
              </c:strCache>
            </c:strRef>
          </c:cat>
          <c:val>
            <c:numRef>
              <c:f>programa!$G$14:$L$14</c:f>
              <c:numCache>
                <c:formatCode>#.#00</c:formatCode>
                <c:ptCount val="6"/>
                <c:pt idx="0">
                  <c:v>34.431787360998044</c:v>
                </c:pt>
                <c:pt idx="1">
                  <c:v>-3.0263290628467758</c:v>
                </c:pt>
                <c:pt idx="2">
                  <c:v>2.1949443461978753</c:v>
                </c:pt>
                <c:pt idx="3">
                  <c:v>74.27728013029315</c:v>
                </c:pt>
                <c:pt idx="4">
                  <c:v>-29.67568258843513</c:v>
                </c:pt>
                <c:pt idx="5">
                  <c:v>7.0017708022890774</c:v>
                </c:pt>
              </c:numCache>
            </c:numRef>
          </c:val>
        </c:ser>
        <c:dLbls>
          <c:showVal val="1"/>
        </c:dLbls>
        <c:axId val="238043136"/>
        <c:axId val="238045056"/>
      </c:barChart>
      <c:catAx>
        <c:axId val="238043136"/>
        <c:scaling>
          <c:orientation val="minMax"/>
        </c:scaling>
        <c:axPos val="b"/>
        <c:title>
          <c:tx>
            <c:rich>
              <a:bodyPr/>
              <a:lstStyle/>
              <a:p>
                <a:pPr>
                  <a:defRPr/>
                </a:pPr>
                <a:r>
                  <a:rPr lang="en-US"/>
                  <a:t>Metai</a:t>
                </a:r>
              </a:p>
            </c:rich>
          </c:tx>
        </c:title>
        <c:tickLblPos val="nextTo"/>
        <c:crossAx val="238045056"/>
        <c:crosses val="autoZero"/>
        <c:auto val="1"/>
        <c:lblAlgn val="ctr"/>
        <c:lblOffset val="100"/>
      </c:catAx>
      <c:valAx>
        <c:axId val="238045056"/>
        <c:scaling>
          <c:orientation val="minMax"/>
        </c:scaling>
        <c:axPos val="l"/>
        <c:majorGridlines/>
        <c:title>
          <c:tx>
            <c:rich>
              <a:bodyPr rot="-5400000" vert="horz"/>
              <a:lstStyle/>
              <a:p>
                <a:pPr>
                  <a:defRPr/>
                </a:pPr>
                <a:r>
                  <a:rPr lang="en-US"/>
                  <a:t>proc.</a:t>
                </a:r>
              </a:p>
            </c:rich>
          </c:tx>
        </c:title>
        <c:numFmt formatCode="#.#00" sourceLinked="1"/>
        <c:tickLblPos val="nextTo"/>
        <c:crossAx val="238043136"/>
        <c:crosses val="autoZero"/>
        <c:crossBetween val="between"/>
      </c:valAx>
    </c:plotArea>
    <c:legend>
      <c:legendPos val="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arima!$N$27</c:f>
              <c:strCache>
                <c:ptCount val="1"/>
                <c:pt idx="0">
                  <c:v>Lietuva</c:v>
                </c:pt>
              </c:strCache>
            </c:strRef>
          </c:tx>
          <c:dLbls>
            <c:dLbl>
              <c:idx val="0"/>
              <c:layout>
                <c:manualLayout>
                  <c:x val="0"/>
                  <c:y val="1.8518518518518642E-2"/>
                </c:manualLayout>
              </c:layout>
              <c:dLblPos val="outEnd"/>
              <c:showVal val="1"/>
            </c:dLbl>
            <c:dLbl>
              <c:idx val="1"/>
              <c:layout>
                <c:manualLayout>
                  <c:x val="-2.1265284423179417E-3"/>
                  <c:y val="2.7777777777778043E-2"/>
                </c:manualLayout>
              </c:layout>
              <c:dLblPos val="outEnd"/>
              <c:showVal val="1"/>
            </c:dLbl>
            <c:dLbl>
              <c:idx val="2"/>
              <c:layout>
                <c:manualLayout>
                  <c:x val="-2.1265284423179417E-3"/>
                  <c:y val="1.8518518518518642E-2"/>
                </c:manualLayout>
              </c:layout>
              <c:dLblPos val="outEnd"/>
              <c:showVal val="1"/>
            </c:dLbl>
            <c:dLbl>
              <c:idx val="3"/>
              <c:layout>
                <c:manualLayout>
                  <c:x val="0"/>
                  <c:y val="2.3148148148148077E-2"/>
                </c:manualLayout>
              </c:layout>
              <c:dLblPos val="outEnd"/>
              <c:showVal val="1"/>
            </c:dLbl>
            <c:dLbl>
              <c:idx val="4"/>
              <c:layout>
                <c:manualLayout>
                  <c:x val="-2.1265284423179417E-3"/>
                  <c:y val="2.7777777777778043E-2"/>
                </c:manualLayout>
              </c:layout>
              <c:numFmt formatCode="#.##0,0" sourceLinked="0"/>
              <c:spPr/>
              <c:txPr>
                <a:bodyPr/>
                <a:lstStyle/>
                <a:p>
                  <a:pPr>
                    <a:defRPr b="1"/>
                  </a:pPr>
                  <a:endParaRPr lang="en-US"/>
                </a:p>
              </c:txPr>
              <c:dLblPos val="outEnd"/>
              <c:showVal val="1"/>
            </c:dLbl>
            <c:dLbl>
              <c:idx val="5"/>
              <c:layout>
                <c:manualLayout>
                  <c:x val="-3.7653640681086925E-3"/>
                  <c:y val="1.4488188976377953E-2"/>
                </c:manualLayout>
              </c:layout>
              <c:numFmt formatCode="#.##0,0" sourceLinked="0"/>
              <c:spPr/>
              <c:txPr>
                <a:bodyPr/>
                <a:lstStyle/>
                <a:p>
                  <a:pPr>
                    <a:defRPr b="1"/>
                  </a:pPr>
                  <a:endParaRPr lang="en-US"/>
                </a:p>
              </c:txPr>
              <c:dLblPos val="outEnd"/>
              <c:showVal val="1"/>
            </c:dLbl>
            <c:numFmt formatCode="#.##0,0" sourceLinked="0"/>
            <c:dLblPos val="outEnd"/>
            <c:showVal val="1"/>
          </c:dLbls>
          <c:cat>
            <c:strRef>
              <c:f>arima!$O$26:$T$26</c:f>
              <c:strCache>
                <c:ptCount val="6"/>
                <c:pt idx="0">
                  <c:v>2009</c:v>
                </c:pt>
                <c:pt idx="1">
                  <c:v>2010</c:v>
                </c:pt>
                <c:pt idx="2">
                  <c:v>2011</c:v>
                </c:pt>
                <c:pt idx="3">
                  <c:v>2012</c:v>
                </c:pt>
                <c:pt idx="4">
                  <c:v>2013P</c:v>
                </c:pt>
                <c:pt idx="5">
                  <c:v>2014P</c:v>
                </c:pt>
              </c:strCache>
            </c:strRef>
          </c:cat>
          <c:val>
            <c:numRef>
              <c:f>arima!$O$27:$T$27</c:f>
              <c:numCache>
                <c:formatCode>#.#00</c:formatCode>
                <c:ptCount val="6"/>
                <c:pt idx="0">
                  <c:v>55.29898054490203</c:v>
                </c:pt>
                <c:pt idx="1">
                  <c:v>33.889542918564928</c:v>
                </c:pt>
                <c:pt idx="2">
                  <c:v>13.381183576726086</c:v>
                </c:pt>
                <c:pt idx="3">
                  <c:v>12.38947004627717</c:v>
                </c:pt>
                <c:pt idx="4">
                  <c:v>14.947011572702518</c:v>
                </c:pt>
                <c:pt idx="5">
                  <c:v>9.9634607855931137</c:v>
                </c:pt>
              </c:numCache>
            </c:numRef>
          </c:val>
        </c:ser>
        <c:ser>
          <c:idx val="1"/>
          <c:order val="1"/>
          <c:tx>
            <c:strRef>
              <c:f>arima!$N$28</c:f>
              <c:strCache>
                <c:ptCount val="1"/>
                <c:pt idx="0">
                  <c:v>Latvija</c:v>
                </c:pt>
              </c:strCache>
            </c:strRef>
          </c:tx>
          <c:dLbls>
            <c:dLbl>
              <c:idx val="0"/>
              <c:layout>
                <c:manualLayout>
                  <c:x val="6.3795853269537324E-3"/>
                  <c:y val="2.7777777777778043E-2"/>
                </c:manualLayout>
              </c:layout>
              <c:dLblPos val="outEnd"/>
              <c:showVal val="1"/>
            </c:dLbl>
            <c:dLbl>
              <c:idx val="1"/>
              <c:layout>
                <c:manualLayout>
                  <c:x val="4.2530568846358514E-3"/>
                  <c:y val="2.7777777777778043E-2"/>
                </c:manualLayout>
              </c:layout>
              <c:dLblPos val="outEnd"/>
              <c:showVal val="1"/>
            </c:dLbl>
            <c:dLbl>
              <c:idx val="2"/>
              <c:layout>
                <c:manualLayout>
                  <c:x val="0"/>
                  <c:y val="2.7777777777778043E-2"/>
                </c:manualLayout>
              </c:layout>
              <c:dLblPos val="outEnd"/>
              <c:showVal val="1"/>
            </c:dLbl>
            <c:dLbl>
              <c:idx val="3"/>
              <c:layout>
                <c:manualLayout>
                  <c:x val="0"/>
                  <c:y val="1.3888888888888947E-2"/>
                </c:manualLayout>
              </c:layout>
              <c:dLblPos val="outEnd"/>
              <c:showVal val="1"/>
            </c:dLbl>
            <c:dLbl>
              <c:idx val="4"/>
              <c:layout>
                <c:manualLayout>
                  <c:x val="1.2759170653907531E-2"/>
                  <c:y val="9.2592592592593385E-3"/>
                </c:manualLayout>
              </c:layout>
              <c:numFmt formatCode="#.##0,0" sourceLinked="0"/>
              <c:spPr/>
              <c:txPr>
                <a:bodyPr/>
                <a:lstStyle/>
                <a:p>
                  <a:pPr>
                    <a:defRPr b="1"/>
                  </a:pPr>
                  <a:endParaRPr lang="en-US"/>
                </a:p>
              </c:txPr>
              <c:dLblPos val="outEnd"/>
              <c:showVal val="1"/>
            </c:dLbl>
            <c:dLbl>
              <c:idx val="5"/>
              <c:layout>
                <c:manualLayout>
                  <c:x val="4.4969083754918789E-3"/>
                  <c:y val="3.8834439812670499E-2"/>
                </c:manualLayout>
              </c:layout>
              <c:numFmt formatCode="#.##0,0" sourceLinked="0"/>
              <c:spPr/>
              <c:txPr>
                <a:bodyPr/>
                <a:lstStyle/>
                <a:p>
                  <a:pPr>
                    <a:defRPr b="1"/>
                  </a:pPr>
                  <a:endParaRPr lang="en-US"/>
                </a:p>
              </c:txPr>
              <c:dLblPos val="outEnd"/>
              <c:showVal val="1"/>
            </c:dLbl>
            <c:numFmt formatCode="#.##0,0" sourceLinked="0"/>
            <c:dLblPos val="outEnd"/>
            <c:showVal val="1"/>
          </c:dLbls>
          <c:cat>
            <c:strRef>
              <c:f>arima!$O$26:$T$26</c:f>
              <c:strCache>
                <c:ptCount val="6"/>
                <c:pt idx="0">
                  <c:v>2009</c:v>
                </c:pt>
                <c:pt idx="1">
                  <c:v>2010</c:v>
                </c:pt>
                <c:pt idx="2">
                  <c:v>2011</c:v>
                </c:pt>
                <c:pt idx="3">
                  <c:v>2012</c:v>
                </c:pt>
                <c:pt idx="4">
                  <c:v>2013P</c:v>
                </c:pt>
                <c:pt idx="5">
                  <c:v>2014P</c:v>
                </c:pt>
              </c:strCache>
            </c:strRef>
          </c:cat>
          <c:val>
            <c:numRef>
              <c:f>arima!$O$28:$T$28</c:f>
              <c:numCache>
                <c:formatCode>#.#00</c:formatCode>
                <c:ptCount val="6"/>
                <c:pt idx="0">
                  <c:v>51.280683030949852</c:v>
                </c:pt>
                <c:pt idx="1">
                  <c:v>17.720458553791829</c:v>
                </c:pt>
                <c:pt idx="2">
                  <c:v>6.6319587500156096</c:v>
                </c:pt>
                <c:pt idx="3">
                  <c:v>5.8202297181795926</c:v>
                </c:pt>
                <c:pt idx="4">
                  <c:v>15.689311794644818</c:v>
                </c:pt>
                <c:pt idx="5">
                  <c:v>10.520275439938768</c:v>
                </c:pt>
              </c:numCache>
            </c:numRef>
          </c:val>
        </c:ser>
        <c:ser>
          <c:idx val="2"/>
          <c:order val="2"/>
          <c:tx>
            <c:strRef>
              <c:f>arima!$N$29</c:f>
              <c:strCache>
                <c:ptCount val="1"/>
                <c:pt idx="0">
                  <c:v>Estija</c:v>
                </c:pt>
              </c:strCache>
            </c:strRef>
          </c:tx>
          <c:dLbls>
            <c:dLbl>
              <c:idx val="0"/>
              <c:layout>
                <c:manualLayout>
                  <c:x val="4.2530568846358514E-3"/>
                  <c:y val="2.3148148148148077E-2"/>
                </c:manualLayout>
              </c:layout>
              <c:dLblPos val="outEnd"/>
              <c:showVal val="1"/>
            </c:dLbl>
            <c:dLbl>
              <c:idx val="1"/>
              <c:layout>
                <c:manualLayout>
                  <c:x val="2.1265284423179417E-3"/>
                  <c:y val="3.7037766112569537E-2"/>
                </c:manualLayout>
              </c:layout>
              <c:dLblPos val="outEnd"/>
              <c:showVal val="1"/>
            </c:dLbl>
            <c:dLbl>
              <c:idx val="2"/>
              <c:layout>
                <c:manualLayout>
                  <c:x val="4.2530568846358514E-3"/>
                  <c:y val="2.7777777777778043E-2"/>
                </c:manualLayout>
              </c:layout>
              <c:dLblPos val="outEnd"/>
              <c:showVal val="1"/>
            </c:dLbl>
            <c:dLbl>
              <c:idx val="3"/>
              <c:layout>
                <c:manualLayout>
                  <c:x val="-7.7971808814669345E-17"/>
                  <c:y val="1.8518518518518642E-2"/>
                </c:manualLayout>
              </c:layout>
              <c:dLblPos val="outEnd"/>
              <c:showVal val="1"/>
            </c:dLbl>
            <c:dLbl>
              <c:idx val="4"/>
              <c:layout>
                <c:manualLayout>
                  <c:x val="7.7971808814669345E-17"/>
                  <c:y val="2.7777777777778043E-2"/>
                </c:manualLayout>
              </c:layout>
              <c:numFmt formatCode="#.##0,0" sourceLinked="0"/>
              <c:spPr/>
              <c:txPr>
                <a:bodyPr/>
                <a:lstStyle/>
                <a:p>
                  <a:pPr>
                    <a:defRPr b="1"/>
                  </a:pPr>
                  <a:endParaRPr lang="en-US"/>
                </a:p>
              </c:txPr>
              <c:dLblPos val="outEnd"/>
              <c:showVal val="1"/>
            </c:dLbl>
            <c:dLbl>
              <c:idx val="5"/>
              <c:layout>
                <c:manualLayout>
                  <c:x val="4.4969083754918537E-3"/>
                  <c:y val="1.5686274509803921E-2"/>
                </c:manualLayout>
              </c:layout>
              <c:numFmt formatCode="#.##0,0" sourceLinked="0"/>
              <c:spPr/>
              <c:txPr>
                <a:bodyPr/>
                <a:lstStyle/>
                <a:p>
                  <a:pPr>
                    <a:defRPr b="1"/>
                  </a:pPr>
                  <a:endParaRPr lang="en-US"/>
                </a:p>
              </c:txPr>
              <c:dLblPos val="outEnd"/>
              <c:showVal val="1"/>
            </c:dLbl>
            <c:numFmt formatCode="#.##0,0" sourceLinked="0"/>
            <c:dLblPos val="outEnd"/>
            <c:showVal val="1"/>
          </c:dLbls>
          <c:cat>
            <c:strRef>
              <c:f>arima!$O$26:$T$26</c:f>
              <c:strCache>
                <c:ptCount val="6"/>
                <c:pt idx="0">
                  <c:v>2009</c:v>
                </c:pt>
                <c:pt idx="1">
                  <c:v>2010</c:v>
                </c:pt>
                <c:pt idx="2">
                  <c:v>2011</c:v>
                </c:pt>
                <c:pt idx="3">
                  <c:v>2012</c:v>
                </c:pt>
                <c:pt idx="4">
                  <c:v>2013P</c:v>
                </c:pt>
                <c:pt idx="5">
                  <c:v>2014P</c:v>
                </c:pt>
              </c:strCache>
            </c:strRef>
          </c:cat>
          <c:val>
            <c:numRef>
              <c:f>arima!$O$29:$T$29</c:f>
              <c:numCache>
                <c:formatCode>#.#00</c:formatCode>
                <c:ptCount val="6"/>
                <c:pt idx="0">
                  <c:v>34.431787360998044</c:v>
                </c:pt>
                <c:pt idx="1">
                  <c:v>-3.0263290628467758</c:v>
                </c:pt>
                <c:pt idx="2">
                  <c:v>2.1949443461978753</c:v>
                </c:pt>
                <c:pt idx="3">
                  <c:v>74.27728013029315</c:v>
                </c:pt>
                <c:pt idx="4">
                  <c:v>-15.892763273173324</c:v>
                </c:pt>
                <c:pt idx="5">
                  <c:v>13.88888888888888</c:v>
                </c:pt>
              </c:numCache>
            </c:numRef>
          </c:val>
        </c:ser>
        <c:dLbls>
          <c:showVal val="1"/>
        </c:dLbls>
        <c:axId val="238107264"/>
        <c:axId val="238125824"/>
      </c:barChart>
      <c:catAx>
        <c:axId val="238107264"/>
        <c:scaling>
          <c:orientation val="minMax"/>
        </c:scaling>
        <c:axPos val="b"/>
        <c:title>
          <c:tx>
            <c:rich>
              <a:bodyPr/>
              <a:lstStyle/>
              <a:p>
                <a:pPr>
                  <a:defRPr/>
                </a:pPr>
                <a:r>
                  <a:rPr lang="en-US"/>
                  <a:t>Metai</a:t>
                </a:r>
              </a:p>
            </c:rich>
          </c:tx>
        </c:title>
        <c:tickLblPos val="nextTo"/>
        <c:crossAx val="238125824"/>
        <c:crosses val="autoZero"/>
        <c:auto val="1"/>
        <c:lblAlgn val="ctr"/>
        <c:lblOffset val="100"/>
      </c:catAx>
      <c:valAx>
        <c:axId val="238125824"/>
        <c:scaling>
          <c:orientation val="minMax"/>
        </c:scaling>
        <c:axPos val="l"/>
        <c:majorGridlines/>
        <c:title>
          <c:tx>
            <c:rich>
              <a:bodyPr rot="-5400000" vert="horz"/>
              <a:lstStyle/>
              <a:p>
                <a:pPr>
                  <a:defRPr/>
                </a:pPr>
                <a:r>
                  <a:rPr lang="en-US"/>
                  <a:t>proc.</a:t>
                </a:r>
              </a:p>
            </c:rich>
          </c:tx>
        </c:title>
        <c:numFmt formatCode="#.#00" sourceLinked="1"/>
        <c:tickLblPos val="nextTo"/>
        <c:crossAx val="238107264"/>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plotArea>
      <c:layout/>
      <c:lineChart>
        <c:grouping val="standard"/>
        <c:ser>
          <c:idx val="0"/>
          <c:order val="0"/>
          <c:tx>
            <c:strRef>
              <c:f>'nedarbo lygis'!$AJ$5</c:f>
              <c:strCache>
                <c:ptCount val="1"/>
                <c:pt idx="0">
                  <c:v>Lietuva</c:v>
                </c:pt>
              </c:strCache>
            </c:strRef>
          </c:tx>
          <c:dLbls>
            <c:dLbl>
              <c:idx val="0"/>
              <c:layout>
                <c:manualLayout>
                  <c:x val="-2.5768111817348109E-2"/>
                  <c:y val="3.2882035578887199E-2"/>
                </c:manualLayout>
              </c:layout>
              <c:dLblPos val="r"/>
              <c:showVal val="1"/>
            </c:dLbl>
            <c:dLbl>
              <c:idx val="2"/>
              <c:layout>
                <c:manualLayout>
                  <c:x val="-3.5281124497991999E-2"/>
                  <c:y val="5.1042578011082007E-3"/>
                </c:manualLayout>
              </c:layout>
              <c:dLblPos val="r"/>
              <c:showVal val="1"/>
            </c:dLbl>
            <c:dLbl>
              <c:idx val="3"/>
              <c:layout>
                <c:manualLayout>
                  <c:x val="-3.6882648705056691E-2"/>
                  <c:y val="1.8993146689997121E-2"/>
                </c:manualLayout>
              </c:layout>
              <c:dLblPos val="r"/>
              <c:showVal val="1"/>
            </c:dLbl>
            <c:dLbl>
              <c:idx val="4"/>
              <c:layout>
                <c:manualLayout>
                  <c:x val="-3.2866584448028299E-2"/>
                  <c:y val="4.2141294838147672E-2"/>
                </c:manualLayout>
              </c:layout>
              <c:dLblPos val="r"/>
              <c:showVal val="1"/>
            </c:dLbl>
            <c:dLblPos val="b"/>
            <c:showVal val="1"/>
          </c:dLbls>
          <c:cat>
            <c:strRef>
              <c:f>'nedarbo lygis'!$AK$4:$AO$4</c:f>
              <c:strCache>
                <c:ptCount val="5"/>
                <c:pt idx="0">
                  <c:v>2008</c:v>
                </c:pt>
                <c:pt idx="1">
                  <c:v>2009</c:v>
                </c:pt>
                <c:pt idx="2">
                  <c:v>2010</c:v>
                </c:pt>
                <c:pt idx="3">
                  <c:v>2011</c:v>
                </c:pt>
                <c:pt idx="4">
                  <c:v>2012</c:v>
                </c:pt>
              </c:strCache>
            </c:strRef>
          </c:cat>
          <c:val>
            <c:numRef>
              <c:f>'nedarbo lygis'!$AK$5:$AO$5</c:f>
              <c:numCache>
                <c:formatCode>General</c:formatCode>
                <c:ptCount val="5"/>
                <c:pt idx="0">
                  <c:v>5.3</c:v>
                </c:pt>
                <c:pt idx="1">
                  <c:v>13.6</c:v>
                </c:pt>
                <c:pt idx="2">
                  <c:v>18</c:v>
                </c:pt>
                <c:pt idx="3">
                  <c:v>15.4</c:v>
                </c:pt>
                <c:pt idx="4">
                  <c:v>13.4</c:v>
                </c:pt>
              </c:numCache>
            </c:numRef>
          </c:val>
        </c:ser>
        <c:ser>
          <c:idx val="1"/>
          <c:order val="1"/>
          <c:tx>
            <c:strRef>
              <c:f>'nedarbo lygis'!$AJ$6</c:f>
              <c:strCache>
                <c:ptCount val="1"/>
                <c:pt idx="0">
                  <c:v>Latvija</c:v>
                </c:pt>
              </c:strCache>
            </c:strRef>
          </c:tx>
          <c:dLbls>
            <c:dLbl>
              <c:idx val="0"/>
              <c:layout>
                <c:manualLayout>
                  <c:x val="-3.0190842108591801E-2"/>
                  <c:y val="-3.6562408865558504E-2"/>
                </c:manualLayout>
              </c:layout>
              <c:dLblPos val="r"/>
              <c:showVal val="1"/>
            </c:dLbl>
            <c:dLbl>
              <c:idx val="1"/>
              <c:layout>
                <c:manualLayout>
                  <c:x val="-3.6882648705056691E-2"/>
                  <c:y val="-4.5821668124817819E-2"/>
                </c:manualLayout>
              </c:layout>
              <c:dLblPos val="r"/>
              <c:showVal val="1"/>
            </c:dLbl>
            <c:dLbl>
              <c:idx val="2"/>
              <c:layout>
                <c:manualLayout>
                  <c:x val="-3.6882648705056691E-2"/>
                  <c:y val="-4.5821668124817722E-2"/>
                </c:manualLayout>
              </c:layout>
              <c:dLblPos val="r"/>
              <c:showVal val="1"/>
            </c:dLbl>
            <c:dLbl>
              <c:idx val="3"/>
              <c:layout>
                <c:manualLayout>
                  <c:x val="-3.6882648705056691E-2"/>
                  <c:y val="-5.5080927384077022E-2"/>
                </c:manualLayout>
              </c:layout>
              <c:dLblPos val="r"/>
              <c:showVal val="1"/>
            </c:dLbl>
            <c:dLbl>
              <c:idx val="4"/>
              <c:layout>
                <c:manualLayout>
                  <c:x val="-2.5240963855421811E-2"/>
                  <c:y val="-5.0451297754447524E-2"/>
                </c:manualLayout>
              </c:layout>
              <c:dLblPos val="r"/>
              <c:showVal val="1"/>
            </c:dLbl>
            <c:dLblPos val="b"/>
            <c:showVal val="1"/>
          </c:dLbls>
          <c:cat>
            <c:strRef>
              <c:f>'nedarbo lygis'!$AK$4:$AO$4</c:f>
              <c:strCache>
                <c:ptCount val="5"/>
                <c:pt idx="0">
                  <c:v>2008</c:v>
                </c:pt>
                <c:pt idx="1">
                  <c:v>2009</c:v>
                </c:pt>
                <c:pt idx="2">
                  <c:v>2010</c:v>
                </c:pt>
                <c:pt idx="3">
                  <c:v>2011</c:v>
                </c:pt>
                <c:pt idx="4">
                  <c:v>2012</c:v>
                </c:pt>
              </c:strCache>
            </c:strRef>
          </c:cat>
          <c:val>
            <c:numRef>
              <c:f>'nedarbo lygis'!$AK$6:$AO$6</c:f>
              <c:numCache>
                <c:formatCode>General</c:formatCode>
                <c:ptCount val="5"/>
                <c:pt idx="0">
                  <c:v>8</c:v>
                </c:pt>
                <c:pt idx="1">
                  <c:v>18.2</c:v>
                </c:pt>
                <c:pt idx="2">
                  <c:v>19.8</c:v>
                </c:pt>
                <c:pt idx="3">
                  <c:v>16.2</c:v>
                </c:pt>
                <c:pt idx="4">
                  <c:v>15</c:v>
                </c:pt>
              </c:numCache>
            </c:numRef>
          </c:val>
        </c:ser>
        <c:ser>
          <c:idx val="2"/>
          <c:order val="2"/>
          <c:tx>
            <c:strRef>
              <c:f>'nedarbo lygis'!$AJ$7</c:f>
              <c:strCache>
                <c:ptCount val="1"/>
                <c:pt idx="0">
                  <c:v>Estija</c:v>
                </c:pt>
              </c:strCache>
            </c:strRef>
          </c:tx>
          <c:dLbls>
            <c:dLbl>
              <c:idx val="0"/>
              <c:layout>
                <c:manualLayout>
                  <c:x val="-4.1832368845460634E-2"/>
                  <c:y val="5.1042578011081113E-3"/>
                </c:manualLayout>
              </c:layout>
              <c:dLblPos val="r"/>
              <c:showVal val="1"/>
            </c:dLbl>
            <c:dLbl>
              <c:idx val="1"/>
              <c:layout>
                <c:manualLayout>
                  <c:x val="-3.6882648705056691E-2"/>
                  <c:y val="-4.1192038495188113E-2"/>
                </c:manualLayout>
              </c:layout>
              <c:dLblPos val="r"/>
              <c:showVal val="1"/>
            </c:dLbl>
            <c:dLblPos val="b"/>
            <c:showVal val="1"/>
          </c:dLbls>
          <c:cat>
            <c:strRef>
              <c:f>'nedarbo lygis'!$AK$4:$AO$4</c:f>
              <c:strCache>
                <c:ptCount val="5"/>
                <c:pt idx="0">
                  <c:v>2008</c:v>
                </c:pt>
                <c:pt idx="1">
                  <c:v>2009</c:v>
                </c:pt>
                <c:pt idx="2">
                  <c:v>2010</c:v>
                </c:pt>
                <c:pt idx="3">
                  <c:v>2011</c:v>
                </c:pt>
                <c:pt idx="4">
                  <c:v>2012</c:v>
                </c:pt>
              </c:strCache>
            </c:strRef>
          </c:cat>
          <c:val>
            <c:numRef>
              <c:f>'nedarbo lygis'!$AK$7:$AO$7</c:f>
              <c:numCache>
                <c:formatCode>General</c:formatCode>
                <c:ptCount val="5"/>
                <c:pt idx="0">
                  <c:v>5.5</c:v>
                </c:pt>
                <c:pt idx="1">
                  <c:v>13.8</c:v>
                </c:pt>
                <c:pt idx="2">
                  <c:v>16.899999999999999</c:v>
                </c:pt>
                <c:pt idx="3">
                  <c:v>12.5</c:v>
                </c:pt>
                <c:pt idx="4">
                  <c:v>10.200000000000001</c:v>
                </c:pt>
              </c:numCache>
            </c:numRef>
          </c:val>
        </c:ser>
        <c:dLbls>
          <c:showVal val="1"/>
        </c:dLbls>
        <c:marker val="1"/>
        <c:axId val="237468288"/>
        <c:axId val="237482752"/>
      </c:lineChart>
      <c:catAx>
        <c:axId val="237468288"/>
        <c:scaling>
          <c:orientation val="minMax"/>
        </c:scaling>
        <c:axPos val="b"/>
        <c:title>
          <c:tx>
            <c:rich>
              <a:bodyPr/>
              <a:lstStyle/>
              <a:p>
                <a:pPr>
                  <a:defRPr/>
                </a:pPr>
                <a:r>
                  <a:rPr lang="lt-LT"/>
                  <a:t>Metai</a:t>
                </a:r>
                <a:endParaRPr lang="en-US"/>
              </a:p>
            </c:rich>
          </c:tx>
        </c:title>
        <c:tickLblPos val="nextTo"/>
        <c:crossAx val="237482752"/>
        <c:crosses val="autoZero"/>
        <c:auto val="1"/>
        <c:lblAlgn val="ctr"/>
        <c:lblOffset val="100"/>
      </c:catAx>
      <c:valAx>
        <c:axId val="237482752"/>
        <c:scaling>
          <c:orientation val="minMax"/>
        </c:scaling>
        <c:axPos val="l"/>
        <c:majorGridlines/>
        <c:title>
          <c:tx>
            <c:rich>
              <a:bodyPr rot="-5400000" vert="horz"/>
              <a:lstStyle/>
              <a:p>
                <a:pPr>
                  <a:defRPr/>
                </a:pPr>
                <a:r>
                  <a:rPr lang="lt-LT"/>
                  <a:t>proc.</a:t>
                </a:r>
                <a:endParaRPr lang="en-US"/>
              </a:p>
            </c:rich>
          </c:tx>
        </c:title>
        <c:numFmt formatCode="General" sourceLinked="1"/>
        <c:tickLblPos val="nextTo"/>
        <c:crossAx val="237468288"/>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eksportas!$AD$16</c:f>
              <c:strCache>
                <c:ptCount val="1"/>
                <c:pt idx="0">
                  <c:v>Lietuva </c:v>
                </c:pt>
              </c:strCache>
            </c:strRef>
          </c:tx>
          <c:dLbls>
            <c:numFmt formatCode="#.##0,0" sourceLinked="0"/>
            <c:dLblPos val="ctr"/>
            <c:showVal val="1"/>
          </c:dLbls>
          <c:cat>
            <c:numRef>
              <c:f>eksportas!$AE$15:$AI$15</c:f>
              <c:numCache>
                <c:formatCode>General</c:formatCode>
                <c:ptCount val="5"/>
                <c:pt idx="0">
                  <c:v>2008</c:v>
                </c:pt>
                <c:pt idx="1">
                  <c:v>2009</c:v>
                </c:pt>
                <c:pt idx="2">
                  <c:v>2010</c:v>
                </c:pt>
                <c:pt idx="3">
                  <c:v>2011</c:v>
                </c:pt>
                <c:pt idx="4">
                  <c:v>2012</c:v>
                </c:pt>
              </c:numCache>
            </c:numRef>
          </c:cat>
          <c:val>
            <c:numRef>
              <c:f>eksportas!$AE$16:$AI$16</c:f>
              <c:numCache>
                <c:formatCode>##,#00</c:formatCode>
                <c:ptCount val="5"/>
                <c:pt idx="0">
                  <c:v>59.839297763415047</c:v>
                </c:pt>
                <c:pt idx="1">
                  <c:v>54.136000149821363</c:v>
                </c:pt>
                <c:pt idx="2">
                  <c:v>67.621611297895882</c:v>
                </c:pt>
                <c:pt idx="3">
                  <c:v>77.148564181830523</c:v>
                </c:pt>
                <c:pt idx="4">
                  <c:v>84.261900408364127</c:v>
                </c:pt>
              </c:numCache>
            </c:numRef>
          </c:val>
        </c:ser>
        <c:ser>
          <c:idx val="1"/>
          <c:order val="1"/>
          <c:tx>
            <c:strRef>
              <c:f>eksportas!$AD$17</c:f>
              <c:strCache>
                <c:ptCount val="1"/>
                <c:pt idx="0">
                  <c:v>Latvija </c:v>
                </c:pt>
              </c:strCache>
            </c:strRef>
          </c:tx>
          <c:dLbls>
            <c:numFmt formatCode="#.##0,0" sourceLinked="0"/>
            <c:dLblPos val="ctr"/>
            <c:showVal val="1"/>
          </c:dLbls>
          <c:cat>
            <c:numRef>
              <c:f>eksportas!$AE$15:$AI$15</c:f>
              <c:numCache>
                <c:formatCode>General</c:formatCode>
                <c:ptCount val="5"/>
                <c:pt idx="0">
                  <c:v>2008</c:v>
                </c:pt>
                <c:pt idx="1">
                  <c:v>2009</c:v>
                </c:pt>
                <c:pt idx="2">
                  <c:v>2010</c:v>
                </c:pt>
                <c:pt idx="3">
                  <c:v>2011</c:v>
                </c:pt>
                <c:pt idx="4">
                  <c:v>2012</c:v>
                </c:pt>
              </c:numCache>
            </c:numRef>
          </c:cat>
          <c:val>
            <c:numRef>
              <c:f>eksportas!$AE$17:$AI$17</c:f>
              <c:numCache>
                <c:formatCode>##,#00</c:formatCode>
                <c:ptCount val="5"/>
                <c:pt idx="0">
                  <c:v>43.232202810382461</c:v>
                </c:pt>
                <c:pt idx="1">
                  <c:v>43.756184657745038</c:v>
                </c:pt>
                <c:pt idx="2">
                  <c:v>53.738673845691913</c:v>
                </c:pt>
                <c:pt idx="3">
                  <c:v>61.07687167493382</c:v>
                </c:pt>
                <c:pt idx="4">
                  <c:v>62.055836988949402</c:v>
                </c:pt>
              </c:numCache>
            </c:numRef>
          </c:val>
        </c:ser>
        <c:ser>
          <c:idx val="2"/>
          <c:order val="2"/>
          <c:tx>
            <c:strRef>
              <c:f>eksportas!$AD$18</c:f>
              <c:strCache>
                <c:ptCount val="1"/>
                <c:pt idx="0">
                  <c:v>Estija</c:v>
                </c:pt>
              </c:strCache>
            </c:strRef>
          </c:tx>
          <c:dLbls>
            <c:numFmt formatCode="#.##0,0" sourceLinked="0"/>
            <c:dLblPos val="ctr"/>
            <c:showVal val="1"/>
          </c:dLbls>
          <c:cat>
            <c:numRef>
              <c:f>eksportas!$AE$15:$AI$15</c:f>
              <c:numCache>
                <c:formatCode>General</c:formatCode>
                <c:ptCount val="5"/>
                <c:pt idx="0">
                  <c:v>2008</c:v>
                </c:pt>
                <c:pt idx="1">
                  <c:v>2009</c:v>
                </c:pt>
                <c:pt idx="2">
                  <c:v>2010</c:v>
                </c:pt>
                <c:pt idx="3">
                  <c:v>2011</c:v>
                </c:pt>
                <c:pt idx="4">
                  <c:v>2012</c:v>
                </c:pt>
              </c:numCache>
            </c:numRef>
          </c:cat>
          <c:val>
            <c:numRef>
              <c:f>eksportas!$AE$18:$AI$18</c:f>
              <c:numCache>
                <c:formatCode>##,#00</c:formatCode>
                <c:ptCount val="5"/>
                <c:pt idx="0">
                  <c:v>71.048352325223249</c:v>
                </c:pt>
                <c:pt idx="1">
                  <c:v>63.858207406028747</c:v>
                </c:pt>
                <c:pt idx="2">
                  <c:v>79.240832231577471</c:v>
                </c:pt>
                <c:pt idx="3">
                  <c:v>90.51207419648938</c:v>
                </c:pt>
                <c:pt idx="4">
                  <c:v>90.563361680380822</c:v>
                </c:pt>
              </c:numCache>
            </c:numRef>
          </c:val>
        </c:ser>
        <c:dLbls>
          <c:showVal val="1"/>
        </c:dLbls>
        <c:marker val="1"/>
        <c:axId val="237513728"/>
        <c:axId val="237520000"/>
      </c:lineChart>
      <c:catAx>
        <c:axId val="237513728"/>
        <c:scaling>
          <c:orientation val="minMax"/>
        </c:scaling>
        <c:axPos val="b"/>
        <c:title>
          <c:tx>
            <c:rich>
              <a:bodyPr/>
              <a:lstStyle/>
              <a:p>
                <a:pPr>
                  <a:defRPr/>
                </a:pPr>
                <a:r>
                  <a:rPr lang="en-US"/>
                  <a:t>Metai</a:t>
                </a:r>
              </a:p>
            </c:rich>
          </c:tx>
        </c:title>
        <c:numFmt formatCode="General" sourceLinked="1"/>
        <c:tickLblPos val="nextTo"/>
        <c:crossAx val="237520000"/>
        <c:crosses val="autoZero"/>
        <c:auto val="1"/>
        <c:lblAlgn val="ctr"/>
        <c:lblOffset val="100"/>
      </c:catAx>
      <c:valAx>
        <c:axId val="237520000"/>
        <c:scaling>
          <c:orientation val="minMax"/>
        </c:scaling>
        <c:axPos val="l"/>
        <c:majorGridlines/>
        <c:title>
          <c:tx>
            <c:rich>
              <a:bodyPr rot="-5400000" vert="horz"/>
              <a:lstStyle/>
              <a:p>
                <a:pPr>
                  <a:defRPr/>
                </a:pPr>
                <a:r>
                  <a:rPr lang="en-US"/>
                  <a:t>proc.</a:t>
                </a:r>
              </a:p>
            </c:rich>
          </c:tx>
        </c:title>
        <c:numFmt formatCode="##,#00" sourceLinked="1"/>
        <c:tickLblPos val="nextTo"/>
        <c:crossAx val="237513728"/>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'biudzeto deficitas'!$E$54</c:f>
              <c:strCache>
                <c:ptCount val="1"/>
                <c:pt idx="0">
                  <c:v>Lietuva</c:v>
                </c:pt>
              </c:strCache>
            </c:strRef>
          </c:tx>
          <c:cat>
            <c:strRef>
              <c:f>'biudzeto deficitas'!$F$53:$J$53</c:f>
              <c:strCache>
                <c:ptCount val="5"/>
                <c:pt idx="0">
                  <c:v>2008</c:v>
                </c:pt>
                <c:pt idx="1">
                  <c:v>2009</c:v>
                </c:pt>
                <c:pt idx="2">
                  <c:v>2010</c:v>
                </c:pt>
                <c:pt idx="3">
                  <c:v>2011</c:v>
                </c:pt>
                <c:pt idx="4">
                  <c:v>2012</c:v>
                </c:pt>
              </c:strCache>
            </c:strRef>
          </c:cat>
          <c:val>
            <c:numRef>
              <c:f>'biudzeto deficitas'!$F$54:$J$54</c:f>
              <c:numCache>
                <c:formatCode>General</c:formatCode>
                <c:ptCount val="5"/>
                <c:pt idx="0">
                  <c:v>-3.3</c:v>
                </c:pt>
                <c:pt idx="1">
                  <c:v>-9.4</c:v>
                </c:pt>
                <c:pt idx="2">
                  <c:v>-7.2</c:v>
                </c:pt>
                <c:pt idx="3">
                  <c:v>-5.5</c:v>
                </c:pt>
                <c:pt idx="4">
                  <c:v>-3.2</c:v>
                </c:pt>
              </c:numCache>
            </c:numRef>
          </c:val>
        </c:ser>
        <c:ser>
          <c:idx val="1"/>
          <c:order val="1"/>
          <c:tx>
            <c:strRef>
              <c:f>'biudzeto deficitas'!$E$55</c:f>
              <c:strCache>
                <c:ptCount val="1"/>
                <c:pt idx="0">
                  <c:v>Latvija</c:v>
                </c:pt>
              </c:strCache>
            </c:strRef>
          </c:tx>
          <c:cat>
            <c:strRef>
              <c:f>'biudzeto deficitas'!$F$53:$J$53</c:f>
              <c:strCache>
                <c:ptCount val="5"/>
                <c:pt idx="0">
                  <c:v>2008</c:v>
                </c:pt>
                <c:pt idx="1">
                  <c:v>2009</c:v>
                </c:pt>
                <c:pt idx="2">
                  <c:v>2010</c:v>
                </c:pt>
                <c:pt idx="3">
                  <c:v>2011</c:v>
                </c:pt>
                <c:pt idx="4">
                  <c:v>2012</c:v>
                </c:pt>
              </c:strCache>
            </c:strRef>
          </c:cat>
          <c:val>
            <c:numRef>
              <c:f>'biudzeto deficitas'!$F$55:$J$55</c:f>
              <c:numCache>
                <c:formatCode>General</c:formatCode>
                <c:ptCount val="5"/>
                <c:pt idx="0">
                  <c:v>-4.2</c:v>
                </c:pt>
                <c:pt idx="1">
                  <c:v>-9.8000000000000007</c:v>
                </c:pt>
                <c:pt idx="2">
                  <c:v>-8.1</c:v>
                </c:pt>
                <c:pt idx="3">
                  <c:v>-3.6</c:v>
                </c:pt>
                <c:pt idx="4">
                  <c:v>-1.2</c:v>
                </c:pt>
              </c:numCache>
            </c:numRef>
          </c:val>
        </c:ser>
        <c:ser>
          <c:idx val="2"/>
          <c:order val="2"/>
          <c:tx>
            <c:strRef>
              <c:f>'biudzeto deficitas'!$E$56</c:f>
              <c:strCache>
                <c:ptCount val="1"/>
                <c:pt idx="0">
                  <c:v>Estija</c:v>
                </c:pt>
              </c:strCache>
            </c:strRef>
          </c:tx>
          <c:dLbls>
            <c:dLbl>
              <c:idx val="0"/>
              <c:layout>
                <c:manualLayout>
                  <c:x val="6.8493150684931824E-3"/>
                  <c:y val="2.8169014084507008E-2"/>
                </c:manualLayout>
              </c:layout>
              <c:dLblPos val="outEnd"/>
              <c:showVal val="1"/>
            </c:dLbl>
            <c:dLbl>
              <c:idx val="4"/>
              <c:layout>
                <c:manualLayout>
                  <c:x val="6.8493150684931824E-3"/>
                  <c:y val="0"/>
                </c:manualLayout>
              </c:layout>
              <c:dLblPos val="outEnd"/>
              <c:showVal val="1"/>
            </c:dLbl>
            <c:dLblPos val="outEnd"/>
            <c:showVal val="1"/>
          </c:dLbls>
          <c:cat>
            <c:strRef>
              <c:f>'biudzeto deficitas'!$F$53:$J$53</c:f>
              <c:strCache>
                <c:ptCount val="5"/>
                <c:pt idx="0">
                  <c:v>2008</c:v>
                </c:pt>
                <c:pt idx="1">
                  <c:v>2009</c:v>
                </c:pt>
                <c:pt idx="2">
                  <c:v>2010</c:v>
                </c:pt>
                <c:pt idx="3">
                  <c:v>2011</c:v>
                </c:pt>
                <c:pt idx="4">
                  <c:v>2012</c:v>
                </c:pt>
              </c:strCache>
            </c:strRef>
          </c:cat>
          <c:val>
            <c:numRef>
              <c:f>'biudzeto deficitas'!$F$56:$J$56</c:f>
              <c:numCache>
                <c:formatCode>General</c:formatCode>
                <c:ptCount val="5"/>
                <c:pt idx="0">
                  <c:v>-2.9</c:v>
                </c:pt>
                <c:pt idx="1">
                  <c:v>-2</c:v>
                </c:pt>
                <c:pt idx="2">
                  <c:v>0.2</c:v>
                </c:pt>
                <c:pt idx="3">
                  <c:v>1.2</c:v>
                </c:pt>
                <c:pt idx="4">
                  <c:v>-0.30000000000000032</c:v>
                </c:pt>
              </c:numCache>
            </c:numRef>
          </c:val>
        </c:ser>
        <c:dLbls>
          <c:showVal val="1"/>
        </c:dLbls>
        <c:axId val="237542784"/>
        <c:axId val="237573632"/>
      </c:barChart>
      <c:catAx>
        <c:axId val="237542784"/>
        <c:scaling>
          <c:orientation val="minMax"/>
        </c:scaling>
        <c:axPos val="b"/>
        <c:title>
          <c:tx>
            <c:rich>
              <a:bodyPr/>
              <a:lstStyle/>
              <a:p>
                <a:pPr>
                  <a:defRPr/>
                </a:pPr>
                <a:r>
                  <a:rPr lang="lt-LT"/>
                  <a:t>Metai</a:t>
                </a:r>
                <a:endParaRPr lang="en-US"/>
              </a:p>
            </c:rich>
          </c:tx>
        </c:title>
        <c:tickLblPos val="nextTo"/>
        <c:crossAx val="237573632"/>
        <c:crosses val="autoZero"/>
        <c:auto val="1"/>
        <c:lblAlgn val="ctr"/>
        <c:lblOffset val="100"/>
      </c:catAx>
      <c:valAx>
        <c:axId val="237573632"/>
        <c:scaling>
          <c:orientation val="minMax"/>
        </c:scaling>
        <c:axPos val="l"/>
        <c:majorGridlines/>
        <c:title>
          <c:tx>
            <c:rich>
              <a:bodyPr rot="-5400000" vert="horz"/>
              <a:lstStyle/>
              <a:p>
                <a:pPr>
                  <a:defRPr/>
                </a:pPr>
                <a:r>
                  <a:rPr lang="lt-LT"/>
                  <a:t>proc.</a:t>
                </a:r>
                <a:endParaRPr lang="en-US"/>
              </a:p>
            </c:rich>
          </c:tx>
        </c:title>
        <c:numFmt formatCode="General" sourceLinked="1"/>
        <c:tickLblPos val="nextTo"/>
        <c:crossAx val="237542784"/>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chart>
    <c:plotArea>
      <c:layout/>
      <c:lineChart>
        <c:grouping val="standard"/>
        <c:ser>
          <c:idx val="0"/>
          <c:order val="0"/>
          <c:tx>
            <c:strRef>
              <c:f>'skola, mln eur'!$AA$5</c:f>
              <c:strCache>
                <c:ptCount val="1"/>
                <c:pt idx="0">
                  <c:v>Lietuva</c:v>
                </c:pt>
              </c:strCache>
            </c:strRef>
          </c:tx>
          <c:dLbls>
            <c:dLbl>
              <c:idx val="0"/>
              <c:layout>
                <c:manualLayout>
                  <c:x val="-5.6211354693648095E-2"/>
                  <c:y val="-5.0925925925925902E-2"/>
                </c:manualLayout>
              </c:layout>
              <c:showVal val="1"/>
            </c:dLbl>
            <c:dLbl>
              <c:idx val="1"/>
              <c:layout>
                <c:manualLayout>
                  <c:x val="-5.8459808881393967E-2"/>
                  <c:y val="-4.1666666666666713E-2"/>
                </c:manualLayout>
              </c:layout>
              <c:showVal val="1"/>
            </c:dLbl>
            <c:dLbl>
              <c:idx val="2"/>
              <c:layout>
                <c:manualLayout>
                  <c:x val="-6.2956717256887132E-2"/>
                  <c:y val="-4.1666666666666713E-2"/>
                </c:manualLayout>
              </c:layout>
              <c:showVal val="1"/>
            </c:dLbl>
            <c:dLbl>
              <c:idx val="3"/>
              <c:layout>
                <c:manualLayout>
                  <c:x val="-4.9466169174047434E-2"/>
                  <c:y val="5.5555555555555365E-2"/>
                </c:manualLayout>
              </c:layout>
              <c:showVal val="1"/>
            </c:dLbl>
            <c:dLbl>
              <c:idx val="4"/>
              <c:layout>
                <c:manualLayout>
                  <c:x val="-4.4969260798555316E-2"/>
                  <c:y val="5.0925925925925902E-2"/>
                </c:manualLayout>
              </c:layout>
              <c:showVal val="1"/>
            </c:dLbl>
            <c:showVal val="1"/>
          </c:dLbls>
          <c:cat>
            <c:strRef>
              <c:f>'skola, mln eur'!$AB$4:$AF$4</c:f>
              <c:strCache>
                <c:ptCount val="5"/>
                <c:pt idx="0">
                  <c:v>2008</c:v>
                </c:pt>
                <c:pt idx="1">
                  <c:v>2009</c:v>
                </c:pt>
                <c:pt idx="2">
                  <c:v>2010</c:v>
                </c:pt>
                <c:pt idx="3">
                  <c:v>2011</c:v>
                </c:pt>
                <c:pt idx="4">
                  <c:v>2012</c:v>
                </c:pt>
              </c:strCache>
            </c:strRef>
          </c:cat>
          <c:val>
            <c:numRef>
              <c:f>'skola, mln eur'!$AB$5:$AF$5</c:f>
              <c:numCache>
                <c:formatCode>General</c:formatCode>
                <c:ptCount val="5"/>
                <c:pt idx="0">
                  <c:v>5032.1000000000004</c:v>
                </c:pt>
                <c:pt idx="1">
                  <c:v>7814.8</c:v>
                </c:pt>
                <c:pt idx="2">
                  <c:v>10463.200000000004</c:v>
                </c:pt>
                <c:pt idx="3">
                  <c:v>11863.3</c:v>
                </c:pt>
                <c:pt idx="4">
                  <c:v>13333.1</c:v>
                </c:pt>
              </c:numCache>
            </c:numRef>
          </c:val>
        </c:ser>
        <c:ser>
          <c:idx val="1"/>
          <c:order val="1"/>
          <c:tx>
            <c:strRef>
              <c:f>'skola, mln eur'!$AA$6</c:f>
              <c:strCache>
                <c:ptCount val="1"/>
                <c:pt idx="0">
                  <c:v>Latvija</c:v>
                </c:pt>
              </c:strCache>
            </c:strRef>
          </c:tx>
          <c:dLbls>
            <c:dLbl>
              <c:idx val="0"/>
              <c:layout>
                <c:manualLayout>
                  <c:x val="-2.6981450252951109E-2"/>
                  <c:y val="3.7037037037037285E-2"/>
                </c:manualLayout>
              </c:layout>
              <c:spPr/>
              <c:txPr>
                <a:bodyPr/>
                <a:lstStyle/>
                <a:p>
                  <a:pPr>
                    <a:defRPr/>
                  </a:pPr>
                  <a:endParaRPr lang="en-US"/>
                </a:p>
              </c:txPr>
              <c:showVal val="1"/>
            </c:dLbl>
            <c:dLbl>
              <c:idx val="1"/>
              <c:layout>
                <c:manualLayout>
                  <c:x val="-2.2484541877460188E-2"/>
                  <c:y val="3.7037037037037285E-2"/>
                </c:manualLayout>
              </c:layout>
              <c:spPr/>
              <c:txPr>
                <a:bodyPr/>
                <a:lstStyle/>
                <a:p>
                  <a:pPr>
                    <a:defRPr/>
                  </a:pPr>
                  <a:endParaRPr lang="en-US"/>
                </a:p>
              </c:txPr>
              <c:showVal val="1"/>
            </c:dLbl>
            <c:dLbl>
              <c:idx val="2"/>
              <c:layout>
                <c:manualLayout>
                  <c:x val="-3.3726812816188903E-2"/>
                  <c:y val="4.6296296296296523E-2"/>
                </c:manualLayout>
              </c:layout>
              <c:spPr/>
              <c:txPr>
                <a:bodyPr/>
                <a:lstStyle/>
                <a:p>
                  <a:pPr>
                    <a:defRPr/>
                  </a:pPr>
                  <a:endParaRPr lang="en-US"/>
                </a:p>
              </c:txPr>
              <c:showVal val="1"/>
            </c:dLbl>
            <c:dLbl>
              <c:idx val="3"/>
              <c:layout>
                <c:manualLayout>
                  <c:x val="-2.023626473335011E-2"/>
                  <c:y val="3.7037037037037285E-2"/>
                </c:manualLayout>
              </c:layout>
              <c:spPr/>
              <c:txPr>
                <a:bodyPr/>
                <a:lstStyle/>
                <a:p>
                  <a:pPr>
                    <a:defRPr/>
                  </a:pPr>
                  <a:endParaRPr lang="en-US"/>
                </a:p>
              </c:txPr>
              <c:showVal val="1"/>
            </c:dLbl>
            <c:dLbl>
              <c:idx val="4"/>
              <c:layout>
                <c:manualLayout>
                  <c:x val="-2.0236087689714619E-2"/>
                  <c:y val="4.1666666666666609E-2"/>
                </c:manualLayout>
              </c:layout>
              <c:spPr/>
              <c:txPr>
                <a:bodyPr/>
                <a:lstStyle/>
                <a:p>
                  <a:pPr>
                    <a:defRPr/>
                  </a:pPr>
                  <a:endParaRPr lang="en-US"/>
                </a:p>
              </c:txPr>
              <c:showVal val="1"/>
            </c:dLbl>
            <c:showVal val="1"/>
          </c:dLbls>
          <c:cat>
            <c:strRef>
              <c:f>'skola, mln eur'!$AB$4:$AF$4</c:f>
              <c:strCache>
                <c:ptCount val="5"/>
                <c:pt idx="0">
                  <c:v>2008</c:v>
                </c:pt>
                <c:pt idx="1">
                  <c:v>2009</c:v>
                </c:pt>
                <c:pt idx="2">
                  <c:v>2010</c:v>
                </c:pt>
                <c:pt idx="3">
                  <c:v>2011</c:v>
                </c:pt>
                <c:pt idx="4">
                  <c:v>2012</c:v>
                </c:pt>
              </c:strCache>
            </c:strRef>
          </c:cat>
          <c:val>
            <c:numRef>
              <c:f>'skola, mln eur'!$AB$6:$AF$6</c:f>
              <c:numCache>
                <c:formatCode>General</c:formatCode>
                <c:ptCount val="5"/>
                <c:pt idx="0">
                  <c:v>4497.6000000000004</c:v>
                </c:pt>
                <c:pt idx="1">
                  <c:v>6804</c:v>
                </c:pt>
                <c:pt idx="2">
                  <c:v>8009.7</c:v>
                </c:pt>
                <c:pt idx="3">
                  <c:v>8540.9</c:v>
                </c:pt>
                <c:pt idx="4">
                  <c:v>9042.7999999999811</c:v>
                </c:pt>
              </c:numCache>
            </c:numRef>
          </c:val>
        </c:ser>
        <c:ser>
          <c:idx val="2"/>
          <c:order val="2"/>
          <c:tx>
            <c:strRef>
              <c:f>'skola, mln eur'!$AA$7</c:f>
              <c:strCache>
                <c:ptCount val="1"/>
                <c:pt idx="0">
                  <c:v>Estija</c:v>
                </c:pt>
              </c:strCache>
            </c:strRef>
          </c:tx>
          <c:dLbls>
            <c:dLbl>
              <c:idx val="0"/>
              <c:layout>
                <c:manualLayout>
                  <c:x val="-4.9465992130412376E-2"/>
                  <c:y val="-3.2407407407408599E-2"/>
                </c:manualLayout>
              </c:layout>
              <c:spPr/>
              <c:txPr>
                <a:bodyPr/>
                <a:lstStyle/>
                <a:p>
                  <a:pPr>
                    <a:defRPr/>
                  </a:pPr>
                  <a:endParaRPr lang="en-US"/>
                </a:p>
              </c:txPr>
              <c:showVal val="1"/>
            </c:dLbl>
            <c:dLbl>
              <c:idx val="1"/>
              <c:layout>
                <c:manualLayout>
                  <c:x val="-4.4969083754918523E-2"/>
                  <c:y val="-4.6296296296296523E-2"/>
                </c:manualLayout>
              </c:layout>
              <c:spPr/>
              <c:txPr>
                <a:bodyPr/>
                <a:lstStyle/>
                <a:p>
                  <a:pPr>
                    <a:defRPr/>
                  </a:pPr>
                  <a:endParaRPr lang="en-US"/>
                </a:p>
              </c:txPr>
              <c:showVal val="1"/>
            </c:dLbl>
            <c:dLbl>
              <c:idx val="2"/>
              <c:layout>
                <c:manualLayout>
                  <c:x val="-4.4969083754918523E-2"/>
                  <c:y val="-6.4814814814817601E-2"/>
                </c:manualLayout>
              </c:layout>
              <c:spPr/>
              <c:txPr>
                <a:bodyPr/>
                <a:lstStyle/>
                <a:p>
                  <a:pPr>
                    <a:defRPr/>
                  </a:pPr>
                  <a:endParaRPr lang="en-US"/>
                </a:p>
              </c:txPr>
              <c:showVal val="1"/>
            </c:dLbl>
            <c:dLbl>
              <c:idx val="3"/>
              <c:layout>
                <c:manualLayout>
                  <c:x val="-4.2720806610809396E-2"/>
                  <c:y val="-5.0925925925925902E-2"/>
                </c:manualLayout>
              </c:layout>
              <c:spPr/>
              <c:txPr>
                <a:bodyPr/>
                <a:lstStyle/>
                <a:p>
                  <a:pPr>
                    <a:defRPr/>
                  </a:pPr>
                  <a:endParaRPr lang="en-US"/>
                </a:p>
              </c:txPr>
              <c:showVal val="1"/>
            </c:dLbl>
            <c:dLbl>
              <c:idx val="4"/>
              <c:layout>
                <c:manualLayout>
                  <c:x val="-5.1714623361793124E-2"/>
                  <c:y val="-5.5555555555555365E-2"/>
                </c:manualLayout>
              </c:layout>
              <c:spPr/>
              <c:txPr>
                <a:bodyPr/>
                <a:lstStyle/>
                <a:p>
                  <a:pPr>
                    <a:defRPr/>
                  </a:pPr>
                  <a:endParaRPr lang="en-US"/>
                </a:p>
              </c:txPr>
              <c:showVal val="1"/>
            </c:dLbl>
            <c:showVal val="1"/>
          </c:dLbls>
          <c:cat>
            <c:strRef>
              <c:f>'skola, mln eur'!$AB$4:$AF$4</c:f>
              <c:strCache>
                <c:ptCount val="5"/>
                <c:pt idx="0">
                  <c:v>2008</c:v>
                </c:pt>
                <c:pt idx="1">
                  <c:v>2009</c:v>
                </c:pt>
                <c:pt idx="2">
                  <c:v>2010</c:v>
                </c:pt>
                <c:pt idx="3">
                  <c:v>2011</c:v>
                </c:pt>
                <c:pt idx="4">
                  <c:v>2012</c:v>
                </c:pt>
              </c:strCache>
            </c:strRef>
          </c:cat>
          <c:val>
            <c:numRef>
              <c:f>'skola, mln eur'!$AB$7:$AF$7</c:f>
              <c:numCache>
                <c:formatCode>General</c:formatCode>
                <c:ptCount val="5"/>
                <c:pt idx="0">
                  <c:v>737.4</c:v>
                </c:pt>
                <c:pt idx="1">
                  <c:v>991.3</c:v>
                </c:pt>
                <c:pt idx="2">
                  <c:v>961.7</c:v>
                </c:pt>
                <c:pt idx="3">
                  <c:v>996.2</c:v>
                </c:pt>
                <c:pt idx="4">
                  <c:v>1723.5</c:v>
                </c:pt>
              </c:numCache>
            </c:numRef>
          </c:val>
        </c:ser>
        <c:dLbls>
          <c:showVal val="1"/>
        </c:dLbls>
        <c:marker val="1"/>
        <c:axId val="237655168"/>
        <c:axId val="237657088"/>
      </c:lineChart>
      <c:catAx>
        <c:axId val="237655168"/>
        <c:scaling>
          <c:orientation val="minMax"/>
        </c:scaling>
        <c:axPos val="b"/>
        <c:title>
          <c:tx>
            <c:rich>
              <a:bodyPr/>
              <a:lstStyle/>
              <a:p>
                <a:pPr>
                  <a:defRPr/>
                </a:pPr>
                <a:r>
                  <a:rPr lang="en-US"/>
                  <a:t>M</a:t>
                </a:r>
                <a:r>
                  <a:rPr lang="lt-LT"/>
                  <a:t>etai</a:t>
                </a:r>
                <a:endParaRPr lang="en-US"/>
              </a:p>
            </c:rich>
          </c:tx>
          <c:layout>
            <c:manualLayout>
              <c:xMode val="edge"/>
              <c:yMode val="edge"/>
              <c:x val="0.48226120132959832"/>
              <c:y val="0.87868037328669246"/>
            </c:manualLayout>
          </c:layout>
        </c:title>
        <c:numFmt formatCode="General" sourceLinked="1"/>
        <c:tickLblPos val="nextTo"/>
        <c:crossAx val="237657088"/>
        <c:crosses val="autoZero"/>
        <c:auto val="1"/>
        <c:lblAlgn val="ctr"/>
        <c:lblOffset val="100"/>
      </c:catAx>
      <c:valAx>
        <c:axId val="237657088"/>
        <c:scaling>
          <c:orientation val="minMax"/>
        </c:scaling>
        <c:axPos val="l"/>
        <c:majorGridlines/>
        <c:title>
          <c:tx>
            <c:rich>
              <a:bodyPr rot="-5400000" vert="horz"/>
              <a:lstStyle/>
              <a:p>
                <a:pPr>
                  <a:defRPr/>
                </a:pPr>
                <a:r>
                  <a:rPr lang="lt-LT"/>
                  <a:t>mln. eur.</a:t>
                </a:r>
                <a:endParaRPr lang="en-US"/>
              </a:p>
            </c:rich>
          </c:tx>
        </c:title>
        <c:numFmt formatCode="General" sourceLinked="1"/>
        <c:tickLblPos val="nextTo"/>
        <c:crossAx val="237655168"/>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chart>
    <c:plotArea>
      <c:layout/>
      <c:lineChart>
        <c:grouping val="standard"/>
        <c:ser>
          <c:idx val="0"/>
          <c:order val="0"/>
          <c:tx>
            <c:strRef>
              <c:f>'skolos-bvp santykis'!$A$2</c:f>
              <c:strCache>
                <c:ptCount val="1"/>
                <c:pt idx="0">
                  <c:v>Lietuva</c:v>
                </c:pt>
              </c:strCache>
            </c:strRef>
          </c:tx>
          <c:dLbls>
            <c:dLbl>
              <c:idx val="4"/>
              <c:layout>
                <c:manualLayout>
                  <c:x val="-4.4771432821354422E-2"/>
                  <c:y val="2.6455026455027012E-2"/>
                </c:manualLayout>
              </c:layout>
              <c:dLblPos val="r"/>
              <c:showVal val="1"/>
            </c:dLbl>
            <c:dLblPos val="ctr"/>
            <c:showVal val="1"/>
          </c:dLbls>
          <c:cat>
            <c:strRef>
              <c:f>'skolos-bvp santykis'!$B$1:$F$1</c:f>
              <c:strCache>
                <c:ptCount val="5"/>
                <c:pt idx="0">
                  <c:v>2008</c:v>
                </c:pt>
                <c:pt idx="1">
                  <c:v>2009</c:v>
                </c:pt>
                <c:pt idx="2">
                  <c:v>2010</c:v>
                </c:pt>
                <c:pt idx="3">
                  <c:v>2011</c:v>
                </c:pt>
                <c:pt idx="4">
                  <c:v>2012</c:v>
                </c:pt>
              </c:strCache>
            </c:strRef>
          </c:cat>
          <c:val>
            <c:numRef>
              <c:f>'skolos-bvp santykis'!$B$2:$F$2</c:f>
              <c:numCache>
                <c:formatCode>General</c:formatCode>
                <c:ptCount val="5"/>
                <c:pt idx="0">
                  <c:v>15.5</c:v>
                </c:pt>
                <c:pt idx="1">
                  <c:v>29.3</c:v>
                </c:pt>
                <c:pt idx="2">
                  <c:v>37.9</c:v>
                </c:pt>
                <c:pt idx="3">
                  <c:v>38.5</c:v>
                </c:pt>
                <c:pt idx="4">
                  <c:v>40.6</c:v>
                </c:pt>
              </c:numCache>
            </c:numRef>
          </c:val>
        </c:ser>
        <c:ser>
          <c:idx val="1"/>
          <c:order val="1"/>
          <c:tx>
            <c:strRef>
              <c:f>'skolos-bvp santykis'!$A$3</c:f>
              <c:strCache>
                <c:ptCount val="1"/>
                <c:pt idx="0">
                  <c:v>Latvija</c:v>
                </c:pt>
              </c:strCache>
            </c:strRef>
          </c:tx>
          <c:dLbls>
            <c:dLbl>
              <c:idx val="4"/>
              <c:layout>
                <c:manualLayout>
                  <c:x val="-4.4771432821354422E-2"/>
                  <c:y val="-3.7037037037037285E-2"/>
                </c:manualLayout>
              </c:layout>
              <c:dLblPos val="r"/>
              <c:showVal val="1"/>
            </c:dLbl>
            <c:dLblPos val="ctr"/>
            <c:showVal val="1"/>
          </c:dLbls>
          <c:cat>
            <c:strRef>
              <c:f>'skolos-bvp santykis'!$B$1:$F$1</c:f>
              <c:strCache>
                <c:ptCount val="5"/>
                <c:pt idx="0">
                  <c:v>2008</c:v>
                </c:pt>
                <c:pt idx="1">
                  <c:v>2009</c:v>
                </c:pt>
                <c:pt idx="2">
                  <c:v>2010</c:v>
                </c:pt>
                <c:pt idx="3">
                  <c:v>2011</c:v>
                </c:pt>
                <c:pt idx="4">
                  <c:v>2012</c:v>
                </c:pt>
              </c:strCache>
            </c:strRef>
          </c:cat>
          <c:val>
            <c:numRef>
              <c:f>'skolos-bvp santykis'!$B$3:$F$3</c:f>
              <c:numCache>
                <c:formatCode>General</c:formatCode>
                <c:ptCount val="5"/>
                <c:pt idx="0">
                  <c:v>19.8</c:v>
                </c:pt>
                <c:pt idx="1">
                  <c:v>36.9</c:v>
                </c:pt>
                <c:pt idx="2">
                  <c:v>44.4</c:v>
                </c:pt>
                <c:pt idx="3">
                  <c:v>41.9</c:v>
                </c:pt>
                <c:pt idx="4">
                  <c:v>40.700000000000003</c:v>
                </c:pt>
              </c:numCache>
            </c:numRef>
          </c:val>
        </c:ser>
        <c:ser>
          <c:idx val="2"/>
          <c:order val="2"/>
          <c:tx>
            <c:strRef>
              <c:f>'skolos-bvp santykis'!$A$4</c:f>
              <c:strCache>
                <c:ptCount val="1"/>
                <c:pt idx="0">
                  <c:v>Estija</c:v>
                </c:pt>
              </c:strCache>
            </c:strRef>
          </c:tx>
          <c:dLbls>
            <c:dLblPos val="ctr"/>
            <c:showVal val="1"/>
          </c:dLbls>
          <c:cat>
            <c:strRef>
              <c:f>'skolos-bvp santykis'!$B$1:$F$1</c:f>
              <c:strCache>
                <c:ptCount val="5"/>
                <c:pt idx="0">
                  <c:v>2008</c:v>
                </c:pt>
                <c:pt idx="1">
                  <c:v>2009</c:v>
                </c:pt>
                <c:pt idx="2">
                  <c:v>2010</c:v>
                </c:pt>
                <c:pt idx="3">
                  <c:v>2011</c:v>
                </c:pt>
                <c:pt idx="4">
                  <c:v>2012</c:v>
                </c:pt>
              </c:strCache>
            </c:strRef>
          </c:cat>
          <c:val>
            <c:numRef>
              <c:f>'skolos-bvp santykis'!$B$4:$F$4</c:f>
              <c:numCache>
                <c:formatCode>General</c:formatCode>
                <c:ptCount val="5"/>
                <c:pt idx="0">
                  <c:v>4.5</c:v>
                </c:pt>
                <c:pt idx="1">
                  <c:v>7.1</c:v>
                </c:pt>
                <c:pt idx="2">
                  <c:v>6.7</c:v>
                </c:pt>
                <c:pt idx="3">
                  <c:v>6.1</c:v>
                </c:pt>
                <c:pt idx="4">
                  <c:v>9.9</c:v>
                </c:pt>
              </c:numCache>
            </c:numRef>
          </c:val>
        </c:ser>
        <c:dLbls>
          <c:showVal val="1"/>
        </c:dLbls>
        <c:marker val="1"/>
        <c:axId val="237678976"/>
        <c:axId val="237680896"/>
      </c:lineChart>
      <c:catAx>
        <c:axId val="237678976"/>
        <c:scaling>
          <c:orientation val="minMax"/>
        </c:scaling>
        <c:axPos val="b"/>
        <c:title>
          <c:tx>
            <c:rich>
              <a:bodyPr/>
              <a:lstStyle/>
              <a:p>
                <a:pPr>
                  <a:defRPr/>
                </a:pPr>
                <a:r>
                  <a:rPr lang="lt-LT"/>
                  <a:t>Metai</a:t>
                </a:r>
              </a:p>
            </c:rich>
          </c:tx>
        </c:title>
        <c:tickLblPos val="nextTo"/>
        <c:crossAx val="237680896"/>
        <c:crosses val="autoZero"/>
        <c:auto val="1"/>
        <c:lblAlgn val="ctr"/>
        <c:lblOffset val="100"/>
      </c:catAx>
      <c:valAx>
        <c:axId val="237680896"/>
        <c:scaling>
          <c:orientation val="minMax"/>
        </c:scaling>
        <c:axPos val="l"/>
        <c:majorGridlines/>
        <c:title>
          <c:tx>
            <c:rich>
              <a:bodyPr rot="-5400000" vert="horz"/>
              <a:lstStyle/>
              <a:p>
                <a:pPr>
                  <a:defRPr/>
                </a:pPr>
                <a:r>
                  <a:rPr lang="en-US"/>
                  <a:t>proc.</a:t>
                </a:r>
              </a:p>
            </c:rich>
          </c:tx>
        </c:title>
        <c:numFmt formatCode="General" sourceLinked="1"/>
        <c:tickLblPos val="nextTo"/>
        <c:crossAx val="237678976"/>
        <c:crosses val="autoZero"/>
        <c:crossBetween val="between"/>
      </c:valAx>
    </c:plotArea>
    <c:legend>
      <c:legendPos val="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chart>
    <c:plotArea>
      <c:layout/>
      <c:lineChart>
        <c:grouping val="standard"/>
        <c:ser>
          <c:idx val="0"/>
          <c:order val="0"/>
          <c:tx>
            <c:strRef>
              <c:f>population!$C$77</c:f>
              <c:strCache>
                <c:ptCount val="1"/>
                <c:pt idx="0">
                  <c:v>Lietuva</c:v>
                </c:pt>
              </c:strCache>
            </c:strRef>
          </c:tx>
          <c:dLbls>
            <c:dLbl>
              <c:idx val="2"/>
              <c:layout>
                <c:manualLayout>
                  <c:x val="-4.3431053203040314E-3"/>
                  <c:y val="1.388888888888924E-2"/>
                </c:manualLayout>
              </c:layout>
              <c:showVal val="1"/>
            </c:dLbl>
            <c:dLbl>
              <c:idx val="3"/>
              <c:layout>
                <c:manualLayout>
                  <c:x val="-6.5146579804560324E-3"/>
                  <c:y val="2.3148148148148077E-2"/>
                </c:manualLayout>
              </c:layout>
              <c:showVal val="1"/>
            </c:dLbl>
            <c:dLbl>
              <c:idx val="4"/>
              <c:layout>
                <c:manualLayout>
                  <c:x val="-4.3157296990346976E-2"/>
                  <c:y val="-5.2380952380952396E-2"/>
                </c:manualLayout>
              </c:layout>
              <c:showVal val="1"/>
            </c:dLbl>
            <c:numFmt formatCode="#.##0,0" sourceLinked="0"/>
            <c:showVal val="1"/>
          </c:dLbls>
          <c:cat>
            <c:numRef>
              <c:f>population!$D$76:$H$76</c:f>
              <c:numCache>
                <c:formatCode>General</c:formatCode>
                <c:ptCount val="5"/>
                <c:pt idx="0">
                  <c:v>2008</c:v>
                </c:pt>
                <c:pt idx="1">
                  <c:v>2009</c:v>
                </c:pt>
                <c:pt idx="2">
                  <c:v>2010</c:v>
                </c:pt>
                <c:pt idx="3">
                  <c:v>2011</c:v>
                </c:pt>
                <c:pt idx="4">
                  <c:v>2012</c:v>
                </c:pt>
              </c:numCache>
            </c:numRef>
          </c:cat>
          <c:val>
            <c:numRef>
              <c:f>population!$D$77:$H$77</c:f>
              <c:numCache>
                <c:formatCode>#.##0</c:formatCode>
                <c:ptCount val="5"/>
                <c:pt idx="0">
                  <c:v>1566.3612551185099</c:v>
                </c:pt>
                <c:pt idx="1">
                  <c:v>2454.507992823796</c:v>
                </c:pt>
                <c:pt idx="2">
                  <c:v>3330.133648379237</c:v>
                </c:pt>
                <c:pt idx="3">
                  <c:v>3886.308928686085</c:v>
                </c:pt>
                <c:pt idx="4">
                  <c:v>4438.9792255465945</c:v>
                </c:pt>
              </c:numCache>
            </c:numRef>
          </c:val>
        </c:ser>
        <c:ser>
          <c:idx val="1"/>
          <c:order val="1"/>
          <c:tx>
            <c:strRef>
              <c:f>population!$C$78</c:f>
              <c:strCache>
                <c:ptCount val="1"/>
                <c:pt idx="0">
                  <c:v>Latvija</c:v>
                </c:pt>
              </c:strCache>
            </c:strRef>
          </c:tx>
          <c:dLbls>
            <c:dLbl>
              <c:idx val="0"/>
              <c:layout>
                <c:manualLayout>
                  <c:x val="-4.5428733674048913E-2"/>
                  <c:y val="-2.8571428571428605E-2"/>
                </c:manualLayout>
              </c:layout>
              <c:showVal val="1"/>
            </c:dLbl>
            <c:dLbl>
              <c:idx val="1"/>
              <c:layout>
                <c:manualLayout>
                  <c:x val="-5.4514480408859013E-2"/>
                  <c:y val="-6.1904761904761914E-2"/>
                </c:manualLayout>
              </c:layout>
              <c:showVal val="1"/>
            </c:dLbl>
            <c:dLbl>
              <c:idx val="2"/>
              <c:layout>
                <c:manualLayout>
                  <c:x val="-4.3456876238000111E-2"/>
                  <c:y val="-4.8015748031496108E-2"/>
                </c:manualLayout>
              </c:layout>
              <c:showVal val="1"/>
            </c:dLbl>
            <c:dLbl>
              <c:idx val="3"/>
              <c:layout>
                <c:manualLayout>
                  <c:x val="-4.1485197655233404E-2"/>
                  <c:y val="-4.3254218222722095E-2"/>
                </c:manualLayout>
              </c:layout>
              <c:showVal val="1"/>
            </c:dLbl>
            <c:dLbl>
              <c:idx val="4"/>
              <c:layout>
                <c:manualLayout>
                  <c:x val="-3.0427593484375404E-2"/>
                  <c:y val="4.24604424446944E-2"/>
                </c:manualLayout>
              </c:layout>
              <c:showVal val="1"/>
            </c:dLbl>
            <c:numFmt formatCode="#.##0,0" sourceLinked="0"/>
            <c:showVal val="1"/>
          </c:dLbls>
          <c:cat>
            <c:numRef>
              <c:f>population!$D$76:$H$76</c:f>
              <c:numCache>
                <c:formatCode>General</c:formatCode>
                <c:ptCount val="5"/>
                <c:pt idx="0">
                  <c:v>2008</c:v>
                </c:pt>
                <c:pt idx="1">
                  <c:v>2009</c:v>
                </c:pt>
                <c:pt idx="2">
                  <c:v>2010</c:v>
                </c:pt>
                <c:pt idx="3">
                  <c:v>2011</c:v>
                </c:pt>
                <c:pt idx="4">
                  <c:v>2012</c:v>
                </c:pt>
              </c:numCache>
            </c:numRef>
          </c:cat>
          <c:val>
            <c:numRef>
              <c:f>population!$D$78:$H$78</c:f>
              <c:numCache>
                <c:formatCode>#.##0</c:formatCode>
                <c:ptCount val="5"/>
                <c:pt idx="0">
                  <c:v>2052.0026827142847</c:v>
                </c:pt>
                <c:pt idx="1">
                  <c:v>3145.8724987678197</c:v>
                </c:pt>
                <c:pt idx="2">
                  <c:v>3777.262386677884</c:v>
                </c:pt>
                <c:pt idx="3">
                  <c:v>4116.8800807864627</c:v>
                </c:pt>
                <c:pt idx="4">
                  <c:v>4422.3114778710824</c:v>
                </c:pt>
              </c:numCache>
            </c:numRef>
          </c:val>
        </c:ser>
        <c:ser>
          <c:idx val="2"/>
          <c:order val="2"/>
          <c:tx>
            <c:strRef>
              <c:f>population!$C$79</c:f>
              <c:strCache>
                <c:ptCount val="1"/>
                <c:pt idx="0">
                  <c:v>Estija</c:v>
                </c:pt>
              </c:strCache>
            </c:strRef>
          </c:tx>
          <c:dLbls>
            <c:dLbl>
              <c:idx val="4"/>
              <c:layout>
                <c:manualLayout>
                  <c:x val="1.3029315960912129E-2"/>
                  <c:y val="2.3148148148148077E-2"/>
                </c:manualLayout>
              </c:layout>
              <c:numFmt formatCode="#.##0,0" sourceLinked="0"/>
              <c:spPr/>
              <c:txPr>
                <a:bodyPr/>
                <a:lstStyle/>
                <a:p>
                  <a:pPr>
                    <a:defRPr/>
                  </a:pPr>
                  <a:endParaRPr lang="en-US"/>
                </a:p>
              </c:txPr>
              <c:showVal val="1"/>
            </c:dLbl>
            <c:numFmt formatCode="#.##0,0" sourceLinked="0"/>
            <c:showVal val="1"/>
          </c:dLbls>
          <c:cat>
            <c:numRef>
              <c:f>population!$D$76:$H$76</c:f>
              <c:numCache>
                <c:formatCode>General</c:formatCode>
                <c:ptCount val="5"/>
                <c:pt idx="0">
                  <c:v>2008</c:v>
                </c:pt>
                <c:pt idx="1">
                  <c:v>2009</c:v>
                </c:pt>
                <c:pt idx="2">
                  <c:v>2010</c:v>
                </c:pt>
                <c:pt idx="3">
                  <c:v>2011</c:v>
                </c:pt>
                <c:pt idx="4">
                  <c:v>2012</c:v>
                </c:pt>
              </c:numCache>
            </c:numRef>
          </c:cat>
          <c:val>
            <c:numRef>
              <c:f>population!$D$79:$H$79</c:f>
              <c:numCache>
                <c:formatCode>#.##0</c:formatCode>
                <c:ptCount val="5"/>
                <c:pt idx="0">
                  <c:v>549.80655368815519</c:v>
                </c:pt>
                <c:pt idx="1">
                  <c:v>740.14674512386421</c:v>
                </c:pt>
                <c:pt idx="2">
                  <c:v>718.93880834229174</c:v>
                </c:pt>
                <c:pt idx="3">
                  <c:v>745.59896774734364</c:v>
                </c:pt>
                <c:pt idx="4">
                  <c:v>1292.1843651314898</c:v>
                </c:pt>
              </c:numCache>
            </c:numRef>
          </c:val>
        </c:ser>
        <c:dLbls>
          <c:showVal val="1"/>
        </c:dLbls>
        <c:marker val="1"/>
        <c:axId val="237738240"/>
        <c:axId val="237756800"/>
      </c:lineChart>
      <c:catAx>
        <c:axId val="237738240"/>
        <c:scaling>
          <c:orientation val="minMax"/>
        </c:scaling>
        <c:axPos val="b"/>
        <c:title>
          <c:tx>
            <c:rich>
              <a:bodyPr/>
              <a:lstStyle/>
              <a:p>
                <a:pPr>
                  <a:defRPr/>
                </a:pPr>
                <a:r>
                  <a:rPr lang="lt-LT"/>
                  <a:t>Metai</a:t>
                </a:r>
                <a:endParaRPr lang="en-US"/>
              </a:p>
            </c:rich>
          </c:tx>
        </c:title>
        <c:numFmt formatCode="General" sourceLinked="1"/>
        <c:tickLblPos val="nextTo"/>
        <c:crossAx val="237756800"/>
        <c:crosses val="autoZero"/>
        <c:auto val="1"/>
        <c:lblAlgn val="ctr"/>
        <c:lblOffset val="100"/>
      </c:catAx>
      <c:valAx>
        <c:axId val="237756800"/>
        <c:scaling>
          <c:orientation val="minMax"/>
        </c:scaling>
        <c:axPos val="l"/>
        <c:majorGridlines/>
        <c:title>
          <c:tx>
            <c:rich>
              <a:bodyPr rot="-5400000" vert="horz"/>
              <a:lstStyle/>
              <a:p>
                <a:pPr>
                  <a:defRPr/>
                </a:pPr>
                <a:r>
                  <a:rPr lang="en-US"/>
                  <a:t>Eur.</a:t>
                </a:r>
              </a:p>
            </c:rich>
          </c:tx>
        </c:title>
        <c:numFmt formatCode="#.##0" sourceLinked="1"/>
        <c:tickLblPos val="nextTo"/>
        <c:crossAx val="237738240"/>
        <c:crosses val="autoZero"/>
        <c:crossBetween val="between"/>
      </c:valAx>
    </c:plotArea>
    <c:legend>
      <c:legendPos val="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palūkanos!$M$12</c:f>
              <c:strCache>
                <c:ptCount val="1"/>
                <c:pt idx="0">
                  <c:v>Lietuva</c:v>
                </c:pt>
              </c:strCache>
            </c:strRef>
          </c:tx>
          <c:dLbls>
            <c:dLbl>
              <c:idx val="0"/>
              <c:tx>
                <c:rich>
                  <a:bodyPr/>
                  <a:lstStyle/>
                  <a:p>
                    <a:r>
                      <a:rPr lang="en-US"/>
                      <a:t>220,0</a:t>
                    </a:r>
                  </a:p>
                </c:rich>
              </c:tx>
              <c:dLblPos val="outEnd"/>
              <c:showVal val="1"/>
            </c:dLbl>
            <c:dLbl>
              <c:idx val="1"/>
              <c:tx>
                <c:rich>
                  <a:bodyPr/>
                  <a:lstStyle/>
                  <a:p>
                    <a:r>
                      <a:rPr lang="en-US"/>
                      <a:t>337,8</a:t>
                    </a:r>
                  </a:p>
                </c:rich>
              </c:tx>
              <c:dLblPos val="outEnd"/>
              <c:showVal val="1"/>
            </c:dLbl>
            <c:dLbl>
              <c:idx val="2"/>
              <c:tx>
                <c:rich>
                  <a:bodyPr/>
                  <a:lstStyle/>
                  <a:p>
                    <a:r>
                      <a:rPr lang="en-US"/>
                      <a:t>492,0</a:t>
                    </a:r>
                  </a:p>
                </c:rich>
              </c:tx>
              <c:dLblPos val="outEnd"/>
              <c:showVal val="1"/>
            </c:dLbl>
            <c:dLbl>
              <c:idx val="3"/>
              <c:tx>
                <c:rich>
                  <a:bodyPr/>
                  <a:lstStyle/>
                  <a:p>
                    <a:r>
                      <a:rPr lang="en-US"/>
                      <a:t>542,7</a:t>
                    </a:r>
                  </a:p>
                </c:rich>
              </c:tx>
              <c:dLblPos val="outEnd"/>
              <c:showVal val="1"/>
            </c:dLbl>
            <c:dLbl>
              <c:idx val="4"/>
              <c:tx>
                <c:rich>
                  <a:bodyPr/>
                  <a:lstStyle/>
                  <a:p>
                    <a:r>
                      <a:rPr lang="en-US"/>
                      <a:t>601,1</a:t>
                    </a:r>
                  </a:p>
                </c:rich>
              </c:tx>
              <c:dLblPos val="outEnd"/>
              <c:showVal val="1"/>
            </c:dLbl>
            <c:dLblPos val="outEnd"/>
            <c:showVal val="1"/>
          </c:dLbls>
          <c:cat>
            <c:strRef>
              <c:f>palūkanos!$N$11:$R$11</c:f>
              <c:strCache>
                <c:ptCount val="5"/>
                <c:pt idx="0">
                  <c:v>2008</c:v>
                </c:pt>
                <c:pt idx="1">
                  <c:v>2009</c:v>
                </c:pt>
                <c:pt idx="2">
                  <c:v>2010</c:v>
                </c:pt>
                <c:pt idx="3">
                  <c:v>2011</c:v>
                </c:pt>
                <c:pt idx="4">
                  <c:v>2012</c:v>
                </c:pt>
              </c:strCache>
            </c:strRef>
          </c:cat>
          <c:val>
            <c:numRef>
              <c:f>palūkanos!$N$12:$R$12</c:f>
              <c:numCache>
                <c:formatCode>##,#00</c:formatCode>
                <c:ptCount val="5"/>
                <c:pt idx="0">
                  <c:v>220</c:v>
                </c:pt>
                <c:pt idx="1">
                  <c:v>337.8</c:v>
                </c:pt>
                <c:pt idx="2">
                  <c:v>492</c:v>
                </c:pt>
                <c:pt idx="3">
                  <c:v>542.70000000000005</c:v>
                </c:pt>
                <c:pt idx="4">
                  <c:v>601.1</c:v>
                </c:pt>
              </c:numCache>
            </c:numRef>
          </c:val>
        </c:ser>
        <c:ser>
          <c:idx val="1"/>
          <c:order val="1"/>
          <c:tx>
            <c:strRef>
              <c:f>palūkanos!$M$13</c:f>
              <c:strCache>
                <c:ptCount val="1"/>
                <c:pt idx="0">
                  <c:v>Latvija</c:v>
                </c:pt>
              </c:strCache>
            </c:strRef>
          </c:tx>
          <c:dLbls>
            <c:dLbl>
              <c:idx val="0"/>
              <c:tx>
                <c:rich>
                  <a:bodyPr/>
                  <a:lstStyle/>
                  <a:p>
                    <a:r>
                      <a:rPr lang="en-US"/>
                      <a:t>136,8</a:t>
                    </a:r>
                  </a:p>
                </c:rich>
              </c:tx>
              <c:dLblPos val="outEnd"/>
              <c:showVal val="1"/>
            </c:dLbl>
            <c:dLbl>
              <c:idx val="1"/>
              <c:tx>
                <c:rich>
                  <a:bodyPr/>
                  <a:lstStyle/>
                  <a:p>
                    <a:r>
                      <a:rPr lang="en-US"/>
                      <a:t>280,0</a:t>
                    </a:r>
                  </a:p>
                </c:rich>
              </c:tx>
              <c:dLblPos val="outEnd"/>
              <c:showVal val="1"/>
            </c:dLbl>
            <c:dLbl>
              <c:idx val="2"/>
              <c:tx>
                <c:rich>
                  <a:bodyPr/>
                  <a:lstStyle/>
                  <a:p>
                    <a:r>
                      <a:rPr lang="en-US"/>
                      <a:t>254,3</a:t>
                    </a:r>
                  </a:p>
                </c:rich>
              </c:tx>
              <c:dLblPos val="outEnd"/>
              <c:showVal val="1"/>
            </c:dLbl>
            <c:dLbl>
              <c:idx val="3"/>
              <c:tx>
                <c:rich>
                  <a:bodyPr/>
                  <a:lstStyle/>
                  <a:p>
                    <a:r>
                      <a:rPr lang="en-US"/>
                      <a:t>297,7</a:t>
                    </a:r>
                  </a:p>
                </c:rich>
              </c:tx>
              <c:dLblPos val="outEnd"/>
              <c:showVal val="1"/>
            </c:dLbl>
            <c:dLbl>
              <c:idx val="4"/>
              <c:tx>
                <c:rich>
                  <a:bodyPr/>
                  <a:lstStyle/>
                  <a:p>
                    <a:r>
                      <a:rPr lang="en-US"/>
                      <a:t>296,0</a:t>
                    </a:r>
                  </a:p>
                </c:rich>
              </c:tx>
              <c:dLblPos val="outEnd"/>
              <c:showVal val="1"/>
            </c:dLbl>
            <c:dLblPos val="outEnd"/>
            <c:showVal val="1"/>
          </c:dLbls>
          <c:cat>
            <c:strRef>
              <c:f>palūkanos!$N$11:$R$11</c:f>
              <c:strCache>
                <c:ptCount val="5"/>
                <c:pt idx="0">
                  <c:v>2008</c:v>
                </c:pt>
                <c:pt idx="1">
                  <c:v>2009</c:v>
                </c:pt>
                <c:pt idx="2">
                  <c:v>2010</c:v>
                </c:pt>
                <c:pt idx="3">
                  <c:v>2011</c:v>
                </c:pt>
                <c:pt idx="4">
                  <c:v>2012</c:v>
                </c:pt>
              </c:strCache>
            </c:strRef>
          </c:cat>
          <c:val>
            <c:numRef>
              <c:f>palūkanos!$N$13:$R$13</c:f>
              <c:numCache>
                <c:formatCode>##,#00</c:formatCode>
                <c:ptCount val="5"/>
                <c:pt idx="0">
                  <c:v>136.80000000000001</c:v>
                </c:pt>
                <c:pt idx="1">
                  <c:v>280</c:v>
                </c:pt>
                <c:pt idx="2">
                  <c:v>254.3</c:v>
                </c:pt>
                <c:pt idx="3">
                  <c:v>297.7</c:v>
                </c:pt>
                <c:pt idx="4">
                  <c:v>296</c:v>
                </c:pt>
              </c:numCache>
            </c:numRef>
          </c:val>
        </c:ser>
        <c:ser>
          <c:idx val="2"/>
          <c:order val="2"/>
          <c:tx>
            <c:strRef>
              <c:f>palūkanos!$M$14</c:f>
              <c:strCache>
                <c:ptCount val="1"/>
                <c:pt idx="0">
                  <c:v>Estija</c:v>
                </c:pt>
              </c:strCache>
            </c:strRef>
          </c:tx>
          <c:dLbls>
            <c:dLbl>
              <c:idx val="0"/>
              <c:layout>
                <c:manualLayout>
                  <c:x val="1.3961605584642326E-2"/>
                  <c:y val="0"/>
                </c:manualLayout>
              </c:layout>
              <c:tx>
                <c:rich>
                  <a:bodyPr/>
                  <a:lstStyle/>
                  <a:p>
                    <a:r>
                      <a:rPr lang="en-US"/>
                      <a:t>33,2</a:t>
                    </a:r>
                  </a:p>
                </c:rich>
              </c:tx>
              <c:dLblPos val="outEnd"/>
              <c:showVal val="1"/>
            </c:dLbl>
            <c:dLbl>
              <c:idx val="1"/>
              <c:layout>
                <c:manualLayout>
                  <c:x val="6.9808027923214475E-3"/>
                  <c:y val="9.2592592592596768E-3"/>
                </c:manualLayout>
              </c:layout>
              <c:tx>
                <c:rich>
                  <a:bodyPr/>
                  <a:lstStyle/>
                  <a:p>
                    <a:r>
                      <a:rPr lang="en-US"/>
                      <a:t>29,1</a:t>
                    </a:r>
                  </a:p>
                </c:rich>
              </c:tx>
              <c:dLblPos val="outEnd"/>
              <c:showVal val="1"/>
            </c:dLbl>
            <c:dLbl>
              <c:idx val="2"/>
              <c:layout>
                <c:manualLayout>
                  <c:x val="9.3077370564286985E-3"/>
                  <c:y val="9.2592592592595779E-3"/>
                </c:manualLayout>
              </c:layout>
              <c:tx>
                <c:rich>
                  <a:bodyPr/>
                  <a:lstStyle/>
                  <a:p>
                    <a:r>
                      <a:rPr lang="en-US"/>
                      <a:t>19,9</a:t>
                    </a:r>
                  </a:p>
                </c:rich>
              </c:tx>
              <c:dLblPos val="outEnd"/>
              <c:showVal val="1"/>
            </c:dLbl>
            <c:dLbl>
              <c:idx val="3"/>
              <c:layout>
                <c:manualLayout>
                  <c:x val="1.1634671320535533E-2"/>
                  <c:y val="9.2592592592596768E-3"/>
                </c:manualLayout>
              </c:layout>
              <c:tx>
                <c:rich>
                  <a:bodyPr/>
                  <a:lstStyle/>
                  <a:p>
                    <a:r>
                      <a:rPr lang="en-US"/>
                      <a:t>23,3</a:t>
                    </a:r>
                  </a:p>
                </c:rich>
              </c:tx>
              <c:dLblPos val="outEnd"/>
              <c:showVal val="1"/>
            </c:dLbl>
            <c:dLbl>
              <c:idx val="4"/>
              <c:layout>
                <c:manualLayout>
                  <c:x val="1.3961605584642326E-2"/>
                  <c:y val="4.6296296296295504E-3"/>
                </c:manualLayout>
              </c:layout>
              <c:tx>
                <c:rich>
                  <a:bodyPr/>
                  <a:lstStyle/>
                  <a:p>
                    <a:r>
                      <a:rPr lang="en-US"/>
                      <a:t>28,5</a:t>
                    </a:r>
                  </a:p>
                </c:rich>
              </c:tx>
              <c:dLblPos val="outEnd"/>
              <c:showVal val="1"/>
            </c:dLbl>
            <c:dLblPos val="outEnd"/>
            <c:showVal val="1"/>
          </c:dLbls>
          <c:cat>
            <c:strRef>
              <c:f>palūkanos!$N$11:$R$11</c:f>
              <c:strCache>
                <c:ptCount val="5"/>
                <c:pt idx="0">
                  <c:v>2008</c:v>
                </c:pt>
                <c:pt idx="1">
                  <c:v>2009</c:v>
                </c:pt>
                <c:pt idx="2">
                  <c:v>2010</c:v>
                </c:pt>
                <c:pt idx="3">
                  <c:v>2011</c:v>
                </c:pt>
                <c:pt idx="4">
                  <c:v>2012</c:v>
                </c:pt>
              </c:strCache>
            </c:strRef>
          </c:cat>
          <c:val>
            <c:numRef>
              <c:f>palūkanos!$N$14:$R$14</c:f>
              <c:numCache>
                <c:formatCode>##,#00</c:formatCode>
                <c:ptCount val="5"/>
                <c:pt idx="0">
                  <c:v>33.200000000000003</c:v>
                </c:pt>
                <c:pt idx="1">
                  <c:v>29.1</c:v>
                </c:pt>
                <c:pt idx="2">
                  <c:v>19.899999999999999</c:v>
                </c:pt>
                <c:pt idx="3">
                  <c:v>23.3</c:v>
                </c:pt>
                <c:pt idx="4">
                  <c:v>28.5</c:v>
                </c:pt>
              </c:numCache>
            </c:numRef>
          </c:val>
        </c:ser>
        <c:dLbls>
          <c:showVal val="1"/>
        </c:dLbls>
        <c:axId val="237782528"/>
        <c:axId val="237784448"/>
      </c:barChart>
      <c:catAx>
        <c:axId val="237782528"/>
        <c:scaling>
          <c:orientation val="minMax"/>
        </c:scaling>
        <c:axPos val="b"/>
        <c:title>
          <c:tx>
            <c:rich>
              <a:bodyPr/>
              <a:lstStyle/>
              <a:p>
                <a:pPr>
                  <a:defRPr/>
                </a:pPr>
                <a:r>
                  <a:rPr lang="lt-LT"/>
                  <a:t>Metai</a:t>
                </a:r>
              </a:p>
            </c:rich>
          </c:tx>
        </c:title>
        <c:tickLblPos val="nextTo"/>
        <c:crossAx val="237784448"/>
        <c:crosses val="autoZero"/>
        <c:auto val="1"/>
        <c:lblAlgn val="ctr"/>
        <c:lblOffset val="100"/>
      </c:catAx>
      <c:valAx>
        <c:axId val="237784448"/>
        <c:scaling>
          <c:orientation val="minMax"/>
        </c:scaling>
        <c:axPos val="l"/>
        <c:majorGridlines/>
        <c:title>
          <c:tx>
            <c:rich>
              <a:bodyPr rot="-5400000" vert="horz"/>
              <a:lstStyle/>
              <a:p>
                <a:pPr>
                  <a:defRPr/>
                </a:pPr>
                <a:r>
                  <a:rPr lang="lt-LT"/>
                  <a:t>mln.Eur</a:t>
                </a:r>
              </a:p>
            </c:rich>
          </c:tx>
        </c:title>
        <c:numFmt formatCode="##,#00" sourceLinked="1"/>
        <c:tickLblPos val="nextTo"/>
        <c:crossAx val="237782528"/>
        <c:crosses val="autoZero"/>
        <c:crossBetween val="between"/>
      </c:valAx>
    </c:plotArea>
    <c:legend>
      <c:legendPos val="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struktura!$C$149</c:f>
              <c:strCache>
                <c:ptCount val="1"/>
                <c:pt idx="0">
                  <c:v>Centrinės valdžios skola</c:v>
                </c:pt>
              </c:strCache>
            </c:strRef>
          </c:tx>
          <c:cat>
            <c:multiLvlStrRef>
              <c:f>struktura!$D$147:$R$148</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struktura!$D$149:$R$149</c:f>
              <c:numCache>
                <c:formatCode>#.#00</c:formatCode>
                <c:ptCount val="15"/>
                <c:pt idx="0">
                  <c:v>91.953954785498226</c:v>
                </c:pt>
                <c:pt idx="1">
                  <c:v>85.136970534068098</c:v>
                </c:pt>
                <c:pt idx="2">
                  <c:v>82.384164173301571</c:v>
                </c:pt>
                <c:pt idx="3">
                  <c:v>79.695305061158678</c:v>
                </c:pt>
                <c:pt idx="4">
                  <c:v>78.144935983123105</c:v>
                </c:pt>
                <c:pt idx="5">
                  <c:v>85.255670296072111</c:v>
                </c:pt>
                <c:pt idx="6">
                  <c:v>87.332915745807426</c:v>
                </c:pt>
                <c:pt idx="7">
                  <c:v>87.628490663011689</c:v>
                </c:pt>
                <c:pt idx="8">
                  <c:v>87.340431003445659</c:v>
                </c:pt>
                <c:pt idx="9">
                  <c:v>87.635688393270158</c:v>
                </c:pt>
                <c:pt idx="10">
                  <c:v>35.725094577553598</c:v>
                </c:pt>
                <c:pt idx="11">
                  <c:v>46.986916244866812</c:v>
                </c:pt>
                <c:pt idx="12">
                  <c:v>46.626553560860131</c:v>
                </c:pt>
                <c:pt idx="13">
                  <c:v>49.150783166635044</c:v>
                </c:pt>
                <c:pt idx="14">
                  <c:v>68.769034830278528</c:v>
                </c:pt>
              </c:numCache>
            </c:numRef>
          </c:val>
        </c:ser>
        <c:ser>
          <c:idx val="1"/>
          <c:order val="1"/>
          <c:tx>
            <c:strRef>
              <c:f>struktura!$C$150</c:f>
              <c:strCache>
                <c:ptCount val="1"/>
                <c:pt idx="0">
                  <c:v>Vietos valdžios skola</c:v>
                </c:pt>
              </c:strCache>
            </c:strRef>
          </c:tx>
          <c:cat>
            <c:multiLvlStrRef>
              <c:f>struktura!$D$147:$R$148</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struktura!$D$150:$R$150</c:f>
              <c:numCache>
                <c:formatCode>#.#00</c:formatCode>
                <c:ptCount val="15"/>
                <c:pt idx="0">
                  <c:v>7.5535512965050655</c:v>
                </c:pt>
                <c:pt idx="1">
                  <c:v>4.8284990791896867</c:v>
                </c:pt>
                <c:pt idx="2">
                  <c:v>3.6918707845225422</c:v>
                </c:pt>
                <c:pt idx="3">
                  <c:v>4.1617226983080684</c:v>
                </c:pt>
                <c:pt idx="4">
                  <c:v>4.0082610596202723</c:v>
                </c:pt>
                <c:pt idx="5">
                  <c:v>14.728730540043049</c:v>
                </c:pt>
                <c:pt idx="6">
                  <c:v>12.663538699727184</c:v>
                </c:pt>
                <c:pt idx="7">
                  <c:v>12.371509336988478</c:v>
                </c:pt>
                <c:pt idx="8">
                  <c:v>12.659568996554032</c:v>
                </c:pt>
                <c:pt idx="9">
                  <c:v>12.36431160672837</c:v>
                </c:pt>
                <c:pt idx="10">
                  <c:v>64.274905422446409</c:v>
                </c:pt>
                <c:pt idx="11">
                  <c:v>52.984433196446844</c:v>
                </c:pt>
                <c:pt idx="12">
                  <c:v>53.343854803708638</c:v>
                </c:pt>
                <c:pt idx="13">
                  <c:v>50.839781090771851</c:v>
                </c:pt>
                <c:pt idx="14">
                  <c:v>31.230965169721728</c:v>
                </c:pt>
              </c:numCache>
            </c:numRef>
          </c:val>
        </c:ser>
        <c:ser>
          <c:idx val="2"/>
          <c:order val="2"/>
          <c:tx>
            <c:strRef>
              <c:f>struktura!$C$151</c:f>
              <c:strCache>
                <c:ptCount val="1"/>
                <c:pt idx="0">
                  <c:v>Soc. apsaugos fondų skola</c:v>
                </c:pt>
              </c:strCache>
            </c:strRef>
          </c:tx>
          <c:cat>
            <c:multiLvlStrRef>
              <c:f>struktura!$D$147:$R$148</c:f>
              <c:multiLvlStrCache>
                <c:ptCount val="15"/>
                <c:lvl>
                  <c:pt idx="0">
                    <c:v>2008</c:v>
                  </c:pt>
                  <c:pt idx="1">
                    <c:v>2009</c:v>
                  </c:pt>
                  <c:pt idx="2">
                    <c:v>2010</c:v>
                  </c:pt>
                  <c:pt idx="3">
                    <c:v>2011</c:v>
                  </c:pt>
                  <c:pt idx="4">
                    <c:v>2012</c:v>
                  </c:pt>
                  <c:pt idx="5">
                    <c:v>2008</c:v>
                  </c:pt>
                  <c:pt idx="6">
                    <c:v>2009</c:v>
                  </c:pt>
                  <c:pt idx="7">
                    <c:v>2010</c:v>
                  </c:pt>
                  <c:pt idx="8">
                    <c:v>2011</c:v>
                  </c:pt>
                  <c:pt idx="9">
                    <c:v>2012</c:v>
                  </c:pt>
                  <c:pt idx="10">
                    <c:v>2008</c:v>
                  </c:pt>
                  <c:pt idx="11">
                    <c:v>2009</c:v>
                  </c:pt>
                  <c:pt idx="12">
                    <c:v>2010</c:v>
                  </c:pt>
                  <c:pt idx="13">
                    <c:v>2011</c:v>
                  </c:pt>
                  <c:pt idx="14">
                    <c:v>2012</c:v>
                  </c:pt>
                </c:lvl>
                <c:lvl>
                  <c:pt idx="0">
                    <c:v>Lietuva</c:v>
                  </c:pt>
                  <c:pt idx="5">
                    <c:v>Latvija</c:v>
                  </c:pt>
                  <c:pt idx="10">
                    <c:v>Estija</c:v>
                  </c:pt>
                </c:lvl>
              </c:multiLvlStrCache>
            </c:multiLvlStrRef>
          </c:cat>
          <c:val>
            <c:numRef>
              <c:f>struktura!$D$151:$R$151</c:f>
              <c:numCache>
                <c:formatCode>#.#00</c:formatCode>
                <c:ptCount val="15"/>
                <c:pt idx="0">
                  <c:v>0.49249391799679632</c:v>
                </c:pt>
                <c:pt idx="1">
                  <c:v>10.034530386740332</c:v>
                </c:pt>
                <c:pt idx="2">
                  <c:v>13.923965042175855</c:v>
                </c:pt>
                <c:pt idx="3">
                  <c:v>16.142972240532838</c:v>
                </c:pt>
                <c:pt idx="4">
                  <c:v>17.846802957256724</c:v>
                </c:pt>
                <c:pt idx="5">
                  <c:v>1.5599163884815803E-2</c:v>
                </c:pt>
                <c:pt idx="6">
                  <c:v>3.545554465625861E-3</c:v>
                </c:pt>
                <c:pt idx="7">
                  <c:v>0</c:v>
                </c:pt>
                <c:pt idx="8">
                  <c:v>0</c:v>
                </c:pt>
                <c:pt idx="9">
                  <c:v>0</c:v>
                </c:pt>
                <c:pt idx="10">
                  <c:v>0</c:v>
                </c:pt>
                <c:pt idx="11">
                  <c:v>2.865055868589441E-2</c:v>
                </c:pt>
                <c:pt idx="12">
                  <c:v>2.9591635431051512E-2</c:v>
                </c:pt>
                <c:pt idx="13">
                  <c:v>9.4357425929423831E-3</c:v>
                </c:pt>
                <c:pt idx="14">
                  <c:v>0</c:v>
                </c:pt>
              </c:numCache>
            </c:numRef>
          </c:val>
        </c:ser>
        <c:overlap val="100"/>
        <c:axId val="237860736"/>
        <c:axId val="237862272"/>
      </c:barChart>
      <c:catAx>
        <c:axId val="237860736"/>
        <c:scaling>
          <c:orientation val="minMax"/>
        </c:scaling>
        <c:axPos val="b"/>
        <c:tickLblPos val="nextTo"/>
        <c:crossAx val="237862272"/>
        <c:crosses val="autoZero"/>
        <c:auto val="1"/>
        <c:lblAlgn val="ctr"/>
        <c:lblOffset val="100"/>
      </c:catAx>
      <c:valAx>
        <c:axId val="237862272"/>
        <c:scaling>
          <c:orientation val="minMax"/>
          <c:max val="100"/>
        </c:scaling>
        <c:axPos val="l"/>
        <c:majorGridlines/>
        <c:title>
          <c:tx>
            <c:rich>
              <a:bodyPr rot="-5400000" vert="horz"/>
              <a:lstStyle/>
              <a:p>
                <a:pPr>
                  <a:defRPr/>
                </a:pPr>
                <a:r>
                  <a:rPr lang="en-US"/>
                  <a:t>proc.</a:t>
                </a:r>
              </a:p>
            </c:rich>
          </c:tx>
        </c:title>
        <c:numFmt formatCode="#.#00" sourceLinked="1"/>
        <c:tickLblPos val="nextTo"/>
        <c:crossAx val="237860736"/>
        <c:crosses val="autoZero"/>
        <c:crossBetween val="between"/>
      </c:valAx>
    </c:plotArea>
    <c:legend>
      <c:legendPos val="r"/>
    </c:legend>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B675553-B7D3-4143-81B4-3902086B4A85}"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en-US"/>
        </a:p>
      </dgm:t>
    </dgm:pt>
    <dgm:pt modelId="{2C34DD07-ECA8-4DC9-BCB2-B1D669C80BFB}">
      <dgm:prSet phldrT="[Text]" custT="1"/>
      <dgm:spPr/>
      <dgm:t>
        <a:bodyPr/>
        <a:lstStyle/>
        <a:p>
          <a:r>
            <a:rPr lang="lt-LT" sz="1200">
              <a:latin typeface="Times New Roman" pitchFamily="18" charset="0"/>
              <a:cs typeface="Times New Roman" pitchFamily="18" charset="0"/>
            </a:rPr>
            <a:t>Pagal priklausomumo laipsnį</a:t>
          </a:r>
          <a:endParaRPr lang="en-US" sz="1200">
            <a:latin typeface="Times New Roman" pitchFamily="18" charset="0"/>
            <a:cs typeface="Times New Roman" pitchFamily="18" charset="0"/>
          </a:endParaRPr>
        </a:p>
      </dgm:t>
    </dgm:pt>
    <dgm:pt modelId="{38F7B6A1-854E-431E-80B2-6C7978A009B1}" type="parTrans" cxnId="{A54BFC23-3E11-445C-8489-3A41C4015DDA}">
      <dgm:prSet/>
      <dgm:spPr/>
      <dgm:t>
        <a:bodyPr/>
        <a:lstStyle/>
        <a:p>
          <a:endParaRPr lang="en-US"/>
        </a:p>
      </dgm:t>
    </dgm:pt>
    <dgm:pt modelId="{A4833B23-A490-47AD-ADF5-AE1511E2CFAB}" type="sibTrans" cxnId="{A54BFC23-3E11-445C-8489-3A41C4015DDA}">
      <dgm:prSet/>
      <dgm:spPr/>
      <dgm:t>
        <a:bodyPr/>
        <a:lstStyle/>
        <a:p>
          <a:endParaRPr lang="en-US"/>
        </a:p>
      </dgm:t>
    </dgm:pt>
    <dgm:pt modelId="{835DF1A1-3351-4C5C-91B3-84FEC6341659}">
      <dgm:prSet phldrT="[Text]" custT="1"/>
      <dgm:spPr/>
      <dgm:t>
        <a:bodyPr/>
        <a:lstStyle/>
        <a:p>
          <a:r>
            <a:rPr lang="lt-LT" sz="1200">
              <a:latin typeface="Times New Roman" pitchFamily="18" charset="0"/>
              <a:cs typeface="Times New Roman" pitchFamily="18" charset="0"/>
            </a:rPr>
            <a:t>Tiesioginė valstybės skola</a:t>
          </a:r>
          <a:endParaRPr lang="en-US" sz="1200">
            <a:latin typeface="Times New Roman" pitchFamily="18" charset="0"/>
            <a:cs typeface="Times New Roman" pitchFamily="18" charset="0"/>
          </a:endParaRPr>
        </a:p>
      </dgm:t>
    </dgm:pt>
    <dgm:pt modelId="{72A08255-14F9-4CCC-89CF-FDFF3B4017D4}" type="parTrans" cxnId="{71AFFE75-FDEB-4409-B802-4333AF22B433}">
      <dgm:prSet/>
      <dgm:spPr/>
      <dgm:t>
        <a:bodyPr/>
        <a:lstStyle/>
        <a:p>
          <a:endParaRPr lang="en-US"/>
        </a:p>
      </dgm:t>
    </dgm:pt>
    <dgm:pt modelId="{42051F44-B98C-42C6-A132-6D822CF67CF6}" type="sibTrans" cxnId="{71AFFE75-FDEB-4409-B802-4333AF22B433}">
      <dgm:prSet/>
      <dgm:spPr/>
      <dgm:t>
        <a:bodyPr/>
        <a:lstStyle/>
        <a:p>
          <a:endParaRPr lang="en-US"/>
        </a:p>
      </dgm:t>
    </dgm:pt>
    <dgm:pt modelId="{251217B9-9AC0-4772-9BF3-3809B27ADA98}">
      <dgm:prSet phldrT="[Text]" custT="1"/>
      <dgm:spPr/>
      <dgm:t>
        <a:bodyPr/>
        <a:lstStyle/>
        <a:p>
          <a:r>
            <a:rPr lang="lt-LT" sz="1200">
              <a:latin typeface="Times New Roman" pitchFamily="18" charset="0"/>
              <a:cs typeface="Times New Roman" pitchFamily="18" charset="0"/>
            </a:rPr>
            <a:t>Pagal valiutą</a:t>
          </a:r>
          <a:endParaRPr lang="en-US" sz="1200">
            <a:latin typeface="Times New Roman" pitchFamily="18" charset="0"/>
            <a:cs typeface="Times New Roman" pitchFamily="18" charset="0"/>
          </a:endParaRPr>
        </a:p>
      </dgm:t>
    </dgm:pt>
    <dgm:pt modelId="{3C177106-CBBE-46BD-9DAA-4A65F02119C3}" type="parTrans" cxnId="{34065A10-7BBB-43E9-8EAF-B2CF3E113982}">
      <dgm:prSet/>
      <dgm:spPr/>
      <dgm:t>
        <a:bodyPr/>
        <a:lstStyle/>
        <a:p>
          <a:endParaRPr lang="en-US"/>
        </a:p>
      </dgm:t>
    </dgm:pt>
    <dgm:pt modelId="{CD660C87-958A-4311-B696-6AD90A372C3A}" type="sibTrans" cxnId="{34065A10-7BBB-43E9-8EAF-B2CF3E113982}">
      <dgm:prSet/>
      <dgm:spPr/>
      <dgm:t>
        <a:bodyPr/>
        <a:lstStyle/>
        <a:p>
          <a:endParaRPr lang="en-US"/>
        </a:p>
      </dgm:t>
    </dgm:pt>
    <dgm:pt modelId="{5F7386C2-AC34-484A-B144-521843A95490}">
      <dgm:prSet phldrT="[Text]" custT="1"/>
      <dgm:spPr/>
      <dgm:t>
        <a:bodyPr/>
        <a:lstStyle/>
        <a:p>
          <a:r>
            <a:rPr lang="lt-LT" sz="1200">
              <a:latin typeface="Times New Roman" pitchFamily="18" charset="0"/>
              <a:cs typeface="Times New Roman" pitchFamily="18" charset="0"/>
            </a:rPr>
            <a:t>Valstybės skola vidaus valiuta </a:t>
          </a:r>
          <a:endParaRPr lang="en-US" sz="1200">
            <a:latin typeface="Times New Roman" pitchFamily="18" charset="0"/>
            <a:cs typeface="Times New Roman" pitchFamily="18" charset="0"/>
          </a:endParaRPr>
        </a:p>
      </dgm:t>
    </dgm:pt>
    <dgm:pt modelId="{871670FC-0140-41B4-8240-641DC8FBE1B5}" type="parTrans" cxnId="{00DE2D1D-663D-49A8-B8AB-8BD2C8EE4417}">
      <dgm:prSet/>
      <dgm:spPr/>
      <dgm:t>
        <a:bodyPr/>
        <a:lstStyle/>
        <a:p>
          <a:endParaRPr lang="en-US"/>
        </a:p>
      </dgm:t>
    </dgm:pt>
    <dgm:pt modelId="{E755240D-919F-46E9-9A02-CCB734A192DC}" type="sibTrans" cxnId="{00DE2D1D-663D-49A8-B8AB-8BD2C8EE4417}">
      <dgm:prSet/>
      <dgm:spPr/>
      <dgm:t>
        <a:bodyPr/>
        <a:lstStyle/>
        <a:p>
          <a:endParaRPr lang="en-US"/>
        </a:p>
      </dgm:t>
    </dgm:pt>
    <dgm:pt modelId="{55004C14-82AA-4311-8825-DAF7C6AD3305}">
      <dgm:prSet phldrT="[Text]" custT="1"/>
      <dgm:spPr/>
      <dgm:t>
        <a:bodyPr/>
        <a:lstStyle/>
        <a:p>
          <a:r>
            <a:rPr lang="lt-LT" sz="1200">
              <a:latin typeface="Times New Roman" pitchFamily="18" charset="0"/>
              <a:cs typeface="Times New Roman" pitchFamily="18" charset="0"/>
            </a:rPr>
            <a:t>Valstybės skola užsienio valiuta</a:t>
          </a:r>
          <a:endParaRPr lang="en-US" sz="1200">
            <a:latin typeface="Times New Roman" pitchFamily="18" charset="0"/>
            <a:cs typeface="Times New Roman" pitchFamily="18" charset="0"/>
          </a:endParaRPr>
        </a:p>
      </dgm:t>
    </dgm:pt>
    <dgm:pt modelId="{488F4A27-1ADB-4824-9EBE-4916FC21DD2B}" type="parTrans" cxnId="{81690DBA-5DFE-4900-8F7A-53CEEFEFEC6E}">
      <dgm:prSet/>
      <dgm:spPr/>
      <dgm:t>
        <a:bodyPr/>
        <a:lstStyle/>
        <a:p>
          <a:endParaRPr lang="en-US"/>
        </a:p>
      </dgm:t>
    </dgm:pt>
    <dgm:pt modelId="{097CA234-B754-4C53-8E62-FD91DB3418D4}" type="sibTrans" cxnId="{81690DBA-5DFE-4900-8F7A-53CEEFEFEC6E}">
      <dgm:prSet/>
      <dgm:spPr/>
      <dgm:t>
        <a:bodyPr/>
        <a:lstStyle/>
        <a:p>
          <a:endParaRPr lang="en-US"/>
        </a:p>
      </dgm:t>
    </dgm:pt>
    <dgm:pt modelId="{FA062A5D-EDAB-4198-93F0-F1F98F371DCB}">
      <dgm:prSet phldrT="[Text]" custT="1"/>
      <dgm:spPr/>
      <dgm:t>
        <a:bodyPr/>
        <a:lstStyle/>
        <a:p>
          <a:r>
            <a:rPr lang="lt-LT" sz="1200">
              <a:latin typeface="Times New Roman" pitchFamily="18" charset="0"/>
              <a:cs typeface="Times New Roman" pitchFamily="18" charset="0"/>
            </a:rPr>
            <a:t>Pagal rinką</a:t>
          </a:r>
          <a:endParaRPr lang="en-US" sz="1200">
            <a:latin typeface="Times New Roman" pitchFamily="18" charset="0"/>
            <a:cs typeface="Times New Roman" pitchFamily="18" charset="0"/>
          </a:endParaRPr>
        </a:p>
      </dgm:t>
    </dgm:pt>
    <dgm:pt modelId="{E20C53C8-DEFD-4BFE-BE50-A6DF1A38EB07}" type="parTrans" cxnId="{C012BD6F-F07F-4BE7-A0EF-4B10ED827D43}">
      <dgm:prSet/>
      <dgm:spPr/>
      <dgm:t>
        <a:bodyPr/>
        <a:lstStyle/>
        <a:p>
          <a:endParaRPr lang="en-US"/>
        </a:p>
      </dgm:t>
    </dgm:pt>
    <dgm:pt modelId="{603E9E32-F251-4B3B-A3CA-6E7E41D25699}" type="sibTrans" cxnId="{C012BD6F-F07F-4BE7-A0EF-4B10ED827D43}">
      <dgm:prSet/>
      <dgm:spPr/>
      <dgm:t>
        <a:bodyPr/>
        <a:lstStyle/>
        <a:p>
          <a:endParaRPr lang="en-US"/>
        </a:p>
      </dgm:t>
    </dgm:pt>
    <dgm:pt modelId="{B5A08CC3-D42C-40DF-8BE6-03EBF7551762}">
      <dgm:prSet phldrT="[Text]" custT="1"/>
      <dgm:spPr/>
      <dgm:t>
        <a:bodyPr/>
        <a:lstStyle/>
        <a:p>
          <a:r>
            <a:rPr lang="lt-LT" sz="1200">
              <a:latin typeface="Times New Roman" pitchFamily="18" charset="0"/>
              <a:cs typeface="Times New Roman" pitchFamily="18" charset="0"/>
            </a:rPr>
            <a:t>Vidaus rinkoje suformuota valstybės skola </a:t>
          </a:r>
          <a:endParaRPr lang="en-US" sz="1200">
            <a:latin typeface="Times New Roman" pitchFamily="18" charset="0"/>
            <a:cs typeface="Times New Roman" pitchFamily="18" charset="0"/>
          </a:endParaRPr>
        </a:p>
      </dgm:t>
    </dgm:pt>
    <dgm:pt modelId="{53A315F6-79AF-4305-ADF4-DA3338BACD4C}" type="parTrans" cxnId="{1D50CF8C-12FA-4438-8EEC-9DC660A31D75}">
      <dgm:prSet/>
      <dgm:spPr/>
      <dgm:t>
        <a:bodyPr/>
        <a:lstStyle/>
        <a:p>
          <a:endParaRPr lang="en-US"/>
        </a:p>
      </dgm:t>
    </dgm:pt>
    <dgm:pt modelId="{7337DEE4-20DC-4810-871D-4EEFC77A63F8}" type="sibTrans" cxnId="{1D50CF8C-12FA-4438-8EEC-9DC660A31D75}">
      <dgm:prSet/>
      <dgm:spPr/>
      <dgm:t>
        <a:bodyPr/>
        <a:lstStyle/>
        <a:p>
          <a:endParaRPr lang="en-US"/>
        </a:p>
      </dgm:t>
    </dgm:pt>
    <dgm:pt modelId="{2A43C34A-0B64-45C9-BDF4-D8061E047B80}">
      <dgm:prSet phldrT="[Text]" custT="1"/>
      <dgm:spPr/>
      <dgm:t>
        <a:bodyPr/>
        <a:lstStyle/>
        <a:p>
          <a:r>
            <a:rPr lang="lt-LT" sz="1200">
              <a:latin typeface="Times New Roman" pitchFamily="18" charset="0"/>
              <a:cs typeface="Times New Roman" pitchFamily="18" charset="0"/>
            </a:rPr>
            <a:t>Užsienio rinkoje suformuota valstybės skola</a:t>
          </a:r>
          <a:endParaRPr lang="en-US" sz="1200">
            <a:latin typeface="Times New Roman" pitchFamily="18" charset="0"/>
            <a:cs typeface="Times New Roman" pitchFamily="18" charset="0"/>
          </a:endParaRPr>
        </a:p>
      </dgm:t>
    </dgm:pt>
    <dgm:pt modelId="{D58FB8F0-B95D-41FB-B739-4020F9E99F9D}" type="parTrans" cxnId="{EED29587-C9D7-4803-8C1B-A0BC327630E1}">
      <dgm:prSet/>
      <dgm:spPr/>
      <dgm:t>
        <a:bodyPr/>
        <a:lstStyle/>
        <a:p>
          <a:endParaRPr lang="en-US"/>
        </a:p>
      </dgm:t>
    </dgm:pt>
    <dgm:pt modelId="{F3FEB304-B081-413D-A230-D43B5BA066BC}" type="sibTrans" cxnId="{EED29587-C9D7-4803-8C1B-A0BC327630E1}">
      <dgm:prSet/>
      <dgm:spPr/>
      <dgm:t>
        <a:bodyPr/>
        <a:lstStyle/>
        <a:p>
          <a:endParaRPr lang="en-US"/>
        </a:p>
      </dgm:t>
    </dgm:pt>
    <dgm:pt modelId="{B8CCE29F-2144-4F4E-B9C0-ACEC80B90A12}">
      <dgm:prSet phldrT="[Text]" custT="1"/>
      <dgm:spPr/>
      <dgm:t>
        <a:bodyPr/>
        <a:lstStyle/>
        <a:p>
          <a:r>
            <a:rPr lang="lt-LT" sz="1200">
              <a:latin typeface="Times New Roman" pitchFamily="18" charset="0"/>
              <a:cs typeface="Times New Roman" pitchFamily="18" charset="0"/>
            </a:rPr>
            <a:t>Netiesioginė valstybės skola</a:t>
          </a:r>
          <a:endParaRPr lang="en-US" sz="1200">
            <a:latin typeface="Times New Roman" pitchFamily="18" charset="0"/>
            <a:cs typeface="Times New Roman" pitchFamily="18" charset="0"/>
          </a:endParaRPr>
        </a:p>
      </dgm:t>
    </dgm:pt>
    <dgm:pt modelId="{A2570787-1F04-4696-B6C1-66F21E67C0D4}" type="sibTrans" cxnId="{10721683-B361-40BE-BFBF-0C5FC8A08964}">
      <dgm:prSet/>
      <dgm:spPr/>
      <dgm:t>
        <a:bodyPr/>
        <a:lstStyle/>
        <a:p>
          <a:endParaRPr lang="en-US"/>
        </a:p>
      </dgm:t>
    </dgm:pt>
    <dgm:pt modelId="{860FB398-6AC3-401D-A43E-59C190BF9FF3}" type="parTrans" cxnId="{10721683-B361-40BE-BFBF-0C5FC8A08964}">
      <dgm:prSet/>
      <dgm:spPr/>
      <dgm:t>
        <a:bodyPr/>
        <a:lstStyle/>
        <a:p>
          <a:endParaRPr lang="en-US"/>
        </a:p>
      </dgm:t>
    </dgm:pt>
    <dgm:pt modelId="{C011796C-167E-4EBE-85A1-CE6E701525BC}">
      <dgm:prSet phldrT="[Text]" custT="1"/>
      <dgm:spPr/>
      <dgm:t>
        <a:bodyPr/>
        <a:lstStyle/>
        <a:p>
          <a:r>
            <a:rPr lang="lt-LT" sz="1200">
              <a:latin typeface="Times New Roman" pitchFamily="18" charset="0"/>
              <a:cs typeface="Times New Roman" pitchFamily="18" charset="0"/>
            </a:rPr>
            <a:t>Pagal trukmę</a:t>
          </a:r>
          <a:endParaRPr lang="en-US" sz="1200">
            <a:latin typeface="Times New Roman" pitchFamily="18" charset="0"/>
            <a:cs typeface="Times New Roman" pitchFamily="18" charset="0"/>
          </a:endParaRPr>
        </a:p>
      </dgm:t>
    </dgm:pt>
    <dgm:pt modelId="{8CE2D42F-29F2-486D-A866-95FF39DB3563}" type="sibTrans" cxnId="{06E8AD0B-0C1F-4F8D-9FD5-DA872D67001B}">
      <dgm:prSet/>
      <dgm:spPr/>
      <dgm:t>
        <a:bodyPr/>
        <a:lstStyle/>
        <a:p>
          <a:endParaRPr lang="en-US"/>
        </a:p>
      </dgm:t>
    </dgm:pt>
    <dgm:pt modelId="{65B27706-0C11-4253-8FA2-ADE958DF9183}" type="parTrans" cxnId="{06E8AD0B-0C1F-4F8D-9FD5-DA872D67001B}">
      <dgm:prSet/>
      <dgm:spPr/>
      <dgm:t>
        <a:bodyPr/>
        <a:lstStyle/>
        <a:p>
          <a:endParaRPr lang="en-US"/>
        </a:p>
      </dgm:t>
    </dgm:pt>
    <dgm:pt modelId="{91ABF94D-77E0-41EA-9328-7B1D6EDF588D}">
      <dgm:prSet phldrT="[Text]" custT="1"/>
      <dgm:spPr/>
      <dgm:t>
        <a:bodyPr/>
        <a:lstStyle/>
        <a:p>
          <a:r>
            <a:rPr lang="lt-LT" sz="1200">
              <a:latin typeface="Times New Roman" pitchFamily="18" charset="0"/>
              <a:cs typeface="Times New Roman" pitchFamily="18" charset="0"/>
            </a:rPr>
            <a:t>Pagal sektorių </a:t>
          </a:r>
          <a:endParaRPr lang="en-US" sz="1200">
            <a:latin typeface="Times New Roman" pitchFamily="18" charset="0"/>
            <a:cs typeface="Times New Roman" pitchFamily="18" charset="0"/>
          </a:endParaRPr>
        </a:p>
      </dgm:t>
    </dgm:pt>
    <dgm:pt modelId="{A13BDF9F-B91C-4379-9EF8-C14FD1E65477}" type="parTrans" cxnId="{B74841D7-FA93-46FB-B4EB-4B95C2DD3D10}">
      <dgm:prSet/>
      <dgm:spPr/>
      <dgm:t>
        <a:bodyPr/>
        <a:lstStyle/>
        <a:p>
          <a:endParaRPr lang="en-US"/>
        </a:p>
      </dgm:t>
    </dgm:pt>
    <dgm:pt modelId="{AC44834F-FDEC-418B-856F-2058155D05BB}" type="sibTrans" cxnId="{B74841D7-FA93-46FB-B4EB-4B95C2DD3D10}">
      <dgm:prSet/>
      <dgm:spPr/>
      <dgm:t>
        <a:bodyPr/>
        <a:lstStyle/>
        <a:p>
          <a:endParaRPr lang="en-US"/>
        </a:p>
      </dgm:t>
    </dgm:pt>
    <dgm:pt modelId="{79F67BBE-C549-4D94-8E79-621C8AF7ABC0}">
      <dgm:prSet phldrT="[Text]" custT="1"/>
      <dgm:spPr/>
      <dgm:t>
        <a:bodyPr/>
        <a:lstStyle/>
        <a:p>
          <a:r>
            <a:rPr lang="lt-LT" sz="1200">
              <a:latin typeface="Times New Roman" pitchFamily="18" charset="0"/>
              <a:cs typeface="Times New Roman" pitchFamily="18" charset="0"/>
            </a:rPr>
            <a:t>Trumpalaikė valstybės skola</a:t>
          </a:r>
          <a:endParaRPr lang="en-US" sz="1200">
            <a:latin typeface="Times New Roman" pitchFamily="18" charset="0"/>
            <a:cs typeface="Times New Roman" pitchFamily="18" charset="0"/>
          </a:endParaRPr>
        </a:p>
      </dgm:t>
    </dgm:pt>
    <dgm:pt modelId="{0770A948-0BC9-4D5D-B8C0-DC8589934016}" type="parTrans" cxnId="{FB6000C8-C0DF-4BD5-AD99-4406BD3CAD5B}">
      <dgm:prSet/>
      <dgm:spPr/>
      <dgm:t>
        <a:bodyPr/>
        <a:lstStyle/>
        <a:p>
          <a:endParaRPr lang="en-US"/>
        </a:p>
      </dgm:t>
    </dgm:pt>
    <dgm:pt modelId="{5DFF7204-D559-47A4-92AF-EC98B89D424A}" type="sibTrans" cxnId="{FB6000C8-C0DF-4BD5-AD99-4406BD3CAD5B}">
      <dgm:prSet/>
      <dgm:spPr/>
      <dgm:t>
        <a:bodyPr/>
        <a:lstStyle/>
        <a:p>
          <a:endParaRPr lang="en-US"/>
        </a:p>
      </dgm:t>
    </dgm:pt>
    <dgm:pt modelId="{69F8347E-0E46-4910-8146-EFE677F5027D}">
      <dgm:prSet phldrT="[Text]" custT="1"/>
      <dgm:spPr/>
      <dgm:t>
        <a:bodyPr/>
        <a:lstStyle/>
        <a:p>
          <a:r>
            <a:rPr lang="lt-LT" sz="1200">
              <a:latin typeface="Times New Roman" pitchFamily="18" charset="0"/>
              <a:cs typeface="Times New Roman" pitchFamily="18" charset="0"/>
            </a:rPr>
            <a:t>ilgailaikė valstybės skola</a:t>
          </a:r>
          <a:endParaRPr lang="en-US" sz="1200">
            <a:latin typeface="Times New Roman" pitchFamily="18" charset="0"/>
            <a:cs typeface="Times New Roman" pitchFamily="18" charset="0"/>
          </a:endParaRPr>
        </a:p>
      </dgm:t>
    </dgm:pt>
    <dgm:pt modelId="{F04C0A79-EE70-4FBC-84AD-18CC33CCA945}" type="parTrans" cxnId="{CAA91E47-BDFE-44C8-9A39-1B86D134D9AC}">
      <dgm:prSet/>
      <dgm:spPr/>
      <dgm:t>
        <a:bodyPr/>
        <a:lstStyle/>
        <a:p>
          <a:endParaRPr lang="en-US"/>
        </a:p>
      </dgm:t>
    </dgm:pt>
    <dgm:pt modelId="{CEE1E3A2-2D5F-41A9-A0DA-862C2083A411}" type="sibTrans" cxnId="{CAA91E47-BDFE-44C8-9A39-1B86D134D9AC}">
      <dgm:prSet/>
      <dgm:spPr/>
      <dgm:t>
        <a:bodyPr/>
        <a:lstStyle/>
        <a:p>
          <a:endParaRPr lang="en-US"/>
        </a:p>
      </dgm:t>
    </dgm:pt>
    <dgm:pt modelId="{39E7842E-99A8-4828-9EA0-79A95DFD3554}">
      <dgm:prSet phldrT="[Text]" custT="1"/>
      <dgm:spPr/>
      <dgm:t>
        <a:bodyPr/>
        <a:lstStyle/>
        <a:p>
          <a:r>
            <a:rPr lang="lt-LT" sz="1200">
              <a:latin typeface="Times New Roman" pitchFamily="18" charset="0"/>
              <a:cs typeface="Times New Roman" pitchFamily="18" charset="0"/>
            </a:rPr>
            <a:t>Centrinės valdžios skola</a:t>
          </a:r>
          <a:endParaRPr lang="en-US" sz="1200">
            <a:latin typeface="Times New Roman" pitchFamily="18" charset="0"/>
            <a:cs typeface="Times New Roman" pitchFamily="18" charset="0"/>
          </a:endParaRPr>
        </a:p>
      </dgm:t>
    </dgm:pt>
    <dgm:pt modelId="{4B1FE79D-592E-4173-83C1-705248AA21CA}" type="parTrans" cxnId="{5A218808-524F-4D1E-8329-FD46AF783956}">
      <dgm:prSet/>
      <dgm:spPr/>
      <dgm:t>
        <a:bodyPr/>
        <a:lstStyle/>
        <a:p>
          <a:endParaRPr lang="en-US"/>
        </a:p>
      </dgm:t>
    </dgm:pt>
    <dgm:pt modelId="{4C2B14F0-6DB2-431D-A38F-0C3781EEB086}" type="sibTrans" cxnId="{5A218808-524F-4D1E-8329-FD46AF783956}">
      <dgm:prSet/>
      <dgm:spPr/>
      <dgm:t>
        <a:bodyPr/>
        <a:lstStyle/>
        <a:p>
          <a:endParaRPr lang="en-US"/>
        </a:p>
      </dgm:t>
    </dgm:pt>
    <dgm:pt modelId="{C97F1DA4-855F-4ADF-BB2F-6098F697CB4C}">
      <dgm:prSet phldrT="[Text]" custT="1"/>
      <dgm:spPr/>
      <dgm:t>
        <a:bodyPr/>
        <a:lstStyle/>
        <a:p>
          <a:r>
            <a:rPr lang="lt-LT" sz="1200">
              <a:latin typeface="Times New Roman" pitchFamily="18" charset="0"/>
              <a:cs typeface="Times New Roman" pitchFamily="18" charset="0"/>
            </a:rPr>
            <a:t>Socialinių apsaugos fondų skola</a:t>
          </a:r>
          <a:endParaRPr lang="en-US" sz="1200">
            <a:latin typeface="Times New Roman" pitchFamily="18" charset="0"/>
            <a:cs typeface="Times New Roman" pitchFamily="18" charset="0"/>
          </a:endParaRPr>
        </a:p>
      </dgm:t>
    </dgm:pt>
    <dgm:pt modelId="{D9240FC3-3C81-4DBF-8DA8-21CA908FEF3D}" type="parTrans" cxnId="{003F4E2A-D540-43A9-A2B7-F2A0D4C6D99F}">
      <dgm:prSet/>
      <dgm:spPr/>
      <dgm:t>
        <a:bodyPr/>
        <a:lstStyle/>
        <a:p>
          <a:endParaRPr lang="en-US"/>
        </a:p>
      </dgm:t>
    </dgm:pt>
    <dgm:pt modelId="{2600F62F-E3FE-4533-A483-7D60DE704DEF}" type="sibTrans" cxnId="{003F4E2A-D540-43A9-A2B7-F2A0D4C6D99F}">
      <dgm:prSet/>
      <dgm:spPr/>
      <dgm:t>
        <a:bodyPr/>
        <a:lstStyle/>
        <a:p>
          <a:endParaRPr lang="en-US"/>
        </a:p>
      </dgm:t>
    </dgm:pt>
    <dgm:pt modelId="{30AC1838-0B2C-4905-B7A9-9E1FD2668E64}">
      <dgm:prSet phldrT="[Text]" custT="1"/>
      <dgm:spPr/>
      <dgm:t>
        <a:bodyPr/>
        <a:lstStyle/>
        <a:p>
          <a:r>
            <a:rPr lang="lt-LT" sz="1200">
              <a:latin typeface="Times New Roman" pitchFamily="18" charset="0"/>
              <a:cs typeface="Times New Roman" pitchFamily="18" charset="0"/>
            </a:rPr>
            <a:t>Vietos valdžios skola</a:t>
          </a:r>
          <a:endParaRPr lang="en-US" sz="1200">
            <a:latin typeface="Times New Roman" pitchFamily="18" charset="0"/>
            <a:cs typeface="Times New Roman" pitchFamily="18" charset="0"/>
          </a:endParaRPr>
        </a:p>
      </dgm:t>
    </dgm:pt>
    <dgm:pt modelId="{2B890CD2-25BA-4639-AF77-604EF1E39AC3}" type="parTrans" cxnId="{2DA0AD2B-4850-4335-9EF3-9735C0C42EBB}">
      <dgm:prSet/>
      <dgm:spPr/>
      <dgm:t>
        <a:bodyPr/>
        <a:lstStyle/>
        <a:p>
          <a:endParaRPr lang="en-US"/>
        </a:p>
      </dgm:t>
    </dgm:pt>
    <dgm:pt modelId="{C8DB345B-E6AE-485D-A298-AC4F35FB4781}" type="sibTrans" cxnId="{2DA0AD2B-4850-4335-9EF3-9735C0C42EBB}">
      <dgm:prSet/>
      <dgm:spPr/>
      <dgm:t>
        <a:bodyPr/>
        <a:lstStyle/>
        <a:p>
          <a:endParaRPr lang="en-US"/>
        </a:p>
      </dgm:t>
    </dgm:pt>
    <dgm:pt modelId="{01E80E75-894E-484A-BF29-899A41337555}" type="pres">
      <dgm:prSet presAssocID="{9B675553-B7D3-4143-81B4-3902086B4A85}" presName="Name0" presStyleCnt="0">
        <dgm:presLayoutVars>
          <dgm:dir/>
          <dgm:animLvl val="lvl"/>
          <dgm:resizeHandles val="exact"/>
        </dgm:presLayoutVars>
      </dgm:prSet>
      <dgm:spPr/>
      <dgm:t>
        <a:bodyPr/>
        <a:lstStyle/>
        <a:p>
          <a:endParaRPr lang="en-US"/>
        </a:p>
      </dgm:t>
    </dgm:pt>
    <dgm:pt modelId="{F6642A27-244A-4E74-9772-6A7B75A5FF30}" type="pres">
      <dgm:prSet presAssocID="{2C34DD07-ECA8-4DC9-BCB2-B1D669C80BFB}" presName="linNode" presStyleCnt="0"/>
      <dgm:spPr/>
      <dgm:t>
        <a:bodyPr/>
        <a:lstStyle/>
        <a:p>
          <a:endParaRPr lang="lt-LT"/>
        </a:p>
      </dgm:t>
    </dgm:pt>
    <dgm:pt modelId="{D898877C-99F4-44C2-A9FE-B153BF16F11A}" type="pres">
      <dgm:prSet presAssocID="{2C34DD07-ECA8-4DC9-BCB2-B1D669C80BFB}" presName="parentText" presStyleLbl="node1" presStyleIdx="0" presStyleCnt="5">
        <dgm:presLayoutVars>
          <dgm:chMax val="1"/>
          <dgm:bulletEnabled val="1"/>
        </dgm:presLayoutVars>
      </dgm:prSet>
      <dgm:spPr/>
      <dgm:t>
        <a:bodyPr/>
        <a:lstStyle/>
        <a:p>
          <a:endParaRPr lang="en-US"/>
        </a:p>
      </dgm:t>
    </dgm:pt>
    <dgm:pt modelId="{DF15938C-60C8-4F3D-BA74-F083842E2F7B}" type="pres">
      <dgm:prSet presAssocID="{2C34DD07-ECA8-4DC9-BCB2-B1D669C80BFB}" presName="descendantText" presStyleLbl="alignAccFollowNode1" presStyleIdx="0" presStyleCnt="5">
        <dgm:presLayoutVars>
          <dgm:bulletEnabled val="1"/>
        </dgm:presLayoutVars>
      </dgm:prSet>
      <dgm:spPr/>
      <dgm:t>
        <a:bodyPr/>
        <a:lstStyle/>
        <a:p>
          <a:endParaRPr lang="en-US"/>
        </a:p>
      </dgm:t>
    </dgm:pt>
    <dgm:pt modelId="{BA0DB2A0-C035-4C57-8184-E31656774D37}" type="pres">
      <dgm:prSet presAssocID="{A4833B23-A490-47AD-ADF5-AE1511E2CFAB}" presName="sp" presStyleCnt="0"/>
      <dgm:spPr/>
      <dgm:t>
        <a:bodyPr/>
        <a:lstStyle/>
        <a:p>
          <a:endParaRPr lang="lt-LT"/>
        </a:p>
      </dgm:t>
    </dgm:pt>
    <dgm:pt modelId="{816B008C-CC2C-4524-90A8-A7F54444BA4A}" type="pres">
      <dgm:prSet presAssocID="{251217B9-9AC0-4772-9BF3-3809B27ADA98}" presName="linNode" presStyleCnt="0"/>
      <dgm:spPr/>
      <dgm:t>
        <a:bodyPr/>
        <a:lstStyle/>
        <a:p>
          <a:endParaRPr lang="lt-LT"/>
        </a:p>
      </dgm:t>
    </dgm:pt>
    <dgm:pt modelId="{81BFFB7B-EC2A-4BA9-BF0C-DF2BA4224785}" type="pres">
      <dgm:prSet presAssocID="{251217B9-9AC0-4772-9BF3-3809B27ADA98}" presName="parentText" presStyleLbl="node1" presStyleIdx="1" presStyleCnt="5">
        <dgm:presLayoutVars>
          <dgm:chMax val="1"/>
          <dgm:bulletEnabled val="1"/>
        </dgm:presLayoutVars>
      </dgm:prSet>
      <dgm:spPr/>
      <dgm:t>
        <a:bodyPr/>
        <a:lstStyle/>
        <a:p>
          <a:endParaRPr lang="en-US"/>
        </a:p>
      </dgm:t>
    </dgm:pt>
    <dgm:pt modelId="{9E217E4F-030F-4ECC-8D8C-C69E76F17DCC}" type="pres">
      <dgm:prSet presAssocID="{251217B9-9AC0-4772-9BF3-3809B27ADA98}" presName="descendantText" presStyleLbl="alignAccFollowNode1" presStyleIdx="1" presStyleCnt="5" custLinFactNeighborY="-9235">
        <dgm:presLayoutVars>
          <dgm:bulletEnabled val="1"/>
        </dgm:presLayoutVars>
      </dgm:prSet>
      <dgm:spPr/>
      <dgm:t>
        <a:bodyPr/>
        <a:lstStyle/>
        <a:p>
          <a:endParaRPr lang="en-US"/>
        </a:p>
      </dgm:t>
    </dgm:pt>
    <dgm:pt modelId="{6E7099F3-7DE7-46BC-8815-042EDB51075F}" type="pres">
      <dgm:prSet presAssocID="{CD660C87-958A-4311-B696-6AD90A372C3A}" presName="sp" presStyleCnt="0"/>
      <dgm:spPr/>
      <dgm:t>
        <a:bodyPr/>
        <a:lstStyle/>
        <a:p>
          <a:endParaRPr lang="lt-LT"/>
        </a:p>
      </dgm:t>
    </dgm:pt>
    <dgm:pt modelId="{735DA1F1-2795-4DE9-AB29-C76DA7A5B914}" type="pres">
      <dgm:prSet presAssocID="{FA062A5D-EDAB-4198-93F0-F1F98F371DCB}" presName="linNode" presStyleCnt="0"/>
      <dgm:spPr/>
      <dgm:t>
        <a:bodyPr/>
        <a:lstStyle/>
        <a:p>
          <a:endParaRPr lang="lt-LT"/>
        </a:p>
      </dgm:t>
    </dgm:pt>
    <dgm:pt modelId="{6C131655-4A0C-4155-8F36-46C8AADC1BC8}" type="pres">
      <dgm:prSet presAssocID="{FA062A5D-EDAB-4198-93F0-F1F98F371DCB}" presName="parentText" presStyleLbl="node1" presStyleIdx="2" presStyleCnt="5">
        <dgm:presLayoutVars>
          <dgm:chMax val="1"/>
          <dgm:bulletEnabled val="1"/>
        </dgm:presLayoutVars>
      </dgm:prSet>
      <dgm:spPr/>
      <dgm:t>
        <a:bodyPr/>
        <a:lstStyle/>
        <a:p>
          <a:endParaRPr lang="en-US"/>
        </a:p>
      </dgm:t>
    </dgm:pt>
    <dgm:pt modelId="{971DF407-9585-4F4A-B192-2C73698450A8}" type="pres">
      <dgm:prSet presAssocID="{FA062A5D-EDAB-4198-93F0-F1F98F371DCB}" presName="descendantText" presStyleLbl="alignAccFollowNode1" presStyleIdx="2" presStyleCnt="5">
        <dgm:presLayoutVars>
          <dgm:bulletEnabled val="1"/>
        </dgm:presLayoutVars>
      </dgm:prSet>
      <dgm:spPr/>
      <dgm:t>
        <a:bodyPr/>
        <a:lstStyle/>
        <a:p>
          <a:endParaRPr lang="en-US"/>
        </a:p>
      </dgm:t>
    </dgm:pt>
    <dgm:pt modelId="{DDAD113B-E9D3-4183-A969-902D2DC2E23F}" type="pres">
      <dgm:prSet presAssocID="{603E9E32-F251-4B3B-A3CA-6E7E41D25699}" presName="sp" presStyleCnt="0"/>
      <dgm:spPr/>
      <dgm:t>
        <a:bodyPr/>
        <a:lstStyle/>
        <a:p>
          <a:endParaRPr lang="lt-LT"/>
        </a:p>
      </dgm:t>
    </dgm:pt>
    <dgm:pt modelId="{5129852D-E3BA-46B8-9142-19CA60A89F7A}" type="pres">
      <dgm:prSet presAssocID="{C011796C-167E-4EBE-85A1-CE6E701525BC}" presName="linNode" presStyleCnt="0"/>
      <dgm:spPr/>
      <dgm:t>
        <a:bodyPr/>
        <a:lstStyle/>
        <a:p>
          <a:endParaRPr lang="lt-LT"/>
        </a:p>
      </dgm:t>
    </dgm:pt>
    <dgm:pt modelId="{A6B7D67E-D200-440B-A205-9CB0048E9918}" type="pres">
      <dgm:prSet presAssocID="{C011796C-167E-4EBE-85A1-CE6E701525BC}" presName="parentText" presStyleLbl="node1" presStyleIdx="3" presStyleCnt="5" custLinFactNeighborY="208">
        <dgm:presLayoutVars>
          <dgm:chMax val="1"/>
          <dgm:bulletEnabled val="1"/>
        </dgm:presLayoutVars>
      </dgm:prSet>
      <dgm:spPr/>
      <dgm:t>
        <a:bodyPr/>
        <a:lstStyle/>
        <a:p>
          <a:endParaRPr lang="en-US"/>
        </a:p>
      </dgm:t>
    </dgm:pt>
    <dgm:pt modelId="{7531B185-1347-4BBE-BBB5-B7D3745F4BC5}" type="pres">
      <dgm:prSet presAssocID="{C011796C-167E-4EBE-85A1-CE6E701525BC}" presName="descendantText" presStyleLbl="alignAccFollowNode1" presStyleIdx="3" presStyleCnt="5">
        <dgm:presLayoutVars>
          <dgm:bulletEnabled val="1"/>
        </dgm:presLayoutVars>
      </dgm:prSet>
      <dgm:spPr/>
      <dgm:t>
        <a:bodyPr/>
        <a:lstStyle/>
        <a:p>
          <a:endParaRPr lang="en-US"/>
        </a:p>
      </dgm:t>
    </dgm:pt>
    <dgm:pt modelId="{FED40F8F-76FF-4730-A605-70172B0D9203}" type="pres">
      <dgm:prSet presAssocID="{8CE2D42F-29F2-486D-A866-95FF39DB3563}" presName="sp" presStyleCnt="0"/>
      <dgm:spPr/>
      <dgm:t>
        <a:bodyPr/>
        <a:lstStyle/>
        <a:p>
          <a:endParaRPr lang="lt-LT"/>
        </a:p>
      </dgm:t>
    </dgm:pt>
    <dgm:pt modelId="{97539F53-A029-46D4-B108-540A3FA9B108}" type="pres">
      <dgm:prSet presAssocID="{91ABF94D-77E0-41EA-9328-7B1D6EDF588D}" presName="linNode" presStyleCnt="0"/>
      <dgm:spPr/>
      <dgm:t>
        <a:bodyPr/>
        <a:lstStyle/>
        <a:p>
          <a:endParaRPr lang="lt-LT"/>
        </a:p>
      </dgm:t>
    </dgm:pt>
    <dgm:pt modelId="{BD3C51CC-ECCA-4C2C-BE80-B8A231098362}" type="pres">
      <dgm:prSet presAssocID="{91ABF94D-77E0-41EA-9328-7B1D6EDF588D}" presName="parentText" presStyleLbl="node1" presStyleIdx="4" presStyleCnt="5">
        <dgm:presLayoutVars>
          <dgm:chMax val="1"/>
          <dgm:bulletEnabled val="1"/>
        </dgm:presLayoutVars>
      </dgm:prSet>
      <dgm:spPr/>
      <dgm:t>
        <a:bodyPr/>
        <a:lstStyle/>
        <a:p>
          <a:endParaRPr lang="en-US"/>
        </a:p>
      </dgm:t>
    </dgm:pt>
    <dgm:pt modelId="{BC01FBB6-8921-4CB6-8424-B3CEE8AB25D5}" type="pres">
      <dgm:prSet presAssocID="{91ABF94D-77E0-41EA-9328-7B1D6EDF588D}" presName="descendantText" presStyleLbl="alignAccFollowNode1" presStyleIdx="4" presStyleCnt="5" custScaleY="125732">
        <dgm:presLayoutVars>
          <dgm:bulletEnabled val="1"/>
        </dgm:presLayoutVars>
      </dgm:prSet>
      <dgm:spPr/>
      <dgm:t>
        <a:bodyPr/>
        <a:lstStyle/>
        <a:p>
          <a:endParaRPr lang="en-US"/>
        </a:p>
      </dgm:t>
    </dgm:pt>
  </dgm:ptLst>
  <dgm:cxnLst>
    <dgm:cxn modelId="{2B532883-280B-4C67-9474-68865411AB29}" type="presOf" srcId="{9B675553-B7D3-4143-81B4-3902086B4A85}" destId="{01E80E75-894E-484A-BF29-899A41337555}" srcOrd="0" destOrd="0" presId="urn:microsoft.com/office/officeart/2005/8/layout/vList5"/>
    <dgm:cxn modelId="{10721683-B361-40BE-BFBF-0C5FC8A08964}" srcId="{2C34DD07-ECA8-4DC9-BCB2-B1D669C80BFB}" destId="{B8CCE29F-2144-4F4E-B9C0-ACEC80B90A12}" srcOrd="1" destOrd="0" parTransId="{860FB398-6AC3-401D-A43E-59C190BF9FF3}" sibTransId="{A2570787-1F04-4696-B6C1-66F21E67C0D4}"/>
    <dgm:cxn modelId="{BF20EB09-3053-49F8-B5DD-64A0437FCDAD}" type="presOf" srcId="{C011796C-167E-4EBE-85A1-CE6E701525BC}" destId="{A6B7D67E-D200-440B-A205-9CB0048E9918}" srcOrd="0" destOrd="0" presId="urn:microsoft.com/office/officeart/2005/8/layout/vList5"/>
    <dgm:cxn modelId="{1D50CF8C-12FA-4438-8EEC-9DC660A31D75}" srcId="{FA062A5D-EDAB-4198-93F0-F1F98F371DCB}" destId="{B5A08CC3-D42C-40DF-8BE6-03EBF7551762}" srcOrd="0" destOrd="0" parTransId="{53A315F6-79AF-4305-ADF4-DA3338BACD4C}" sibTransId="{7337DEE4-20DC-4810-871D-4EEFC77A63F8}"/>
    <dgm:cxn modelId="{5751F461-6F91-432E-BEAB-631B7AF5D99C}" type="presOf" srcId="{251217B9-9AC0-4772-9BF3-3809B27ADA98}" destId="{81BFFB7B-EC2A-4BA9-BF0C-DF2BA4224785}" srcOrd="0" destOrd="0" presId="urn:microsoft.com/office/officeart/2005/8/layout/vList5"/>
    <dgm:cxn modelId="{13D6580B-D151-4054-B206-14E4353BAFD2}" type="presOf" srcId="{2C34DD07-ECA8-4DC9-BCB2-B1D669C80BFB}" destId="{D898877C-99F4-44C2-A9FE-B153BF16F11A}" srcOrd="0" destOrd="0" presId="urn:microsoft.com/office/officeart/2005/8/layout/vList5"/>
    <dgm:cxn modelId="{FB6000C8-C0DF-4BD5-AD99-4406BD3CAD5B}" srcId="{C011796C-167E-4EBE-85A1-CE6E701525BC}" destId="{79F67BBE-C549-4D94-8E79-621C8AF7ABC0}" srcOrd="0" destOrd="0" parTransId="{0770A948-0BC9-4D5D-B8C0-DC8589934016}" sibTransId="{5DFF7204-D559-47A4-92AF-EC98B89D424A}"/>
    <dgm:cxn modelId="{DFC65F8B-D895-4D1A-9C67-1D41229D7D65}" type="presOf" srcId="{30AC1838-0B2C-4905-B7A9-9E1FD2668E64}" destId="{BC01FBB6-8921-4CB6-8424-B3CEE8AB25D5}" srcOrd="0" destOrd="2" presId="urn:microsoft.com/office/officeart/2005/8/layout/vList5"/>
    <dgm:cxn modelId="{06E8AD0B-0C1F-4F8D-9FD5-DA872D67001B}" srcId="{9B675553-B7D3-4143-81B4-3902086B4A85}" destId="{C011796C-167E-4EBE-85A1-CE6E701525BC}" srcOrd="3" destOrd="0" parTransId="{65B27706-0C11-4253-8FA2-ADE958DF9183}" sibTransId="{8CE2D42F-29F2-486D-A866-95FF39DB3563}"/>
    <dgm:cxn modelId="{003F4E2A-D540-43A9-A2B7-F2A0D4C6D99F}" srcId="{91ABF94D-77E0-41EA-9328-7B1D6EDF588D}" destId="{C97F1DA4-855F-4ADF-BB2F-6098F697CB4C}" srcOrd="1" destOrd="0" parTransId="{D9240FC3-3C81-4DBF-8DA8-21CA908FEF3D}" sibTransId="{2600F62F-E3FE-4533-A483-7D60DE704DEF}"/>
    <dgm:cxn modelId="{34065A10-7BBB-43E9-8EAF-B2CF3E113982}" srcId="{9B675553-B7D3-4143-81B4-3902086B4A85}" destId="{251217B9-9AC0-4772-9BF3-3809B27ADA98}" srcOrd="1" destOrd="0" parTransId="{3C177106-CBBE-46BD-9DAA-4A65F02119C3}" sibTransId="{CD660C87-958A-4311-B696-6AD90A372C3A}"/>
    <dgm:cxn modelId="{020691C3-7C19-48F9-AE4A-A2482A1A9A47}" type="presOf" srcId="{B5A08CC3-D42C-40DF-8BE6-03EBF7551762}" destId="{971DF407-9585-4F4A-B192-2C73698450A8}" srcOrd="0" destOrd="0" presId="urn:microsoft.com/office/officeart/2005/8/layout/vList5"/>
    <dgm:cxn modelId="{353F108B-F707-4509-84A1-C0C8FBA5137F}" type="presOf" srcId="{39E7842E-99A8-4828-9EA0-79A95DFD3554}" destId="{BC01FBB6-8921-4CB6-8424-B3CEE8AB25D5}" srcOrd="0" destOrd="0" presId="urn:microsoft.com/office/officeart/2005/8/layout/vList5"/>
    <dgm:cxn modelId="{5A218808-524F-4D1E-8329-FD46AF783956}" srcId="{91ABF94D-77E0-41EA-9328-7B1D6EDF588D}" destId="{39E7842E-99A8-4828-9EA0-79A95DFD3554}" srcOrd="0" destOrd="0" parTransId="{4B1FE79D-592E-4173-83C1-705248AA21CA}" sibTransId="{4C2B14F0-6DB2-431D-A38F-0C3781EEB086}"/>
    <dgm:cxn modelId="{16C5250A-129C-4E9B-800A-5C660CB8631E}" type="presOf" srcId="{69F8347E-0E46-4910-8146-EFE677F5027D}" destId="{7531B185-1347-4BBE-BBB5-B7D3745F4BC5}" srcOrd="0" destOrd="1" presId="urn:microsoft.com/office/officeart/2005/8/layout/vList5"/>
    <dgm:cxn modelId="{B74841D7-FA93-46FB-B4EB-4B95C2DD3D10}" srcId="{9B675553-B7D3-4143-81B4-3902086B4A85}" destId="{91ABF94D-77E0-41EA-9328-7B1D6EDF588D}" srcOrd="4" destOrd="0" parTransId="{A13BDF9F-B91C-4379-9EF8-C14FD1E65477}" sibTransId="{AC44834F-FDEC-418B-856F-2058155D05BB}"/>
    <dgm:cxn modelId="{A54BFC23-3E11-445C-8489-3A41C4015DDA}" srcId="{9B675553-B7D3-4143-81B4-3902086B4A85}" destId="{2C34DD07-ECA8-4DC9-BCB2-B1D669C80BFB}" srcOrd="0" destOrd="0" parTransId="{38F7B6A1-854E-431E-80B2-6C7978A009B1}" sibTransId="{A4833B23-A490-47AD-ADF5-AE1511E2CFAB}"/>
    <dgm:cxn modelId="{AE92B8F3-B89A-44C0-95F5-6872DC81D86D}" type="presOf" srcId="{55004C14-82AA-4311-8825-DAF7C6AD3305}" destId="{9E217E4F-030F-4ECC-8D8C-C69E76F17DCC}" srcOrd="0" destOrd="1" presId="urn:microsoft.com/office/officeart/2005/8/layout/vList5"/>
    <dgm:cxn modelId="{BE3EB66B-2BAF-41EC-A710-63E66B5AF210}" type="presOf" srcId="{B8CCE29F-2144-4F4E-B9C0-ACEC80B90A12}" destId="{DF15938C-60C8-4F3D-BA74-F083842E2F7B}" srcOrd="0" destOrd="1" presId="urn:microsoft.com/office/officeart/2005/8/layout/vList5"/>
    <dgm:cxn modelId="{71AFFE75-FDEB-4409-B802-4333AF22B433}" srcId="{2C34DD07-ECA8-4DC9-BCB2-B1D669C80BFB}" destId="{835DF1A1-3351-4C5C-91B3-84FEC6341659}" srcOrd="0" destOrd="0" parTransId="{72A08255-14F9-4CCC-89CF-FDFF3B4017D4}" sibTransId="{42051F44-B98C-42C6-A132-6D822CF67CF6}"/>
    <dgm:cxn modelId="{980612D7-861E-499D-A172-DFE7EFE03B1C}" type="presOf" srcId="{FA062A5D-EDAB-4198-93F0-F1F98F371DCB}" destId="{6C131655-4A0C-4155-8F36-46C8AADC1BC8}" srcOrd="0" destOrd="0" presId="urn:microsoft.com/office/officeart/2005/8/layout/vList5"/>
    <dgm:cxn modelId="{3BB35C34-4349-4062-9D76-825F0C97E8A8}" type="presOf" srcId="{2A43C34A-0B64-45C9-BDF4-D8061E047B80}" destId="{971DF407-9585-4F4A-B192-2C73698450A8}" srcOrd="0" destOrd="1" presId="urn:microsoft.com/office/officeart/2005/8/layout/vList5"/>
    <dgm:cxn modelId="{82AC5739-DD06-4649-BBCA-F2096217F83A}" type="presOf" srcId="{5F7386C2-AC34-484A-B144-521843A95490}" destId="{9E217E4F-030F-4ECC-8D8C-C69E76F17DCC}" srcOrd="0" destOrd="0" presId="urn:microsoft.com/office/officeart/2005/8/layout/vList5"/>
    <dgm:cxn modelId="{C0533D53-71B5-4AC8-95A7-73F3CBE59D8A}" type="presOf" srcId="{91ABF94D-77E0-41EA-9328-7B1D6EDF588D}" destId="{BD3C51CC-ECCA-4C2C-BE80-B8A231098362}" srcOrd="0" destOrd="0" presId="urn:microsoft.com/office/officeart/2005/8/layout/vList5"/>
    <dgm:cxn modelId="{EED29587-C9D7-4803-8C1B-A0BC327630E1}" srcId="{FA062A5D-EDAB-4198-93F0-F1F98F371DCB}" destId="{2A43C34A-0B64-45C9-BDF4-D8061E047B80}" srcOrd="1" destOrd="0" parTransId="{D58FB8F0-B95D-41FB-B739-4020F9E99F9D}" sibTransId="{F3FEB304-B081-413D-A230-D43B5BA066BC}"/>
    <dgm:cxn modelId="{E98075B5-FE67-4C92-A755-3B9B9BA37B09}" type="presOf" srcId="{79F67BBE-C549-4D94-8E79-621C8AF7ABC0}" destId="{7531B185-1347-4BBE-BBB5-B7D3745F4BC5}" srcOrd="0" destOrd="0" presId="urn:microsoft.com/office/officeart/2005/8/layout/vList5"/>
    <dgm:cxn modelId="{82BB6860-8ABE-40D7-B935-442CA13A8B51}" type="presOf" srcId="{C97F1DA4-855F-4ADF-BB2F-6098F697CB4C}" destId="{BC01FBB6-8921-4CB6-8424-B3CEE8AB25D5}" srcOrd="0" destOrd="1" presId="urn:microsoft.com/office/officeart/2005/8/layout/vList5"/>
    <dgm:cxn modelId="{2DA0AD2B-4850-4335-9EF3-9735C0C42EBB}" srcId="{91ABF94D-77E0-41EA-9328-7B1D6EDF588D}" destId="{30AC1838-0B2C-4905-B7A9-9E1FD2668E64}" srcOrd="2" destOrd="0" parTransId="{2B890CD2-25BA-4639-AF77-604EF1E39AC3}" sibTransId="{C8DB345B-E6AE-485D-A298-AC4F35FB4781}"/>
    <dgm:cxn modelId="{00DE2D1D-663D-49A8-B8AB-8BD2C8EE4417}" srcId="{251217B9-9AC0-4772-9BF3-3809B27ADA98}" destId="{5F7386C2-AC34-484A-B144-521843A95490}" srcOrd="0" destOrd="0" parTransId="{871670FC-0140-41B4-8240-641DC8FBE1B5}" sibTransId="{E755240D-919F-46E9-9A02-CCB734A192DC}"/>
    <dgm:cxn modelId="{C012BD6F-F07F-4BE7-A0EF-4B10ED827D43}" srcId="{9B675553-B7D3-4143-81B4-3902086B4A85}" destId="{FA062A5D-EDAB-4198-93F0-F1F98F371DCB}" srcOrd="2" destOrd="0" parTransId="{E20C53C8-DEFD-4BFE-BE50-A6DF1A38EB07}" sibTransId="{603E9E32-F251-4B3B-A3CA-6E7E41D25699}"/>
    <dgm:cxn modelId="{7BCF851A-29AE-4652-8DAF-4E48EE5C8DE1}" type="presOf" srcId="{835DF1A1-3351-4C5C-91B3-84FEC6341659}" destId="{DF15938C-60C8-4F3D-BA74-F083842E2F7B}" srcOrd="0" destOrd="0" presId="urn:microsoft.com/office/officeart/2005/8/layout/vList5"/>
    <dgm:cxn modelId="{81690DBA-5DFE-4900-8F7A-53CEEFEFEC6E}" srcId="{251217B9-9AC0-4772-9BF3-3809B27ADA98}" destId="{55004C14-82AA-4311-8825-DAF7C6AD3305}" srcOrd="1" destOrd="0" parTransId="{488F4A27-1ADB-4824-9EBE-4916FC21DD2B}" sibTransId="{097CA234-B754-4C53-8E62-FD91DB3418D4}"/>
    <dgm:cxn modelId="{CAA91E47-BDFE-44C8-9A39-1B86D134D9AC}" srcId="{C011796C-167E-4EBE-85A1-CE6E701525BC}" destId="{69F8347E-0E46-4910-8146-EFE677F5027D}" srcOrd="1" destOrd="0" parTransId="{F04C0A79-EE70-4FBC-84AD-18CC33CCA945}" sibTransId="{CEE1E3A2-2D5F-41A9-A0DA-862C2083A411}"/>
    <dgm:cxn modelId="{3A009EF4-3284-4B40-AEC4-B0BF8C947E08}" type="presParOf" srcId="{01E80E75-894E-484A-BF29-899A41337555}" destId="{F6642A27-244A-4E74-9772-6A7B75A5FF30}" srcOrd="0" destOrd="0" presId="urn:microsoft.com/office/officeart/2005/8/layout/vList5"/>
    <dgm:cxn modelId="{86A2272C-E844-4246-A1BF-6A995BC4CCBC}" type="presParOf" srcId="{F6642A27-244A-4E74-9772-6A7B75A5FF30}" destId="{D898877C-99F4-44C2-A9FE-B153BF16F11A}" srcOrd="0" destOrd="0" presId="urn:microsoft.com/office/officeart/2005/8/layout/vList5"/>
    <dgm:cxn modelId="{320D8119-33EC-4F9A-97B1-9F714D34F3DC}" type="presParOf" srcId="{F6642A27-244A-4E74-9772-6A7B75A5FF30}" destId="{DF15938C-60C8-4F3D-BA74-F083842E2F7B}" srcOrd="1" destOrd="0" presId="urn:microsoft.com/office/officeart/2005/8/layout/vList5"/>
    <dgm:cxn modelId="{AAA707B4-14D4-4437-8BD6-1B90E0F37B7E}" type="presParOf" srcId="{01E80E75-894E-484A-BF29-899A41337555}" destId="{BA0DB2A0-C035-4C57-8184-E31656774D37}" srcOrd="1" destOrd="0" presId="urn:microsoft.com/office/officeart/2005/8/layout/vList5"/>
    <dgm:cxn modelId="{84B3D133-6286-4AF3-975C-D551E3E11984}" type="presParOf" srcId="{01E80E75-894E-484A-BF29-899A41337555}" destId="{816B008C-CC2C-4524-90A8-A7F54444BA4A}" srcOrd="2" destOrd="0" presId="urn:microsoft.com/office/officeart/2005/8/layout/vList5"/>
    <dgm:cxn modelId="{D53E75EF-4817-4F19-AF9E-2A398B6BE91F}" type="presParOf" srcId="{816B008C-CC2C-4524-90A8-A7F54444BA4A}" destId="{81BFFB7B-EC2A-4BA9-BF0C-DF2BA4224785}" srcOrd="0" destOrd="0" presId="urn:microsoft.com/office/officeart/2005/8/layout/vList5"/>
    <dgm:cxn modelId="{F4272D60-E303-46DA-BD27-1DE945D9EB90}" type="presParOf" srcId="{816B008C-CC2C-4524-90A8-A7F54444BA4A}" destId="{9E217E4F-030F-4ECC-8D8C-C69E76F17DCC}" srcOrd="1" destOrd="0" presId="urn:microsoft.com/office/officeart/2005/8/layout/vList5"/>
    <dgm:cxn modelId="{2D0DA59C-E041-47A0-843A-1EA4C669D5CD}" type="presParOf" srcId="{01E80E75-894E-484A-BF29-899A41337555}" destId="{6E7099F3-7DE7-46BC-8815-042EDB51075F}" srcOrd="3" destOrd="0" presId="urn:microsoft.com/office/officeart/2005/8/layout/vList5"/>
    <dgm:cxn modelId="{5AA7883D-E6C3-450F-BF7C-9A65640407EF}" type="presParOf" srcId="{01E80E75-894E-484A-BF29-899A41337555}" destId="{735DA1F1-2795-4DE9-AB29-C76DA7A5B914}" srcOrd="4" destOrd="0" presId="urn:microsoft.com/office/officeart/2005/8/layout/vList5"/>
    <dgm:cxn modelId="{0A1660D6-80F9-43AE-8771-BA56DDE17587}" type="presParOf" srcId="{735DA1F1-2795-4DE9-AB29-C76DA7A5B914}" destId="{6C131655-4A0C-4155-8F36-46C8AADC1BC8}" srcOrd="0" destOrd="0" presId="urn:microsoft.com/office/officeart/2005/8/layout/vList5"/>
    <dgm:cxn modelId="{160D51F3-2DDC-47F2-A0F9-BE13EF872D88}" type="presParOf" srcId="{735DA1F1-2795-4DE9-AB29-C76DA7A5B914}" destId="{971DF407-9585-4F4A-B192-2C73698450A8}" srcOrd="1" destOrd="0" presId="urn:microsoft.com/office/officeart/2005/8/layout/vList5"/>
    <dgm:cxn modelId="{64C7E09B-7830-4103-ACA6-824D43ECD561}" type="presParOf" srcId="{01E80E75-894E-484A-BF29-899A41337555}" destId="{DDAD113B-E9D3-4183-A969-902D2DC2E23F}" srcOrd="5" destOrd="0" presId="urn:microsoft.com/office/officeart/2005/8/layout/vList5"/>
    <dgm:cxn modelId="{E083C21F-DD66-4F47-848D-3FB7D0B07488}" type="presParOf" srcId="{01E80E75-894E-484A-BF29-899A41337555}" destId="{5129852D-E3BA-46B8-9142-19CA60A89F7A}" srcOrd="6" destOrd="0" presId="urn:microsoft.com/office/officeart/2005/8/layout/vList5"/>
    <dgm:cxn modelId="{C2580FC0-7BC8-4239-8F24-D0DD58D192AD}" type="presParOf" srcId="{5129852D-E3BA-46B8-9142-19CA60A89F7A}" destId="{A6B7D67E-D200-440B-A205-9CB0048E9918}" srcOrd="0" destOrd="0" presId="urn:microsoft.com/office/officeart/2005/8/layout/vList5"/>
    <dgm:cxn modelId="{016D3AF6-5D60-4521-9969-5C264A8FEB59}" type="presParOf" srcId="{5129852D-E3BA-46B8-9142-19CA60A89F7A}" destId="{7531B185-1347-4BBE-BBB5-B7D3745F4BC5}" srcOrd="1" destOrd="0" presId="urn:microsoft.com/office/officeart/2005/8/layout/vList5"/>
    <dgm:cxn modelId="{E656E9B6-A452-4293-8306-EC8064D9356D}" type="presParOf" srcId="{01E80E75-894E-484A-BF29-899A41337555}" destId="{FED40F8F-76FF-4730-A605-70172B0D9203}" srcOrd="7" destOrd="0" presId="urn:microsoft.com/office/officeart/2005/8/layout/vList5"/>
    <dgm:cxn modelId="{399FF33F-41D7-4F62-A156-45634D648DF7}" type="presParOf" srcId="{01E80E75-894E-484A-BF29-899A41337555}" destId="{97539F53-A029-46D4-B108-540A3FA9B108}" srcOrd="8" destOrd="0" presId="urn:microsoft.com/office/officeart/2005/8/layout/vList5"/>
    <dgm:cxn modelId="{7487EDBC-626C-487A-939E-2074D824836E}" type="presParOf" srcId="{97539F53-A029-46D4-B108-540A3FA9B108}" destId="{BD3C51CC-ECCA-4C2C-BE80-B8A231098362}" srcOrd="0" destOrd="0" presId="urn:microsoft.com/office/officeart/2005/8/layout/vList5"/>
    <dgm:cxn modelId="{17C8D104-088E-4E4C-840D-AB6244036EF8}" type="presParOf" srcId="{97539F53-A029-46D4-B108-540A3FA9B108}" destId="{BC01FBB6-8921-4CB6-8424-B3CEE8AB25D5}" srcOrd="1" destOrd="0" presId="urn:microsoft.com/office/officeart/2005/8/layout/vList5"/>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B6BA651-5040-44B7-805F-D06181F59033}"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en-US"/>
        </a:p>
      </dgm:t>
    </dgm:pt>
    <dgm:pt modelId="{2715AE9A-8CDD-44AA-A1EE-ADCC1A7912E3}">
      <dgm:prSet phldrT="[Text]" custT="1"/>
      <dgm:spPr/>
      <dgm:t>
        <a:bodyPr/>
        <a:lstStyle/>
        <a:p>
          <a:r>
            <a:rPr lang="lt-LT" sz="1100">
              <a:latin typeface="Times New Roman" pitchFamily="18" charset="0"/>
              <a:cs typeface="Times New Roman" pitchFamily="18" charset="0"/>
            </a:rPr>
            <a:t>Pagal teisę leisti SVP emisiją</a:t>
          </a:r>
          <a:endParaRPr lang="en-US" sz="1100">
            <a:latin typeface="Times New Roman" pitchFamily="18" charset="0"/>
            <a:cs typeface="Times New Roman" pitchFamily="18" charset="0"/>
          </a:endParaRPr>
        </a:p>
      </dgm:t>
    </dgm:pt>
    <dgm:pt modelId="{4042181D-A209-46D2-832D-4CB067999D34}" type="parTrans" cxnId="{D0182285-2801-41E8-A33F-57258B518324}">
      <dgm:prSet/>
      <dgm:spPr/>
      <dgm:t>
        <a:bodyPr/>
        <a:lstStyle/>
        <a:p>
          <a:endParaRPr lang="en-US"/>
        </a:p>
      </dgm:t>
    </dgm:pt>
    <dgm:pt modelId="{FEB834E7-6380-401A-9AEC-4A076478765E}" type="sibTrans" cxnId="{D0182285-2801-41E8-A33F-57258B518324}">
      <dgm:prSet/>
      <dgm:spPr/>
      <dgm:t>
        <a:bodyPr/>
        <a:lstStyle/>
        <a:p>
          <a:endParaRPr lang="en-US"/>
        </a:p>
      </dgm:t>
    </dgm:pt>
    <dgm:pt modelId="{5474288F-D0E1-43D8-B623-1E6027D30141}">
      <dgm:prSet phldrT="[Text]"/>
      <dgm:spPr/>
      <dgm:t>
        <a:bodyPr/>
        <a:lstStyle/>
        <a:p>
          <a:r>
            <a:rPr lang="lt-LT">
              <a:latin typeface="Times New Roman" pitchFamily="18" charset="0"/>
              <a:cs typeface="Times New Roman" pitchFamily="18" charset="0"/>
            </a:rPr>
            <a:t>Centrinės vyriausybės leidžiami VP</a:t>
          </a:r>
          <a:endParaRPr lang="en-US">
            <a:latin typeface="Times New Roman" pitchFamily="18" charset="0"/>
            <a:cs typeface="Times New Roman" pitchFamily="18" charset="0"/>
          </a:endParaRPr>
        </a:p>
      </dgm:t>
    </dgm:pt>
    <dgm:pt modelId="{1241C5FF-40E9-43F2-BB65-84DAB7F28C8B}" type="parTrans" cxnId="{8A7C9C64-5524-4041-A626-0890FB75405E}">
      <dgm:prSet/>
      <dgm:spPr/>
      <dgm:t>
        <a:bodyPr/>
        <a:lstStyle/>
        <a:p>
          <a:endParaRPr lang="en-US"/>
        </a:p>
      </dgm:t>
    </dgm:pt>
    <dgm:pt modelId="{2A9EF532-6C52-4F24-9AD0-5CB47D961650}" type="sibTrans" cxnId="{8A7C9C64-5524-4041-A626-0890FB75405E}">
      <dgm:prSet/>
      <dgm:spPr/>
      <dgm:t>
        <a:bodyPr/>
        <a:lstStyle/>
        <a:p>
          <a:endParaRPr lang="en-US"/>
        </a:p>
      </dgm:t>
    </dgm:pt>
    <dgm:pt modelId="{2231459D-4B9E-4DB7-8D2C-B7779C69D472}">
      <dgm:prSet phldrT="[Text]"/>
      <dgm:spPr/>
      <dgm:t>
        <a:bodyPr/>
        <a:lstStyle/>
        <a:p>
          <a:r>
            <a:rPr lang="lt-LT">
              <a:latin typeface="Times New Roman" pitchFamily="18" charset="0"/>
              <a:cs typeface="Times New Roman" pitchFamily="18" charset="0"/>
            </a:rPr>
            <a:t>Vietinės valdžios leidžiami VP</a:t>
          </a:r>
          <a:endParaRPr lang="en-US">
            <a:latin typeface="Times New Roman" pitchFamily="18" charset="0"/>
            <a:cs typeface="Times New Roman" pitchFamily="18" charset="0"/>
          </a:endParaRPr>
        </a:p>
      </dgm:t>
    </dgm:pt>
    <dgm:pt modelId="{A10C5B37-23B3-4E67-BD96-A843DDF279F8}" type="parTrans" cxnId="{32315105-406C-48F9-869F-036B4FCD1FAD}">
      <dgm:prSet/>
      <dgm:spPr/>
      <dgm:t>
        <a:bodyPr/>
        <a:lstStyle/>
        <a:p>
          <a:endParaRPr lang="en-US"/>
        </a:p>
      </dgm:t>
    </dgm:pt>
    <dgm:pt modelId="{DD1A4FE9-4066-48D8-BFBE-17092169BB68}" type="sibTrans" cxnId="{32315105-406C-48F9-869F-036B4FCD1FAD}">
      <dgm:prSet/>
      <dgm:spPr/>
      <dgm:t>
        <a:bodyPr/>
        <a:lstStyle/>
        <a:p>
          <a:endParaRPr lang="en-US"/>
        </a:p>
      </dgm:t>
    </dgm:pt>
    <dgm:pt modelId="{8BEA465E-27D3-4A84-A155-396C39407A1C}">
      <dgm:prSet phldrT="[Text]" custT="1"/>
      <dgm:spPr/>
      <dgm:t>
        <a:bodyPr/>
        <a:lstStyle/>
        <a:p>
          <a:r>
            <a:rPr lang="lt-LT" sz="1100">
              <a:latin typeface="Times New Roman" pitchFamily="18" charset="0"/>
              <a:cs typeface="Times New Roman" pitchFamily="18" charset="0"/>
            </a:rPr>
            <a:t>Pagal skolos šaltinių susidarymo vietą</a:t>
          </a:r>
          <a:endParaRPr lang="en-US" sz="1100">
            <a:latin typeface="Times New Roman" pitchFamily="18" charset="0"/>
            <a:cs typeface="Times New Roman" pitchFamily="18" charset="0"/>
          </a:endParaRPr>
        </a:p>
      </dgm:t>
    </dgm:pt>
    <dgm:pt modelId="{2792ACDA-249F-47CA-8AEA-276B107A731C}" type="parTrans" cxnId="{34E9681F-FF27-4F5C-B120-F62970EF6785}">
      <dgm:prSet/>
      <dgm:spPr/>
      <dgm:t>
        <a:bodyPr/>
        <a:lstStyle/>
        <a:p>
          <a:endParaRPr lang="en-US"/>
        </a:p>
      </dgm:t>
    </dgm:pt>
    <dgm:pt modelId="{EF88A6AA-8317-4634-B573-B17F578C1B48}" type="sibTrans" cxnId="{34E9681F-FF27-4F5C-B120-F62970EF6785}">
      <dgm:prSet/>
      <dgm:spPr/>
      <dgm:t>
        <a:bodyPr/>
        <a:lstStyle/>
        <a:p>
          <a:endParaRPr lang="en-US"/>
        </a:p>
      </dgm:t>
    </dgm:pt>
    <dgm:pt modelId="{0C78C6B8-F326-464A-A2B7-CB103B091C91}">
      <dgm:prSet phldrT="[Text]"/>
      <dgm:spPr/>
      <dgm:t>
        <a:bodyPr/>
        <a:lstStyle/>
        <a:p>
          <a:r>
            <a:rPr lang="lt-LT">
              <a:latin typeface="Times New Roman" pitchFamily="18" charset="0"/>
              <a:cs typeface="Times New Roman" pitchFamily="18" charset="0"/>
            </a:rPr>
            <a:t>Vidinės, susiformuojančios vidaus finansų rinkose</a:t>
          </a:r>
          <a:endParaRPr lang="en-US">
            <a:latin typeface="Times New Roman" pitchFamily="18" charset="0"/>
            <a:cs typeface="Times New Roman" pitchFamily="18" charset="0"/>
          </a:endParaRPr>
        </a:p>
      </dgm:t>
    </dgm:pt>
    <dgm:pt modelId="{9069A933-9AF3-463C-A1AC-B5C61F0307FF}" type="parTrans" cxnId="{365FBB37-E6F9-4B4B-A628-6D329BED9F27}">
      <dgm:prSet/>
      <dgm:spPr/>
      <dgm:t>
        <a:bodyPr/>
        <a:lstStyle/>
        <a:p>
          <a:endParaRPr lang="en-US"/>
        </a:p>
      </dgm:t>
    </dgm:pt>
    <dgm:pt modelId="{99C61302-DB5C-4602-99FD-7B5955695881}" type="sibTrans" cxnId="{365FBB37-E6F9-4B4B-A628-6D329BED9F27}">
      <dgm:prSet/>
      <dgm:spPr/>
      <dgm:t>
        <a:bodyPr/>
        <a:lstStyle/>
        <a:p>
          <a:endParaRPr lang="en-US"/>
        </a:p>
      </dgm:t>
    </dgm:pt>
    <dgm:pt modelId="{813AABE9-89C4-4135-B9F4-D290685880E6}">
      <dgm:prSet phldrT="[Text]" custT="1"/>
      <dgm:spPr/>
      <dgm:t>
        <a:bodyPr/>
        <a:lstStyle/>
        <a:p>
          <a:r>
            <a:rPr lang="lt-LT" sz="1100">
              <a:latin typeface="Times New Roman" pitchFamily="18" charset="0"/>
              <a:cs typeface="Times New Roman" pitchFamily="18" charset="0"/>
            </a:rPr>
            <a:t>Pagal pajamų už skolinimą gavimo būdą</a:t>
          </a:r>
          <a:endParaRPr lang="en-US" sz="1100">
            <a:latin typeface="Times New Roman" pitchFamily="18" charset="0"/>
            <a:cs typeface="Times New Roman" pitchFamily="18" charset="0"/>
          </a:endParaRPr>
        </a:p>
      </dgm:t>
    </dgm:pt>
    <dgm:pt modelId="{28B14B87-EDDB-4371-B2B4-A2B96049EB06}" type="parTrans" cxnId="{B0343232-CCA5-462B-B10F-661DC2C2D565}">
      <dgm:prSet/>
      <dgm:spPr/>
      <dgm:t>
        <a:bodyPr/>
        <a:lstStyle/>
        <a:p>
          <a:endParaRPr lang="en-US"/>
        </a:p>
      </dgm:t>
    </dgm:pt>
    <dgm:pt modelId="{CC4EC2DA-3601-4002-B2BF-6DFC37CA9D0A}" type="sibTrans" cxnId="{B0343232-CCA5-462B-B10F-661DC2C2D565}">
      <dgm:prSet/>
      <dgm:spPr/>
      <dgm:t>
        <a:bodyPr/>
        <a:lstStyle/>
        <a:p>
          <a:endParaRPr lang="en-US"/>
        </a:p>
      </dgm:t>
    </dgm:pt>
    <dgm:pt modelId="{7C2BBB69-EB90-4823-916D-40206259887C}">
      <dgm:prSet phldrT="[Text]"/>
      <dgm:spPr/>
      <dgm:t>
        <a:bodyPr/>
        <a:lstStyle/>
        <a:p>
          <a:r>
            <a:rPr lang="lt-LT">
              <a:latin typeface="Times New Roman" pitchFamily="18" charset="0"/>
              <a:cs typeface="Times New Roman" pitchFamily="18" charset="0"/>
            </a:rPr>
            <a:t>Procentinės paskolos</a:t>
          </a:r>
          <a:endParaRPr lang="en-US">
            <a:latin typeface="Times New Roman" pitchFamily="18" charset="0"/>
            <a:cs typeface="Times New Roman" pitchFamily="18" charset="0"/>
          </a:endParaRPr>
        </a:p>
      </dgm:t>
    </dgm:pt>
    <dgm:pt modelId="{385D9F10-2B0C-4ADF-A46D-8A6D7DD52245}" type="parTrans" cxnId="{96BC0149-D61E-49C6-AE4A-3BAD5B89CA3A}">
      <dgm:prSet/>
      <dgm:spPr/>
      <dgm:t>
        <a:bodyPr/>
        <a:lstStyle/>
        <a:p>
          <a:endParaRPr lang="en-US"/>
        </a:p>
      </dgm:t>
    </dgm:pt>
    <dgm:pt modelId="{F778F601-9B35-4EF1-A8B1-0BF0CD41066A}" type="sibTrans" cxnId="{96BC0149-D61E-49C6-AE4A-3BAD5B89CA3A}">
      <dgm:prSet/>
      <dgm:spPr/>
      <dgm:t>
        <a:bodyPr/>
        <a:lstStyle/>
        <a:p>
          <a:endParaRPr lang="en-US"/>
        </a:p>
      </dgm:t>
    </dgm:pt>
    <dgm:pt modelId="{14304357-DF41-4DF2-963E-9402518586E1}">
      <dgm:prSet phldrT="[Text]"/>
      <dgm:spPr/>
      <dgm:t>
        <a:bodyPr/>
        <a:lstStyle/>
        <a:p>
          <a:r>
            <a:rPr lang="lt-LT">
              <a:latin typeface="Times New Roman" pitchFamily="18" charset="0"/>
              <a:cs typeface="Times New Roman" pitchFamily="18" charset="0"/>
            </a:rPr>
            <a:t>Išorinės, susiformuojančios užsienio finansų rinkose</a:t>
          </a:r>
          <a:endParaRPr lang="en-US">
            <a:latin typeface="Times New Roman" pitchFamily="18" charset="0"/>
            <a:cs typeface="Times New Roman" pitchFamily="18" charset="0"/>
          </a:endParaRPr>
        </a:p>
      </dgm:t>
    </dgm:pt>
    <dgm:pt modelId="{8A04DACB-E6C6-4A28-A6B3-54A2174F98A7}" type="parTrans" cxnId="{D3C7A5C1-9D7D-4E0E-857E-6BD211B06535}">
      <dgm:prSet/>
      <dgm:spPr/>
      <dgm:t>
        <a:bodyPr/>
        <a:lstStyle/>
        <a:p>
          <a:endParaRPr lang="en-US"/>
        </a:p>
      </dgm:t>
    </dgm:pt>
    <dgm:pt modelId="{2FF0F462-422D-420A-948C-9FC95B68AE7F}" type="sibTrans" cxnId="{D3C7A5C1-9D7D-4E0E-857E-6BD211B06535}">
      <dgm:prSet/>
      <dgm:spPr/>
      <dgm:t>
        <a:bodyPr/>
        <a:lstStyle/>
        <a:p>
          <a:endParaRPr lang="en-US"/>
        </a:p>
      </dgm:t>
    </dgm:pt>
    <dgm:pt modelId="{7CC27F06-F823-4292-A6A5-4147FE0E6032}">
      <dgm:prSet phldrT="[Text]" custT="1"/>
      <dgm:spPr/>
      <dgm:t>
        <a:bodyPr/>
        <a:lstStyle/>
        <a:p>
          <a:r>
            <a:rPr lang="lt-LT" sz="1100">
              <a:latin typeface="Times New Roman" pitchFamily="18" charset="0"/>
              <a:cs typeface="Times New Roman" pitchFamily="18" charset="0"/>
            </a:rPr>
            <a:t>Pagal skolos padengimo terminus</a:t>
          </a:r>
          <a:endParaRPr lang="en-US" sz="1100">
            <a:latin typeface="Times New Roman" pitchFamily="18" charset="0"/>
            <a:cs typeface="Times New Roman" pitchFamily="18" charset="0"/>
          </a:endParaRPr>
        </a:p>
      </dgm:t>
    </dgm:pt>
    <dgm:pt modelId="{3EFBC227-FFFC-4EF6-B242-BDE511677F3C}" type="parTrans" cxnId="{A8A5421F-F7DE-4B58-B77E-326BA91F69D5}">
      <dgm:prSet/>
      <dgm:spPr/>
      <dgm:t>
        <a:bodyPr/>
        <a:lstStyle/>
        <a:p>
          <a:endParaRPr lang="en-US"/>
        </a:p>
      </dgm:t>
    </dgm:pt>
    <dgm:pt modelId="{FFCAF8F6-83D6-488D-B76E-EC81BE60B51C}" type="sibTrans" cxnId="{A8A5421F-F7DE-4B58-B77E-326BA91F69D5}">
      <dgm:prSet/>
      <dgm:spPr/>
      <dgm:t>
        <a:bodyPr/>
        <a:lstStyle/>
        <a:p>
          <a:endParaRPr lang="en-US"/>
        </a:p>
      </dgm:t>
    </dgm:pt>
    <dgm:pt modelId="{A45AB491-652E-46F6-A62C-994F631847EB}">
      <dgm:prSet phldrT="[Text]" custT="1"/>
      <dgm:spPr/>
      <dgm:t>
        <a:bodyPr/>
        <a:lstStyle/>
        <a:p>
          <a:r>
            <a:rPr lang="lt-LT" sz="1100">
              <a:latin typeface="Times New Roman" pitchFamily="18" charset="0"/>
              <a:cs typeface="Times New Roman" pitchFamily="18" charset="0"/>
            </a:rPr>
            <a:t>Trumpalaikės paskolos</a:t>
          </a:r>
          <a:endParaRPr lang="en-US" sz="1100">
            <a:latin typeface="Times New Roman" pitchFamily="18" charset="0"/>
            <a:cs typeface="Times New Roman" pitchFamily="18" charset="0"/>
          </a:endParaRPr>
        </a:p>
      </dgm:t>
    </dgm:pt>
    <dgm:pt modelId="{F82D0E00-9267-4895-96D3-CC437F673471}" type="parTrans" cxnId="{FD32C59A-68E0-4214-85FB-6F45658B7F1E}">
      <dgm:prSet/>
      <dgm:spPr/>
      <dgm:t>
        <a:bodyPr/>
        <a:lstStyle/>
        <a:p>
          <a:endParaRPr lang="en-US"/>
        </a:p>
      </dgm:t>
    </dgm:pt>
    <dgm:pt modelId="{F8B48416-A9EA-4F6F-A9C2-0EE78A7A37C0}" type="sibTrans" cxnId="{FD32C59A-68E0-4214-85FB-6F45658B7F1E}">
      <dgm:prSet/>
      <dgm:spPr/>
      <dgm:t>
        <a:bodyPr/>
        <a:lstStyle/>
        <a:p>
          <a:endParaRPr lang="en-US"/>
        </a:p>
      </dgm:t>
    </dgm:pt>
    <dgm:pt modelId="{193A89F4-48B8-4184-9F95-B66F4C8FD3FE}">
      <dgm:prSet phldrT="[Text]" custT="1"/>
      <dgm:spPr/>
      <dgm:t>
        <a:bodyPr/>
        <a:lstStyle/>
        <a:p>
          <a:r>
            <a:rPr lang="lt-LT" sz="1100">
              <a:latin typeface="Times New Roman" pitchFamily="18" charset="0"/>
              <a:cs typeface="Times New Roman" pitchFamily="18" charset="0"/>
            </a:rPr>
            <a:t>Vidutinės trukmės paskolos</a:t>
          </a:r>
          <a:endParaRPr lang="en-US" sz="1100">
            <a:latin typeface="Times New Roman" pitchFamily="18" charset="0"/>
            <a:cs typeface="Times New Roman" pitchFamily="18" charset="0"/>
          </a:endParaRPr>
        </a:p>
      </dgm:t>
    </dgm:pt>
    <dgm:pt modelId="{12379CDD-7156-4D59-901E-29793D949151}" type="parTrans" cxnId="{F13F5EEF-009A-4DEF-974B-D6788F46538D}">
      <dgm:prSet/>
      <dgm:spPr/>
      <dgm:t>
        <a:bodyPr/>
        <a:lstStyle/>
        <a:p>
          <a:endParaRPr lang="en-US"/>
        </a:p>
      </dgm:t>
    </dgm:pt>
    <dgm:pt modelId="{B62BB449-AA4D-4252-9018-3248A4CC15A3}" type="sibTrans" cxnId="{F13F5EEF-009A-4DEF-974B-D6788F46538D}">
      <dgm:prSet/>
      <dgm:spPr/>
      <dgm:t>
        <a:bodyPr/>
        <a:lstStyle/>
        <a:p>
          <a:endParaRPr lang="en-US"/>
        </a:p>
      </dgm:t>
    </dgm:pt>
    <dgm:pt modelId="{D2981441-BCC4-4F0D-B48C-FDA658FB7009}">
      <dgm:prSet phldrT="[Text]" custT="1"/>
      <dgm:spPr/>
      <dgm:t>
        <a:bodyPr/>
        <a:lstStyle/>
        <a:p>
          <a:r>
            <a:rPr lang="lt-LT" sz="1100">
              <a:latin typeface="Times New Roman" pitchFamily="18" charset="0"/>
              <a:cs typeface="Times New Roman" pitchFamily="18" charset="0"/>
            </a:rPr>
            <a:t>Ilgalaikės paskolos</a:t>
          </a:r>
          <a:endParaRPr lang="en-US" sz="1100">
            <a:latin typeface="Times New Roman" pitchFamily="18" charset="0"/>
            <a:cs typeface="Times New Roman" pitchFamily="18" charset="0"/>
          </a:endParaRPr>
        </a:p>
      </dgm:t>
    </dgm:pt>
    <dgm:pt modelId="{6AA7B18A-125A-403C-A838-94D26F538A92}" type="parTrans" cxnId="{EFB7BAA1-F149-4CBC-995C-53C357F1033C}">
      <dgm:prSet/>
      <dgm:spPr/>
      <dgm:t>
        <a:bodyPr/>
        <a:lstStyle/>
        <a:p>
          <a:endParaRPr lang="en-US"/>
        </a:p>
      </dgm:t>
    </dgm:pt>
    <dgm:pt modelId="{7C738BC3-1A65-4A48-891B-AB7A458468BD}" type="sibTrans" cxnId="{EFB7BAA1-F149-4CBC-995C-53C357F1033C}">
      <dgm:prSet/>
      <dgm:spPr/>
      <dgm:t>
        <a:bodyPr/>
        <a:lstStyle/>
        <a:p>
          <a:endParaRPr lang="en-US"/>
        </a:p>
      </dgm:t>
    </dgm:pt>
    <dgm:pt modelId="{45ABB321-C232-4339-956E-47B89BEE2620}">
      <dgm:prSet phldrT="[Text]" custT="1"/>
      <dgm:spPr/>
      <dgm:t>
        <a:bodyPr/>
        <a:lstStyle/>
        <a:p>
          <a:r>
            <a:rPr lang="lt-LT" sz="1100">
              <a:latin typeface="Times New Roman" pitchFamily="18" charset="0"/>
              <a:cs typeface="Times New Roman" pitchFamily="18" charset="0"/>
            </a:rPr>
            <a:t>Pagal išplatinimo būdą</a:t>
          </a:r>
          <a:endParaRPr lang="en-US" sz="1100">
            <a:latin typeface="Times New Roman" pitchFamily="18" charset="0"/>
            <a:cs typeface="Times New Roman" pitchFamily="18" charset="0"/>
          </a:endParaRPr>
        </a:p>
      </dgm:t>
    </dgm:pt>
    <dgm:pt modelId="{AB8A1436-1EF0-4A9C-B572-B67C0B814410}" type="parTrans" cxnId="{121912F4-51B9-4F0B-9D72-5D586A0E0843}">
      <dgm:prSet/>
      <dgm:spPr/>
      <dgm:t>
        <a:bodyPr/>
        <a:lstStyle/>
        <a:p>
          <a:endParaRPr lang="en-US"/>
        </a:p>
      </dgm:t>
    </dgm:pt>
    <dgm:pt modelId="{D36DDE66-FA9D-4C1B-A115-56B28E8AFB51}" type="sibTrans" cxnId="{121912F4-51B9-4F0B-9D72-5D586A0E0843}">
      <dgm:prSet/>
      <dgm:spPr/>
      <dgm:t>
        <a:bodyPr/>
        <a:lstStyle/>
        <a:p>
          <a:endParaRPr lang="en-US"/>
        </a:p>
      </dgm:t>
    </dgm:pt>
    <dgm:pt modelId="{D3938DE0-CE49-4306-A228-21416DA977D8}">
      <dgm:prSet phldrT="[Text]" custT="1"/>
      <dgm:spPr/>
      <dgm:t>
        <a:bodyPr/>
        <a:lstStyle/>
        <a:p>
          <a:r>
            <a:rPr lang="lt-LT" sz="1100">
              <a:latin typeface="Times New Roman" pitchFamily="18" charset="0"/>
              <a:cs typeface="Times New Roman" pitchFamily="18" charset="0"/>
            </a:rPr>
            <a:t>Pardavinėjamosios paskolos</a:t>
          </a:r>
          <a:endParaRPr lang="en-US" sz="1100">
            <a:latin typeface="Times New Roman" pitchFamily="18" charset="0"/>
            <a:cs typeface="Times New Roman" pitchFamily="18" charset="0"/>
          </a:endParaRPr>
        </a:p>
      </dgm:t>
    </dgm:pt>
    <dgm:pt modelId="{18281FA8-5042-409B-8703-41212A27F18A}" type="parTrans" cxnId="{0F4451C0-3AF7-4025-A5B5-53CA5046BC75}">
      <dgm:prSet/>
      <dgm:spPr/>
      <dgm:t>
        <a:bodyPr/>
        <a:lstStyle/>
        <a:p>
          <a:endParaRPr lang="en-US"/>
        </a:p>
      </dgm:t>
    </dgm:pt>
    <dgm:pt modelId="{EBED78F9-6C3E-45C3-A39C-E0DF9B70FF82}" type="sibTrans" cxnId="{0F4451C0-3AF7-4025-A5B5-53CA5046BC75}">
      <dgm:prSet/>
      <dgm:spPr/>
      <dgm:t>
        <a:bodyPr/>
        <a:lstStyle/>
        <a:p>
          <a:endParaRPr lang="en-US"/>
        </a:p>
      </dgm:t>
    </dgm:pt>
    <dgm:pt modelId="{370BE836-2C7B-4444-B76E-B115111E4054}">
      <dgm:prSet phldrT="[Text]" custT="1"/>
      <dgm:spPr/>
      <dgm:t>
        <a:bodyPr/>
        <a:lstStyle/>
        <a:p>
          <a:r>
            <a:rPr lang="lt-LT" sz="1100">
              <a:latin typeface="Times New Roman" pitchFamily="18" charset="0"/>
              <a:cs typeface="Times New Roman" pitchFamily="18" charset="0"/>
            </a:rPr>
            <a:t>Nepardavinėjamosios  paskolos</a:t>
          </a:r>
          <a:endParaRPr lang="en-US" sz="1100">
            <a:latin typeface="Times New Roman" pitchFamily="18" charset="0"/>
            <a:cs typeface="Times New Roman" pitchFamily="18" charset="0"/>
          </a:endParaRPr>
        </a:p>
      </dgm:t>
    </dgm:pt>
    <dgm:pt modelId="{4628E916-FC1B-456A-9D6C-C6440E556C8F}" type="parTrans" cxnId="{A6402F1B-111D-4667-AEF6-8642DE181EE5}">
      <dgm:prSet/>
      <dgm:spPr/>
      <dgm:t>
        <a:bodyPr/>
        <a:lstStyle/>
        <a:p>
          <a:endParaRPr lang="en-US"/>
        </a:p>
      </dgm:t>
    </dgm:pt>
    <dgm:pt modelId="{EE5ED010-6979-4BDF-AD0B-BFF9F39ED3BD}" type="sibTrans" cxnId="{A6402F1B-111D-4667-AEF6-8642DE181EE5}">
      <dgm:prSet/>
      <dgm:spPr/>
      <dgm:t>
        <a:bodyPr/>
        <a:lstStyle/>
        <a:p>
          <a:endParaRPr lang="en-US"/>
        </a:p>
      </dgm:t>
    </dgm:pt>
    <dgm:pt modelId="{B5B0CF2F-7D16-4082-9F33-F6A38C3E0853}">
      <dgm:prSet phldrT="[Text]"/>
      <dgm:spPr/>
      <dgm:t>
        <a:bodyPr/>
        <a:lstStyle/>
        <a:p>
          <a:r>
            <a:rPr lang="lt-LT">
              <a:latin typeface="Times New Roman" pitchFamily="18" charset="0"/>
              <a:cs typeface="Times New Roman" pitchFamily="18" charset="0"/>
            </a:rPr>
            <a:t>Loterijų paskolos</a:t>
          </a:r>
          <a:endParaRPr lang="en-US">
            <a:latin typeface="Times New Roman" pitchFamily="18" charset="0"/>
            <a:cs typeface="Times New Roman" pitchFamily="18" charset="0"/>
          </a:endParaRPr>
        </a:p>
      </dgm:t>
    </dgm:pt>
    <dgm:pt modelId="{537613F4-478A-4E2C-94F5-2178A6D71CA7}" type="sibTrans" cxnId="{0F33509B-E428-4667-993F-07F356B250C7}">
      <dgm:prSet/>
      <dgm:spPr/>
      <dgm:t>
        <a:bodyPr/>
        <a:lstStyle/>
        <a:p>
          <a:endParaRPr lang="en-US"/>
        </a:p>
      </dgm:t>
    </dgm:pt>
    <dgm:pt modelId="{C4151839-8D42-446A-AC19-6B5931F2F0DD}" type="parTrans" cxnId="{0F33509B-E428-4667-993F-07F356B250C7}">
      <dgm:prSet/>
      <dgm:spPr/>
      <dgm:t>
        <a:bodyPr/>
        <a:lstStyle/>
        <a:p>
          <a:endParaRPr lang="en-US"/>
        </a:p>
      </dgm:t>
    </dgm:pt>
    <dgm:pt modelId="{804211A3-A9C9-458E-8EEA-43FEB917FD4B}" type="pres">
      <dgm:prSet presAssocID="{6B6BA651-5040-44B7-805F-D06181F59033}" presName="Name0" presStyleCnt="0">
        <dgm:presLayoutVars>
          <dgm:dir/>
          <dgm:animLvl val="lvl"/>
          <dgm:resizeHandles val="exact"/>
        </dgm:presLayoutVars>
      </dgm:prSet>
      <dgm:spPr/>
      <dgm:t>
        <a:bodyPr/>
        <a:lstStyle/>
        <a:p>
          <a:endParaRPr lang="en-US"/>
        </a:p>
      </dgm:t>
    </dgm:pt>
    <dgm:pt modelId="{35AF0BD5-5D6F-44A7-9810-161D622BB1E1}" type="pres">
      <dgm:prSet presAssocID="{2715AE9A-8CDD-44AA-A1EE-ADCC1A7912E3}" presName="linNode" presStyleCnt="0"/>
      <dgm:spPr/>
      <dgm:t>
        <a:bodyPr/>
        <a:lstStyle/>
        <a:p>
          <a:endParaRPr lang="lt-LT"/>
        </a:p>
      </dgm:t>
    </dgm:pt>
    <dgm:pt modelId="{3F58CA05-63C3-4DB0-B64C-24D8126C12DA}" type="pres">
      <dgm:prSet presAssocID="{2715AE9A-8CDD-44AA-A1EE-ADCC1A7912E3}" presName="parentText" presStyleLbl="node1" presStyleIdx="0" presStyleCnt="5">
        <dgm:presLayoutVars>
          <dgm:chMax val="1"/>
          <dgm:bulletEnabled val="1"/>
        </dgm:presLayoutVars>
      </dgm:prSet>
      <dgm:spPr/>
      <dgm:t>
        <a:bodyPr/>
        <a:lstStyle/>
        <a:p>
          <a:endParaRPr lang="en-US"/>
        </a:p>
      </dgm:t>
    </dgm:pt>
    <dgm:pt modelId="{C91DE372-685C-4B04-992A-59EDB110CBAE}" type="pres">
      <dgm:prSet presAssocID="{2715AE9A-8CDD-44AA-A1EE-ADCC1A7912E3}" presName="descendantText" presStyleLbl="alignAccFollowNode1" presStyleIdx="0" presStyleCnt="5">
        <dgm:presLayoutVars>
          <dgm:bulletEnabled val="1"/>
        </dgm:presLayoutVars>
      </dgm:prSet>
      <dgm:spPr/>
      <dgm:t>
        <a:bodyPr/>
        <a:lstStyle/>
        <a:p>
          <a:endParaRPr lang="en-US"/>
        </a:p>
      </dgm:t>
    </dgm:pt>
    <dgm:pt modelId="{6F07D37A-DD30-4CD4-B5AE-D55ED89BFAA8}" type="pres">
      <dgm:prSet presAssocID="{FEB834E7-6380-401A-9AEC-4A076478765E}" presName="sp" presStyleCnt="0"/>
      <dgm:spPr/>
      <dgm:t>
        <a:bodyPr/>
        <a:lstStyle/>
        <a:p>
          <a:endParaRPr lang="lt-LT"/>
        </a:p>
      </dgm:t>
    </dgm:pt>
    <dgm:pt modelId="{CD32FBC6-06C7-41CD-A892-225FFDE22CA3}" type="pres">
      <dgm:prSet presAssocID="{8BEA465E-27D3-4A84-A155-396C39407A1C}" presName="linNode" presStyleCnt="0"/>
      <dgm:spPr/>
      <dgm:t>
        <a:bodyPr/>
        <a:lstStyle/>
        <a:p>
          <a:endParaRPr lang="lt-LT"/>
        </a:p>
      </dgm:t>
    </dgm:pt>
    <dgm:pt modelId="{C02536B9-3CC4-4255-869D-DEC4DBB95661}" type="pres">
      <dgm:prSet presAssocID="{8BEA465E-27D3-4A84-A155-396C39407A1C}" presName="parentText" presStyleLbl="node1" presStyleIdx="1" presStyleCnt="5">
        <dgm:presLayoutVars>
          <dgm:chMax val="1"/>
          <dgm:bulletEnabled val="1"/>
        </dgm:presLayoutVars>
      </dgm:prSet>
      <dgm:spPr/>
      <dgm:t>
        <a:bodyPr/>
        <a:lstStyle/>
        <a:p>
          <a:endParaRPr lang="en-US"/>
        </a:p>
      </dgm:t>
    </dgm:pt>
    <dgm:pt modelId="{99247AB1-BFD0-4A55-8B0B-79A1EBF21566}" type="pres">
      <dgm:prSet presAssocID="{8BEA465E-27D3-4A84-A155-396C39407A1C}" presName="descendantText" presStyleLbl="alignAccFollowNode1" presStyleIdx="1" presStyleCnt="5">
        <dgm:presLayoutVars>
          <dgm:bulletEnabled val="1"/>
        </dgm:presLayoutVars>
      </dgm:prSet>
      <dgm:spPr/>
      <dgm:t>
        <a:bodyPr/>
        <a:lstStyle/>
        <a:p>
          <a:endParaRPr lang="en-US"/>
        </a:p>
      </dgm:t>
    </dgm:pt>
    <dgm:pt modelId="{638041C9-85ED-468D-B4DD-09F308424B5F}" type="pres">
      <dgm:prSet presAssocID="{EF88A6AA-8317-4634-B573-B17F578C1B48}" presName="sp" presStyleCnt="0"/>
      <dgm:spPr/>
      <dgm:t>
        <a:bodyPr/>
        <a:lstStyle/>
        <a:p>
          <a:endParaRPr lang="lt-LT"/>
        </a:p>
      </dgm:t>
    </dgm:pt>
    <dgm:pt modelId="{8148D6EC-3C42-42E9-AB8E-EBF1A95F5CA0}" type="pres">
      <dgm:prSet presAssocID="{813AABE9-89C4-4135-B9F4-D290685880E6}" presName="linNode" presStyleCnt="0"/>
      <dgm:spPr/>
      <dgm:t>
        <a:bodyPr/>
        <a:lstStyle/>
        <a:p>
          <a:endParaRPr lang="lt-LT"/>
        </a:p>
      </dgm:t>
    </dgm:pt>
    <dgm:pt modelId="{59036317-617C-4050-AD74-AE5E26D2E6C3}" type="pres">
      <dgm:prSet presAssocID="{813AABE9-89C4-4135-B9F4-D290685880E6}" presName="parentText" presStyleLbl="node1" presStyleIdx="2" presStyleCnt="5">
        <dgm:presLayoutVars>
          <dgm:chMax val="1"/>
          <dgm:bulletEnabled val="1"/>
        </dgm:presLayoutVars>
      </dgm:prSet>
      <dgm:spPr/>
      <dgm:t>
        <a:bodyPr/>
        <a:lstStyle/>
        <a:p>
          <a:endParaRPr lang="en-US"/>
        </a:p>
      </dgm:t>
    </dgm:pt>
    <dgm:pt modelId="{F2604B3D-6BE2-450A-BF08-8DAD68B68613}" type="pres">
      <dgm:prSet presAssocID="{813AABE9-89C4-4135-B9F4-D290685880E6}" presName="descendantText" presStyleLbl="alignAccFollowNode1" presStyleIdx="2" presStyleCnt="5">
        <dgm:presLayoutVars>
          <dgm:bulletEnabled val="1"/>
        </dgm:presLayoutVars>
      </dgm:prSet>
      <dgm:spPr/>
      <dgm:t>
        <a:bodyPr/>
        <a:lstStyle/>
        <a:p>
          <a:endParaRPr lang="en-US"/>
        </a:p>
      </dgm:t>
    </dgm:pt>
    <dgm:pt modelId="{927EDDAD-48D3-4EEB-A943-D7A015E3EF18}" type="pres">
      <dgm:prSet presAssocID="{CC4EC2DA-3601-4002-B2BF-6DFC37CA9D0A}" presName="sp" presStyleCnt="0"/>
      <dgm:spPr/>
      <dgm:t>
        <a:bodyPr/>
        <a:lstStyle/>
        <a:p>
          <a:endParaRPr lang="lt-LT"/>
        </a:p>
      </dgm:t>
    </dgm:pt>
    <dgm:pt modelId="{BA6D1042-B770-4E23-96B8-E108AD8B72C8}" type="pres">
      <dgm:prSet presAssocID="{7CC27F06-F823-4292-A6A5-4147FE0E6032}" presName="linNode" presStyleCnt="0"/>
      <dgm:spPr/>
      <dgm:t>
        <a:bodyPr/>
        <a:lstStyle/>
        <a:p>
          <a:endParaRPr lang="lt-LT"/>
        </a:p>
      </dgm:t>
    </dgm:pt>
    <dgm:pt modelId="{244E011A-3111-4AE4-A2EB-9652697E030E}" type="pres">
      <dgm:prSet presAssocID="{7CC27F06-F823-4292-A6A5-4147FE0E6032}" presName="parentText" presStyleLbl="node1" presStyleIdx="3" presStyleCnt="5">
        <dgm:presLayoutVars>
          <dgm:chMax val="1"/>
          <dgm:bulletEnabled val="1"/>
        </dgm:presLayoutVars>
      </dgm:prSet>
      <dgm:spPr/>
      <dgm:t>
        <a:bodyPr/>
        <a:lstStyle/>
        <a:p>
          <a:endParaRPr lang="en-US"/>
        </a:p>
      </dgm:t>
    </dgm:pt>
    <dgm:pt modelId="{2AF0760C-EA42-452E-BAF4-78B1A28C5D74}" type="pres">
      <dgm:prSet presAssocID="{7CC27F06-F823-4292-A6A5-4147FE0E6032}" presName="descendantText" presStyleLbl="alignAccFollowNode1" presStyleIdx="3" presStyleCnt="5" custScaleY="121064">
        <dgm:presLayoutVars>
          <dgm:bulletEnabled val="1"/>
        </dgm:presLayoutVars>
      </dgm:prSet>
      <dgm:spPr/>
      <dgm:t>
        <a:bodyPr/>
        <a:lstStyle/>
        <a:p>
          <a:endParaRPr lang="en-US"/>
        </a:p>
      </dgm:t>
    </dgm:pt>
    <dgm:pt modelId="{CB64802C-B8E0-481E-8CC8-069B54AC574D}" type="pres">
      <dgm:prSet presAssocID="{FFCAF8F6-83D6-488D-B76E-EC81BE60B51C}" presName="sp" presStyleCnt="0"/>
      <dgm:spPr/>
      <dgm:t>
        <a:bodyPr/>
        <a:lstStyle/>
        <a:p>
          <a:endParaRPr lang="lt-LT"/>
        </a:p>
      </dgm:t>
    </dgm:pt>
    <dgm:pt modelId="{A44780C0-AEBD-47B6-A958-D675541BF0A7}" type="pres">
      <dgm:prSet presAssocID="{45ABB321-C232-4339-956E-47B89BEE2620}" presName="linNode" presStyleCnt="0"/>
      <dgm:spPr/>
      <dgm:t>
        <a:bodyPr/>
        <a:lstStyle/>
        <a:p>
          <a:endParaRPr lang="lt-LT"/>
        </a:p>
      </dgm:t>
    </dgm:pt>
    <dgm:pt modelId="{0A58C923-834A-491E-B3F9-4E872A6DD3ED}" type="pres">
      <dgm:prSet presAssocID="{45ABB321-C232-4339-956E-47B89BEE2620}" presName="parentText" presStyleLbl="node1" presStyleIdx="4" presStyleCnt="5">
        <dgm:presLayoutVars>
          <dgm:chMax val="1"/>
          <dgm:bulletEnabled val="1"/>
        </dgm:presLayoutVars>
      </dgm:prSet>
      <dgm:spPr/>
      <dgm:t>
        <a:bodyPr/>
        <a:lstStyle/>
        <a:p>
          <a:endParaRPr lang="en-US"/>
        </a:p>
      </dgm:t>
    </dgm:pt>
    <dgm:pt modelId="{85E65B0D-DD41-4C16-8FFE-C770AFE934B1}" type="pres">
      <dgm:prSet presAssocID="{45ABB321-C232-4339-956E-47B89BEE2620}" presName="descendantText" presStyleLbl="alignAccFollowNode1" presStyleIdx="4" presStyleCnt="5">
        <dgm:presLayoutVars>
          <dgm:bulletEnabled val="1"/>
        </dgm:presLayoutVars>
      </dgm:prSet>
      <dgm:spPr/>
      <dgm:t>
        <a:bodyPr/>
        <a:lstStyle/>
        <a:p>
          <a:endParaRPr lang="en-US"/>
        </a:p>
      </dgm:t>
    </dgm:pt>
  </dgm:ptLst>
  <dgm:cxnLst>
    <dgm:cxn modelId="{F13F5EEF-009A-4DEF-974B-D6788F46538D}" srcId="{7CC27F06-F823-4292-A6A5-4147FE0E6032}" destId="{193A89F4-48B8-4184-9F95-B66F4C8FD3FE}" srcOrd="1" destOrd="0" parTransId="{12379CDD-7156-4D59-901E-29793D949151}" sibTransId="{B62BB449-AA4D-4252-9018-3248A4CC15A3}"/>
    <dgm:cxn modelId="{0865B544-3C7F-4BBD-B3BA-F5EFCEFB268E}" type="presOf" srcId="{D3938DE0-CE49-4306-A228-21416DA977D8}" destId="{85E65B0D-DD41-4C16-8FFE-C770AFE934B1}" srcOrd="0" destOrd="0" presId="urn:microsoft.com/office/officeart/2005/8/layout/vList5"/>
    <dgm:cxn modelId="{BF2E117A-FE47-44E1-B32A-879118FD38EC}" type="presOf" srcId="{2715AE9A-8CDD-44AA-A1EE-ADCC1A7912E3}" destId="{3F58CA05-63C3-4DB0-B64C-24D8126C12DA}" srcOrd="0" destOrd="0" presId="urn:microsoft.com/office/officeart/2005/8/layout/vList5"/>
    <dgm:cxn modelId="{63D369FA-4493-4905-A301-F9424B19165B}" type="presOf" srcId="{45ABB321-C232-4339-956E-47B89BEE2620}" destId="{0A58C923-834A-491E-B3F9-4E872A6DD3ED}" srcOrd="0" destOrd="0" presId="urn:microsoft.com/office/officeart/2005/8/layout/vList5"/>
    <dgm:cxn modelId="{8A7C9C64-5524-4041-A626-0890FB75405E}" srcId="{2715AE9A-8CDD-44AA-A1EE-ADCC1A7912E3}" destId="{5474288F-D0E1-43D8-B623-1E6027D30141}" srcOrd="0" destOrd="0" parTransId="{1241C5FF-40E9-43F2-BB65-84DAB7F28C8B}" sibTransId="{2A9EF532-6C52-4F24-9AD0-5CB47D961650}"/>
    <dgm:cxn modelId="{A87CB12E-7454-4607-A48E-718FEA6F32DC}" type="presOf" srcId="{370BE836-2C7B-4444-B76E-B115111E4054}" destId="{85E65B0D-DD41-4C16-8FFE-C770AFE934B1}" srcOrd="0" destOrd="1" presId="urn:microsoft.com/office/officeart/2005/8/layout/vList5"/>
    <dgm:cxn modelId="{96BC0149-D61E-49C6-AE4A-3BAD5B89CA3A}" srcId="{813AABE9-89C4-4135-B9F4-D290685880E6}" destId="{7C2BBB69-EB90-4823-916D-40206259887C}" srcOrd="0" destOrd="0" parTransId="{385D9F10-2B0C-4ADF-A46D-8A6D7DD52245}" sibTransId="{F778F601-9B35-4EF1-A8B1-0BF0CD41066A}"/>
    <dgm:cxn modelId="{88DD4092-A27B-4706-9C14-94A0E3061BF1}" type="presOf" srcId="{2231459D-4B9E-4DB7-8D2C-B7779C69D472}" destId="{C91DE372-685C-4B04-992A-59EDB110CBAE}" srcOrd="0" destOrd="1" presId="urn:microsoft.com/office/officeart/2005/8/layout/vList5"/>
    <dgm:cxn modelId="{4C9D8437-CD2A-45DB-9F9C-F2A4EEFDA1F2}" type="presOf" srcId="{813AABE9-89C4-4135-B9F4-D290685880E6}" destId="{59036317-617C-4050-AD74-AE5E26D2E6C3}" srcOrd="0" destOrd="0" presId="urn:microsoft.com/office/officeart/2005/8/layout/vList5"/>
    <dgm:cxn modelId="{D1D2FAA1-50C4-4FE0-A5BB-95A6FBE0C711}" type="presOf" srcId="{B5B0CF2F-7D16-4082-9F33-F6A38C3E0853}" destId="{F2604B3D-6BE2-450A-BF08-8DAD68B68613}" srcOrd="0" destOrd="1" presId="urn:microsoft.com/office/officeart/2005/8/layout/vList5"/>
    <dgm:cxn modelId="{69D742E7-5B2A-472C-87F0-EB2D312CAE07}" type="presOf" srcId="{7CC27F06-F823-4292-A6A5-4147FE0E6032}" destId="{244E011A-3111-4AE4-A2EB-9652697E030E}" srcOrd="0" destOrd="0" presId="urn:microsoft.com/office/officeart/2005/8/layout/vList5"/>
    <dgm:cxn modelId="{A8A5421F-F7DE-4B58-B77E-326BA91F69D5}" srcId="{6B6BA651-5040-44B7-805F-D06181F59033}" destId="{7CC27F06-F823-4292-A6A5-4147FE0E6032}" srcOrd="3" destOrd="0" parTransId="{3EFBC227-FFFC-4EF6-B242-BDE511677F3C}" sibTransId="{FFCAF8F6-83D6-488D-B76E-EC81BE60B51C}"/>
    <dgm:cxn modelId="{EFB7BAA1-F149-4CBC-995C-53C357F1033C}" srcId="{7CC27F06-F823-4292-A6A5-4147FE0E6032}" destId="{D2981441-BCC4-4F0D-B48C-FDA658FB7009}" srcOrd="2" destOrd="0" parTransId="{6AA7B18A-125A-403C-A838-94D26F538A92}" sibTransId="{7C738BC3-1A65-4A48-891B-AB7A458468BD}"/>
    <dgm:cxn modelId="{18792D56-29FA-409C-A15A-5838A69F9905}" type="presOf" srcId="{6B6BA651-5040-44B7-805F-D06181F59033}" destId="{804211A3-A9C9-458E-8EEA-43FEB917FD4B}" srcOrd="0" destOrd="0" presId="urn:microsoft.com/office/officeart/2005/8/layout/vList5"/>
    <dgm:cxn modelId="{34E9681F-FF27-4F5C-B120-F62970EF6785}" srcId="{6B6BA651-5040-44B7-805F-D06181F59033}" destId="{8BEA465E-27D3-4A84-A155-396C39407A1C}" srcOrd="1" destOrd="0" parTransId="{2792ACDA-249F-47CA-8AEA-276B107A731C}" sibTransId="{EF88A6AA-8317-4634-B573-B17F578C1B48}"/>
    <dgm:cxn modelId="{BC510E72-843D-4132-BFC5-7A83EF44706B}" type="presOf" srcId="{14304357-DF41-4DF2-963E-9402518586E1}" destId="{99247AB1-BFD0-4A55-8B0B-79A1EBF21566}" srcOrd="0" destOrd="1" presId="urn:microsoft.com/office/officeart/2005/8/layout/vList5"/>
    <dgm:cxn modelId="{121912F4-51B9-4F0B-9D72-5D586A0E0843}" srcId="{6B6BA651-5040-44B7-805F-D06181F59033}" destId="{45ABB321-C232-4339-956E-47B89BEE2620}" srcOrd="4" destOrd="0" parTransId="{AB8A1436-1EF0-4A9C-B572-B67C0B814410}" sibTransId="{D36DDE66-FA9D-4C1B-A115-56B28E8AFB51}"/>
    <dgm:cxn modelId="{32315105-406C-48F9-869F-036B4FCD1FAD}" srcId="{2715AE9A-8CDD-44AA-A1EE-ADCC1A7912E3}" destId="{2231459D-4B9E-4DB7-8D2C-B7779C69D472}" srcOrd="1" destOrd="0" parTransId="{A10C5B37-23B3-4E67-BD96-A843DDF279F8}" sibTransId="{DD1A4FE9-4066-48D8-BFBE-17092169BB68}"/>
    <dgm:cxn modelId="{0F33509B-E428-4667-993F-07F356B250C7}" srcId="{813AABE9-89C4-4135-B9F4-D290685880E6}" destId="{B5B0CF2F-7D16-4082-9F33-F6A38C3E0853}" srcOrd="1" destOrd="0" parTransId="{C4151839-8D42-446A-AC19-6B5931F2F0DD}" sibTransId="{537613F4-478A-4E2C-94F5-2178A6D71CA7}"/>
    <dgm:cxn modelId="{365FBB37-E6F9-4B4B-A628-6D329BED9F27}" srcId="{8BEA465E-27D3-4A84-A155-396C39407A1C}" destId="{0C78C6B8-F326-464A-A2B7-CB103B091C91}" srcOrd="0" destOrd="0" parTransId="{9069A933-9AF3-463C-A1AC-B5C61F0307FF}" sibTransId="{99C61302-DB5C-4602-99FD-7B5955695881}"/>
    <dgm:cxn modelId="{FD32C59A-68E0-4214-85FB-6F45658B7F1E}" srcId="{7CC27F06-F823-4292-A6A5-4147FE0E6032}" destId="{A45AB491-652E-46F6-A62C-994F631847EB}" srcOrd="0" destOrd="0" parTransId="{F82D0E00-9267-4895-96D3-CC437F673471}" sibTransId="{F8B48416-A9EA-4F6F-A9C2-0EE78A7A37C0}"/>
    <dgm:cxn modelId="{D3C7A5C1-9D7D-4E0E-857E-6BD211B06535}" srcId="{8BEA465E-27D3-4A84-A155-396C39407A1C}" destId="{14304357-DF41-4DF2-963E-9402518586E1}" srcOrd="1" destOrd="0" parTransId="{8A04DACB-E6C6-4A28-A6B3-54A2174F98A7}" sibTransId="{2FF0F462-422D-420A-948C-9FC95B68AE7F}"/>
    <dgm:cxn modelId="{01941A67-271E-46C0-88CA-0EFBFA6F69E6}" type="presOf" srcId="{7C2BBB69-EB90-4823-916D-40206259887C}" destId="{F2604B3D-6BE2-450A-BF08-8DAD68B68613}" srcOrd="0" destOrd="0" presId="urn:microsoft.com/office/officeart/2005/8/layout/vList5"/>
    <dgm:cxn modelId="{0F4451C0-3AF7-4025-A5B5-53CA5046BC75}" srcId="{45ABB321-C232-4339-956E-47B89BEE2620}" destId="{D3938DE0-CE49-4306-A228-21416DA977D8}" srcOrd="0" destOrd="0" parTransId="{18281FA8-5042-409B-8703-41212A27F18A}" sibTransId="{EBED78F9-6C3E-45C3-A39C-E0DF9B70FF82}"/>
    <dgm:cxn modelId="{B0343232-CCA5-462B-B10F-661DC2C2D565}" srcId="{6B6BA651-5040-44B7-805F-D06181F59033}" destId="{813AABE9-89C4-4135-B9F4-D290685880E6}" srcOrd="2" destOrd="0" parTransId="{28B14B87-EDDB-4371-B2B4-A2B96049EB06}" sibTransId="{CC4EC2DA-3601-4002-B2BF-6DFC37CA9D0A}"/>
    <dgm:cxn modelId="{A6402F1B-111D-4667-AEF6-8642DE181EE5}" srcId="{45ABB321-C232-4339-956E-47B89BEE2620}" destId="{370BE836-2C7B-4444-B76E-B115111E4054}" srcOrd="1" destOrd="0" parTransId="{4628E916-FC1B-456A-9D6C-C6440E556C8F}" sibTransId="{EE5ED010-6979-4BDF-AD0B-BFF9F39ED3BD}"/>
    <dgm:cxn modelId="{87BA43B1-438C-4718-A7BD-56D9D1069C0F}" type="presOf" srcId="{0C78C6B8-F326-464A-A2B7-CB103B091C91}" destId="{99247AB1-BFD0-4A55-8B0B-79A1EBF21566}" srcOrd="0" destOrd="0" presId="urn:microsoft.com/office/officeart/2005/8/layout/vList5"/>
    <dgm:cxn modelId="{C7FB4318-FF9D-4AAB-8682-5AF40A2FD14D}" type="presOf" srcId="{8BEA465E-27D3-4A84-A155-396C39407A1C}" destId="{C02536B9-3CC4-4255-869D-DEC4DBB95661}" srcOrd="0" destOrd="0" presId="urn:microsoft.com/office/officeart/2005/8/layout/vList5"/>
    <dgm:cxn modelId="{E005DDF6-C9B1-45C8-B16E-019A6353A16D}" type="presOf" srcId="{5474288F-D0E1-43D8-B623-1E6027D30141}" destId="{C91DE372-685C-4B04-992A-59EDB110CBAE}" srcOrd="0" destOrd="0" presId="urn:microsoft.com/office/officeart/2005/8/layout/vList5"/>
    <dgm:cxn modelId="{D0182285-2801-41E8-A33F-57258B518324}" srcId="{6B6BA651-5040-44B7-805F-D06181F59033}" destId="{2715AE9A-8CDD-44AA-A1EE-ADCC1A7912E3}" srcOrd="0" destOrd="0" parTransId="{4042181D-A209-46D2-832D-4CB067999D34}" sibTransId="{FEB834E7-6380-401A-9AEC-4A076478765E}"/>
    <dgm:cxn modelId="{9210D04C-75A0-4932-9C59-368DB6F48027}" type="presOf" srcId="{D2981441-BCC4-4F0D-B48C-FDA658FB7009}" destId="{2AF0760C-EA42-452E-BAF4-78B1A28C5D74}" srcOrd="0" destOrd="2" presId="urn:microsoft.com/office/officeart/2005/8/layout/vList5"/>
    <dgm:cxn modelId="{601E9067-5B79-42A0-81E3-2EADC8051377}" type="presOf" srcId="{193A89F4-48B8-4184-9F95-B66F4C8FD3FE}" destId="{2AF0760C-EA42-452E-BAF4-78B1A28C5D74}" srcOrd="0" destOrd="1" presId="urn:microsoft.com/office/officeart/2005/8/layout/vList5"/>
    <dgm:cxn modelId="{4E367996-A1B1-4657-B300-5CD92F068831}" type="presOf" srcId="{A45AB491-652E-46F6-A62C-994F631847EB}" destId="{2AF0760C-EA42-452E-BAF4-78B1A28C5D74}" srcOrd="0" destOrd="0" presId="urn:microsoft.com/office/officeart/2005/8/layout/vList5"/>
    <dgm:cxn modelId="{C4C1DB49-3E58-45FA-A182-91041E863273}" type="presParOf" srcId="{804211A3-A9C9-458E-8EEA-43FEB917FD4B}" destId="{35AF0BD5-5D6F-44A7-9810-161D622BB1E1}" srcOrd="0" destOrd="0" presId="urn:microsoft.com/office/officeart/2005/8/layout/vList5"/>
    <dgm:cxn modelId="{E3E8B0A4-B9EA-4803-8FCE-3CE284630ED3}" type="presParOf" srcId="{35AF0BD5-5D6F-44A7-9810-161D622BB1E1}" destId="{3F58CA05-63C3-4DB0-B64C-24D8126C12DA}" srcOrd="0" destOrd="0" presId="urn:microsoft.com/office/officeart/2005/8/layout/vList5"/>
    <dgm:cxn modelId="{470E09AD-9F5F-4EA9-A4DE-8D322AD8E48F}" type="presParOf" srcId="{35AF0BD5-5D6F-44A7-9810-161D622BB1E1}" destId="{C91DE372-685C-4B04-992A-59EDB110CBAE}" srcOrd="1" destOrd="0" presId="urn:microsoft.com/office/officeart/2005/8/layout/vList5"/>
    <dgm:cxn modelId="{22250331-8903-4E5E-BB47-4048B9BA13DE}" type="presParOf" srcId="{804211A3-A9C9-458E-8EEA-43FEB917FD4B}" destId="{6F07D37A-DD30-4CD4-B5AE-D55ED89BFAA8}" srcOrd="1" destOrd="0" presId="urn:microsoft.com/office/officeart/2005/8/layout/vList5"/>
    <dgm:cxn modelId="{4AF816AF-980F-44E0-ACAB-620EEC1A1C5F}" type="presParOf" srcId="{804211A3-A9C9-458E-8EEA-43FEB917FD4B}" destId="{CD32FBC6-06C7-41CD-A892-225FFDE22CA3}" srcOrd="2" destOrd="0" presId="urn:microsoft.com/office/officeart/2005/8/layout/vList5"/>
    <dgm:cxn modelId="{20634EDD-404A-4F4A-B2F7-D614B946FCEB}" type="presParOf" srcId="{CD32FBC6-06C7-41CD-A892-225FFDE22CA3}" destId="{C02536B9-3CC4-4255-869D-DEC4DBB95661}" srcOrd="0" destOrd="0" presId="urn:microsoft.com/office/officeart/2005/8/layout/vList5"/>
    <dgm:cxn modelId="{9BA9C2E1-8441-41F3-93E8-AE1AA30FBDEE}" type="presParOf" srcId="{CD32FBC6-06C7-41CD-A892-225FFDE22CA3}" destId="{99247AB1-BFD0-4A55-8B0B-79A1EBF21566}" srcOrd="1" destOrd="0" presId="urn:microsoft.com/office/officeart/2005/8/layout/vList5"/>
    <dgm:cxn modelId="{7CBAA8B9-F665-46A7-9579-4B85F1AFC0A5}" type="presParOf" srcId="{804211A3-A9C9-458E-8EEA-43FEB917FD4B}" destId="{638041C9-85ED-468D-B4DD-09F308424B5F}" srcOrd="3" destOrd="0" presId="urn:microsoft.com/office/officeart/2005/8/layout/vList5"/>
    <dgm:cxn modelId="{13E212C5-FB7E-4F54-9E86-F343008CF710}" type="presParOf" srcId="{804211A3-A9C9-458E-8EEA-43FEB917FD4B}" destId="{8148D6EC-3C42-42E9-AB8E-EBF1A95F5CA0}" srcOrd="4" destOrd="0" presId="urn:microsoft.com/office/officeart/2005/8/layout/vList5"/>
    <dgm:cxn modelId="{9DED7137-6CC5-4F4C-9D8F-51B9C79C8743}" type="presParOf" srcId="{8148D6EC-3C42-42E9-AB8E-EBF1A95F5CA0}" destId="{59036317-617C-4050-AD74-AE5E26D2E6C3}" srcOrd="0" destOrd="0" presId="urn:microsoft.com/office/officeart/2005/8/layout/vList5"/>
    <dgm:cxn modelId="{4C679793-9999-46FF-8487-918625242490}" type="presParOf" srcId="{8148D6EC-3C42-42E9-AB8E-EBF1A95F5CA0}" destId="{F2604B3D-6BE2-450A-BF08-8DAD68B68613}" srcOrd="1" destOrd="0" presId="urn:microsoft.com/office/officeart/2005/8/layout/vList5"/>
    <dgm:cxn modelId="{C94D62B6-1BA8-4811-9BCE-48BEB89CCFEF}" type="presParOf" srcId="{804211A3-A9C9-458E-8EEA-43FEB917FD4B}" destId="{927EDDAD-48D3-4EEB-A943-D7A015E3EF18}" srcOrd="5" destOrd="0" presId="urn:microsoft.com/office/officeart/2005/8/layout/vList5"/>
    <dgm:cxn modelId="{903A77C4-68AF-4919-AAB9-7C2CA74C0823}" type="presParOf" srcId="{804211A3-A9C9-458E-8EEA-43FEB917FD4B}" destId="{BA6D1042-B770-4E23-96B8-E108AD8B72C8}" srcOrd="6" destOrd="0" presId="urn:microsoft.com/office/officeart/2005/8/layout/vList5"/>
    <dgm:cxn modelId="{652B778E-1283-49D4-B3DC-70B4E5D00A78}" type="presParOf" srcId="{BA6D1042-B770-4E23-96B8-E108AD8B72C8}" destId="{244E011A-3111-4AE4-A2EB-9652697E030E}" srcOrd="0" destOrd="0" presId="urn:microsoft.com/office/officeart/2005/8/layout/vList5"/>
    <dgm:cxn modelId="{7B9C551A-3EAF-4D58-AE4A-D50C632B7DCA}" type="presParOf" srcId="{BA6D1042-B770-4E23-96B8-E108AD8B72C8}" destId="{2AF0760C-EA42-452E-BAF4-78B1A28C5D74}" srcOrd="1" destOrd="0" presId="urn:microsoft.com/office/officeart/2005/8/layout/vList5"/>
    <dgm:cxn modelId="{6156A9E6-A873-438E-9C0C-802307841B1F}" type="presParOf" srcId="{804211A3-A9C9-458E-8EEA-43FEB917FD4B}" destId="{CB64802C-B8E0-481E-8CC8-069B54AC574D}" srcOrd="7" destOrd="0" presId="urn:microsoft.com/office/officeart/2005/8/layout/vList5"/>
    <dgm:cxn modelId="{E25AD1C1-A25E-4D78-97EE-53F095DE1DBF}" type="presParOf" srcId="{804211A3-A9C9-458E-8EEA-43FEB917FD4B}" destId="{A44780C0-AEBD-47B6-A958-D675541BF0A7}" srcOrd="8" destOrd="0" presId="urn:microsoft.com/office/officeart/2005/8/layout/vList5"/>
    <dgm:cxn modelId="{E3B94D64-4A5D-4768-A643-F296DA89C2EE}" type="presParOf" srcId="{A44780C0-AEBD-47B6-A958-D675541BF0A7}" destId="{0A58C923-834A-491E-B3F9-4E872A6DD3ED}" srcOrd="0" destOrd="0" presId="urn:microsoft.com/office/officeart/2005/8/layout/vList5"/>
    <dgm:cxn modelId="{173079C3-1B60-445C-9E12-D5FD5825C900}" type="presParOf" srcId="{A44780C0-AEBD-47B6-A958-D675541BF0A7}" destId="{85E65B0D-DD41-4C16-8FFE-C770AFE934B1}" srcOrd="1" destOrd="0" presId="urn:microsoft.com/office/officeart/2005/8/layout/vList5"/>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F15938C-60C8-4F3D-BA74-F083842E2F7B}">
      <dsp:nvSpPr>
        <dsp:cNvPr id="0" name=""/>
        <dsp:cNvSpPr/>
      </dsp:nvSpPr>
      <dsp:spPr>
        <a:xfrm rot="5400000">
          <a:off x="3493869" y="-1457963"/>
          <a:ext cx="473764" cy="351129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Tiesioginė valstybės skola</a:t>
          </a: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Netiesioginė valstybės skola</a:t>
          </a:r>
          <a:endParaRPr lang="en-US" sz="1200" kern="1200">
            <a:latin typeface="Times New Roman" pitchFamily="18" charset="0"/>
            <a:cs typeface="Times New Roman" pitchFamily="18" charset="0"/>
          </a:endParaRPr>
        </a:p>
      </dsp:txBody>
      <dsp:txXfrm rot="5400000">
        <a:off x="3493869" y="-1457963"/>
        <a:ext cx="473764" cy="3511296"/>
      </dsp:txXfrm>
    </dsp:sp>
    <dsp:sp modelId="{D898877C-99F4-44C2-A9FE-B153BF16F11A}">
      <dsp:nvSpPr>
        <dsp:cNvPr id="0" name=""/>
        <dsp:cNvSpPr/>
      </dsp:nvSpPr>
      <dsp:spPr>
        <a:xfrm>
          <a:off x="0" y="1581"/>
          <a:ext cx="1975104" cy="59220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Pagal priklausomumo laipsnį</a:t>
          </a:r>
          <a:endParaRPr lang="en-US" sz="1200" kern="1200">
            <a:latin typeface="Times New Roman" pitchFamily="18" charset="0"/>
            <a:cs typeface="Times New Roman" pitchFamily="18" charset="0"/>
          </a:endParaRPr>
        </a:p>
      </dsp:txBody>
      <dsp:txXfrm>
        <a:off x="0" y="1581"/>
        <a:ext cx="1975104" cy="592205"/>
      </dsp:txXfrm>
    </dsp:sp>
    <dsp:sp modelId="{9E217E4F-030F-4ECC-8D8C-C69E76F17DCC}">
      <dsp:nvSpPr>
        <dsp:cNvPr id="0" name=""/>
        <dsp:cNvSpPr/>
      </dsp:nvSpPr>
      <dsp:spPr>
        <a:xfrm rot="5400000">
          <a:off x="3493869" y="-879900"/>
          <a:ext cx="473764" cy="351129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Valstybės skola vidaus valiuta </a:t>
          </a: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Valstybės skola užsienio valiuta</a:t>
          </a:r>
          <a:endParaRPr lang="en-US" sz="1200" kern="1200">
            <a:latin typeface="Times New Roman" pitchFamily="18" charset="0"/>
            <a:cs typeface="Times New Roman" pitchFamily="18" charset="0"/>
          </a:endParaRPr>
        </a:p>
      </dsp:txBody>
      <dsp:txXfrm rot="5400000">
        <a:off x="3493869" y="-879900"/>
        <a:ext cx="473764" cy="3511296"/>
      </dsp:txXfrm>
    </dsp:sp>
    <dsp:sp modelId="{81BFFB7B-EC2A-4BA9-BF0C-DF2BA4224785}">
      <dsp:nvSpPr>
        <dsp:cNvPr id="0" name=""/>
        <dsp:cNvSpPr/>
      </dsp:nvSpPr>
      <dsp:spPr>
        <a:xfrm>
          <a:off x="0" y="623397"/>
          <a:ext cx="1975104" cy="59220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Pagal valiutą</a:t>
          </a:r>
          <a:endParaRPr lang="en-US" sz="1200" kern="1200">
            <a:latin typeface="Times New Roman" pitchFamily="18" charset="0"/>
            <a:cs typeface="Times New Roman" pitchFamily="18" charset="0"/>
          </a:endParaRPr>
        </a:p>
      </dsp:txBody>
      <dsp:txXfrm>
        <a:off x="0" y="623397"/>
        <a:ext cx="1975104" cy="592205"/>
      </dsp:txXfrm>
    </dsp:sp>
    <dsp:sp modelId="{971DF407-9585-4F4A-B192-2C73698450A8}">
      <dsp:nvSpPr>
        <dsp:cNvPr id="0" name=""/>
        <dsp:cNvSpPr/>
      </dsp:nvSpPr>
      <dsp:spPr>
        <a:xfrm rot="5400000">
          <a:off x="3493869" y="-214331"/>
          <a:ext cx="473764" cy="351129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Vidaus rinkoje suformuota valstybės skola </a:t>
          </a: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Užsienio rinkoje suformuota valstybės skola</a:t>
          </a:r>
          <a:endParaRPr lang="en-US" sz="1200" kern="1200">
            <a:latin typeface="Times New Roman" pitchFamily="18" charset="0"/>
            <a:cs typeface="Times New Roman" pitchFamily="18" charset="0"/>
          </a:endParaRPr>
        </a:p>
      </dsp:txBody>
      <dsp:txXfrm rot="5400000">
        <a:off x="3493869" y="-214331"/>
        <a:ext cx="473764" cy="3511296"/>
      </dsp:txXfrm>
    </dsp:sp>
    <dsp:sp modelId="{6C131655-4A0C-4155-8F36-46C8AADC1BC8}">
      <dsp:nvSpPr>
        <dsp:cNvPr id="0" name=""/>
        <dsp:cNvSpPr/>
      </dsp:nvSpPr>
      <dsp:spPr>
        <a:xfrm>
          <a:off x="0" y="1245213"/>
          <a:ext cx="1975104" cy="59220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Pagal rinką</a:t>
          </a:r>
          <a:endParaRPr lang="en-US" sz="1200" kern="1200">
            <a:latin typeface="Times New Roman" pitchFamily="18" charset="0"/>
            <a:cs typeface="Times New Roman" pitchFamily="18" charset="0"/>
          </a:endParaRPr>
        </a:p>
      </dsp:txBody>
      <dsp:txXfrm>
        <a:off x="0" y="1245213"/>
        <a:ext cx="1975104" cy="592205"/>
      </dsp:txXfrm>
    </dsp:sp>
    <dsp:sp modelId="{7531B185-1347-4BBE-BBB5-B7D3745F4BC5}">
      <dsp:nvSpPr>
        <dsp:cNvPr id="0" name=""/>
        <dsp:cNvSpPr/>
      </dsp:nvSpPr>
      <dsp:spPr>
        <a:xfrm rot="5400000">
          <a:off x="3493869" y="407484"/>
          <a:ext cx="473764" cy="351129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Trumpalaikė valstybės skola</a:t>
          </a: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ilgailaikė valstybės skola</a:t>
          </a:r>
          <a:endParaRPr lang="en-US" sz="1200" kern="1200">
            <a:latin typeface="Times New Roman" pitchFamily="18" charset="0"/>
            <a:cs typeface="Times New Roman" pitchFamily="18" charset="0"/>
          </a:endParaRPr>
        </a:p>
      </dsp:txBody>
      <dsp:txXfrm rot="5400000">
        <a:off x="3493869" y="407484"/>
        <a:ext cx="473764" cy="3511296"/>
      </dsp:txXfrm>
    </dsp:sp>
    <dsp:sp modelId="{A6B7D67E-D200-440B-A205-9CB0048E9918}">
      <dsp:nvSpPr>
        <dsp:cNvPr id="0" name=""/>
        <dsp:cNvSpPr/>
      </dsp:nvSpPr>
      <dsp:spPr>
        <a:xfrm>
          <a:off x="0" y="1868260"/>
          <a:ext cx="1975104" cy="59220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Pagal trukmę</a:t>
          </a:r>
          <a:endParaRPr lang="en-US" sz="1200" kern="1200">
            <a:latin typeface="Times New Roman" pitchFamily="18" charset="0"/>
            <a:cs typeface="Times New Roman" pitchFamily="18" charset="0"/>
          </a:endParaRPr>
        </a:p>
      </dsp:txBody>
      <dsp:txXfrm>
        <a:off x="0" y="1868260"/>
        <a:ext cx="1975104" cy="592205"/>
      </dsp:txXfrm>
    </dsp:sp>
    <dsp:sp modelId="{BC01FBB6-8921-4CB6-8424-B3CEE8AB25D5}">
      <dsp:nvSpPr>
        <dsp:cNvPr id="0" name=""/>
        <dsp:cNvSpPr/>
      </dsp:nvSpPr>
      <dsp:spPr>
        <a:xfrm rot="5400000">
          <a:off x="3429271" y="1032748"/>
          <a:ext cx="595673" cy="3507867"/>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Centrinės valdžios skola</a:t>
          </a: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Socialinių apsaugos fondų skola</a:t>
          </a: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Vietos valdžios skola</a:t>
          </a:r>
          <a:endParaRPr lang="en-US" sz="1200" kern="1200">
            <a:latin typeface="Times New Roman" pitchFamily="18" charset="0"/>
            <a:cs typeface="Times New Roman" pitchFamily="18" charset="0"/>
          </a:endParaRPr>
        </a:p>
      </dsp:txBody>
      <dsp:txXfrm rot="5400000">
        <a:off x="3429271" y="1032748"/>
        <a:ext cx="595673" cy="3507867"/>
      </dsp:txXfrm>
    </dsp:sp>
    <dsp:sp modelId="{BD3C51CC-ECCA-4C2C-BE80-B8A231098362}">
      <dsp:nvSpPr>
        <dsp:cNvPr id="0" name=""/>
        <dsp:cNvSpPr/>
      </dsp:nvSpPr>
      <dsp:spPr>
        <a:xfrm>
          <a:off x="0" y="2490579"/>
          <a:ext cx="1973175" cy="59220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lt-LT" sz="1200" kern="1200">
              <a:latin typeface="Times New Roman" pitchFamily="18" charset="0"/>
              <a:cs typeface="Times New Roman" pitchFamily="18" charset="0"/>
            </a:rPr>
            <a:t>Pagal sektorių </a:t>
          </a:r>
          <a:endParaRPr lang="en-US" sz="1200" kern="1200">
            <a:latin typeface="Times New Roman" pitchFamily="18" charset="0"/>
            <a:cs typeface="Times New Roman" pitchFamily="18" charset="0"/>
          </a:endParaRPr>
        </a:p>
      </dsp:txBody>
      <dsp:txXfrm>
        <a:off x="0" y="2490579"/>
        <a:ext cx="1973175" cy="592205"/>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91DE372-685C-4B04-992A-59EDB110CBAE}">
      <dsp:nvSpPr>
        <dsp:cNvPr id="0" name=""/>
        <dsp:cNvSpPr/>
      </dsp:nvSpPr>
      <dsp:spPr>
        <a:xfrm rot="5400000">
          <a:off x="3506013" y="-1473439"/>
          <a:ext cx="449477" cy="351129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22860" rIns="45720" bIns="22860"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Centrinės vyriausybės leidžiami VP</a:t>
          </a: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Vietinės valdžios leidžiami VP</a:t>
          </a:r>
          <a:endParaRPr lang="en-US" sz="1200" kern="1200">
            <a:latin typeface="Times New Roman" pitchFamily="18" charset="0"/>
            <a:cs typeface="Times New Roman" pitchFamily="18" charset="0"/>
          </a:endParaRPr>
        </a:p>
      </dsp:txBody>
      <dsp:txXfrm rot="5400000">
        <a:off x="3506013" y="-1473439"/>
        <a:ext cx="449477" cy="3511296"/>
      </dsp:txXfrm>
    </dsp:sp>
    <dsp:sp modelId="{3F58CA05-63C3-4DB0-B64C-24D8126C12DA}">
      <dsp:nvSpPr>
        <dsp:cNvPr id="0" name=""/>
        <dsp:cNvSpPr/>
      </dsp:nvSpPr>
      <dsp:spPr>
        <a:xfrm>
          <a:off x="0" y="1285"/>
          <a:ext cx="1975104" cy="56184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lt-LT" sz="1100" kern="1200">
              <a:latin typeface="Times New Roman" pitchFamily="18" charset="0"/>
              <a:cs typeface="Times New Roman" pitchFamily="18" charset="0"/>
            </a:rPr>
            <a:t>Pagal teisę leisti SVP emisiją</a:t>
          </a:r>
          <a:endParaRPr lang="en-US" sz="1100" kern="1200">
            <a:latin typeface="Times New Roman" pitchFamily="18" charset="0"/>
            <a:cs typeface="Times New Roman" pitchFamily="18" charset="0"/>
          </a:endParaRPr>
        </a:p>
      </dsp:txBody>
      <dsp:txXfrm>
        <a:off x="0" y="1285"/>
        <a:ext cx="1975104" cy="561847"/>
      </dsp:txXfrm>
    </dsp:sp>
    <dsp:sp modelId="{99247AB1-BFD0-4A55-8B0B-79A1EBF21566}">
      <dsp:nvSpPr>
        <dsp:cNvPr id="0" name=""/>
        <dsp:cNvSpPr/>
      </dsp:nvSpPr>
      <dsp:spPr>
        <a:xfrm rot="5400000">
          <a:off x="3506013" y="-883499"/>
          <a:ext cx="449477" cy="351129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22860" rIns="45720" bIns="22860"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Vidinės, susiformuojančios vidaus finansų rinkose</a:t>
          </a: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Išorinės, susiformuojančios užsienio finansų rinkose</a:t>
          </a:r>
          <a:endParaRPr lang="en-US" sz="1200" kern="1200">
            <a:latin typeface="Times New Roman" pitchFamily="18" charset="0"/>
            <a:cs typeface="Times New Roman" pitchFamily="18" charset="0"/>
          </a:endParaRPr>
        </a:p>
      </dsp:txBody>
      <dsp:txXfrm rot="5400000">
        <a:off x="3506013" y="-883499"/>
        <a:ext cx="449477" cy="3511296"/>
      </dsp:txXfrm>
    </dsp:sp>
    <dsp:sp modelId="{C02536B9-3CC4-4255-869D-DEC4DBB95661}">
      <dsp:nvSpPr>
        <dsp:cNvPr id="0" name=""/>
        <dsp:cNvSpPr/>
      </dsp:nvSpPr>
      <dsp:spPr>
        <a:xfrm>
          <a:off x="0" y="591224"/>
          <a:ext cx="1975104" cy="56184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lt-LT" sz="1100" kern="1200">
              <a:latin typeface="Times New Roman" pitchFamily="18" charset="0"/>
              <a:cs typeface="Times New Roman" pitchFamily="18" charset="0"/>
            </a:rPr>
            <a:t>Pagal skolos šaltinių susidarymo vietą</a:t>
          </a:r>
          <a:endParaRPr lang="en-US" sz="1100" kern="1200">
            <a:latin typeface="Times New Roman" pitchFamily="18" charset="0"/>
            <a:cs typeface="Times New Roman" pitchFamily="18" charset="0"/>
          </a:endParaRPr>
        </a:p>
      </dsp:txBody>
      <dsp:txXfrm>
        <a:off x="0" y="591224"/>
        <a:ext cx="1975104" cy="561847"/>
      </dsp:txXfrm>
    </dsp:sp>
    <dsp:sp modelId="{F2604B3D-6BE2-450A-BF08-8DAD68B68613}">
      <dsp:nvSpPr>
        <dsp:cNvPr id="0" name=""/>
        <dsp:cNvSpPr/>
      </dsp:nvSpPr>
      <dsp:spPr>
        <a:xfrm rot="5400000">
          <a:off x="3506013" y="-293560"/>
          <a:ext cx="449477" cy="351129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22860" rIns="45720" bIns="22860"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Procentinės paskolos</a:t>
          </a: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Loterijų paskolos</a:t>
          </a:r>
          <a:endParaRPr lang="en-US" sz="1200" kern="1200">
            <a:latin typeface="Times New Roman" pitchFamily="18" charset="0"/>
            <a:cs typeface="Times New Roman" pitchFamily="18" charset="0"/>
          </a:endParaRPr>
        </a:p>
      </dsp:txBody>
      <dsp:txXfrm rot="5400000">
        <a:off x="3506013" y="-293560"/>
        <a:ext cx="449477" cy="3511296"/>
      </dsp:txXfrm>
    </dsp:sp>
    <dsp:sp modelId="{59036317-617C-4050-AD74-AE5E26D2E6C3}">
      <dsp:nvSpPr>
        <dsp:cNvPr id="0" name=""/>
        <dsp:cNvSpPr/>
      </dsp:nvSpPr>
      <dsp:spPr>
        <a:xfrm>
          <a:off x="0" y="1181163"/>
          <a:ext cx="1975104" cy="56184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lt-LT" sz="1100" kern="1200">
              <a:latin typeface="Times New Roman" pitchFamily="18" charset="0"/>
              <a:cs typeface="Times New Roman" pitchFamily="18" charset="0"/>
            </a:rPr>
            <a:t>Pagal pajamų už skolinimą gavimo būdą</a:t>
          </a:r>
          <a:endParaRPr lang="en-US" sz="1100" kern="1200">
            <a:latin typeface="Times New Roman" pitchFamily="18" charset="0"/>
            <a:cs typeface="Times New Roman" pitchFamily="18" charset="0"/>
          </a:endParaRPr>
        </a:p>
      </dsp:txBody>
      <dsp:txXfrm>
        <a:off x="0" y="1181163"/>
        <a:ext cx="1975104" cy="561847"/>
      </dsp:txXfrm>
    </dsp:sp>
    <dsp:sp modelId="{2AF0760C-EA42-452E-BAF4-78B1A28C5D74}">
      <dsp:nvSpPr>
        <dsp:cNvPr id="0" name=""/>
        <dsp:cNvSpPr/>
      </dsp:nvSpPr>
      <dsp:spPr>
        <a:xfrm rot="5400000">
          <a:off x="3458674" y="296378"/>
          <a:ext cx="544155" cy="351129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22860" rIns="45720" bIns="22860" numCol="1" spcCol="1270" anchor="ctr" anchorCtr="0">
          <a:noAutofit/>
        </a:bodyPr>
        <a:lstStyle/>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Trumpalaikės paskolos</a:t>
          </a:r>
          <a:endParaRPr lang="en-US" sz="1100" kern="1200">
            <a:latin typeface="Times New Roman" pitchFamily="18" charset="0"/>
            <a:cs typeface="Times New Roman" pitchFamily="18" charset="0"/>
          </a:endParaRP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Vidutinės trukmės paskolos</a:t>
          </a:r>
          <a:endParaRPr lang="en-US" sz="1100" kern="1200">
            <a:latin typeface="Times New Roman" pitchFamily="18" charset="0"/>
            <a:cs typeface="Times New Roman" pitchFamily="18" charset="0"/>
          </a:endParaRP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Ilgalaikės paskolos</a:t>
          </a:r>
          <a:endParaRPr lang="en-US" sz="1100" kern="1200">
            <a:latin typeface="Times New Roman" pitchFamily="18" charset="0"/>
            <a:cs typeface="Times New Roman" pitchFamily="18" charset="0"/>
          </a:endParaRPr>
        </a:p>
      </dsp:txBody>
      <dsp:txXfrm rot="5400000">
        <a:off x="3458674" y="296378"/>
        <a:ext cx="544155" cy="3511296"/>
      </dsp:txXfrm>
    </dsp:sp>
    <dsp:sp modelId="{244E011A-3111-4AE4-A2EB-9652697E030E}">
      <dsp:nvSpPr>
        <dsp:cNvPr id="0" name=""/>
        <dsp:cNvSpPr/>
      </dsp:nvSpPr>
      <dsp:spPr>
        <a:xfrm>
          <a:off x="0" y="1771103"/>
          <a:ext cx="1975104" cy="56184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lt-LT" sz="1100" kern="1200">
              <a:latin typeface="Times New Roman" pitchFamily="18" charset="0"/>
              <a:cs typeface="Times New Roman" pitchFamily="18" charset="0"/>
            </a:rPr>
            <a:t>Pagal skolos padengimo terminus</a:t>
          </a:r>
          <a:endParaRPr lang="en-US" sz="1100" kern="1200">
            <a:latin typeface="Times New Roman" pitchFamily="18" charset="0"/>
            <a:cs typeface="Times New Roman" pitchFamily="18" charset="0"/>
          </a:endParaRPr>
        </a:p>
      </dsp:txBody>
      <dsp:txXfrm>
        <a:off x="0" y="1771103"/>
        <a:ext cx="1975104" cy="561847"/>
      </dsp:txXfrm>
    </dsp:sp>
    <dsp:sp modelId="{85E65B0D-DD41-4C16-8FFE-C770AFE934B1}">
      <dsp:nvSpPr>
        <dsp:cNvPr id="0" name=""/>
        <dsp:cNvSpPr/>
      </dsp:nvSpPr>
      <dsp:spPr>
        <a:xfrm rot="5400000">
          <a:off x="3506013" y="886318"/>
          <a:ext cx="449477" cy="351129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22860" rIns="45720" bIns="22860" numCol="1" spcCol="1270" anchor="ctr" anchorCtr="0">
          <a:noAutofit/>
        </a:bodyPr>
        <a:lstStyle/>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Pardavinėjamosios paskolos</a:t>
          </a:r>
          <a:endParaRPr lang="en-US" sz="1100" kern="1200">
            <a:latin typeface="Times New Roman" pitchFamily="18" charset="0"/>
            <a:cs typeface="Times New Roman" pitchFamily="18" charset="0"/>
          </a:endParaRP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Nepardavinėjamosios  paskolos</a:t>
          </a:r>
          <a:endParaRPr lang="en-US" sz="1100" kern="1200">
            <a:latin typeface="Times New Roman" pitchFamily="18" charset="0"/>
            <a:cs typeface="Times New Roman" pitchFamily="18" charset="0"/>
          </a:endParaRPr>
        </a:p>
      </dsp:txBody>
      <dsp:txXfrm rot="5400000">
        <a:off x="3506013" y="886318"/>
        <a:ext cx="449477" cy="3511296"/>
      </dsp:txXfrm>
    </dsp:sp>
    <dsp:sp modelId="{0A58C923-834A-491E-B3F9-4E872A6DD3ED}">
      <dsp:nvSpPr>
        <dsp:cNvPr id="0" name=""/>
        <dsp:cNvSpPr/>
      </dsp:nvSpPr>
      <dsp:spPr>
        <a:xfrm>
          <a:off x="0" y="2361042"/>
          <a:ext cx="1975104" cy="56184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lt-LT" sz="1100" kern="1200">
              <a:latin typeface="Times New Roman" pitchFamily="18" charset="0"/>
              <a:cs typeface="Times New Roman" pitchFamily="18" charset="0"/>
            </a:rPr>
            <a:t>Pagal išplatinimo būdą</a:t>
          </a:r>
          <a:endParaRPr lang="en-US" sz="1100" kern="1200">
            <a:latin typeface="Times New Roman" pitchFamily="18" charset="0"/>
            <a:cs typeface="Times New Roman" pitchFamily="18" charset="0"/>
          </a:endParaRPr>
        </a:p>
      </dsp:txBody>
      <dsp:txXfrm>
        <a:off x="0" y="2361042"/>
        <a:ext cx="1975104" cy="561847"/>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3BC707-BBC5-42AD-9B0A-94C4B34B02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12065</TotalTime>
  <Pages>1</Pages>
  <Words>29725</Words>
  <Characters>169435</Characters>
  <Application>Microsoft Office Word</Application>
  <DocSecurity>0</DocSecurity>
  <Lines>1411</Lines>
  <Paragraphs>397</Paragraphs>
  <ScaleCrop>false</ScaleCrop>
  <HeadingPairs>
    <vt:vector size="2" baseType="variant">
      <vt:variant>
        <vt:lpstr>Title</vt:lpstr>
      </vt:variant>
      <vt:variant>
        <vt:i4>1</vt:i4>
      </vt:variant>
    </vt:vector>
  </HeadingPairs>
  <TitlesOfParts>
    <vt:vector size="1" baseType="lpstr">
      <vt:lpstr/>
    </vt:vector>
  </TitlesOfParts>
  <Company>"UAB Kalnapilio-Tauro grupė"</Company>
  <LinksUpToDate>false</LinksUpToDate>
  <CharactersWithSpaces>198763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Giedre</dc:creator>
  <cp:lastModifiedBy>Giedre</cp:lastModifiedBy>
  <cp:revision>828</cp:revision>
  <cp:lastPrinted>2013-12-12T09:53:00Z</cp:lastPrinted>
  <dcterms:created xsi:type="dcterms:W3CDTF">2013-06-03T17:45:00Z</dcterms:created>
  <dcterms:modified xsi:type="dcterms:W3CDTF">2014-01-08T16:59:00Z</dcterms:modified>
</cp:coreProperties>
</file>